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A0F79">
      <w:pPr>
        <w:pStyle w:val="28"/>
        <w:rPr>
          <w:color w:val="000000" w:themeColor="text1"/>
          <w14:textFill>
            <w14:solidFill>
              <w14:schemeClr w14:val="tx1"/>
            </w14:solidFill>
          </w14:textFill>
        </w:rPr>
      </w:pPr>
      <w:r>
        <w:rPr>
          <w:color w:val="000000" w:themeColor="text1"/>
          <w14:textFill>
            <w14:solidFill>
              <w14:schemeClr w14:val="tx1"/>
            </w14:solidFill>
          </w14:textFill>
        </w:rPr>
        <w:t>Supporting Information</w:t>
      </w:r>
    </w:p>
    <w:p w14:paraId="0D707C49">
      <w:pPr>
        <w:pStyle w:val="28"/>
        <w:spacing w:before="360"/>
        <w:rPr>
          <w:color w:val="000000" w:themeColor="text1"/>
          <w14:textFill>
            <w14:solidFill>
              <w14:schemeClr w14:val="tx1"/>
            </w14:solidFill>
          </w14:textFill>
        </w:rPr>
      </w:pPr>
      <w:r>
        <w:rPr>
          <w:color w:val="000000" w:themeColor="text1"/>
          <w14:textFill>
            <w14:solidFill>
              <w14:schemeClr w14:val="tx1"/>
            </w14:solidFill>
          </w14:textFill>
        </w:rPr>
        <w:t>Site-Selective Ru Doping in Spinel Co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4</w:t>
      </w:r>
      <w:r>
        <w:rPr>
          <w:rFonts w:hint="eastAsia" w:eastAsiaTheme="minorEastAsia"/>
          <w:color w:val="000000" w:themeColor="text1"/>
          <w:vertAlign w:val="subscript"/>
          <w:lang w:eastAsia="zh-CN"/>
          <w14:textFill>
            <w14:solidFill>
              <w14:schemeClr w14:val="tx1"/>
            </w14:solidFill>
          </w14:textFill>
        </w:rPr>
        <w:t xml:space="preserve"> </w:t>
      </w:r>
      <w:r>
        <w:rPr>
          <w:color w:val="000000" w:themeColor="text1"/>
          <w14:textFill>
            <w14:solidFill>
              <w14:schemeClr w14:val="tx1"/>
            </w14:solidFill>
          </w14:textFill>
        </w:rPr>
        <w:t>Unlocks Dual-Site Synergy for Acidic Water Electrolysis</w:t>
      </w:r>
    </w:p>
    <w:p w14:paraId="2F5CC281">
      <w:pPr>
        <w:spacing w:after="240" w:line="480" w:lineRule="auto"/>
        <w:jc w:val="center"/>
        <w:rPr>
          <w:iCs/>
          <w:lang w:eastAsia="zh-CN"/>
        </w:rPr>
      </w:pPr>
      <w:r>
        <w:rPr>
          <w:iCs/>
        </w:rPr>
        <w:t>Yumeng Wang</w:t>
      </w:r>
      <w:r>
        <w:rPr>
          <w:rFonts w:hint="eastAsia" w:eastAsia="宋体"/>
          <w:iCs/>
          <w:vertAlign w:val="superscript"/>
          <w:lang w:eastAsia="zh-CN"/>
        </w:rPr>
        <w:t>1</w:t>
      </w:r>
      <w:r>
        <w:rPr>
          <w:iCs/>
          <w:lang w:eastAsia="zh-CN"/>
        </w:rPr>
        <w:t>, Yaling Zhang</w:t>
      </w:r>
      <w:r>
        <w:rPr>
          <w:rFonts w:hint="eastAsia"/>
          <w:iCs/>
          <w:vertAlign w:val="superscript"/>
          <w:lang w:eastAsia="zh-CN"/>
        </w:rPr>
        <w:t>1</w:t>
      </w:r>
      <w:r>
        <w:rPr>
          <w:iCs/>
          <w:lang w:eastAsia="zh-CN"/>
        </w:rPr>
        <w:t>, Shiyao Chen</w:t>
      </w:r>
      <w:r>
        <w:rPr>
          <w:rFonts w:hint="eastAsia"/>
          <w:iCs/>
          <w:vertAlign w:val="superscript"/>
          <w:lang w:eastAsia="zh-CN"/>
        </w:rPr>
        <w:t>1</w:t>
      </w:r>
      <w:r>
        <w:rPr>
          <w:rFonts w:hint="eastAsia"/>
          <w:iCs/>
          <w:lang w:eastAsia="zh-CN"/>
        </w:rPr>
        <w:t xml:space="preserve">, </w:t>
      </w:r>
      <w:r>
        <w:rPr>
          <w:iCs/>
          <w:lang w:eastAsia="zh-CN"/>
        </w:rPr>
        <w:t>Yameng Fan</w:t>
      </w:r>
      <w:r>
        <w:rPr>
          <w:rFonts w:hint="eastAsia"/>
          <w:iCs/>
          <w:vertAlign w:val="superscript"/>
          <w:lang w:eastAsia="zh-CN"/>
        </w:rPr>
        <w:t>2</w:t>
      </w:r>
      <w:r>
        <w:rPr>
          <w:rFonts w:hint="eastAsia"/>
          <w:iCs/>
          <w:lang w:eastAsia="zh-CN"/>
        </w:rPr>
        <w:t>,</w:t>
      </w:r>
      <w:r>
        <w:rPr>
          <w:iCs/>
        </w:rPr>
        <w:t xml:space="preserve"> </w:t>
      </w:r>
      <w:r>
        <w:rPr>
          <w:iCs/>
          <w:lang w:eastAsia="zh-CN"/>
        </w:rPr>
        <w:t>Jian Peng</w:t>
      </w:r>
      <w:r>
        <w:rPr>
          <w:rFonts w:hint="eastAsia"/>
          <w:iCs/>
          <w:vertAlign w:val="superscript"/>
          <w:lang w:eastAsia="zh-CN"/>
        </w:rPr>
        <w:t>3</w:t>
      </w:r>
      <w:r>
        <w:rPr>
          <w:rFonts w:hint="eastAsia"/>
          <w:iCs/>
          <w:lang w:eastAsia="zh-CN"/>
        </w:rPr>
        <w:t>,</w:t>
      </w:r>
      <w:r>
        <w:rPr>
          <w:iCs/>
          <w:lang w:eastAsia="zh-CN"/>
        </w:rPr>
        <w:t xml:space="preserve"> Tofik Ahmed Shifa</w:t>
      </w:r>
      <w:r>
        <w:rPr>
          <w:rFonts w:hint="eastAsia"/>
          <w:iCs/>
          <w:vertAlign w:val="superscript"/>
          <w:lang w:eastAsia="zh-CN"/>
        </w:rPr>
        <w:t>4</w:t>
      </w:r>
      <w:r>
        <w:rPr>
          <w:iCs/>
          <w:lang w:eastAsia="zh-CN"/>
        </w:rPr>
        <w:t>,</w:t>
      </w:r>
      <w:r>
        <w:rPr>
          <w:rFonts w:hint="eastAsia"/>
          <w:iCs/>
          <w:lang w:eastAsia="zh-CN"/>
        </w:rPr>
        <w:t xml:space="preserve"> Yaping Li</w:t>
      </w:r>
      <w:r>
        <w:rPr>
          <w:rFonts w:hint="eastAsia"/>
          <w:iCs/>
          <w:vertAlign w:val="superscript"/>
          <w:lang w:eastAsia="zh-CN"/>
        </w:rPr>
        <w:t>1</w:t>
      </w:r>
      <w:r>
        <w:rPr>
          <w:rFonts w:hint="eastAsia"/>
          <w:iCs/>
          <w:lang w:eastAsia="zh-CN"/>
        </w:rPr>
        <w:t>*, Alberto Vomiero</w:t>
      </w:r>
      <w:r>
        <w:rPr>
          <w:rFonts w:hint="eastAsia"/>
          <w:iCs/>
          <w:vertAlign w:val="superscript"/>
          <w:lang w:eastAsia="zh-CN"/>
        </w:rPr>
        <w:t>4</w:t>
      </w:r>
      <w:r>
        <w:rPr>
          <w:rFonts w:hint="eastAsia"/>
          <w:iCs/>
          <w:lang w:eastAsia="zh-CN"/>
        </w:rPr>
        <w:t>,</w:t>
      </w:r>
      <w:r>
        <w:rPr>
          <w:iCs/>
          <w:lang w:eastAsia="zh-CN"/>
        </w:rPr>
        <w:t xml:space="preserve"> Fengmei Wang</w:t>
      </w:r>
      <w:r>
        <w:rPr>
          <w:rFonts w:hint="eastAsia"/>
          <w:iCs/>
          <w:vertAlign w:val="superscript"/>
          <w:lang w:eastAsia="zh-CN"/>
        </w:rPr>
        <w:t>1</w:t>
      </w:r>
      <w:r>
        <w:rPr>
          <w:iCs/>
          <w:lang w:eastAsia="zh-CN"/>
        </w:rPr>
        <w:t>*, and Xiaoming Sun</w:t>
      </w:r>
      <w:r>
        <w:rPr>
          <w:rFonts w:hint="eastAsia"/>
          <w:iCs/>
          <w:vertAlign w:val="superscript"/>
          <w:lang w:eastAsia="zh-CN"/>
        </w:rPr>
        <w:t>1</w:t>
      </w:r>
      <w:r>
        <w:rPr>
          <w:iCs/>
          <w:lang w:eastAsia="zh-CN"/>
        </w:rPr>
        <w:t>*</w:t>
      </w:r>
    </w:p>
    <w:p w14:paraId="149E9B5E">
      <w:pPr>
        <w:spacing w:after="240" w:line="480" w:lineRule="auto"/>
        <w:rPr>
          <w:lang w:eastAsia="zh-CN"/>
        </w:rPr>
      </w:pPr>
      <w:r>
        <w:rPr>
          <w:rFonts w:hint="eastAsia"/>
          <w:vertAlign w:val="superscript"/>
          <w:lang w:eastAsia="zh-CN"/>
        </w:rPr>
        <w:t>1</w:t>
      </w:r>
      <w:r>
        <w:rPr>
          <w:lang w:eastAsia="zh-CN"/>
        </w:rPr>
        <w:t>State Key Laboratory of Chemical Resource Engineering, College of Chemistry, Beijing University of Chemical Technology, Beijing 100029, P. R. China.</w:t>
      </w:r>
    </w:p>
    <w:p w14:paraId="23BB2A16">
      <w:pPr>
        <w:spacing w:after="240" w:line="480" w:lineRule="auto"/>
        <w:rPr>
          <w:lang w:eastAsia="zh-CN"/>
        </w:rPr>
      </w:pPr>
      <w:r>
        <w:rPr>
          <w:rFonts w:hint="eastAsia"/>
          <w:vertAlign w:val="superscript"/>
          <w:lang w:eastAsia="zh-CN"/>
        </w:rPr>
        <w:t>2</w:t>
      </w:r>
      <w:r>
        <w:rPr>
          <w:rFonts w:hint="eastAsia"/>
          <w:lang w:eastAsia="zh-CN"/>
        </w:rPr>
        <w:t>School of Science, RMIT University, Melbourne, VIC 3000, Australia</w:t>
      </w:r>
    </w:p>
    <w:p w14:paraId="5E4A45AA">
      <w:pPr>
        <w:spacing w:after="240" w:line="480" w:lineRule="auto"/>
        <w:rPr>
          <w:lang w:eastAsia="zh-CN"/>
        </w:rPr>
      </w:pPr>
      <w:r>
        <w:rPr>
          <w:rFonts w:hint="eastAsia"/>
          <w:vertAlign w:val="superscript"/>
          <w:lang w:eastAsia="zh-CN"/>
        </w:rPr>
        <w:t>3</w:t>
      </w:r>
      <w:r>
        <w:rPr>
          <w:rFonts w:hint="eastAsia"/>
          <w:lang w:eastAsia="zh-CN"/>
        </w:rPr>
        <w:t>Eastern Institute for Advanced Study, Eastern Institute of Technology, Ningbo, 315200, China.</w:t>
      </w:r>
    </w:p>
    <w:p w14:paraId="625F6306">
      <w:pPr>
        <w:spacing w:line="480" w:lineRule="auto"/>
        <w:rPr>
          <w:lang w:eastAsia="zh-CN"/>
        </w:rPr>
      </w:pPr>
      <w:r>
        <w:rPr>
          <w:rFonts w:hint="eastAsia"/>
          <w:vertAlign w:val="superscript"/>
          <w:lang w:eastAsia="zh-CN"/>
        </w:rPr>
        <w:t>4</w:t>
      </w:r>
      <w:r>
        <w:rPr>
          <w:lang w:eastAsia="zh-CN"/>
        </w:rPr>
        <w:t>Department of Molecular Sciences and Nanosystems</w:t>
      </w:r>
      <w:r>
        <w:rPr>
          <w:rFonts w:hint="eastAsia"/>
          <w:lang w:eastAsia="zh-CN"/>
        </w:rPr>
        <w:t xml:space="preserve">, </w:t>
      </w:r>
      <w:r>
        <w:rPr>
          <w:lang w:eastAsia="zh-CN"/>
        </w:rPr>
        <w:t>Ca’ Foscari University of Venice Via Torino 155,30172 Venezia Mestre, Italy.</w:t>
      </w:r>
    </w:p>
    <w:p w14:paraId="0066B5F9">
      <w:pPr>
        <w:spacing w:after="240" w:line="480" w:lineRule="auto"/>
        <w:rPr>
          <w:bCs/>
          <w:lang w:eastAsia="zh-CN"/>
        </w:rPr>
      </w:pPr>
      <w:r>
        <w:rPr>
          <w:rFonts w:hint="eastAsia"/>
          <w:bCs/>
          <w:lang w:eastAsia="zh-CN"/>
        </w:rPr>
        <w:t xml:space="preserve">Correspondence: Yaping Li, </w:t>
      </w:r>
      <w:r>
        <w:rPr>
          <w:bCs/>
          <w:lang w:val="it-IT" w:eastAsia="zh-CN"/>
        </w:rPr>
        <w:t>E-mail:</w:t>
      </w:r>
      <w:r>
        <w:rPr>
          <w:rFonts w:hint="eastAsia"/>
          <w:bCs/>
          <w:lang w:val="it-IT" w:eastAsia="zh-CN"/>
        </w:rPr>
        <w:t>liyp@mail.buct.edu.cn</w:t>
      </w:r>
      <w:r>
        <w:rPr>
          <w:rFonts w:hint="eastAsia"/>
          <w:bCs/>
          <w:lang w:eastAsia="zh-CN"/>
        </w:rPr>
        <w:t xml:space="preserve">. </w:t>
      </w:r>
    </w:p>
    <w:p w14:paraId="7F5FCE4C">
      <w:pPr>
        <w:spacing w:after="240" w:line="480" w:lineRule="auto"/>
        <w:rPr>
          <w:bCs/>
          <w:lang w:eastAsia="zh-CN"/>
        </w:rPr>
      </w:pPr>
      <w:r>
        <w:rPr>
          <w:rFonts w:hint="eastAsia"/>
          <w:bCs/>
          <w:lang w:eastAsia="zh-CN"/>
        </w:rPr>
        <w:t xml:space="preserve">Fengmei Wang: </w:t>
      </w:r>
      <w:r>
        <w:fldChar w:fldCharType="begin"/>
      </w:r>
      <w:r>
        <w:instrText xml:space="preserve"> HYPERLINK "mailto:wangfm@buct.edu.cn;" </w:instrText>
      </w:r>
      <w:r>
        <w:fldChar w:fldCharType="separate"/>
      </w:r>
      <w:r>
        <w:rPr>
          <w:bCs/>
          <w:lang w:val="it-IT" w:eastAsia="zh-CN"/>
        </w:rPr>
        <w:t>wangfm@buct.edu.cn</w:t>
      </w:r>
      <w:r>
        <w:rPr>
          <w:rFonts w:hint="eastAsia"/>
          <w:bCs/>
          <w:lang w:eastAsia="zh-CN"/>
        </w:rPr>
        <w:t>.</w:t>
      </w:r>
      <w:r>
        <w:rPr>
          <w:rFonts w:hint="eastAsia"/>
          <w:bCs/>
          <w:lang w:eastAsia="zh-CN"/>
        </w:rPr>
        <w:fldChar w:fldCharType="end"/>
      </w:r>
      <w:r>
        <w:rPr>
          <w:rFonts w:hint="eastAsia"/>
          <w:bCs/>
          <w:lang w:eastAsia="zh-CN"/>
        </w:rPr>
        <w:t xml:space="preserve"> </w:t>
      </w:r>
    </w:p>
    <w:p w14:paraId="197A2656">
      <w:pPr>
        <w:spacing w:after="240" w:line="480" w:lineRule="auto"/>
        <w:rPr>
          <w:bCs/>
          <w:lang w:val="it-IT" w:eastAsia="zh-CN"/>
        </w:rPr>
      </w:pPr>
      <w:r>
        <w:rPr>
          <w:rFonts w:hint="eastAsia"/>
          <w:bCs/>
          <w:lang w:eastAsia="zh-CN"/>
        </w:rPr>
        <w:t xml:space="preserve">Xiaoming Sun: </w:t>
      </w:r>
      <w:r>
        <w:fldChar w:fldCharType="begin"/>
      </w:r>
      <w:r>
        <w:instrText xml:space="preserve"> HYPERLINK "mailto:sunxm@mail.buct.edu.cn" </w:instrText>
      </w:r>
      <w:r>
        <w:fldChar w:fldCharType="separate"/>
      </w:r>
      <w:r>
        <w:rPr>
          <w:bCs/>
          <w:lang w:val="it-IT" w:eastAsia="zh-CN"/>
        </w:rPr>
        <w:t>sunxm@mail.buct.edu.cn</w:t>
      </w:r>
      <w:r>
        <w:rPr>
          <w:bCs/>
          <w:lang w:val="it-IT" w:eastAsia="zh-CN"/>
        </w:rPr>
        <w:fldChar w:fldCharType="end"/>
      </w:r>
    </w:p>
    <w:p w14:paraId="7E1D6251">
      <w:pPr>
        <w:pStyle w:val="35"/>
        <w:keepNext w:val="0"/>
        <w:keepLines w:val="0"/>
        <w:pageBreakBefore w:val="0"/>
        <w:widowControl/>
        <w:kinsoku/>
        <w:wordWrap/>
        <w:overflowPunct/>
        <w:topLinePunct w:val="0"/>
        <w:autoSpaceDE/>
        <w:autoSpaceDN/>
        <w:bidi w:val="0"/>
        <w:adjustRightInd/>
        <w:snapToGrid/>
        <w:spacing w:after="200"/>
        <w:ind w:firstLine="0"/>
        <w:textAlignment w:val="auto"/>
        <w:rPr>
          <w:b/>
          <w:bCs/>
        </w:rPr>
      </w:pPr>
      <w:r>
        <w:rPr>
          <w:b/>
          <w:bCs/>
        </w:rPr>
        <w:t>Experimental Section</w:t>
      </w:r>
    </w:p>
    <w:p w14:paraId="4851BCA7">
      <w:pPr>
        <w:pStyle w:val="35"/>
        <w:keepNext w:val="0"/>
        <w:keepLines w:val="0"/>
        <w:pageBreakBefore w:val="0"/>
        <w:widowControl/>
        <w:kinsoku/>
        <w:wordWrap/>
        <w:overflowPunct/>
        <w:topLinePunct w:val="0"/>
        <w:autoSpaceDE/>
        <w:autoSpaceDN/>
        <w:bidi w:val="0"/>
        <w:adjustRightInd/>
        <w:snapToGrid/>
        <w:spacing w:after="200"/>
        <w:ind w:firstLine="480" w:firstLineChars="200"/>
        <w:textAlignment w:val="auto"/>
      </w:pPr>
      <w:r>
        <w:rPr>
          <w:b/>
          <w:bCs/>
        </w:rPr>
        <w:t>Materials.</w:t>
      </w:r>
      <w:r>
        <w:t xml:space="preserve"> Cobalt(Ⅱ) nitrate (Co(NO</w:t>
      </w:r>
      <w:r>
        <w:rPr>
          <w:rFonts w:hint="eastAsia"/>
          <w:lang w:eastAsia="zh-CN"/>
        </w:rPr>
        <w:t>3</w:t>
      </w:r>
      <w:r>
        <w:t>)</w:t>
      </w:r>
      <w:r>
        <w:rPr>
          <w:vertAlign w:val="subscript"/>
        </w:rPr>
        <w:t>2</w:t>
      </w:r>
      <w:r>
        <w:rPr>
          <w:rFonts w:hint="eastAsia"/>
          <w:lang w:eastAsia="zh-CN"/>
        </w:rPr>
        <w:t>·</w:t>
      </w:r>
      <w:r>
        <w:t>6H</w:t>
      </w:r>
      <w:r>
        <w:rPr>
          <w:rFonts w:hint="eastAsia" w:eastAsia="宋体"/>
          <w:vertAlign w:val="subscript"/>
          <w:lang w:eastAsia="zh-CN"/>
        </w:rPr>
        <w:t>2</w:t>
      </w:r>
      <w:r>
        <w:t>O, AR), was purchased from Shanghai Aladdin Biochemical Technology Co.,</w:t>
      </w:r>
      <w:r>
        <w:rPr>
          <w:lang w:eastAsia="zh-CN"/>
        </w:rPr>
        <w:t xml:space="preserve"> </w:t>
      </w:r>
      <w:r>
        <w:t>Ltd. Ruthenium tri-chloride hydrate (RuCl</w:t>
      </w:r>
      <w:r>
        <w:rPr>
          <w:rFonts w:hint="eastAsia"/>
          <w:vertAlign w:val="subscript"/>
          <w:lang w:eastAsia="zh-CN"/>
        </w:rPr>
        <w:t>3</w:t>
      </w:r>
      <w:r>
        <w:t>·</w:t>
      </w:r>
      <w:r>
        <w:rPr>
          <w:lang w:eastAsia="zh-CN"/>
        </w:rPr>
        <w:t>x</w:t>
      </w:r>
      <w:r>
        <w:t>H</w:t>
      </w:r>
      <w:r>
        <w:rPr>
          <w:rFonts w:hint="eastAsia" w:eastAsia="宋体"/>
          <w:vertAlign w:val="subscript"/>
          <w:lang w:eastAsia="zh-CN"/>
        </w:rPr>
        <w:t>2</w:t>
      </w:r>
      <w:r>
        <w:t>O, content (as Ru) % 35.0−38.0) was purchased from Shenyang Nonferrous Metals Research Institute Co., Ltd. and no further purification was required. Carbon cloth was purchased from Toray Industries, Inc.</w:t>
      </w:r>
    </w:p>
    <w:p w14:paraId="02BF3CFF">
      <w:pPr>
        <w:pStyle w:val="35"/>
        <w:keepNext w:val="0"/>
        <w:keepLines w:val="0"/>
        <w:pageBreakBefore w:val="0"/>
        <w:widowControl/>
        <w:kinsoku/>
        <w:wordWrap/>
        <w:overflowPunct/>
        <w:topLinePunct w:val="0"/>
        <w:autoSpaceDE/>
        <w:autoSpaceDN/>
        <w:bidi w:val="0"/>
        <w:adjustRightInd/>
        <w:snapToGrid/>
        <w:spacing w:after="200"/>
        <w:ind w:firstLine="480" w:firstLineChars="200"/>
        <w:textAlignment w:val="auto"/>
        <w:rPr>
          <w:rFonts w:eastAsia="宋体"/>
          <w:lang w:eastAsia="zh-CN"/>
        </w:rPr>
      </w:pPr>
      <w:r>
        <w:rPr>
          <w:b/>
          <w:bCs/>
        </w:rPr>
        <w:t>Catalyst</w:t>
      </w:r>
      <w:r>
        <w:rPr>
          <w:rFonts w:hint="eastAsia"/>
          <w:b/>
          <w:bCs/>
          <w:lang w:eastAsia="zh-CN"/>
        </w:rPr>
        <w:t xml:space="preserve"> </w:t>
      </w:r>
      <w:r>
        <w:rPr>
          <w:rFonts w:ascii="Times New Roman" w:hAnsi="Times New Roman"/>
          <w:b/>
          <w:bCs/>
        </w:rPr>
        <w:t>Preparation.</w:t>
      </w:r>
      <w:r>
        <w:rPr>
          <w:rFonts w:hint="eastAsia" w:ascii="Times New Roman" w:hAnsi="Times New Roman" w:eastAsiaTheme="minorEastAsia"/>
          <w:b/>
          <w:bCs/>
          <w:lang w:eastAsia="zh-CN"/>
        </w:rPr>
        <w:t xml:space="preserve"> </w:t>
      </w:r>
      <w:r>
        <w:rPr>
          <w:rFonts w:hint="eastAsia" w:ascii="Times New Roman" w:hAnsi="Times New Roman" w:eastAsia="宋体"/>
          <w:lang w:eastAsia="zh-CN"/>
        </w:rPr>
        <w:t>Oct-Ru</w:t>
      </w:r>
      <w:r>
        <w:rPr>
          <w:rFonts w:ascii="Times New Roman" w:hAnsi="Times New Roman"/>
          <w:vertAlign w:val="subscript"/>
        </w:rPr>
        <w:t>x</w:t>
      </w:r>
      <w:r>
        <w:rPr>
          <w:rFonts w:ascii="Times New Roman" w:hAnsi="Times New Roman"/>
        </w:rPr>
        <w:t>Co</w:t>
      </w:r>
      <w:r>
        <w:rPr>
          <w:rFonts w:hint="eastAsia" w:ascii="Times New Roman" w:hAnsi="Times New Roman" w:eastAsia="宋体"/>
          <w:vertAlign w:val="subscript"/>
          <w:lang w:eastAsia="zh-CN"/>
        </w:rPr>
        <w:t>3-x</w:t>
      </w:r>
      <w:r>
        <w:rPr>
          <w:rFonts w:ascii="Times New Roman" w:hAnsi="Times New Roman"/>
        </w:rPr>
        <w:t>O</w:t>
      </w:r>
      <w:r>
        <w:rPr>
          <w:rFonts w:hint="eastAsia" w:ascii="Times New Roman" w:hAnsi="Times New Roman" w:eastAsia="宋体"/>
          <w:vertAlign w:val="subscript"/>
          <w:lang w:eastAsia="zh-CN"/>
        </w:rPr>
        <w:t>4</w:t>
      </w:r>
      <w:r>
        <w:rPr>
          <w:rFonts w:ascii="Times New Roman" w:hAnsi="Times New Roman"/>
        </w:rPr>
        <w:t xml:space="preserve"> with Ru substituted at the octahedral sites of Co₃O₄, was prepared through electrodeposition followed by cation exchange. Briefly, 1.41 g of Co(NO</w:t>
      </w:r>
      <w:r>
        <w:rPr>
          <w:rFonts w:hint="eastAsia" w:ascii="Times New Roman" w:hAnsi="Times New Roman" w:eastAsia="宋体"/>
          <w:vertAlign w:val="subscript"/>
          <w:lang w:eastAsia="zh-CN"/>
        </w:rPr>
        <w:t>3</w:t>
      </w:r>
      <w:r>
        <w:rPr>
          <w:rFonts w:ascii="Times New Roman" w:hAnsi="Times New Roman"/>
        </w:rPr>
        <w:t>)₂·</w:t>
      </w:r>
      <w:bookmarkStart w:id="0" w:name="OLE_LINK1"/>
      <w:r>
        <w:rPr>
          <w:rFonts w:ascii="Times New Roman" w:hAnsi="Times New Roman"/>
        </w:rPr>
        <w:t>6H₂O</w:t>
      </w:r>
      <w:bookmarkEnd w:id="0"/>
      <w:r>
        <w:rPr>
          <w:rFonts w:ascii="Times New Roman" w:hAnsi="Times New Roman"/>
        </w:rPr>
        <w:t xml:space="preserve"> was dissolved in 100 mL of deionized water to form the electrolyte. A standard three-electrode system was employed, consisting of an Ag/AgCl electrode as reference electrode, a graphite rod as counter electrode, and a carbon cloth (2 × 2 cm², precleaned by ethanol and deionized water) as the working electrode. Electrodeposition was performed at −1 V (vs. Ag/AgCl electrode) for 15 min to deposit a Co(OH)</w:t>
      </w:r>
      <w:r>
        <w:rPr>
          <w:rFonts w:hint="eastAsia" w:ascii="Times New Roman" w:hAnsi="Times New Roman" w:eastAsia="宋体"/>
          <w:vertAlign w:val="subscript"/>
          <w:lang w:eastAsia="zh-CN"/>
        </w:rPr>
        <w:t>2</w:t>
      </w:r>
      <w:r>
        <w:rPr>
          <w:rFonts w:ascii="Times New Roman" w:hAnsi="Times New Roman"/>
        </w:rPr>
        <w:t xml:space="preserve"> precursor onto the carbon cloth</w:t>
      </w:r>
      <w:r>
        <w:rPr>
          <w:rFonts w:ascii="Times New Roman" w:hAnsi="Times New Roman" w:eastAsiaTheme="minorEastAsia"/>
          <w:lang w:eastAsia="zh-CN"/>
        </w:rPr>
        <w:t xml:space="preserve"> (i.e., </w:t>
      </w:r>
      <w:r>
        <w:rPr>
          <w:rFonts w:ascii="Times New Roman" w:hAnsi="Times New Roman"/>
        </w:rPr>
        <w:t>Co(OH)₂/CC</w:t>
      </w:r>
      <w:r>
        <w:rPr>
          <w:rFonts w:ascii="Times New Roman" w:hAnsi="Times New Roman" w:eastAsiaTheme="minorEastAsia"/>
          <w:lang w:eastAsia="zh-CN"/>
        </w:rPr>
        <w:t>)</w:t>
      </w:r>
      <w:r>
        <w:rPr>
          <w:rFonts w:ascii="Times New Roman" w:hAnsi="Times New Roman"/>
        </w:rPr>
        <w:t>. The resulting Co(OH)</w:t>
      </w:r>
      <w:r>
        <w:rPr>
          <w:rFonts w:hint="eastAsia" w:ascii="Times New Roman" w:hAnsi="Times New Roman" w:eastAsia="宋体"/>
          <w:vertAlign w:val="subscript"/>
          <w:lang w:eastAsia="zh-CN"/>
        </w:rPr>
        <w:t>2</w:t>
      </w:r>
      <w:r>
        <w:rPr>
          <w:rFonts w:ascii="Times New Roman" w:hAnsi="Times New Roman"/>
        </w:rPr>
        <w:t>/CC was thoroughly rinsed with deionized water dried at 80 °C for 12 h, and then calcined in air at 300 °C for 3 h to obtain Co₃O₄/CC. For cation exchange, the Co₃O₄/CC precursor was immersed in an aqueous solution of RuCl</w:t>
      </w:r>
      <w:r>
        <w:rPr>
          <w:rFonts w:hint="eastAsia" w:ascii="Times New Roman" w:hAnsi="Times New Roman" w:eastAsia="宋体"/>
          <w:vertAlign w:val="subscript"/>
          <w:lang w:eastAsia="zh-CN"/>
        </w:rPr>
        <w:t>3</w:t>
      </w:r>
      <w:r>
        <w:rPr>
          <w:rFonts w:ascii="Times New Roman" w:hAnsi="Times New Roman"/>
        </w:rPr>
        <w:t xml:space="preserve"> (0.3 mg/mL) in a glass vial, which was heated at 60 °C for 9 h. The product was repeatedly washed with deionized water and annealed at 300 °C for 3 h in a tube furnace, yielding </w:t>
      </w:r>
      <w:r>
        <w:rPr>
          <w:rFonts w:hint="eastAsia" w:ascii="Times New Roman" w:hAnsi="Times New Roman" w:eastAsia="宋体"/>
          <w:lang w:eastAsia="zh-CN"/>
        </w:rPr>
        <w:t>Oct-Ru</w:t>
      </w:r>
      <w:r>
        <w:rPr>
          <w:rFonts w:ascii="Times New Roman" w:hAnsi="Times New Roman"/>
          <w:vertAlign w:val="subscript"/>
        </w:rPr>
        <w:t>0.1</w:t>
      </w:r>
      <w:r>
        <w:rPr>
          <w:rFonts w:hint="eastAsia" w:ascii="Times New Roman" w:hAnsi="Times New Roman" w:eastAsia="宋体"/>
          <w:vertAlign w:val="subscript"/>
          <w:lang w:eastAsia="zh-CN"/>
        </w:rPr>
        <w:t>3</w:t>
      </w:r>
      <w:r>
        <w:rPr>
          <w:rFonts w:ascii="Times New Roman" w:hAnsi="Times New Roman"/>
        </w:rPr>
        <w:t>Co</w:t>
      </w:r>
      <w:r>
        <w:rPr>
          <w:rFonts w:hint="eastAsia" w:ascii="Times New Roman" w:hAnsi="Times New Roman" w:eastAsia="宋体"/>
          <w:vertAlign w:val="subscript"/>
          <w:lang w:eastAsia="zh-CN"/>
        </w:rPr>
        <w:t>2.87</w:t>
      </w:r>
      <w:r>
        <w:rPr>
          <w:rFonts w:ascii="Times New Roman" w:hAnsi="Times New Roman"/>
        </w:rPr>
        <w:t>O</w:t>
      </w:r>
      <w:r>
        <w:rPr>
          <w:rFonts w:hint="eastAsia" w:ascii="Times New Roman" w:hAnsi="Times New Roman" w:eastAsia="宋体"/>
          <w:vertAlign w:val="subscript"/>
          <w:lang w:eastAsia="zh-CN"/>
        </w:rPr>
        <w:t>4</w:t>
      </w:r>
      <w:r>
        <w:rPr>
          <w:rFonts w:ascii="Times New Roman" w:hAnsi="Times New Roman"/>
        </w:rPr>
        <w:t xml:space="preserve">/CC with partial substitution of octahedral Co by Ru. The Ru content in the </w:t>
      </w:r>
      <w:r>
        <w:rPr>
          <w:rFonts w:hint="eastAsia" w:ascii="Times New Roman" w:hAnsi="Times New Roman" w:eastAsia="宋体"/>
          <w:lang w:eastAsia="zh-CN"/>
        </w:rPr>
        <w:t>Oct-Ru</w:t>
      </w:r>
      <w:r>
        <w:rPr>
          <w:rFonts w:ascii="Times New Roman" w:hAnsi="Times New Roman"/>
          <w:vertAlign w:val="subscript"/>
        </w:rPr>
        <w:t>x</w:t>
      </w:r>
      <w:r>
        <w:rPr>
          <w:rFonts w:ascii="Times New Roman" w:hAnsi="Times New Roman"/>
        </w:rPr>
        <w:t>Co</w:t>
      </w:r>
      <w:r>
        <w:rPr>
          <w:rFonts w:hint="eastAsia" w:ascii="Times New Roman" w:hAnsi="Times New Roman" w:eastAsia="宋体"/>
          <w:vertAlign w:val="subscript"/>
          <w:lang w:eastAsia="zh-CN"/>
        </w:rPr>
        <w:t>3-x</w:t>
      </w:r>
      <w:r>
        <w:rPr>
          <w:rFonts w:ascii="Times New Roman" w:hAnsi="Times New Roman"/>
        </w:rPr>
        <w:t>O</w:t>
      </w:r>
      <w:r>
        <w:rPr>
          <w:rFonts w:hint="eastAsia" w:ascii="Times New Roman" w:hAnsi="Times New Roman" w:eastAsia="宋体"/>
          <w:vertAlign w:val="subscript"/>
          <w:lang w:eastAsia="zh-CN"/>
        </w:rPr>
        <w:t>4</w:t>
      </w:r>
      <w:r>
        <w:rPr>
          <w:rFonts w:ascii="Times New Roman" w:hAnsi="Times New Roman"/>
        </w:rPr>
        <w:t xml:space="preserve"> was tuned by varying the concentration</w:t>
      </w:r>
      <w:r>
        <w:rPr>
          <w:rFonts w:hint="eastAsia" w:ascii="Times New Roman" w:hAnsi="Times New Roman" w:eastAsia="宋体"/>
          <w:lang w:eastAsia="zh-CN"/>
        </w:rPr>
        <w:t xml:space="preserve"> of</w:t>
      </w:r>
      <w:r>
        <w:rPr>
          <w:rFonts w:ascii="Times New Roman" w:hAnsi="Times New Roman"/>
        </w:rPr>
        <w:t xml:space="preserve"> RuCl₃ solution and quantified by </w:t>
      </w:r>
      <w:r>
        <w:rPr>
          <w:rFonts w:hint="eastAsia" w:ascii="Times New Roman" w:hAnsi="Times New Roman" w:eastAsia="宋体"/>
          <w:lang w:eastAsia="zh-CN"/>
        </w:rPr>
        <w:t>I</w:t>
      </w:r>
      <w:r>
        <w:rPr>
          <w:rFonts w:ascii="Times New Roman" w:hAnsi="Times New Roman"/>
        </w:rPr>
        <w:t xml:space="preserve">nductively </w:t>
      </w:r>
      <w:r>
        <w:rPr>
          <w:rFonts w:hint="eastAsia" w:ascii="Times New Roman" w:hAnsi="Times New Roman" w:eastAsia="宋体"/>
          <w:lang w:eastAsia="zh-CN"/>
        </w:rPr>
        <w:t>C</w:t>
      </w:r>
      <w:r>
        <w:rPr>
          <w:rFonts w:ascii="Times New Roman" w:hAnsi="Times New Roman"/>
        </w:rPr>
        <w:t xml:space="preserve">oupled </w:t>
      </w:r>
      <w:r>
        <w:rPr>
          <w:rFonts w:hint="eastAsia" w:ascii="Times New Roman" w:hAnsi="Times New Roman" w:eastAsia="宋体"/>
          <w:lang w:eastAsia="zh-CN"/>
        </w:rPr>
        <w:t>P</w:t>
      </w:r>
      <w:r>
        <w:rPr>
          <w:rFonts w:ascii="Times New Roman" w:hAnsi="Times New Roman"/>
        </w:rPr>
        <w:t xml:space="preserve">lasma </w:t>
      </w:r>
      <w:r>
        <w:rPr>
          <w:rFonts w:hint="eastAsia" w:ascii="Times New Roman" w:hAnsi="Times New Roman" w:eastAsia="宋体"/>
          <w:lang w:eastAsia="zh-CN"/>
        </w:rPr>
        <w:t>Mass</w:t>
      </w:r>
      <w:r>
        <w:rPr>
          <w:rFonts w:ascii="Times New Roman" w:hAnsi="Times New Roman"/>
        </w:rPr>
        <w:t xml:space="preserve"> spectrometry</w:t>
      </w:r>
      <w:r>
        <w:rPr>
          <w:rFonts w:hint="eastAsia" w:ascii="Times New Roman" w:hAnsi="Times New Roman" w:eastAsia="宋体"/>
          <w:lang w:eastAsia="zh-CN"/>
        </w:rPr>
        <w:t xml:space="preserve"> </w:t>
      </w:r>
      <w:r>
        <w:rPr>
          <w:rFonts w:ascii="Times New Roman" w:hAnsi="Times New Roman" w:eastAsia="宋体"/>
          <w:lang w:eastAsia="zh-CN"/>
        </w:rPr>
        <w:t>(</w:t>
      </w:r>
      <w:r>
        <w:rPr>
          <w:rFonts w:ascii="Times New Roman" w:hAnsi="Times New Roman"/>
        </w:rPr>
        <w:t>ICP-MS</w:t>
      </w:r>
      <w:r>
        <w:rPr>
          <w:rFonts w:ascii="Times New Roman" w:hAnsi="Times New Roman" w:eastAsiaTheme="minorEastAsia"/>
          <w:lang w:eastAsia="zh-CN"/>
        </w:rPr>
        <w:t>)</w:t>
      </w:r>
      <w:r>
        <w:rPr>
          <w:rFonts w:ascii="Times New Roman" w:hAnsi="Times New Roman"/>
        </w:rPr>
        <w:t>. As a comparison, Co₃O₄/CC sample was prepared under the same procedure, except for the absence of cation exchange treatment.</w:t>
      </w:r>
      <w:r>
        <w:rPr>
          <w:rFonts w:hint="eastAsia" w:ascii="Times New Roman" w:hAnsi="Times New Roman" w:eastAsia="宋体"/>
          <w:lang w:eastAsia="zh-CN"/>
        </w:rPr>
        <w:t xml:space="preserve"> Tet-Ru</w:t>
      </w:r>
      <w:r>
        <w:rPr>
          <w:rFonts w:ascii="Times New Roman" w:hAnsi="Times New Roman"/>
          <w:vertAlign w:val="subscript"/>
        </w:rPr>
        <w:t>x</w:t>
      </w:r>
      <w:r>
        <w:rPr>
          <w:rFonts w:ascii="Times New Roman" w:hAnsi="Times New Roman"/>
        </w:rPr>
        <w:t>Co</w:t>
      </w:r>
      <w:r>
        <w:rPr>
          <w:rFonts w:hint="eastAsia" w:ascii="Times New Roman" w:hAnsi="Times New Roman" w:eastAsia="宋体"/>
          <w:vertAlign w:val="subscript"/>
          <w:lang w:eastAsia="zh-CN"/>
        </w:rPr>
        <w:t>3-x</w:t>
      </w:r>
      <w:r>
        <w:rPr>
          <w:rFonts w:ascii="Times New Roman" w:hAnsi="Times New Roman"/>
        </w:rPr>
        <w:t>O</w:t>
      </w:r>
      <w:r>
        <w:rPr>
          <w:rFonts w:hint="eastAsia" w:ascii="Times New Roman" w:hAnsi="Times New Roman" w:eastAsia="宋体"/>
          <w:vertAlign w:val="subscript"/>
          <w:lang w:eastAsia="zh-CN"/>
        </w:rPr>
        <w:t>4</w:t>
      </w:r>
      <w:r>
        <w:rPr>
          <w:rFonts w:ascii="Times New Roman" w:hAnsi="Times New Roman"/>
        </w:rPr>
        <w:t xml:space="preserve"> with Ru substitution at tetrahedral Co sites, was synthesized through a one-step electrodeposition method. The electrolyte was prepared by dissolving </w:t>
      </w:r>
      <w:r>
        <w:rPr>
          <w:rFonts w:ascii="Times New Roman" w:hAnsi="Times New Roman" w:eastAsiaTheme="minorEastAsia"/>
          <w:lang w:eastAsia="zh-CN"/>
        </w:rPr>
        <w:t>different ratio</w:t>
      </w:r>
      <w:r>
        <w:rPr>
          <w:rFonts w:ascii="Times New Roman" w:hAnsi="Times New Roman"/>
        </w:rPr>
        <w:t xml:space="preserve"> of RuCl₃·xH₂O and Co(NO</w:t>
      </w:r>
      <w:r>
        <w:rPr>
          <w:rFonts w:hint="eastAsia" w:ascii="Times New Roman" w:hAnsi="Times New Roman" w:eastAsia="宋体"/>
          <w:vertAlign w:val="subscript"/>
          <w:lang w:eastAsia="zh-CN"/>
        </w:rPr>
        <w:t>3</w:t>
      </w:r>
      <w:r>
        <w:rPr>
          <w:rFonts w:ascii="Times New Roman" w:hAnsi="Times New Roman"/>
        </w:rPr>
        <w:t>)</w:t>
      </w:r>
      <w:r>
        <w:rPr>
          <w:rFonts w:hint="eastAsia" w:ascii="Times New Roman" w:hAnsi="Times New Roman" w:eastAsia="宋体"/>
          <w:vertAlign w:val="subscript"/>
          <w:lang w:eastAsia="zh-CN"/>
        </w:rPr>
        <w:t>2</w:t>
      </w:r>
      <w:r>
        <w:rPr>
          <w:rFonts w:hint="eastAsia" w:ascii="Times New Roman" w:hAnsi="Times New Roman" w:eastAsia="宋体"/>
          <w:lang w:eastAsia="zh-CN"/>
        </w:rPr>
        <w:t>·6H</w:t>
      </w:r>
      <w:r>
        <w:rPr>
          <w:rFonts w:hint="eastAsia" w:ascii="Times New Roman" w:hAnsi="Times New Roman" w:eastAsia="宋体"/>
          <w:vertAlign w:val="subscript"/>
          <w:lang w:eastAsia="zh-CN"/>
        </w:rPr>
        <w:t>2</w:t>
      </w:r>
      <w:r>
        <w:rPr>
          <w:rFonts w:hint="eastAsia" w:ascii="Times New Roman" w:hAnsi="Times New Roman" w:eastAsia="宋体"/>
          <w:lang w:eastAsia="zh-CN"/>
        </w:rPr>
        <w:t>O</w:t>
      </w:r>
      <w:r>
        <w:rPr>
          <w:rFonts w:ascii="Times New Roman" w:hAnsi="Times New Roman"/>
        </w:rPr>
        <w:t xml:space="preserve"> in 100 mL deionized water. Using the same three-electrode configuration, cyclic electrodeposition was conducted between −1.2 V and −0.2 V (vs. Ag/AgCl) for 80 cycles. The as-obtained RuCo(OH)ₓ/CC precursor was washed extensively with deionized water and annealed at 300 °C for 3 h under inert atmosphere to produce </w:t>
      </w:r>
      <w:r>
        <w:rPr>
          <w:rFonts w:hint="eastAsia" w:ascii="Times New Roman" w:hAnsi="Times New Roman" w:eastAsia="宋体"/>
          <w:lang w:eastAsia="zh-CN"/>
        </w:rPr>
        <w:t>Tet-Ru</w:t>
      </w:r>
      <w:r>
        <w:rPr>
          <w:rFonts w:ascii="Times New Roman" w:hAnsi="Times New Roman"/>
          <w:vertAlign w:val="subscript"/>
        </w:rPr>
        <w:t>x</w:t>
      </w:r>
      <w:r>
        <w:rPr>
          <w:rFonts w:ascii="Times New Roman" w:hAnsi="Times New Roman"/>
        </w:rPr>
        <w:t>Co</w:t>
      </w:r>
      <w:r>
        <w:rPr>
          <w:rFonts w:hint="eastAsia" w:ascii="Times New Roman" w:hAnsi="Times New Roman" w:eastAsia="宋体"/>
          <w:vertAlign w:val="subscript"/>
          <w:lang w:eastAsia="zh-CN"/>
        </w:rPr>
        <w:t>3-x</w:t>
      </w:r>
      <w:r>
        <w:rPr>
          <w:rFonts w:ascii="Times New Roman" w:hAnsi="Times New Roman"/>
        </w:rPr>
        <w:t>O</w:t>
      </w:r>
      <w:r>
        <w:rPr>
          <w:rFonts w:hint="eastAsia" w:ascii="Times New Roman" w:hAnsi="Times New Roman" w:eastAsia="宋体"/>
          <w:vertAlign w:val="subscript"/>
          <w:lang w:eastAsia="zh-CN"/>
        </w:rPr>
        <w:t>4</w:t>
      </w:r>
      <w:r>
        <w:rPr>
          <w:rFonts w:ascii="Times New Roman" w:hAnsi="Times New Roman"/>
        </w:rPr>
        <w:t xml:space="preserve">/CC. </w:t>
      </w:r>
      <w:r>
        <w:rPr>
          <w:rFonts w:hint="eastAsia" w:eastAsia="宋体"/>
          <w:lang w:eastAsia="zh-CN"/>
        </w:rPr>
        <w:t xml:space="preserve"> </w:t>
      </w:r>
    </w:p>
    <w:p w14:paraId="7D93AC71">
      <w:pPr>
        <w:pStyle w:val="35"/>
        <w:keepNext w:val="0"/>
        <w:keepLines w:val="0"/>
        <w:pageBreakBefore w:val="0"/>
        <w:widowControl/>
        <w:kinsoku/>
        <w:wordWrap/>
        <w:overflowPunct/>
        <w:topLinePunct w:val="0"/>
        <w:autoSpaceDE/>
        <w:autoSpaceDN/>
        <w:bidi w:val="0"/>
        <w:adjustRightInd/>
        <w:snapToGrid/>
        <w:spacing w:after="200"/>
        <w:ind w:firstLine="480" w:firstLineChars="200"/>
        <w:textAlignment w:val="auto"/>
        <w:rPr>
          <w:rFonts w:ascii="Times New Roman" w:hAnsi="Times New Roman" w:eastAsia="宋体"/>
          <w:lang w:eastAsia="zh-CN"/>
        </w:rPr>
      </w:pPr>
      <w:r>
        <w:rPr>
          <w:rFonts w:hint="eastAsia" w:ascii="Times New Roman" w:hAnsi="Times New Roman"/>
          <w:b/>
          <w:bCs/>
          <w:lang w:eastAsia="zh-CN"/>
        </w:rPr>
        <w:t>Structural Characterizations</w:t>
      </w:r>
      <w:r>
        <w:rPr>
          <w:rFonts w:hint="eastAsia" w:eastAsia="宋体"/>
          <w:b/>
          <w:bCs/>
          <w:lang w:eastAsia="zh-CN"/>
        </w:rPr>
        <w:t xml:space="preserve">. </w:t>
      </w:r>
      <w:r>
        <w:rPr>
          <w:rFonts w:hint="eastAsia" w:ascii="Times New Roman" w:hAnsi="Times New Roman" w:eastAsiaTheme="minorEastAsia"/>
          <w:lang w:eastAsia="zh-CN"/>
        </w:rPr>
        <w:t xml:space="preserve">The morphology of the samples </w:t>
      </w:r>
      <w:r>
        <w:rPr>
          <w:rFonts w:ascii="Times New Roman" w:hAnsi="Times New Roman"/>
        </w:rPr>
        <w:t>characterized by scanning electron microscope (SEM</w:t>
      </w:r>
      <w:r>
        <w:rPr>
          <w:rFonts w:hint="eastAsia" w:ascii="宋体" w:hAnsi="宋体" w:eastAsia="宋体" w:cs="宋体"/>
        </w:rPr>
        <w:t>，</w:t>
      </w:r>
      <w:r>
        <w:rPr>
          <w:rFonts w:ascii="Times New Roman" w:hAnsi="Times New Roman"/>
        </w:rPr>
        <w:t>JEM 2100F, Japan) at an acceleration voltage of 5 kV. The elemental information was observed by energy dispersive X-ray spectroscopy (EDS) equipped with the SEM. The content of the elements in the samples was analyzed quantitatively by ICP-MS (iCAP 7400, Thermo Fisher).</w:t>
      </w:r>
      <w:r>
        <w:rPr>
          <w:rFonts w:ascii="Times New Roman" w:hAnsi="Times New Roman" w:eastAsiaTheme="minorEastAsia"/>
          <w:lang w:eastAsia="zh-CN"/>
        </w:rPr>
        <w:t xml:space="preserve"> </w:t>
      </w:r>
      <w:r>
        <w:rPr>
          <w:rFonts w:ascii="Times New Roman" w:hAnsi="Times New Roman"/>
        </w:rPr>
        <w:t>The crystal characteristics of the samples was tasted by Rigaku D/max 2500 X-ray diffractometer</w:t>
      </w:r>
      <w:r>
        <w:rPr>
          <w:rFonts w:ascii="Times New Roman" w:hAnsi="Times New Roman" w:eastAsiaTheme="minorEastAsia"/>
          <w:lang w:eastAsia="zh-CN"/>
        </w:rPr>
        <w:t xml:space="preserve">, </w:t>
      </w:r>
      <w:r>
        <w:rPr>
          <w:rFonts w:ascii="Times New Roman" w:hAnsi="Times New Roman"/>
        </w:rPr>
        <w:t>the angle range of the test is 10-90°</w:t>
      </w:r>
      <w:r>
        <w:rPr>
          <w:rFonts w:ascii="Times New Roman" w:hAnsi="Times New Roman" w:eastAsiaTheme="minorEastAsia"/>
          <w:lang w:eastAsia="zh-CN"/>
        </w:rPr>
        <w:t xml:space="preserve"> </w:t>
      </w:r>
      <w:r>
        <w:rPr>
          <w:rFonts w:ascii="Times New Roman" w:hAnsi="Times New Roman"/>
        </w:rPr>
        <w:t>and the scan rate was 10°</w:t>
      </w:r>
      <w:r>
        <w:rPr>
          <w:rFonts w:hint="eastAsia" w:ascii="Times New Roman" w:hAnsi="Times New Roman" w:eastAsia="宋体"/>
          <w:lang w:eastAsia="zh-CN"/>
        </w:rPr>
        <w:t xml:space="preserve"> </w:t>
      </w:r>
      <w:r>
        <w:rPr>
          <w:rFonts w:ascii="Times New Roman" w:hAnsi="Times New Roman"/>
        </w:rPr>
        <w:t>min</w:t>
      </w:r>
      <w:r>
        <w:rPr>
          <w:rFonts w:hint="eastAsia" w:ascii="Times New Roman" w:hAnsi="Times New Roman" w:eastAsia="宋体"/>
          <w:vertAlign w:val="superscript"/>
          <w:lang w:eastAsia="zh-CN"/>
        </w:rPr>
        <w:t>-1</w:t>
      </w:r>
      <w:r>
        <w:rPr>
          <w:rFonts w:hint="eastAsia" w:ascii="Times New Roman" w:hAnsi="Times New Roman" w:eastAsia="宋体"/>
          <w:lang w:eastAsia="zh-CN"/>
        </w:rPr>
        <w:t xml:space="preserve">. </w:t>
      </w:r>
      <w:r>
        <w:rPr>
          <w:rFonts w:ascii="Times New Roman" w:hAnsi="Times New Roman"/>
        </w:rPr>
        <w:t>The chemical states of different element of the samples were collected by an X-ray photoelectron spectrometer (ESCALAB 250).</w:t>
      </w:r>
      <w:r>
        <w:rPr>
          <w:rFonts w:ascii="Times New Roman" w:hAnsi="Times New Roman" w:eastAsiaTheme="minorEastAsia"/>
          <w:lang w:eastAsia="zh-CN"/>
        </w:rPr>
        <w:t xml:space="preserve"> </w:t>
      </w:r>
      <w:r>
        <w:rPr>
          <w:rFonts w:ascii="Times New Roman" w:hAnsi="Times New Roman"/>
        </w:rPr>
        <w:t xml:space="preserve">The Raman spectra of the samples were collected by using a LabRAM Odyssey equipped with a diode laser operating at 633 nm. Microstructure observation was characterized by high-resolution transmission electron microscopy (HR-TEM) using a double aberration-corrected field emission gun transmission electron microscope Titan 80−300 at a voltage of 200 kV. The </w:t>
      </w:r>
      <w:r>
        <w:rPr>
          <w:rFonts w:ascii="Times New Roman" w:hAnsi="Times New Roman"/>
          <w:i/>
          <w:iCs/>
        </w:rPr>
        <w:t>K</w:t>
      </w:r>
      <w:r>
        <w:rPr>
          <w:rFonts w:ascii="Times New Roman" w:hAnsi="Times New Roman"/>
        </w:rPr>
        <w:t>-edge XAS spectra of Ru and Co were acquired at the 1W1B station of the Beijing Institute of High Energy Physics.</w:t>
      </w:r>
      <w:r>
        <w:rPr>
          <w:rFonts w:hint="eastAsia" w:ascii="Times New Roman" w:hAnsi="Times New Roman" w:eastAsia="宋体"/>
          <w:lang w:eastAsia="zh-CN"/>
        </w:rPr>
        <w:t xml:space="preserve"> </w:t>
      </w:r>
    </w:p>
    <w:p w14:paraId="254B78E5">
      <w:pPr>
        <w:keepNext w:val="0"/>
        <w:keepLines w:val="0"/>
        <w:pageBreakBefore w:val="0"/>
        <w:widowControl/>
        <w:kinsoku/>
        <w:wordWrap/>
        <w:overflowPunct/>
        <w:topLinePunct w:val="0"/>
        <w:autoSpaceDE/>
        <w:autoSpaceDN/>
        <w:bidi w:val="0"/>
        <w:adjustRightInd/>
        <w:snapToGrid/>
        <w:spacing w:after="200" w:line="480" w:lineRule="auto"/>
        <w:ind w:firstLine="480" w:firstLineChars="200"/>
        <w:textAlignment w:val="auto"/>
        <w:rPr>
          <w:rFonts w:ascii="Times New Roman" w:hAnsi="Times New Roman"/>
        </w:rPr>
      </w:pPr>
      <w:r>
        <w:rPr>
          <w:rFonts w:ascii="Times New Roman" w:hAnsi="Times New Roman"/>
          <w:b/>
          <w:bCs/>
          <w:lang w:eastAsia="zh-CN"/>
        </w:rPr>
        <w:t>Electrocatalyst Characterizations.</w:t>
      </w:r>
      <w:r>
        <w:rPr>
          <w:rFonts w:hint="eastAsia" w:ascii="Times New Roman" w:hAnsi="Times New Roman"/>
          <w:lang w:eastAsia="zh-CN"/>
        </w:rPr>
        <w:t xml:space="preserve"> </w:t>
      </w:r>
      <w:r>
        <w:rPr>
          <w:rFonts w:ascii="Times New Roman" w:hAnsi="Times New Roman"/>
        </w:rPr>
        <w:t>The electrochemical tests were performed in a three-electrode system at room temperature</w:t>
      </w:r>
      <w:r>
        <w:rPr>
          <w:rFonts w:ascii="Times New Roman" w:hAnsi="Times New Roman"/>
          <w:lang w:eastAsia="zh-CN"/>
        </w:rPr>
        <w:t xml:space="preserve"> (25℃) </w:t>
      </w:r>
      <w:r>
        <w:rPr>
          <w:rFonts w:ascii="Times New Roman" w:hAnsi="Times New Roman"/>
        </w:rPr>
        <w:t>in O</w:t>
      </w:r>
      <w:r>
        <w:rPr>
          <w:rFonts w:ascii="Times New Roman" w:hAnsi="Times New Roman"/>
          <w:vertAlign w:val="subscript"/>
        </w:rPr>
        <w:t>2</w:t>
      </w:r>
      <w:r>
        <w:rPr>
          <w:rFonts w:ascii="Times New Roman" w:hAnsi="Times New Roman"/>
        </w:rPr>
        <w:t>-saturated 0.5 M H</w:t>
      </w:r>
      <w:r>
        <w:rPr>
          <w:rFonts w:ascii="Times New Roman" w:hAnsi="Times New Roman"/>
          <w:vertAlign w:val="subscript"/>
        </w:rPr>
        <w:t>2</w:t>
      </w:r>
      <w:r>
        <w:rPr>
          <w:rFonts w:ascii="Times New Roman" w:hAnsi="Times New Roman"/>
        </w:rPr>
        <w:t>SO</w:t>
      </w:r>
      <w:r>
        <w:rPr>
          <w:rFonts w:hint="eastAsia" w:ascii="Times New Roman" w:hAnsi="Times New Roman" w:eastAsia="宋体"/>
          <w:vertAlign w:val="subscript"/>
          <w:lang w:eastAsia="zh-CN"/>
        </w:rPr>
        <w:t>4</w:t>
      </w:r>
      <w:r>
        <w:rPr>
          <w:rFonts w:ascii="Times New Roman" w:hAnsi="Times New Roman"/>
        </w:rPr>
        <w:t xml:space="preserve"> electrolyte solution in an electrochemical workstation (Chenhua</w:t>
      </w:r>
      <w:r>
        <w:rPr>
          <w:rFonts w:ascii="Times New Roman" w:hAnsi="Times New Roman" w:eastAsia="宋体"/>
          <w:lang w:eastAsia="zh-CN"/>
        </w:rPr>
        <w:t>,</w:t>
      </w:r>
      <w:r>
        <w:rPr>
          <w:rFonts w:ascii="Times New Roman" w:hAnsi="Times New Roman"/>
        </w:rPr>
        <w:t xml:space="preserve"> CHI760E). The catalyst on CC was cut into a 1</w:t>
      </w:r>
      <w:r>
        <w:rPr>
          <w:rFonts w:ascii="Times New Roman" w:hAnsi="Times New Roman"/>
          <w:lang w:eastAsia="zh-CN"/>
        </w:rPr>
        <w:t>×</w:t>
      </w:r>
      <w:r>
        <w:rPr>
          <w:rFonts w:ascii="Times New Roman" w:hAnsi="Times New Roman"/>
        </w:rPr>
        <w:t>1cm</w:t>
      </w:r>
      <w:r>
        <w:rPr>
          <w:rFonts w:ascii="Times New Roman" w:hAnsi="Times New Roman"/>
          <w:vertAlign w:val="superscript"/>
        </w:rPr>
        <w:t>2</w:t>
      </w:r>
      <w:r>
        <w:rPr>
          <w:rFonts w:ascii="Times New Roman" w:hAnsi="Times New Roman"/>
        </w:rPr>
        <w:t xml:space="preserve"> film as the working electrode, while a platinum sheet and a saturated calomel electrode (SCE) served as the counter and reference electrodes, respectivel</w:t>
      </w:r>
      <w:r>
        <w:rPr>
          <w:rFonts w:ascii="Times New Roman" w:hAnsi="Times New Roman" w:eastAsia="宋体"/>
          <w:lang w:eastAsia="zh-CN"/>
        </w:rPr>
        <w:t xml:space="preserve">y. </w:t>
      </w:r>
      <w:r>
        <w:rPr>
          <w:rFonts w:ascii="Times New Roman" w:hAnsi="Times New Roman"/>
        </w:rPr>
        <w:t>All the potentials shown in our research were calibrated with the reversible hydrogen electrode (RHE). The cyclic voltammetry (CV) curve tests were recorded in a potential window ranging from 0.8 V to 1.8 V vs SCE at a scan rate of 50 mV s</w:t>
      </w:r>
      <w:r>
        <w:rPr>
          <w:rFonts w:ascii="Times New Roman" w:hAnsi="Times New Roman"/>
          <w:vertAlign w:val="superscript"/>
        </w:rPr>
        <w:t>−1</w:t>
      </w:r>
      <w:r>
        <w:rPr>
          <w:rFonts w:ascii="Times New Roman" w:hAnsi="Times New Roman"/>
        </w:rPr>
        <w:t xml:space="preserve">. Then the </w:t>
      </w:r>
      <w:r>
        <w:rPr>
          <w:rFonts w:hint="eastAsia" w:ascii="Times New Roman" w:hAnsi="Times New Roman" w:eastAsia="宋体"/>
          <w:lang w:eastAsia="zh-CN"/>
        </w:rPr>
        <w:t>Linear sweep voltammetry (</w:t>
      </w:r>
      <w:r>
        <w:rPr>
          <w:rFonts w:ascii="Times New Roman" w:hAnsi="Times New Roman"/>
        </w:rPr>
        <w:t>LSV</w:t>
      </w:r>
      <w:r>
        <w:rPr>
          <w:rFonts w:hint="eastAsia" w:ascii="Times New Roman" w:hAnsi="Times New Roman" w:eastAsia="宋体"/>
          <w:lang w:eastAsia="zh-CN"/>
        </w:rPr>
        <w:t>)</w:t>
      </w:r>
      <w:r>
        <w:rPr>
          <w:rFonts w:ascii="Times New Roman" w:hAnsi="Times New Roman"/>
        </w:rPr>
        <w:t xml:space="preserve"> curve of the catalyst was performed at a scan rate of 5 mV s</w:t>
      </w:r>
      <w:r>
        <w:rPr>
          <w:rFonts w:ascii="Times New Roman" w:hAnsi="Times New Roman"/>
          <w:vertAlign w:val="superscript"/>
        </w:rPr>
        <w:t>−1</w:t>
      </w:r>
      <w:r>
        <w:rPr>
          <w:rFonts w:ascii="Times New Roman" w:hAnsi="Times New Roman"/>
        </w:rPr>
        <w:t xml:space="preserve"> in the voltage range of 0.8 V</w:t>
      </w:r>
      <w:r>
        <w:rPr>
          <w:rFonts w:ascii="Times New Roman" w:hAnsi="Times New Roman"/>
          <w:lang w:eastAsia="zh-CN"/>
        </w:rPr>
        <w:t xml:space="preserve"> </w:t>
      </w:r>
      <w:r>
        <w:rPr>
          <w:rFonts w:ascii="Times New Roman" w:hAnsi="Times New Roman"/>
        </w:rPr>
        <w:t>to</w:t>
      </w:r>
      <w:r>
        <w:rPr>
          <w:rFonts w:ascii="Times New Roman" w:hAnsi="Times New Roman"/>
          <w:lang w:eastAsia="zh-CN"/>
        </w:rPr>
        <w:t xml:space="preserve"> </w:t>
      </w:r>
      <w:r>
        <w:rPr>
          <w:rFonts w:ascii="Times New Roman" w:hAnsi="Times New Roman"/>
        </w:rPr>
        <w:t>1.8V vs SCE. A chronopotentiometry (CP) test was performed at a room temperature</w:t>
      </w:r>
      <w:r>
        <w:rPr>
          <w:rFonts w:ascii="Times New Roman" w:hAnsi="Times New Roman" w:eastAsia="宋体"/>
          <w:lang w:eastAsia="zh-CN"/>
        </w:rPr>
        <w:t xml:space="preserve"> @ 10 mA·cm</w:t>
      </w:r>
      <w:r>
        <w:rPr>
          <w:rFonts w:ascii="Times New Roman" w:hAnsi="Times New Roman" w:eastAsia="宋体"/>
          <w:vertAlign w:val="superscript"/>
          <w:lang w:eastAsia="zh-CN"/>
        </w:rPr>
        <w:t>-2</w:t>
      </w:r>
      <w:r>
        <w:rPr>
          <w:rFonts w:ascii="Times New Roman" w:hAnsi="Times New Roman"/>
        </w:rPr>
        <w:t>. The solution resistance</w:t>
      </w:r>
      <w:r>
        <w:rPr>
          <w:rFonts w:hint="eastAsia" w:ascii="Times New Roman" w:hAnsi="Times New Roman" w:eastAsiaTheme="minorEastAsia"/>
          <w:lang w:eastAsia="zh-CN"/>
        </w:rPr>
        <w:t xml:space="preserve"> </w:t>
      </w:r>
      <w:r>
        <w:rPr>
          <w:rFonts w:ascii="Times New Roman" w:hAnsi="Times New Roman"/>
        </w:rPr>
        <w:t>(R</w:t>
      </w:r>
      <w:r>
        <w:rPr>
          <w:rFonts w:ascii="Times New Roman" w:hAnsi="Times New Roman"/>
          <w:vertAlign w:val="subscript"/>
        </w:rPr>
        <w:t>s</w:t>
      </w:r>
      <w:r>
        <w:rPr>
          <w:rFonts w:ascii="Times New Roman" w:hAnsi="Times New Roman"/>
        </w:rPr>
        <w:t xml:space="preserve">) </w:t>
      </w:r>
      <w:r>
        <w:rPr>
          <w:rFonts w:hint="eastAsia" w:ascii="Times New Roman" w:hAnsi="Times New Roman" w:eastAsiaTheme="minorEastAsia"/>
          <w:lang w:eastAsia="zh-CN"/>
        </w:rPr>
        <w:t>was</w:t>
      </w:r>
      <w:r>
        <w:rPr>
          <w:rFonts w:ascii="Times New Roman" w:hAnsi="Times New Roman"/>
        </w:rPr>
        <w:t xml:space="preserve"> collected by electrochemical impedance spectra (EIS) in the frequency range from 0.01 Hz to 10 kHz at the potential of 1.5 V. </w:t>
      </w:r>
    </w:p>
    <w:p w14:paraId="5B69ADC0">
      <w:pPr>
        <w:keepNext w:val="0"/>
        <w:keepLines w:val="0"/>
        <w:pageBreakBefore w:val="0"/>
        <w:widowControl/>
        <w:kinsoku/>
        <w:wordWrap/>
        <w:overflowPunct/>
        <w:topLinePunct w:val="0"/>
        <w:autoSpaceDE/>
        <w:autoSpaceDN/>
        <w:bidi w:val="0"/>
        <w:adjustRightInd/>
        <w:snapToGrid/>
        <w:spacing w:after="200" w:line="480" w:lineRule="auto"/>
        <w:ind w:firstLine="480" w:firstLineChars="200"/>
        <w:textAlignment w:val="auto"/>
        <w:rPr>
          <w:rFonts w:ascii="Times New Roman" w:hAnsi="Times New Roman"/>
        </w:rPr>
      </w:pPr>
      <w:r>
        <w:rPr>
          <w:rFonts w:ascii="Times New Roman" w:hAnsi="Times New Roman"/>
        </w:rPr>
        <w:t xml:space="preserve">The </w:t>
      </w:r>
      <w:r>
        <w:rPr>
          <w:rFonts w:hint="eastAsia" w:ascii="Times New Roman" w:hAnsi="Times New Roman" w:eastAsia="宋体"/>
          <w:lang w:eastAsia="zh-CN"/>
        </w:rPr>
        <w:t>M</w:t>
      </w:r>
      <w:r>
        <w:rPr>
          <w:rFonts w:ascii="Times New Roman" w:hAnsi="Times New Roman"/>
        </w:rPr>
        <w:t xml:space="preserve">embrane </w:t>
      </w:r>
      <w:r>
        <w:rPr>
          <w:rFonts w:hint="eastAsia" w:ascii="Times New Roman" w:hAnsi="Times New Roman" w:eastAsia="宋体"/>
          <w:lang w:eastAsia="zh-CN"/>
        </w:rPr>
        <w:t>E</w:t>
      </w:r>
      <w:r>
        <w:rPr>
          <w:rFonts w:ascii="Times New Roman" w:hAnsi="Times New Roman"/>
        </w:rPr>
        <w:t>lectrode</w:t>
      </w:r>
      <w:r>
        <w:rPr>
          <w:rFonts w:ascii="Times New Roman" w:hAnsi="Times New Roman"/>
          <w:lang w:eastAsia="zh-CN"/>
        </w:rPr>
        <w:t xml:space="preserve"> Assembly</w:t>
      </w:r>
      <w:r>
        <w:rPr>
          <w:rFonts w:ascii="Times New Roman" w:hAnsi="Times New Roman"/>
        </w:rPr>
        <w:t xml:space="preserve"> of PEM device was prepared by the catalyst coating membrane (CCM) </w:t>
      </w:r>
      <w:r>
        <w:rPr>
          <w:rFonts w:ascii="Times New Roman" w:hAnsi="Times New Roman" w:eastAsiaTheme="minorEastAsia"/>
          <w:lang w:eastAsia="zh-CN"/>
        </w:rPr>
        <w:t>method</w:t>
      </w:r>
      <w:r>
        <w:rPr>
          <w:rFonts w:ascii="Times New Roman" w:hAnsi="Times New Roman"/>
        </w:rPr>
        <w:t>. The 20 wt</w:t>
      </w:r>
      <w:r>
        <w:rPr>
          <w:rFonts w:ascii="Times New Roman" w:hAnsi="Times New Roman" w:eastAsia="宋体"/>
          <w:lang w:eastAsia="zh-CN"/>
        </w:rPr>
        <w:t xml:space="preserve"> </w:t>
      </w:r>
      <w:r>
        <w:rPr>
          <w:rFonts w:ascii="Times New Roman" w:hAnsi="Times New Roman"/>
        </w:rPr>
        <w:t>% commercial platinum carbon catalyst powder was first dispersed in a mixture of isopropyl alcohol, deionized water and Nafion solution (5</w:t>
      </w:r>
      <w:r>
        <w:rPr>
          <w:rFonts w:ascii="Times New Roman" w:hAnsi="Times New Roman" w:eastAsia="宋体"/>
          <w:lang w:eastAsia="zh-CN"/>
        </w:rPr>
        <w:t xml:space="preserve"> </w:t>
      </w:r>
      <w:r>
        <w:rPr>
          <w:rFonts w:ascii="Times New Roman" w:hAnsi="Times New Roman"/>
        </w:rPr>
        <w:t>wt</w:t>
      </w:r>
      <w:r>
        <w:rPr>
          <w:rFonts w:ascii="Times New Roman" w:hAnsi="Times New Roman" w:eastAsia="宋体"/>
          <w:lang w:eastAsia="zh-CN"/>
        </w:rPr>
        <w:t xml:space="preserve"> </w:t>
      </w:r>
      <w:r>
        <w:rPr>
          <w:rFonts w:ascii="Times New Roman" w:hAnsi="Times New Roman"/>
        </w:rPr>
        <w:t>%). The ink was sprayed onto the Nafion 117 proton exchange membrane. The catalyst on CC was hot-pressed onto the proton exchange membrane at 120 °C. Titanium felt and carbon paper were used as gas diffusion layers for the anode and cathode, respectively.</w:t>
      </w:r>
    </w:p>
    <w:p w14:paraId="003B8050">
      <w:pPr>
        <w:keepNext w:val="0"/>
        <w:keepLines w:val="0"/>
        <w:pageBreakBefore w:val="0"/>
        <w:widowControl/>
        <w:kinsoku/>
        <w:wordWrap/>
        <w:overflowPunct/>
        <w:topLinePunct w:val="0"/>
        <w:autoSpaceDE/>
        <w:autoSpaceDN/>
        <w:bidi w:val="0"/>
        <w:adjustRightInd/>
        <w:snapToGrid/>
        <w:spacing w:after="200" w:line="480" w:lineRule="auto"/>
        <w:ind w:firstLine="480" w:firstLineChars="200"/>
        <w:textAlignment w:val="auto"/>
        <w:rPr>
          <w:rFonts w:ascii="Times New Roman" w:hAnsi="Times New Roman"/>
        </w:rPr>
      </w:pPr>
      <w:r>
        <w:rPr>
          <w:rFonts w:ascii="Times New Roman" w:hAnsi="Times New Roman"/>
        </w:rPr>
        <w:t>Theoretical Calculations</w:t>
      </w:r>
      <w:r>
        <w:rPr>
          <w:rFonts w:hint="eastAsia" w:ascii="Times New Roman" w:hAnsi="Times New Roman"/>
        </w:rPr>
        <w:t xml:space="preserve">. </w:t>
      </w:r>
      <w:r>
        <w:rPr>
          <w:rFonts w:ascii="Times New Roman" w:hAnsi="Times New Roman"/>
        </w:rPr>
        <w:t>All DFT calculations were performed using the Viena Ab initio Simulation Package (VASP). The projector augmented wave (PAW) pseudopotential with the PBE generalized gradient approximation (GGA) exchange correlation function was utilized in the computations.</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&lt;EndNote&gt;&lt;Cite&gt;&lt;Author&gt;Perdew&lt;/Author&gt;&lt;Year&gt;1992&lt;/Year&gt;&lt;RecNum&gt;62&lt;/RecNum&gt;&lt;DisplayText&gt;&lt;style face="superscript"&gt;1&lt;/style&gt;&lt;/DisplayText&gt;&lt;record&gt;&lt;rec-number&gt;62&lt;/rec-number&gt;&lt;foreign-keys&gt;&lt;key app="EN" db-id="29s05ap2k9tzrjedsavxraw9z0tawasrt0rr" timestamp="1754124379"&gt;62&lt;/key&gt;&lt;/foreign-keys&gt;&lt;ref-type name="Journal Article"&gt;17&lt;/ref-type&gt;&lt;contributors&gt;&lt;authors&gt;&lt;author&gt;Perdew, John P.&lt;/author&gt;&lt;author&gt;Chevary, J. A.&lt;/author&gt;&lt;author&gt;Vosko, S. H.&lt;/author&gt;&lt;author&gt;Jackson, Koblar A.&lt;/author&gt;&lt;author&gt;Pederson, Mark R.&lt;/author&gt;&lt;author&gt;Singh, D. J.&lt;/author&gt;&lt;author&gt;Fiolhais, Carlos&lt;/author&gt;&lt;/authors&gt;&lt;/contributors&gt;&lt;titles&gt;&lt;title&gt;Atoms, molecules, solids, and surfaces: Applications of the generalized gradient approximation for exchange and correlation&lt;/title&gt;&lt;secondary-title&gt;Physical Review B&lt;/secondary-title&gt;&lt;/titles&gt;&lt;periodical&gt;&lt;full-title&gt;Physical Review B&lt;/full-title&gt;&lt;/periodical&gt;&lt;pages&gt;6671-6687&lt;/pages&gt;&lt;volume&gt;46&lt;/volume&gt;&lt;number&gt;11&lt;/number&gt;&lt;dates&gt;&lt;year&gt;1992&lt;/year&gt;&lt;pub-dates&gt;&lt;date&gt;09/15/&lt;/date&gt;&lt;/pub-dates&gt;&lt;/dates&gt;&lt;publisher&gt;American Physical Society&lt;/publisher&gt;&lt;urls&gt;&lt;related-urls&gt;&lt;url&gt;https://link.aps.org/doi/10.1103/PhysRevB.46.6671&lt;/url&gt;&lt;/related-urls&gt;&lt;/urls&gt;&lt;electronic-resource-num&gt;10.1103/PhysRevB.46.6671&lt;/electronic-resource-num&gt;&lt;/record&gt;&lt;/Cite&gt;&lt;/EndNote&gt;</w:instrText>
      </w:r>
      <w:r>
        <w:rPr>
          <w:rFonts w:ascii="Times New Roman" w:hAnsi="Times New Roman"/>
        </w:rPr>
        <w:fldChar w:fldCharType="separate"/>
      </w:r>
      <w:r>
        <w:rPr>
          <w:rFonts w:hint="eastAsia" w:ascii="Times New Roman" w:hAnsi="Times New Roman"/>
          <w:vertAlign w:val="superscript"/>
          <w:lang w:eastAsia="zh-CN"/>
        </w:rPr>
        <w:t>1</w:t>
      </w:r>
      <w:r>
        <w:rPr>
          <w:rFonts w:ascii="Times New Roman" w:hAnsi="Times New Roman"/>
        </w:rPr>
        <w:fldChar w:fldCharType="end"/>
      </w:r>
      <w:r>
        <w:rPr>
          <w:rFonts w:ascii="Times New Roman" w:hAnsi="Times New Roman"/>
        </w:rPr>
        <w:t xml:space="preserve"> The cutoff energy of the plane waves basis set was 450 eV and a Monkhorst-pack mesh of 2×2×1 was used in K- sampling.</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&lt;EndNote&gt;&lt;Cite&gt;&lt;Author&gt;Monkhorst&lt;/Author&gt;&lt;Year&gt;1976&lt;/Year&gt;&lt;RecNum&gt;64&lt;/RecNum&gt;&lt;DisplayText&gt;&lt;style face="superscript"&gt;2&lt;/style&gt;&lt;/DisplayText&gt;&lt;record&gt;&lt;rec-number&gt;64&lt;/rec-number&gt;&lt;foreign-keys&gt;&lt;key app="EN" db-id="29s05ap2k9tzrjedsavxraw9z0tawasrt0rr" timestamp="1754124471"&gt;64&lt;/key&gt;&lt;/foreign-keys&gt;&lt;ref-type name="Journal Article"&gt;17&lt;/ref-type&gt;&lt;contributors&gt;&lt;authors&gt;&lt;author&gt;Monkhorst, Hendrik J.&lt;/author&gt;&lt;author&gt;Pack, James D.&lt;/author&gt;&lt;/authors&gt;&lt;/contributors&gt;&lt;titles&gt;&lt;title&gt;Special points for Brillouin-zone integrations&lt;/title&gt;&lt;secondary-title&gt;Physical Review B&lt;/secondary-title&gt;&lt;/titles&gt;&lt;periodical&gt;&lt;full-title&gt;Physical Review B&lt;/full-title&gt;&lt;/periodical&gt;&lt;pages&gt;5188-5192&lt;/pages&gt;&lt;volume&gt;13&lt;/volume&gt;&lt;number&gt;12&lt;/number&gt;&lt;dates&gt;&lt;year&gt;1976&lt;/year&gt;&lt;pub-dates&gt;&lt;date&gt;06/15/&lt;/date&gt;&lt;/pub-dates&gt;&lt;/dates&gt;&lt;publisher&gt;American Physical Society&lt;/publisher&gt;&lt;urls&gt;&lt;related-urls&gt;&lt;url&gt;https://link.aps.org/doi/10.1103/PhysRevB.13.5188&lt;/url&gt;&lt;/related-urls&gt;&lt;/urls&gt;&lt;electronic-resource-num&gt;10.1103/PhysRevB.13.5188&lt;/electronic-resource-num&gt;&lt;/record&gt;&lt;/Cite&gt;&lt;/EndNote&gt;</w:instrText>
      </w:r>
      <w:r>
        <w:rPr>
          <w:rFonts w:ascii="Times New Roman" w:hAnsi="Times New Roman"/>
        </w:rPr>
        <w:fldChar w:fldCharType="separate"/>
      </w:r>
      <w:r>
        <w:rPr>
          <w:rFonts w:hint="eastAsia" w:ascii="Times New Roman" w:hAnsi="Times New Roman"/>
          <w:vertAlign w:val="superscript"/>
          <w:lang w:eastAsia="zh-CN"/>
        </w:rPr>
        <w:t>2</w:t>
      </w:r>
      <w:r>
        <w:rPr>
          <w:rFonts w:ascii="Times New Roman" w:hAnsi="Times New Roman"/>
        </w:rPr>
        <w:fldChar w:fldCharType="end"/>
      </w:r>
      <w:r>
        <w:rPr>
          <w:rFonts w:ascii="Times New Roman" w:hAnsi="Times New Roman"/>
        </w:rPr>
        <w:t xml:space="preserve"> All structures were spin polarized and all atoms were fully relaxed with the energy convergence tolerance of 10</w:t>
      </w:r>
      <w:r>
        <w:rPr>
          <w:rFonts w:hint="eastAsia" w:ascii="Times New Roman" w:hAnsi="Times New Roman"/>
        </w:rPr>
        <w:t>-</w:t>
      </w:r>
      <w:r>
        <w:rPr>
          <w:rFonts w:ascii="Times New Roman" w:hAnsi="Times New Roman"/>
        </w:rPr>
        <w:t>4 eV per atom, and the final force on each atom was &lt; 0.05 eV Å</w:t>
      </w:r>
      <w:r>
        <w:rPr>
          <w:rFonts w:ascii="Times New Roman" w:hAnsi="Times New Roman"/>
          <w:vertAlign w:val="superscript"/>
        </w:rPr>
        <w:t>-1</w:t>
      </w:r>
      <w:r>
        <w:rPr>
          <w:rFonts w:ascii="Times New Roman" w:hAnsi="Times New Roman"/>
        </w:rPr>
        <w:t>. In order to improve the accuracy of model calculation, the DFT+U calculation method was used to describe the correlation of 3d transition metal system. According to previous work, the U value could be selected as 3.3 for Co</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&lt;EndNote&gt;&lt;Cite&gt;&lt;Author&gt;Wang&lt;/Author&gt;&lt;Year&gt;2006&lt;/Year&gt;&lt;RecNum&gt;65&lt;/RecNum&gt;&lt;DisplayText&gt;&lt;style face="superscript"&gt;3&lt;/style&gt;&lt;/DisplayText&gt;&lt;record&gt;&lt;rec-number&gt;65&lt;/rec-number&gt;&lt;foreign-keys&gt;&lt;key app="EN" db-id="29s05ap2k9tzrjedsavxraw9z0tawasrt0rr" timestamp="1754124476"&gt;65&lt;/key&gt;&lt;/foreign-keys&gt;&lt;ref-type name="Journal Article"&gt;17&lt;/ref-type&gt;&lt;contributors&gt;&lt;authors&gt;&lt;author&gt;Wang, Lei&lt;/author&gt;&lt;author&gt;Maxisch, Thomas&lt;/author&gt;&lt;author&gt;Ceder, Gerbrand&lt;/author&gt;&lt;/authors&gt;&lt;/contributors&gt;&lt;titles&gt;&lt;title&gt;Oxidation energies of transition metal oxides within the GGA+U framework&lt;/title&gt;&lt;secondary-title&gt;Physical Review B&lt;/secondary-title&gt;&lt;/titles&gt;&lt;periodical&gt;&lt;full-title&gt;Physical Review B&lt;/full-title&gt;&lt;/periodical&gt;&lt;pages&gt;195107&lt;/pages&gt;&lt;volume&gt;73&lt;/volume&gt;&lt;number&gt;19&lt;/number&gt;&lt;dates&gt;&lt;year&gt;2006&lt;/year&gt;&lt;pub-dates&gt;&lt;date&gt;05/04/&lt;/date&gt;&lt;/pub-dates&gt;&lt;/dates&gt;&lt;publisher&gt;American Physical Society&lt;/publisher&gt;&lt;urls&gt;&lt;related-urls&gt;&lt;url&gt;https://link.aps.org/doi/10.1103/PhysRevB.73.195107&lt;/url&gt;&lt;/related-urls&gt;&lt;/urls&gt;&lt;electronic-resource-num&gt;10.1103/PhysRevB.73.195107&lt;/electronic-resource-num&gt;&lt;/record&gt;&lt;/Cite&gt;&lt;/EndNote&gt;</w:instrText>
      </w:r>
      <w:r>
        <w:rPr>
          <w:rFonts w:ascii="Times New Roman" w:hAnsi="Times New Roman"/>
        </w:rPr>
        <w:fldChar w:fldCharType="separate"/>
      </w:r>
      <w:r>
        <w:rPr>
          <w:rFonts w:hint="eastAsia" w:ascii="Times New Roman" w:hAnsi="Times New Roman"/>
          <w:vertAlign w:val="superscript"/>
          <w:lang w:eastAsia="zh-CN"/>
        </w:rPr>
        <w:t>3</w:t>
      </w:r>
      <w:r>
        <w:rPr>
          <w:rFonts w:ascii="Times New Roman" w:hAnsi="Times New Roman"/>
        </w:rPr>
        <w:fldChar w:fldCharType="end"/>
      </w:r>
      <w:r>
        <w:rPr>
          <w:rFonts w:ascii="Times New Roman" w:hAnsi="Times New Roman"/>
        </w:rPr>
        <w:t xml:space="preserve"> and 2.0 for Ru.</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&lt;EndNote&gt;&lt;Cite&gt;&lt;Author&gt;Yang&lt;/Author&gt;&lt;Year&gt;2018&lt;/Year&gt;&lt;RecNum&gt;66&lt;/RecNum&gt;&lt;DisplayText&gt;&lt;style face="superscript"&gt;4&lt;/style&gt;&lt;/DisplayText&gt;&lt;record&gt;&lt;rec-number&gt;66&lt;/rec-number&gt;&lt;foreign-keys&gt;&lt;key app="EN" db-id="29s05ap2k9tzrjedsavxraw9z0tawasrt0rr" timestamp="1754124480"&gt;66&lt;/key&gt;&lt;/foreign-keys&gt;&lt;ref-type name="Journal Article"&gt;17&lt;/ref-type&gt;&lt;contributors&gt;&lt;authors&gt;&lt;author&gt;Yang, Huan-Cheng&lt;/author&gt;&lt;author&gt;Gong, Ben-Chao&lt;/author&gt;&lt;author&gt;Liu, Kai&lt;/author&gt;&lt;author&gt;Lu, Zhong-Yi %J Journal of Physics: Condensed Matter&lt;/author&gt;&lt;/authors&gt;&lt;/contributors&gt;&lt;titles&gt;&lt;title&gt;Quasi-degenerate magnetic states in α-RuCl3&lt;/title&gt;&lt;/titles&gt;&lt;pages&gt;025803&lt;/pages&gt;&lt;volume&gt;31&lt;/volume&gt;&lt;number&gt;2&lt;/number&gt;&lt;dates&gt;&lt;year&gt;2018&lt;/year&gt;&lt;/dates&gt;&lt;isbn&gt;0953-8984&lt;/isbn&gt;&lt;urls&gt;&lt;/urls&gt;&lt;/record&gt;&lt;/Cite&gt;&lt;/EndNote&gt;</w:instrText>
      </w:r>
      <w:r>
        <w:rPr>
          <w:rFonts w:ascii="Times New Roman" w:hAnsi="Times New Roman"/>
        </w:rPr>
        <w:fldChar w:fldCharType="separate"/>
      </w:r>
      <w:r>
        <w:rPr>
          <w:rFonts w:hint="eastAsia" w:ascii="Times New Roman" w:hAnsi="Times New Roman"/>
          <w:vertAlign w:val="superscript"/>
          <w:lang w:eastAsia="zh-CN"/>
        </w:rPr>
        <w:t>4</w:t>
      </w:r>
      <w:r>
        <w:rPr>
          <w:rFonts w:ascii="Times New Roman" w:hAnsi="Times New Roman"/>
        </w:rPr>
        <w:fldChar w:fldCharType="end"/>
      </w:r>
    </w:p>
    <w:p w14:paraId="05B61D36">
      <w:pPr>
        <w:keepNext w:val="0"/>
        <w:keepLines w:val="0"/>
        <w:pageBreakBefore w:val="0"/>
        <w:widowControl/>
        <w:kinsoku/>
        <w:wordWrap/>
        <w:overflowPunct/>
        <w:topLinePunct w:val="0"/>
        <w:autoSpaceDE/>
        <w:autoSpaceDN/>
        <w:bidi w:val="0"/>
        <w:adjustRightInd/>
        <w:snapToGrid/>
        <w:spacing w:after="200" w:line="480" w:lineRule="auto"/>
        <w:ind w:firstLine="480" w:firstLineChars="200"/>
        <w:textAlignment w:val="auto"/>
        <w:rPr>
          <w:rFonts w:ascii="Times New Roman" w:hAnsi="Times New Roman"/>
        </w:rPr>
      </w:pPr>
      <w:r>
        <w:rPr>
          <w:rFonts w:ascii="Times New Roman" w:hAnsi="Times New Roman"/>
        </w:rPr>
        <w:t>The adsorption energy of reaction intermediates, can be computed using the following Equation</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&lt;EndNote&gt;&lt;Cite&gt;&lt;Author&gt;Rossmeisl&lt;/Author&gt;&lt;Year&gt;2005&lt;/Year&gt;&lt;RecNum&gt;67&lt;/RecNum&gt;&lt;DisplayText&gt;&lt;style face="superscript"&gt;5&lt;/style&gt;&lt;/DisplayText&gt;&lt;record&gt;&lt;rec-number&gt;67&lt;/rec-number&gt;&lt;foreign-keys&gt;&lt;key app="EN" db-id="29s05ap2k9tzrjedsavxraw9z0tawasrt0rr" timestamp="1754124483"&gt;67&lt;/key&gt;&lt;/foreign-keys&gt;&lt;ref-type name="Journal Article"&gt;17&lt;/ref-type&gt;&lt;contributors&gt;&lt;authors&gt;&lt;author&gt;Rossmeisl, J.&lt;/author&gt;&lt;author&gt;Logadottir, A.&lt;/author&gt;&lt;author&gt;Nørskov, J. K.&lt;/author&gt;&lt;/authors&gt;&lt;/contributors&gt;&lt;titles&gt;&lt;title&gt;Electrolysis of water on (oxidized) metal surfaces&lt;/title&gt;&lt;secondary-title&gt;Chemical Physics&lt;/secondary-title&gt;&lt;/titles&gt;&lt;periodical&gt;&lt;full-title&gt;Chemical Physics&lt;/full-title&gt;&lt;/periodical&gt;&lt;pages&gt;178-184&lt;/pages&gt;&lt;volume&gt;319&lt;/volume&gt;&lt;number&gt;1&lt;/number&gt;&lt;keywords&gt;&lt;keyword&gt;Water electrolysis&lt;/keyword&gt;&lt;keyword&gt;Oxygen evolution&lt;/keyword&gt;&lt;keyword&gt;Platinum&lt;/keyword&gt;&lt;keyword&gt;Gold&lt;/keyword&gt;&lt;keyword&gt;Density functional theory&lt;/keyword&gt;&lt;keyword&gt;Sabatier analysis&lt;/keyword&gt;&lt;keyword&gt;Volcano plot&lt;/keyword&gt;&lt;/keywords&gt;&lt;dates&gt;&lt;year&gt;2005&lt;/year&gt;&lt;pub-dates&gt;&lt;date&gt;2005/12/07/&lt;/date&gt;&lt;/pub-dates&gt;&lt;/dates&gt;&lt;isbn&gt;0301-0104&lt;/isbn&gt;&lt;urls&gt;&lt;related-urls&gt;&lt;url&gt;https://www.sciencedirect.com/science/article/pii/S0301010405002053&lt;/url&gt;&lt;/related-urls&gt;&lt;/urls&gt;&lt;electronic-resource-num&gt;https://doi.org/10.1016/j.chemphys.2005.05.038&lt;/electronic-resource-num&gt;&lt;/record&gt;&lt;/Cite&gt;&lt;/EndNote&gt;</w:instrText>
      </w:r>
      <w:r>
        <w:rPr>
          <w:rFonts w:ascii="Times New Roman" w:hAnsi="Times New Roman"/>
        </w:rPr>
        <w:fldChar w:fldCharType="separate"/>
      </w:r>
      <w:r>
        <w:rPr>
          <w:rFonts w:hint="eastAsia" w:ascii="Times New Roman" w:hAnsi="Times New Roman"/>
          <w:vertAlign w:val="superscript"/>
          <w:lang w:eastAsia="zh-CN"/>
        </w:rPr>
        <w:t>5</w:t>
      </w:r>
      <w:r>
        <w:rPr>
          <w:rFonts w:ascii="Times New Roman" w:hAnsi="Times New Roman"/>
        </w:rPr>
        <w:fldChar w:fldCharType="end"/>
      </w:r>
      <w:r>
        <w:rPr>
          <w:rFonts w:ascii="Times New Roman" w:hAnsi="Times New Roman"/>
        </w:rPr>
        <w:t xml:space="preserve">: </w:t>
      </w:r>
    </w:p>
    <w:p w14:paraId="368B512C">
      <w:pPr>
        <w:keepNext w:val="0"/>
        <w:keepLines w:val="0"/>
        <w:pageBreakBefore w:val="0"/>
        <w:widowControl/>
        <w:kinsoku/>
        <w:wordWrap/>
        <w:overflowPunct/>
        <w:topLinePunct w:val="0"/>
        <w:autoSpaceDE/>
        <w:autoSpaceDN/>
        <w:bidi w:val="0"/>
        <w:adjustRightInd/>
        <w:snapToGrid/>
        <w:spacing w:after="200" w:line="480" w:lineRule="auto"/>
        <w:ind w:firstLine="480" w:firstLineChars="200"/>
        <w:textAlignment w:val="auto"/>
        <w:rPr>
          <w:rFonts w:ascii="Times New Roman" w:hAnsi="Times New Roman"/>
        </w:rPr>
      </w:pPr>
      <m:oMathPara>
        <m:oMath>
          <m:sSub>
            <m:sSubPr>
              <m:ctrlPr>
                <w:rPr>
                  <w:rFonts w:ascii="Cambria Math" w:hAnsi="Cambria Math"/>
                </w:rPr>
              </m:ctrlPr>
            </m:sSubPr>
            <m:e>
              <m:r>
                <m:rPr>
                  <m:nor/>
                  <m:sty m:val="p"/>
                </m:rPr>
                <w:rPr>
                  <w:rFonts w:ascii="Times New Roman" w:hAnsi="Times New Roman"/>
                  <w:b w:val="0"/>
                  <w:i w:val="0"/>
                </w:rPr>
                <m:t>ΔG</m:t>
              </m:r>
              <m:ctrlPr>
                <w:rPr>
                  <w:rFonts w:ascii="Cambria Math" w:hAnsi="Cambria Math"/>
                </w:rPr>
              </m:ctrlPr>
            </m:e>
            <m:sub>
              <m:r>
                <m:rPr>
                  <m:nor/>
                  <m:sty m:val="p"/>
                </m:rPr>
                <w:rPr>
                  <w:rFonts w:hint="eastAsia" w:ascii="Times New Roman" w:hAnsi="Times New Roman"/>
                  <w:b w:val="0"/>
                  <w:i w:val="0"/>
                </w:rPr>
                <m:t>ads</m:t>
              </m:r>
              <m:ctrlPr>
                <w:rPr>
                  <w:rFonts w:ascii="Cambria Math" w:hAnsi="Cambria Math"/>
                </w:rPr>
              </m:ctrlPr>
            </m:sub>
          </m:sSub>
          <m:r>
            <m:rPr>
              <m:nor/>
              <m:sty m:val="p"/>
            </m:rPr>
            <w:rPr>
              <w:rFonts w:ascii="Times New Roman" w:hAnsi="Times New Roman"/>
              <w:b w:val="0"/>
              <w:i w:val="0"/>
            </w:rPr>
            <m:t xml:space="preserve"> =</m:t>
          </m:r>
          <m:sSub>
            <m:sSubPr>
              <m:ctrlPr>
                <w:rPr>
                  <w:rFonts w:ascii="Cambria Math" w:hAnsi="Cambria Math"/>
                </w:rPr>
              </m:ctrlPr>
            </m:sSubPr>
            <m:e>
              <m:r>
                <m:rPr>
                  <m:nor/>
                  <m:sty m:val="p"/>
                </m:rPr>
                <w:rPr>
                  <w:rFonts w:ascii="Times New Roman" w:hAnsi="Times New Roman"/>
                  <w:b w:val="0"/>
                  <w:i w:val="0"/>
                </w:rPr>
                <m:t>E</m:t>
              </m:r>
              <m:ctrlPr>
                <w:rPr>
                  <w:rFonts w:ascii="Cambria Math" w:hAnsi="Cambria Math"/>
                </w:rPr>
              </m:ctrlPr>
            </m:e>
            <m:sub>
              <m:r>
                <m:rPr>
                  <m:nor/>
                  <m:sty m:val="p"/>
                </m:rPr>
                <w:rPr>
                  <w:rFonts w:hint="eastAsia" w:ascii="Times New Roman" w:hAnsi="Times New Roman"/>
                  <w:b w:val="0"/>
                  <w:i w:val="0"/>
                </w:rPr>
                <m:t>ads</m:t>
              </m:r>
              <m:ctrlPr>
                <w:rPr>
                  <w:rFonts w:ascii="Cambria Math" w:hAnsi="Cambria Math"/>
                </w:rPr>
              </m:ctrlPr>
            </m:sub>
          </m:sSub>
          <m:r>
            <m:rPr>
              <m:nor/>
              <m:sty m:val="p"/>
            </m:rPr>
            <w:rPr>
              <w:rFonts w:ascii="Times New Roman" w:hAnsi="Times New Roman"/>
              <w:b w:val="0"/>
              <w:i w:val="0"/>
            </w:rPr>
            <m:t>- E*+ Δ</m:t>
          </m:r>
          <m:sSub>
            <m:sSubPr>
              <m:ctrlPr>
                <w:rPr>
                  <w:rFonts w:ascii="Cambria Math" w:hAnsi="Cambria Math"/>
                </w:rPr>
              </m:ctrlPr>
            </m:sSubPr>
            <m:e>
              <m:r>
                <m:rPr>
                  <m:nor/>
                  <m:sty m:val="p"/>
                </m:rPr>
                <w:rPr>
                  <w:rFonts w:ascii="Times New Roman" w:hAnsi="Times New Roman"/>
                  <w:b w:val="0"/>
                  <w:i w:val="0"/>
                </w:rPr>
                <m:t>E</m:t>
              </m:r>
              <m:ctrlPr>
                <w:rPr>
                  <w:rFonts w:ascii="Cambria Math" w:hAnsi="Cambria Math"/>
                </w:rPr>
              </m:ctrlPr>
            </m:e>
            <m:sub>
              <m:r>
                <m:rPr>
                  <m:nor/>
                  <m:sty m:val="p"/>
                </m:rPr>
                <w:rPr>
                  <w:rFonts w:ascii="Times New Roman" w:hAnsi="Times New Roman"/>
                  <w:b w:val="0"/>
                  <w:i w:val="0"/>
                </w:rPr>
                <m:t>ZPE</m:t>
              </m:r>
              <m:ctrlPr>
                <w:rPr>
                  <w:rFonts w:ascii="Cambria Math" w:hAnsi="Cambria Math"/>
                </w:rPr>
              </m:ctrlPr>
            </m:sub>
          </m:sSub>
          <m:r>
            <m:rPr>
              <m:nor/>
              <m:sty m:val="p"/>
            </m:rPr>
            <w:rPr>
              <w:rFonts w:ascii="Times New Roman" w:hAnsi="Times New Roman"/>
              <w:b w:val="0"/>
              <w:i w:val="0"/>
            </w:rPr>
            <m:t xml:space="preserve"> – TΔS</m:t>
          </m:r>
        </m:oMath>
      </m:oMathPara>
    </w:p>
    <w:p w14:paraId="19B5E1CF">
      <w:pPr>
        <w:keepNext w:val="0"/>
        <w:keepLines w:val="0"/>
        <w:pageBreakBefore w:val="0"/>
        <w:widowControl/>
        <w:kinsoku/>
        <w:wordWrap/>
        <w:overflowPunct/>
        <w:topLinePunct w:val="0"/>
        <w:autoSpaceDE/>
        <w:autoSpaceDN/>
        <w:bidi w:val="0"/>
        <w:adjustRightInd/>
        <w:snapToGrid/>
        <w:spacing w:after="200" w:line="480" w:lineRule="auto"/>
        <w:ind w:firstLine="480" w:firstLineChars="200"/>
        <w:textAlignment w:val="auto"/>
        <w:rPr>
          <w:rFonts w:ascii="Times New Roman" w:hAnsi="Times New Roman"/>
        </w:rPr>
      </w:pPr>
      <w:r>
        <w:rPr>
          <w:rFonts w:ascii="Times New Roman" w:hAnsi="Times New Roman"/>
        </w:rPr>
        <w:t xml:space="preserve">Where </w:t>
      </w:r>
      <w:r>
        <w:rPr>
          <w:rFonts w:hint="eastAsia" w:ascii="Times New Roman" w:hAnsi="Times New Roman"/>
        </w:rPr>
        <w:t>E</w:t>
      </w:r>
      <w:r>
        <w:rPr>
          <w:rFonts w:ascii="Times New Roman" w:hAnsi="Times New Roman"/>
        </w:rPr>
        <w:t>ads</w:t>
      </w:r>
      <w:r>
        <w:rPr>
          <w:rFonts w:hint="eastAsia" w:ascii="Times New Roman" w:hAnsi="Times New Roman"/>
        </w:rPr>
        <w:t xml:space="preserve"> is the calculated </w:t>
      </w:r>
      <w:r>
        <w:rPr>
          <w:rFonts w:ascii="Times New Roman" w:hAnsi="Times New Roman"/>
        </w:rPr>
        <w:t>adsorption</w:t>
      </w:r>
      <w:r>
        <w:rPr>
          <w:rFonts w:hint="eastAsia" w:ascii="Times New Roman" w:hAnsi="Times New Roman"/>
        </w:rPr>
        <w:t xml:space="preserve"> energy for the </w:t>
      </w:r>
      <w:r>
        <w:rPr>
          <w:rFonts w:ascii="Times New Roman" w:hAnsi="Times New Roman"/>
        </w:rPr>
        <w:t>OH*, O*, OOH*, O*- OH*, O*- O*</w:t>
      </w:r>
      <w:r>
        <w:rPr>
          <w:rFonts w:hint="eastAsia" w:ascii="Times New Roman" w:hAnsi="Times New Roman"/>
        </w:rPr>
        <w:t xml:space="preserve"> intermediates</w:t>
      </w:r>
      <w:r>
        <w:rPr>
          <w:rFonts w:ascii="Times New Roman" w:hAnsi="Times New Roman"/>
        </w:rPr>
        <w:t xml:space="preserve">, and </w:t>
      </w:r>
      <w:r>
        <w:rPr>
          <w:rFonts w:hint="eastAsia" w:ascii="Times New Roman" w:hAnsi="Times New Roman"/>
        </w:rPr>
        <w:t>E</w:t>
      </w:r>
      <w:r>
        <w:rPr>
          <w:rFonts w:ascii="Times New Roman" w:hAnsi="Times New Roman"/>
        </w:rPr>
        <w:t>* is the binding energy</w:t>
      </w:r>
      <w:r>
        <w:rPr>
          <w:rFonts w:hint="eastAsia" w:ascii="Times New Roman" w:hAnsi="Times New Roman"/>
        </w:rPr>
        <w:t xml:space="preserve"> of the corresponding </w:t>
      </w:r>
      <w:r>
        <w:rPr>
          <w:rFonts w:ascii="Times New Roman" w:hAnsi="Times New Roman"/>
        </w:rPr>
        <w:t>intermediates, ΔEZPE is the zero-point energy change, ΔS is the entropy change, T is the temperature (T = 298.15 K). The values of ΔEZPE and ΔS were obtained by vibration frequency calculation.</w:t>
      </w:r>
    </w:p>
    <w:p w14:paraId="71A48735">
      <w:pPr>
        <w:spacing w:after="0" w:line="480" w:lineRule="auto"/>
        <w:ind w:firstLine="480" w:firstLineChars="200"/>
        <w:rPr>
          <w:rFonts w:ascii="Times New Roman" w:hAnsi="Times New Roman"/>
        </w:rPr>
      </w:pPr>
    </w:p>
    <w:p w14:paraId="7445751E">
      <w:pPr>
        <w:widowControl w:val="0"/>
        <w:spacing w:after="120"/>
        <w:rPr>
          <w:rFonts w:ascii="Times New Roman" w:hAnsi="Times New Roman"/>
          <w:lang w:eastAsia="zh-CN"/>
        </w:rPr>
      </w:pPr>
      <w:r>
        <w:rPr>
          <w:rFonts w:ascii="Times New Roman" w:hAnsi="Times New Roman"/>
          <w:lang w:eastAsia="zh-CN"/>
        </w:rPr>
        <w:br w:type="page"/>
      </w:r>
    </w:p>
    <w:p w14:paraId="27AAFF6E">
      <w:pPr>
        <w:widowControl w:val="0"/>
        <w:spacing w:after="120"/>
        <w:jc w:val="center"/>
        <w:rPr>
          <w:rFonts w:ascii="Times New Roman" w:hAnsi="Times New Roman"/>
          <w:lang w:eastAsia="zh-CN"/>
        </w:rPr>
      </w:pPr>
      <w:r>
        <w:drawing>
          <wp:inline distT="0" distB="0" distL="114300" distR="114300">
            <wp:extent cx="3391535" cy="2504440"/>
            <wp:effectExtent l="0" t="0" r="6985" b="10160"/>
            <wp:docPr id="4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0"/>
                    <pic:cNvPicPr>
                      <a:picLocks noChangeAspect="1"/>
                    </pic:cNvPicPr>
                  </pic:nvPicPr>
                  <pic:blipFill>
                    <a:blip r:embed="rId5"/>
                    <a:stretch>
                      <a:fillRect/>
                    </a:stretch>
                  </pic:blipFill>
                  <pic:spPr>
                    <a:xfrm>
                      <a:off x="0" y="0"/>
                      <a:ext cx="3391535" cy="2504440"/>
                    </a:xfrm>
                    <a:prstGeom prst="rect">
                      <a:avLst/>
                    </a:prstGeom>
                    <a:noFill/>
                    <a:ln>
                      <a:noFill/>
                    </a:ln>
                  </pic:spPr>
                </pic:pic>
              </a:graphicData>
            </a:graphic>
          </wp:inline>
        </w:drawing>
      </w:r>
    </w:p>
    <w:p w14:paraId="6615D86E">
      <w:pPr>
        <w:pStyle w:val="38"/>
        <w:rPr>
          <w:rFonts w:eastAsiaTheme="minorEastAsia"/>
          <w:lang w:eastAsia="zh-CN"/>
        </w:rPr>
      </w:pPr>
      <w:r>
        <w:rPr>
          <w:lang w:eastAsia="zh-CN"/>
        </w:rPr>
        <w:t xml:space="preserve">Fig S1. SEM images of (a) </w:t>
      </w:r>
      <w:r>
        <w:rPr>
          <w:rFonts w:hint="eastAsia"/>
          <w:lang w:eastAsia="zh-CN"/>
        </w:rPr>
        <w:t>Oct-R</w:t>
      </w:r>
      <w:r>
        <w:rPr>
          <w:lang w:eastAsia="zh-CN"/>
        </w:rPr>
        <w:t>u</w:t>
      </w:r>
      <w:r>
        <w:rPr>
          <w:vertAlign w:val="subscript"/>
          <w:lang w:eastAsia="zh-CN"/>
        </w:rPr>
        <w:t>0.08</w:t>
      </w:r>
      <w:r>
        <w:rPr>
          <w:lang w:eastAsia="zh-CN"/>
        </w:rPr>
        <w:t>Co</w:t>
      </w:r>
      <w:r>
        <w:rPr>
          <w:vertAlign w:val="subscript"/>
          <w:lang w:eastAsia="zh-CN"/>
        </w:rPr>
        <w:t>2.92</w:t>
      </w:r>
      <w:r>
        <w:rPr>
          <w:lang w:eastAsia="zh-CN"/>
        </w:rPr>
        <w:t>O</w:t>
      </w:r>
      <w:r>
        <w:rPr>
          <w:vertAlign w:val="subscript"/>
          <w:lang w:eastAsia="zh-CN"/>
        </w:rPr>
        <w:t>4</w:t>
      </w:r>
      <w:r>
        <w:rPr>
          <w:lang w:eastAsia="zh-CN"/>
        </w:rPr>
        <w:t xml:space="preserve">,(b) </w:t>
      </w:r>
      <w:r>
        <w:rPr>
          <w:rFonts w:hint="eastAsia"/>
          <w:lang w:eastAsia="zh-CN"/>
        </w:rPr>
        <w:t>Oct-R</w:t>
      </w:r>
      <w:r>
        <w:rPr>
          <w:lang w:eastAsia="zh-CN"/>
        </w:rPr>
        <w:t>u</w:t>
      </w:r>
      <w:r>
        <w:rPr>
          <w:vertAlign w:val="subscript"/>
          <w:lang w:eastAsia="zh-CN"/>
        </w:rPr>
        <w:t>0.47</w:t>
      </w:r>
      <w:r>
        <w:rPr>
          <w:lang w:eastAsia="zh-CN"/>
        </w:rPr>
        <w:t>Co</w:t>
      </w:r>
      <w:r>
        <w:rPr>
          <w:vertAlign w:val="subscript"/>
          <w:lang w:eastAsia="zh-CN"/>
        </w:rPr>
        <w:t>2.53</w:t>
      </w:r>
      <w:r>
        <w:rPr>
          <w:lang w:eastAsia="zh-CN"/>
        </w:rPr>
        <w:t>O</w:t>
      </w:r>
      <w:r>
        <w:rPr>
          <w:vertAlign w:val="subscript"/>
          <w:lang w:eastAsia="zh-CN"/>
        </w:rPr>
        <w:t>4</w:t>
      </w:r>
      <w:r>
        <w:rPr>
          <w:lang w:eastAsia="zh-CN"/>
        </w:rPr>
        <w:t xml:space="preserve"> and (c)</w:t>
      </w:r>
      <w:r>
        <w:rPr>
          <w:rFonts w:hint="eastAsia"/>
          <w:lang w:eastAsia="zh-CN"/>
        </w:rPr>
        <w:t>Oct-R</w:t>
      </w:r>
      <w:r>
        <w:rPr>
          <w:lang w:eastAsia="zh-CN"/>
        </w:rPr>
        <w:t>u</w:t>
      </w:r>
      <w:r>
        <w:rPr>
          <w:vertAlign w:val="subscript"/>
          <w:lang w:eastAsia="zh-CN"/>
        </w:rPr>
        <w:t>0.59</w:t>
      </w:r>
      <w:r>
        <w:rPr>
          <w:lang w:eastAsia="zh-CN"/>
        </w:rPr>
        <w:t>Co</w:t>
      </w:r>
      <w:r>
        <w:rPr>
          <w:vertAlign w:val="subscript"/>
          <w:lang w:eastAsia="zh-CN"/>
        </w:rPr>
        <w:t>2.41</w:t>
      </w:r>
      <w:r>
        <w:rPr>
          <w:lang w:eastAsia="zh-CN"/>
        </w:rPr>
        <w:t>O</w:t>
      </w:r>
      <w:r>
        <w:rPr>
          <w:vertAlign w:val="subscript"/>
          <w:lang w:eastAsia="zh-CN"/>
        </w:rPr>
        <w:t>4</w:t>
      </w:r>
      <w:r>
        <w:rPr>
          <w:rFonts w:hint="eastAsia" w:eastAsiaTheme="minorEastAsia"/>
          <w:lang w:eastAsia="zh-CN"/>
        </w:rPr>
        <w:t xml:space="preserve"> (d) Co</w:t>
      </w:r>
      <w:r>
        <w:rPr>
          <w:rFonts w:hint="eastAsia" w:eastAsiaTheme="minorEastAsia"/>
          <w:vertAlign w:val="subscript"/>
          <w:lang w:eastAsia="zh-CN"/>
        </w:rPr>
        <w:t>3</w:t>
      </w:r>
      <w:r>
        <w:rPr>
          <w:rFonts w:hint="eastAsia" w:eastAsiaTheme="minorEastAsia"/>
          <w:lang w:eastAsia="zh-CN"/>
        </w:rPr>
        <w:t>O</w:t>
      </w:r>
      <w:r>
        <w:rPr>
          <w:rFonts w:hint="eastAsia" w:eastAsiaTheme="minorEastAsia"/>
          <w:vertAlign w:val="subscript"/>
          <w:lang w:eastAsia="zh-CN"/>
        </w:rPr>
        <w:t>4</w:t>
      </w:r>
      <w:r>
        <w:rPr>
          <w:rFonts w:hint="eastAsia" w:eastAsiaTheme="minorEastAsia"/>
          <w:lang w:eastAsia="zh-CN"/>
        </w:rPr>
        <w:t xml:space="preserve"> nanosheet arrays synthesized on the carbon cloth.</w:t>
      </w:r>
    </w:p>
    <w:p w14:paraId="6F1CDA03">
      <w:pPr>
        <w:widowControl w:val="0"/>
        <w:spacing w:after="120"/>
        <w:jc w:val="center"/>
        <w:rPr>
          <w:rFonts w:ascii="Times New Roman" w:hAnsi="Times New Roman"/>
          <w:sz w:val="32"/>
          <w:szCs w:val="40"/>
          <w:vertAlign w:val="subscript"/>
          <w:lang w:eastAsia="zh-CN"/>
        </w:rPr>
      </w:pPr>
      <w:r>
        <w:drawing>
          <wp:inline distT="0" distB="0" distL="114300" distR="114300">
            <wp:extent cx="3906520" cy="1459230"/>
            <wp:effectExtent l="0" t="0" r="10160" b="381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pic:cNvPicPr>
                  </pic:nvPicPr>
                  <pic:blipFill>
                    <a:blip r:embed="rId6"/>
                    <a:stretch>
                      <a:fillRect/>
                    </a:stretch>
                  </pic:blipFill>
                  <pic:spPr>
                    <a:xfrm>
                      <a:off x="0" y="0"/>
                      <a:ext cx="3906520" cy="1459230"/>
                    </a:xfrm>
                    <a:prstGeom prst="rect">
                      <a:avLst/>
                    </a:prstGeom>
                    <a:noFill/>
                    <a:ln>
                      <a:noFill/>
                    </a:ln>
                  </pic:spPr>
                </pic:pic>
              </a:graphicData>
            </a:graphic>
          </wp:inline>
        </w:drawing>
      </w:r>
    </w:p>
    <w:p w14:paraId="40E48E11">
      <w:pPr>
        <w:pStyle w:val="38"/>
        <w:rPr>
          <w:rFonts w:eastAsiaTheme="minorEastAsia"/>
          <w:lang w:eastAsia="zh-CN"/>
        </w:rPr>
      </w:pPr>
      <w:r>
        <w:rPr>
          <w:lang w:eastAsia="zh-CN"/>
        </w:rPr>
        <w:t xml:space="preserve">Fig S2. SEM images of (a) </w:t>
      </w:r>
      <w:r>
        <w:rPr>
          <w:rFonts w:hint="eastAsia"/>
          <w:lang w:eastAsia="zh-CN"/>
        </w:rPr>
        <w:t>Tet-R</w:t>
      </w:r>
      <w:r>
        <w:rPr>
          <w:lang w:eastAsia="zh-CN"/>
        </w:rPr>
        <w:t>u</w:t>
      </w:r>
      <w:r>
        <w:rPr>
          <w:vertAlign w:val="subscript"/>
          <w:lang w:eastAsia="zh-CN"/>
        </w:rPr>
        <w:t>0.07</w:t>
      </w:r>
      <w:r>
        <w:rPr>
          <w:lang w:eastAsia="zh-CN"/>
        </w:rPr>
        <w:t>Co</w:t>
      </w:r>
      <w:r>
        <w:rPr>
          <w:vertAlign w:val="subscript"/>
          <w:lang w:eastAsia="zh-CN"/>
        </w:rPr>
        <w:t>2.93</w:t>
      </w:r>
      <w:r>
        <w:rPr>
          <w:lang w:eastAsia="zh-CN"/>
        </w:rPr>
        <w:t>O</w:t>
      </w:r>
      <w:r>
        <w:rPr>
          <w:vertAlign w:val="subscript"/>
          <w:lang w:eastAsia="zh-CN"/>
        </w:rPr>
        <w:t>4</w:t>
      </w:r>
      <w:r>
        <w:rPr>
          <w:lang w:eastAsia="zh-CN"/>
        </w:rPr>
        <w:t xml:space="preserve"> and (b)</w:t>
      </w:r>
      <w:r>
        <w:rPr>
          <w:rFonts w:hint="eastAsia"/>
          <w:lang w:eastAsia="zh-CN"/>
        </w:rPr>
        <w:t>Tet-R</w:t>
      </w:r>
      <w:r>
        <w:rPr>
          <w:lang w:eastAsia="zh-CN"/>
        </w:rPr>
        <w:t>u</w:t>
      </w:r>
      <w:r>
        <w:rPr>
          <w:vertAlign w:val="subscript"/>
          <w:lang w:eastAsia="zh-CN"/>
        </w:rPr>
        <w:t>0.42</w:t>
      </w:r>
      <w:r>
        <w:rPr>
          <w:lang w:eastAsia="zh-CN"/>
        </w:rPr>
        <w:t>Co</w:t>
      </w:r>
      <w:r>
        <w:rPr>
          <w:vertAlign w:val="subscript"/>
          <w:lang w:eastAsia="zh-CN"/>
        </w:rPr>
        <w:t>2.58</w:t>
      </w:r>
      <w:r>
        <w:rPr>
          <w:lang w:eastAsia="zh-CN"/>
        </w:rPr>
        <w:t>O</w:t>
      </w:r>
      <w:r>
        <w:rPr>
          <w:vertAlign w:val="subscript"/>
          <w:lang w:eastAsia="zh-CN"/>
        </w:rPr>
        <w:t>4</w:t>
      </w:r>
      <w:r>
        <w:rPr>
          <w:rFonts w:hint="eastAsia" w:eastAsiaTheme="minorEastAsia"/>
          <w:vertAlign w:val="subscript"/>
          <w:lang w:eastAsia="zh-CN"/>
        </w:rPr>
        <w:t xml:space="preserve"> </w:t>
      </w:r>
      <w:r>
        <w:rPr>
          <w:rFonts w:hint="eastAsia" w:eastAsiaTheme="minorEastAsia"/>
          <w:lang w:eastAsia="zh-CN"/>
        </w:rPr>
        <w:t>nanosheet arrays synthesized on the carbon cloth.</w:t>
      </w:r>
    </w:p>
    <w:p w14:paraId="1B2AE816">
      <w:pPr>
        <w:jc w:val="center"/>
        <w:rPr>
          <w:lang w:eastAsia="zh-CN"/>
        </w:rPr>
      </w:pPr>
      <w:r>
        <w:drawing>
          <wp:inline distT="0" distB="0" distL="114300" distR="114300">
            <wp:extent cx="3848735" cy="1441450"/>
            <wp:effectExtent l="0" t="0" r="6985"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7"/>
                    <a:stretch>
                      <a:fillRect/>
                    </a:stretch>
                  </pic:blipFill>
                  <pic:spPr>
                    <a:xfrm>
                      <a:off x="0" y="0"/>
                      <a:ext cx="3848735" cy="1441450"/>
                    </a:xfrm>
                    <a:prstGeom prst="rect">
                      <a:avLst/>
                    </a:prstGeom>
                    <a:noFill/>
                    <a:ln>
                      <a:noFill/>
                    </a:ln>
                  </pic:spPr>
                </pic:pic>
              </a:graphicData>
            </a:graphic>
          </wp:inline>
        </w:drawing>
      </w:r>
    </w:p>
    <w:p w14:paraId="58165986">
      <w:pPr>
        <w:rPr>
          <w:rFonts w:hint="eastAsia"/>
          <w:color w:val="C00000"/>
          <w:lang w:eastAsia="zh-CN"/>
        </w:rPr>
      </w:pPr>
      <w:r>
        <w:rPr>
          <w:rFonts w:hint="eastAsia" w:eastAsiaTheme="minorEastAsia"/>
          <w:color w:val="C00000"/>
          <w:lang w:eastAsia="zh-CN"/>
        </w:rPr>
        <w:t>Fig S3. SEM images of Co</w:t>
      </w:r>
      <w:r>
        <w:rPr>
          <w:rFonts w:hint="eastAsia" w:eastAsiaTheme="minorEastAsia"/>
          <w:color w:val="C00000"/>
          <w:vertAlign w:val="subscript"/>
          <w:lang w:eastAsia="zh-CN"/>
        </w:rPr>
        <w:t>3</w:t>
      </w:r>
      <w:r>
        <w:rPr>
          <w:rFonts w:hint="eastAsia" w:eastAsiaTheme="minorEastAsia"/>
          <w:color w:val="C00000"/>
          <w:lang w:eastAsia="zh-CN"/>
        </w:rPr>
        <w:t>O</w:t>
      </w:r>
      <w:r>
        <w:rPr>
          <w:rFonts w:hint="eastAsia" w:eastAsiaTheme="minorEastAsia"/>
          <w:color w:val="C00000"/>
          <w:vertAlign w:val="subscript"/>
          <w:lang w:eastAsia="zh-CN"/>
        </w:rPr>
        <w:t>4</w:t>
      </w:r>
      <w:r>
        <w:rPr>
          <w:rFonts w:hint="eastAsia" w:eastAsiaTheme="minorEastAsia"/>
          <w:color w:val="C00000"/>
          <w:lang w:eastAsia="zh-CN"/>
        </w:rPr>
        <w:t xml:space="preserve"> nanosheet </w:t>
      </w:r>
      <w:r>
        <w:rPr>
          <w:rFonts w:eastAsiaTheme="minorEastAsia"/>
          <w:color w:val="C00000"/>
          <w:lang w:eastAsia="zh-CN"/>
        </w:rPr>
        <w:t>arrays synthesized on the carbon cloth.</w:t>
      </w:r>
    </w:p>
    <w:p w14:paraId="6C755918">
      <w:pPr>
        <w:jc w:val="center"/>
        <w:rPr>
          <w:rFonts w:ascii="Times New Roman" w:hAnsi="Times New Roman"/>
        </w:rPr>
      </w:pPr>
      <w:r>
        <w:drawing>
          <wp:inline distT="0" distB="0" distL="114300" distR="114300">
            <wp:extent cx="2150745" cy="1690370"/>
            <wp:effectExtent l="0" t="0" r="13335" b="12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2150745" cy="1690370"/>
                    </a:xfrm>
                    <a:prstGeom prst="rect">
                      <a:avLst/>
                    </a:prstGeom>
                    <a:noFill/>
                    <a:ln>
                      <a:noFill/>
                    </a:ln>
                  </pic:spPr>
                </pic:pic>
              </a:graphicData>
            </a:graphic>
          </wp:inline>
        </w:drawing>
      </w:r>
    </w:p>
    <w:p w14:paraId="6CE7F1BD">
      <w:pPr>
        <w:pStyle w:val="38"/>
        <w:rPr>
          <w:rFonts w:eastAsiaTheme="minorEastAsia"/>
          <w:lang w:eastAsia="zh-CN"/>
        </w:rPr>
      </w:pPr>
      <w:r>
        <w:rPr>
          <w:lang w:eastAsia="zh-CN"/>
        </w:rPr>
        <w:t>Fig S</w:t>
      </w:r>
      <w:r>
        <w:rPr>
          <w:rFonts w:hint="eastAsia"/>
          <w:lang w:eastAsia="zh-CN"/>
        </w:rPr>
        <w:t>4</w:t>
      </w:r>
      <w:r>
        <w:rPr>
          <w:rFonts w:hint="eastAsia" w:ascii="宋体" w:hAnsi="宋体" w:eastAsia="宋体" w:cs="宋体"/>
          <w:color w:val="C00000"/>
          <w:lang w:eastAsia="zh-CN"/>
        </w:rPr>
        <w:t>.</w:t>
      </w:r>
      <w:r>
        <w:rPr>
          <w:lang w:eastAsia="zh-CN"/>
        </w:rPr>
        <w:t xml:space="preserve">HR-TEM images of </w:t>
      </w:r>
      <w:r>
        <w:rPr>
          <w:rFonts w:hint="eastAsia" w:eastAsiaTheme="minorEastAsia"/>
          <w:lang w:eastAsia="zh-CN"/>
        </w:rPr>
        <w:t xml:space="preserve">the </w:t>
      </w:r>
      <w:r>
        <w:rPr>
          <w:lang w:eastAsia="zh-CN"/>
        </w:rPr>
        <w:t>Co</w:t>
      </w:r>
      <w:r>
        <w:rPr>
          <w:vertAlign w:val="subscript"/>
          <w:lang w:eastAsia="zh-CN"/>
        </w:rPr>
        <w:t>3</w:t>
      </w:r>
      <w:r>
        <w:rPr>
          <w:lang w:eastAsia="zh-CN"/>
        </w:rPr>
        <w:t>O</w:t>
      </w:r>
      <w:r>
        <w:rPr>
          <w:vertAlign w:val="subscript"/>
          <w:lang w:eastAsia="zh-CN"/>
        </w:rPr>
        <w:t>4</w:t>
      </w:r>
      <w:r>
        <w:rPr>
          <w:rFonts w:hint="eastAsia" w:eastAsiaTheme="minorEastAsia"/>
          <w:vertAlign w:val="subscript"/>
          <w:lang w:eastAsia="zh-CN"/>
        </w:rPr>
        <w:t xml:space="preserve"> </w:t>
      </w:r>
      <w:r>
        <w:rPr>
          <w:rFonts w:hint="eastAsia" w:eastAsiaTheme="minorEastAsia"/>
          <w:lang w:eastAsia="zh-CN"/>
        </w:rPr>
        <w:t>sample.</w:t>
      </w:r>
    </w:p>
    <w:p w14:paraId="1931E1F7">
      <w:pPr>
        <w:pStyle w:val="35"/>
        <w:jc w:val="center"/>
        <w:rPr>
          <w:lang w:eastAsia="zh-CN"/>
        </w:rPr>
      </w:pPr>
      <w:r>
        <w:drawing>
          <wp:inline distT="0" distB="0" distL="114300" distR="114300">
            <wp:extent cx="3110230" cy="1790700"/>
            <wp:effectExtent l="0" t="0" r="13970" b="762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9"/>
                    <a:stretch>
                      <a:fillRect/>
                    </a:stretch>
                  </pic:blipFill>
                  <pic:spPr>
                    <a:xfrm>
                      <a:off x="0" y="0"/>
                      <a:ext cx="3110230" cy="1790700"/>
                    </a:xfrm>
                    <a:prstGeom prst="rect">
                      <a:avLst/>
                    </a:prstGeom>
                    <a:noFill/>
                    <a:ln>
                      <a:noFill/>
                    </a:ln>
                  </pic:spPr>
                </pic:pic>
              </a:graphicData>
            </a:graphic>
          </wp:inline>
        </w:drawing>
      </w:r>
    </w:p>
    <w:p w14:paraId="29B66F6A">
      <w:pPr>
        <w:pStyle w:val="38"/>
        <w:rPr>
          <w:rFonts w:ascii="Times New Roman" w:hAnsi="Times New Roman" w:eastAsiaTheme="minorEastAsia"/>
          <w:sz w:val="28"/>
          <w:szCs w:val="36"/>
          <w:lang w:eastAsia="zh-CN"/>
        </w:rPr>
      </w:pPr>
      <w:r>
        <w:rPr>
          <w:lang w:eastAsia="zh-CN"/>
        </w:rPr>
        <w:t>Fig S</w:t>
      </w:r>
      <w:r>
        <w:rPr>
          <w:rFonts w:hint="eastAsia"/>
          <w:lang w:eastAsia="zh-CN"/>
        </w:rPr>
        <w:t>5</w:t>
      </w:r>
      <w:r>
        <w:rPr>
          <w:lang w:eastAsia="zh-CN"/>
        </w:rPr>
        <w:t>. The EDS mapping</w:t>
      </w:r>
      <w:r>
        <w:rPr>
          <w:rFonts w:hint="eastAsia" w:eastAsiaTheme="minorEastAsia"/>
          <w:lang w:eastAsia="zh-CN"/>
        </w:rPr>
        <w:t xml:space="preserve"> images</w:t>
      </w:r>
      <w:r>
        <w:rPr>
          <w:lang w:eastAsia="zh-CN"/>
        </w:rPr>
        <w:t xml:space="preserve"> of </w:t>
      </w:r>
      <w:r>
        <w:rPr>
          <w:rFonts w:hint="eastAsia" w:eastAsiaTheme="minorEastAsia"/>
          <w:lang w:eastAsia="zh-CN"/>
        </w:rPr>
        <w:t xml:space="preserve">the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lang w:eastAsia="zh-CN"/>
        </w:rPr>
        <w:t xml:space="preserve"> </w:t>
      </w:r>
      <w:r>
        <w:rPr>
          <w:rFonts w:hint="eastAsia" w:eastAsiaTheme="minorEastAsia"/>
          <w:lang w:eastAsia="zh-CN"/>
        </w:rPr>
        <w:t xml:space="preserve">samples. </w:t>
      </w:r>
      <w:r>
        <w:rPr>
          <w:lang w:eastAsia="zh-CN"/>
        </w:rPr>
        <w:t>(a)</w:t>
      </w:r>
      <w:r>
        <w:rPr>
          <w:rFonts w:hint="eastAsia" w:eastAsiaTheme="minorEastAsia"/>
          <w:lang w:eastAsia="zh-CN"/>
        </w:rPr>
        <w:t xml:space="preserve"> </w:t>
      </w:r>
      <w:r>
        <w:rPr>
          <w:rFonts w:hint="eastAsia"/>
          <w:lang w:eastAsia="zh-CN"/>
        </w:rPr>
        <w:t>Oct-R</w:t>
      </w:r>
      <w:r>
        <w:rPr>
          <w:lang w:eastAsia="zh-CN"/>
        </w:rPr>
        <w:t>u</w:t>
      </w:r>
      <w:r>
        <w:rPr>
          <w:vertAlign w:val="subscript"/>
          <w:lang w:eastAsia="zh-CN"/>
        </w:rPr>
        <w:t>0.08</w:t>
      </w:r>
      <w:r>
        <w:rPr>
          <w:lang w:eastAsia="zh-CN"/>
        </w:rPr>
        <w:t>Co</w:t>
      </w:r>
      <w:r>
        <w:rPr>
          <w:vertAlign w:val="subscript"/>
          <w:lang w:eastAsia="zh-CN"/>
        </w:rPr>
        <w:t>2.92</w:t>
      </w:r>
      <w:r>
        <w:rPr>
          <w:lang w:eastAsia="zh-CN"/>
        </w:rPr>
        <w:t>O</w:t>
      </w:r>
      <w:r>
        <w:rPr>
          <w:vertAlign w:val="subscript"/>
          <w:lang w:eastAsia="zh-CN"/>
        </w:rPr>
        <w:t>4</w:t>
      </w:r>
      <w:r>
        <w:rPr>
          <w:rFonts w:hint="eastAsia" w:eastAsiaTheme="minorEastAsia"/>
          <w:lang w:eastAsia="zh-CN"/>
        </w:rPr>
        <w:t>;</w:t>
      </w:r>
      <w:r>
        <w:rPr>
          <w:lang w:eastAsia="zh-CN"/>
        </w:rPr>
        <w:t xml:space="preserve"> (b) </w:t>
      </w:r>
      <w:r>
        <w:rPr>
          <w:rFonts w:hint="eastAsia"/>
          <w:lang w:eastAsia="zh-CN"/>
        </w:rPr>
        <w:t>Oct-R</w:t>
      </w:r>
      <w:r>
        <w:rPr>
          <w:lang w:eastAsia="zh-CN"/>
        </w:rPr>
        <w:t>u</w:t>
      </w:r>
      <w:r>
        <w:rPr>
          <w:vertAlign w:val="subscript"/>
          <w:lang w:eastAsia="zh-CN"/>
        </w:rPr>
        <w:t>0.47</w:t>
      </w:r>
      <w:r>
        <w:rPr>
          <w:lang w:eastAsia="zh-CN"/>
        </w:rPr>
        <w:t>Co</w:t>
      </w:r>
      <w:r>
        <w:rPr>
          <w:vertAlign w:val="subscript"/>
          <w:lang w:eastAsia="zh-CN"/>
        </w:rPr>
        <w:t>2.53</w:t>
      </w:r>
      <w:r>
        <w:rPr>
          <w:lang w:eastAsia="zh-CN"/>
        </w:rPr>
        <w:t>O</w:t>
      </w:r>
      <w:r>
        <w:rPr>
          <w:vertAlign w:val="subscript"/>
          <w:lang w:eastAsia="zh-CN"/>
        </w:rPr>
        <w:t>4</w:t>
      </w:r>
      <w:r>
        <w:rPr>
          <w:lang w:eastAsia="zh-CN"/>
        </w:rPr>
        <w:t xml:space="preserve"> and (c) </w:t>
      </w:r>
      <w:r>
        <w:rPr>
          <w:rFonts w:hint="eastAsia"/>
          <w:lang w:eastAsia="zh-CN"/>
        </w:rPr>
        <w:t>Oct-R</w:t>
      </w:r>
      <w:r>
        <w:rPr>
          <w:lang w:eastAsia="zh-CN"/>
        </w:rPr>
        <w:t>u</w:t>
      </w:r>
      <w:r>
        <w:rPr>
          <w:vertAlign w:val="subscript"/>
          <w:lang w:eastAsia="zh-CN"/>
        </w:rPr>
        <w:t>0.59</w:t>
      </w:r>
      <w:r>
        <w:rPr>
          <w:lang w:eastAsia="zh-CN"/>
        </w:rPr>
        <w:t>Co</w:t>
      </w:r>
      <w:r>
        <w:rPr>
          <w:vertAlign w:val="subscript"/>
          <w:lang w:eastAsia="zh-CN"/>
        </w:rPr>
        <w:t>2.41</w:t>
      </w:r>
      <w:r>
        <w:rPr>
          <w:lang w:eastAsia="zh-CN"/>
        </w:rPr>
        <w:t>O</w:t>
      </w:r>
      <w:r>
        <w:rPr>
          <w:vertAlign w:val="subscript"/>
          <w:lang w:eastAsia="zh-CN"/>
        </w:rPr>
        <w:t>4</w:t>
      </w:r>
      <w:r>
        <w:rPr>
          <w:rFonts w:hint="eastAsia" w:eastAsiaTheme="minorEastAsia"/>
          <w:lang w:eastAsia="zh-CN"/>
        </w:rPr>
        <w:t>.</w:t>
      </w:r>
    </w:p>
    <w:p w14:paraId="56DCEF34">
      <w:pPr>
        <w:widowControl w:val="0"/>
        <w:spacing w:after="120"/>
        <w:jc w:val="center"/>
        <w:rPr>
          <w:rFonts w:ascii="Times New Roman" w:hAnsi="Times New Roman"/>
          <w:sz w:val="28"/>
          <w:szCs w:val="36"/>
          <w:vertAlign w:val="subscript"/>
          <w:lang w:eastAsia="zh-CN"/>
        </w:rPr>
      </w:pPr>
      <w:r>
        <w:drawing>
          <wp:inline distT="0" distB="0" distL="114300" distR="114300">
            <wp:extent cx="3368040" cy="1800860"/>
            <wp:effectExtent l="0" t="0" r="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368040" cy="1800860"/>
                    </a:xfrm>
                    <a:prstGeom prst="rect">
                      <a:avLst/>
                    </a:prstGeom>
                    <a:noFill/>
                    <a:ln>
                      <a:noFill/>
                    </a:ln>
                  </pic:spPr>
                </pic:pic>
              </a:graphicData>
            </a:graphic>
          </wp:inline>
        </w:drawing>
      </w:r>
    </w:p>
    <w:p w14:paraId="74D1727B">
      <w:pPr>
        <w:pStyle w:val="38"/>
        <w:rPr>
          <w:rFonts w:eastAsiaTheme="minorEastAsia"/>
          <w:lang w:eastAsia="zh-CN"/>
        </w:rPr>
      </w:pPr>
      <w:r>
        <w:rPr>
          <w:lang w:eastAsia="zh-CN"/>
        </w:rPr>
        <w:t>Fig S</w:t>
      </w:r>
      <w:r>
        <w:rPr>
          <w:rFonts w:hint="eastAsia"/>
          <w:lang w:eastAsia="zh-CN"/>
        </w:rPr>
        <w:t>6</w:t>
      </w:r>
      <w:r>
        <w:rPr>
          <w:lang w:eastAsia="zh-CN"/>
        </w:rPr>
        <w:t>. The EDS mapping</w:t>
      </w:r>
      <w:r>
        <w:rPr>
          <w:rFonts w:hint="eastAsia" w:eastAsiaTheme="minorEastAsia"/>
          <w:lang w:eastAsia="zh-CN"/>
        </w:rPr>
        <w:t xml:space="preserve"> images</w:t>
      </w:r>
      <w:r>
        <w:rPr>
          <w:lang w:eastAsia="zh-CN"/>
        </w:rPr>
        <w:t xml:space="preserve"> of </w:t>
      </w:r>
      <w:r>
        <w:rPr>
          <w:rFonts w:ascii="Times New Roman" w:hAnsi="Times New Roman" w:eastAsiaTheme="minorEastAsia"/>
          <w:lang w:eastAsia="zh-CN"/>
        </w:rPr>
        <w:t xml:space="preserve">the </w:t>
      </w:r>
      <w:r>
        <w:rPr>
          <w:rFonts w:hint="eastAsia"/>
          <w:lang w:eastAsia="zh-CN"/>
        </w:rPr>
        <w:t>Tet-R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rFonts w:hint="eastAsia" w:eastAsiaTheme="minorEastAsia"/>
          <w:lang w:eastAsia="zh-CN"/>
        </w:rPr>
        <w:t xml:space="preserve"> samples. </w:t>
      </w:r>
      <w:r>
        <w:rPr>
          <w:lang w:eastAsia="zh-CN"/>
        </w:rPr>
        <w:t>(a)</w:t>
      </w:r>
      <w:r>
        <w:rPr>
          <w:rFonts w:hint="eastAsia" w:eastAsiaTheme="minorEastAsia"/>
          <w:lang w:eastAsia="zh-CN"/>
        </w:rPr>
        <w:t xml:space="preserve"> </w:t>
      </w:r>
      <w:r>
        <w:rPr>
          <w:rFonts w:hint="eastAsia"/>
          <w:lang w:eastAsia="zh-CN"/>
        </w:rPr>
        <w:t>Tet-R</w:t>
      </w:r>
      <w:r>
        <w:rPr>
          <w:lang w:eastAsia="zh-CN"/>
        </w:rPr>
        <w:t>u</w:t>
      </w:r>
      <w:r>
        <w:rPr>
          <w:vertAlign w:val="subscript"/>
          <w:lang w:eastAsia="zh-CN"/>
        </w:rPr>
        <w:t>0.07</w:t>
      </w:r>
      <w:r>
        <w:rPr>
          <w:lang w:eastAsia="zh-CN"/>
        </w:rPr>
        <w:t>Co</w:t>
      </w:r>
      <w:r>
        <w:rPr>
          <w:vertAlign w:val="subscript"/>
          <w:lang w:eastAsia="zh-CN"/>
        </w:rPr>
        <w:t>2.92</w:t>
      </w:r>
      <w:r>
        <w:rPr>
          <w:lang w:eastAsia="zh-CN"/>
        </w:rPr>
        <w:t>O</w:t>
      </w:r>
      <w:r>
        <w:rPr>
          <w:vertAlign w:val="subscript"/>
          <w:lang w:eastAsia="zh-CN"/>
        </w:rPr>
        <w:t>4</w:t>
      </w:r>
      <w:r>
        <w:rPr>
          <w:rFonts w:hint="eastAsia" w:eastAsiaTheme="minorEastAsia"/>
          <w:lang w:eastAsia="zh-CN"/>
        </w:rPr>
        <w:t>;</w:t>
      </w:r>
      <w:r>
        <w:rPr>
          <w:lang w:eastAsia="zh-CN"/>
        </w:rPr>
        <w:t xml:space="preserve"> (b) </w:t>
      </w:r>
      <w:r>
        <w:rPr>
          <w:rFonts w:hint="eastAsia"/>
          <w:lang w:eastAsia="zh-CN"/>
        </w:rPr>
        <w:t>Tet-R</w:t>
      </w:r>
      <w:r>
        <w:rPr>
          <w:lang w:eastAsia="zh-CN"/>
        </w:rPr>
        <w:t>u</w:t>
      </w:r>
      <w:r>
        <w:rPr>
          <w:vertAlign w:val="subscript"/>
          <w:lang w:eastAsia="zh-CN"/>
        </w:rPr>
        <w:t>0.18</w:t>
      </w:r>
      <w:r>
        <w:rPr>
          <w:lang w:eastAsia="zh-CN"/>
        </w:rPr>
        <w:t>Co</w:t>
      </w:r>
      <w:r>
        <w:rPr>
          <w:vertAlign w:val="subscript"/>
          <w:lang w:eastAsia="zh-CN"/>
        </w:rPr>
        <w:t>2.53</w:t>
      </w:r>
      <w:r>
        <w:rPr>
          <w:lang w:eastAsia="zh-CN"/>
        </w:rPr>
        <w:t>O</w:t>
      </w:r>
      <w:r>
        <w:rPr>
          <w:vertAlign w:val="subscript"/>
          <w:lang w:eastAsia="zh-CN"/>
        </w:rPr>
        <w:t>4</w:t>
      </w:r>
      <w:r>
        <w:rPr>
          <w:lang w:eastAsia="zh-CN"/>
        </w:rPr>
        <w:t xml:space="preserve"> and (c) </w:t>
      </w:r>
      <w:r>
        <w:rPr>
          <w:rFonts w:hint="eastAsia"/>
          <w:lang w:eastAsia="zh-CN"/>
        </w:rPr>
        <w:t>Tet-R</w:t>
      </w:r>
      <w:r>
        <w:rPr>
          <w:lang w:eastAsia="zh-CN"/>
        </w:rPr>
        <w:t>u</w:t>
      </w:r>
      <w:r>
        <w:rPr>
          <w:vertAlign w:val="subscript"/>
          <w:lang w:eastAsia="zh-CN"/>
        </w:rPr>
        <w:t>0.42</w:t>
      </w:r>
      <w:r>
        <w:rPr>
          <w:lang w:eastAsia="zh-CN"/>
        </w:rPr>
        <w:t>Co</w:t>
      </w:r>
      <w:r>
        <w:rPr>
          <w:vertAlign w:val="subscript"/>
          <w:lang w:eastAsia="zh-CN"/>
        </w:rPr>
        <w:t>2.58</w:t>
      </w:r>
      <w:r>
        <w:rPr>
          <w:lang w:eastAsia="zh-CN"/>
        </w:rPr>
        <w:t>O</w:t>
      </w:r>
      <w:r>
        <w:rPr>
          <w:vertAlign w:val="subscript"/>
          <w:lang w:eastAsia="zh-CN"/>
        </w:rPr>
        <w:t>4</w:t>
      </w:r>
      <w:r>
        <w:rPr>
          <w:rFonts w:hint="eastAsia" w:eastAsiaTheme="minorEastAsia"/>
          <w:lang w:eastAsia="zh-CN"/>
        </w:rPr>
        <w:t>.</w:t>
      </w:r>
    </w:p>
    <w:p w14:paraId="2221DBA9">
      <w:pPr>
        <w:widowControl w:val="0"/>
        <w:spacing w:after="120"/>
        <w:jc w:val="center"/>
        <w:rPr>
          <w:rFonts w:ascii="Times New Roman" w:hAnsi="Times New Roman"/>
          <w:lang w:eastAsia="zh-CN"/>
        </w:rPr>
      </w:pPr>
      <w:r>
        <w:drawing>
          <wp:inline distT="0" distB="0" distL="114300" distR="114300">
            <wp:extent cx="2773045" cy="2515235"/>
            <wp:effectExtent l="0" t="0" r="635" b="1460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11"/>
                    <a:stretch>
                      <a:fillRect/>
                    </a:stretch>
                  </pic:blipFill>
                  <pic:spPr>
                    <a:xfrm>
                      <a:off x="0" y="0"/>
                      <a:ext cx="2773045" cy="2515235"/>
                    </a:xfrm>
                    <a:prstGeom prst="rect">
                      <a:avLst/>
                    </a:prstGeom>
                    <a:noFill/>
                    <a:ln>
                      <a:noFill/>
                    </a:ln>
                  </pic:spPr>
                </pic:pic>
              </a:graphicData>
            </a:graphic>
          </wp:inline>
        </w:drawing>
      </w:r>
    </w:p>
    <w:p w14:paraId="07F4A95B">
      <w:pPr>
        <w:pStyle w:val="38"/>
        <w:rPr>
          <w:rFonts w:eastAsiaTheme="minorEastAsia"/>
          <w:lang w:eastAsia="zh-CN"/>
        </w:rPr>
      </w:pPr>
      <w:r>
        <w:rPr>
          <w:lang w:eastAsia="zh-CN"/>
        </w:rPr>
        <w:t>Fig S</w:t>
      </w:r>
      <w:r>
        <w:rPr>
          <w:rFonts w:hint="eastAsia"/>
          <w:lang w:eastAsia="zh-CN"/>
        </w:rPr>
        <w:t>7</w:t>
      </w:r>
      <w:r>
        <w:rPr>
          <w:lang w:eastAsia="zh-CN"/>
        </w:rPr>
        <w:t xml:space="preserve">. The EDS </w:t>
      </w:r>
      <w:r>
        <w:rPr>
          <w:rFonts w:ascii="Times New Roman" w:hAnsi="Times New Roman" w:eastAsiaTheme="minorEastAsia"/>
          <w:lang w:eastAsia="zh-CN"/>
        </w:rPr>
        <w:t>spectra</w:t>
      </w:r>
      <w:r>
        <w:rPr>
          <w:lang w:eastAsia="zh-CN"/>
        </w:rPr>
        <w:t xml:space="preserve"> </w:t>
      </w:r>
      <w:r>
        <w:rPr>
          <w:rFonts w:hint="eastAsia" w:eastAsiaTheme="minorEastAsia"/>
          <w:lang w:eastAsia="zh-CN"/>
        </w:rPr>
        <w:t xml:space="preserve">collected from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rFonts w:ascii="Times New Roman" w:hAnsi="Times New Roman"/>
          <w:lang w:eastAsia="zh-CN"/>
        </w:rPr>
        <w:t xml:space="preserve"> </w:t>
      </w:r>
      <w:r>
        <w:rPr>
          <w:rFonts w:ascii="Times New Roman" w:hAnsi="Times New Roman" w:eastAsiaTheme="minorEastAsia"/>
          <w:lang w:eastAsia="zh-CN"/>
        </w:rPr>
        <w:t>samples</w:t>
      </w:r>
      <w:r>
        <w:rPr>
          <w:rFonts w:hint="eastAsia" w:ascii="Times New Roman" w:hAnsi="Times New Roman" w:eastAsiaTheme="minorEastAsia"/>
          <w:lang w:eastAsia="zh-CN"/>
        </w:rPr>
        <w:t>.</w:t>
      </w:r>
      <w:r>
        <w:rPr>
          <w:rFonts w:ascii="Times New Roman" w:hAnsi="Times New Roman" w:eastAsiaTheme="minorEastAsia"/>
          <w:lang w:eastAsia="zh-CN"/>
        </w:rPr>
        <w:t xml:space="preserve"> </w:t>
      </w:r>
      <w:r>
        <w:rPr>
          <w:lang w:eastAsia="zh-CN"/>
        </w:rPr>
        <w:t>(a)</w:t>
      </w:r>
      <w:r>
        <w:rPr>
          <w:rFonts w:hint="eastAsia" w:eastAsiaTheme="minorEastAsia"/>
          <w:lang w:eastAsia="zh-CN"/>
        </w:rPr>
        <w:t xml:space="preserve"> </w:t>
      </w:r>
      <w:r>
        <w:rPr>
          <w:rFonts w:hint="eastAsia"/>
          <w:lang w:eastAsia="zh-CN"/>
        </w:rPr>
        <w:t>Oct-R</w:t>
      </w:r>
      <w:r>
        <w:rPr>
          <w:lang w:eastAsia="zh-CN"/>
        </w:rPr>
        <w:t>u</w:t>
      </w:r>
      <w:r>
        <w:rPr>
          <w:vertAlign w:val="subscript"/>
          <w:lang w:eastAsia="zh-CN"/>
        </w:rPr>
        <w:t>0.08</w:t>
      </w:r>
      <w:r>
        <w:rPr>
          <w:lang w:eastAsia="zh-CN"/>
        </w:rPr>
        <w:t>Co</w:t>
      </w:r>
      <w:r>
        <w:rPr>
          <w:vertAlign w:val="subscript"/>
          <w:lang w:eastAsia="zh-CN"/>
        </w:rPr>
        <w:t>2.92</w:t>
      </w:r>
      <w:r>
        <w:rPr>
          <w:lang w:eastAsia="zh-CN"/>
        </w:rPr>
        <w:t>O</w:t>
      </w:r>
      <w:r>
        <w:rPr>
          <w:vertAlign w:val="subscript"/>
          <w:lang w:eastAsia="zh-CN"/>
        </w:rPr>
        <w:t>4</w:t>
      </w:r>
      <w:r>
        <w:rPr>
          <w:rFonts w:hint="eastAsia" w:eastAsiaTheme="minorEastAsia"/>
          <w:lang w:eastAsia="zh-CN"/>
        </w:rPr>
        <w:t>;</w:t>
      </w:r>
      <w:r>
        <w:rPr>
          <w:lang w:eastAsia="zh-CN"/>
        </w:rPr>
        <w:t xml:space="preserve"> (b) </w:t>
      </w:r>
      <w:r>
        <w:rPr>
          <w:rFonts w:hint="eastAsia"/>
          <w:lang w:eastAsia="zh-CN"/>
        </w:rPr>
        <w:t>Oct-R</w:t>
      </w:r>
      <w:r>
        <w:rPr>
          <w:lang w:eastAsia="zh-CN"/>
        </w:rPr>
        <w:t>u</w:t>
      </w:r>
      <w:r>
        <w:rPr>
          <w:vertAlign w:val="subscript"/>
          <w:lang w:eastAsia="zh-CN"/>
        </w:rPr>
        <w:t>0.13</w:t>
      </w:r>
      <w:r>
        <w:rPr>
          <w:lang w:eastAsia="zh-CN"/>
        </w:rPr>
        <w:t>Co</w:t>
      </w:r>
      <w:r>
        <w:rPr>
          <w:vertAlign w:val="subscript"/>
          <w:lang w:eastAsia="zh-CN"/>
        </w:rPr>
        <w:t>2.87</w:t>
      </w:r>
      <w:r>
        <w:rPr>
          <w:lang w:eastAsia="zh-CN"/>
        </w:rPr>
        <w:t>O</w:t>
      </w:r>
      <w:r>
        <w:rPr>
          <w:vertAlign w:val="subscript"/>
          <w:lang w:eastAsia="zh-CN"/>
        </w:rPr>
        <w:t>4</w:t>
      </w:r>
      <w:r>
        <w:rPr>
          <w:rFonts w:hint="eastAsia" w:eastAsiaTheme="minorEastAsia"/>
          <w:lang w:eastAsia="zh-CN"/>
        </w:rPr>
        <w:t>;</w:t>
      </w:r>
      <w:r>
        <w:rPr>
          <w:lang w:eastAsia="zh-CN"/>
        </w:rPr>
        <w:t xml:space="preserve"> (c) </w:t>
      </w:r>
      <w:r>
        <w:rPr>
          <w:rFonts w:hint="eastAsia"/>
          <w:lang w:eastAsia="zh-CN"/>
        </w:rPr>
        <w:t>Oct-R</w:t>
      </w:r>
      <w:r>
        <w:rPr>
          <w:lang w:eastAsia="zh-CN"/>
        </w:rPr>
        <w:t>u</w:t>
      </w:r>
      <w:r>
        <w:rPr>
          <w:vertAlign w:val="subscript"/>
          <w:lang w:eastAsia="zh-CN"/>
        </w:rPr>
        <w:t>0.47</w:t>
      </w:r>
      <w:r>
        <w:rPr>
          <w:lang w:eastAsia="zh-CN"/>
        </w:rPr>
        <w:t>Co</w:t>
      </w:r>
      <w:r>
        <w:rPr>
          <w:vertAlign w:val="subscript"/>
          <w:lang w:eastAsia="zh-CN"/>
        </w:rPr>
        <w:t>2.53</w:t>
      </w:r>
      <w:r>
        <w:rPr>
          <w:lang w:eastAsia="zh-CN"/>
        </w:rPr>
        <w:t>O</w:t>
      </w:r>
      <w:r>
        <w:rPr>
          <w:vertAlign w:val="subscript"/>
          <w:lang w:eastAsia="zh-CN"/>
        </w:rPr>
        <w:t>4</w:t>
      </w:r>
      <w:r>
        <w:rPr>
          <w:lang w:eastAsia="zh-CN"/>
        </w:rPr>
        <w:t xml:space="preserve"> and (d) </w:t>
      </w:r>
      <w:r>
        <w:rPr>
          <w:rFonts w:hint="eastAsia"/>
          <w:lang w:eastAsia="zh-CN"/>
        </w:rPr>
        <w:t>Oct-R</w:t>
      </w:r>
      <w:r>
        <w:rPr>
          <w:lang w:eastAsia="zh-CN"/>
        </w:rPr>
        <w:t>u</w:t>
      </w:r>
      <w:r>
        <w:rPr>
          <w:vertAlign w:val="subscript"/>
          <w:lang w:eastAsia="zh-CN"/>
        </w:rPr>
        <w:t>0.59</w:t>
      </w:r>
      <w:r>
        <w:rPr>
          <w:lang w:eastAsia="zh-CN"/>
        </w:rPr>
        <w:t>Co</w:t>
      </w:r>
      <w:r>
        <w:rPr>
          <w:vertAlign w:val="subscript"/>
          <w:lang w:eastAsia="zh-CN"/>
        </w:rPr>
        <w:t>2.41</w:t>
      </w:r>
      <w:r>
        <w:rPr>
          <w:lang w:eastAsia="zh-CN"/>
        </w:rPr>
        <w:t>O</w:t>
      </w:r>
      <w:r>
        <w:rPr>
          <w:vertAlign w:val="subscript"/>
          <w:lang w:eastAsia="zh-CN"/>
        </w:rPr>
        <w:t>4</w:t>
      </w:r>
      <w:r>
        <w:rPr>
          <w:rFonts w:hint="eastAsia" w:eastAsiaTheme="minorEastAsia"/>
          <w:lang w:eastAsia="zh-CN"/>
        </w:rPr>
        <w:t>.</w:t>
      </w:r>
    </w:p>
    <w:p w14:paraId="5011BC0F">
      <w:pPr>
        <w:jc w:val="center"/>
        <w:rPr>
          <w:lang w:eastAsia="zh-CN"/>
        </w:rPr>
      </w:pPr>
      <w:r>
        <w:drawing>
          <wp:inline distT="0" distB="0" distL="114300" distR="114300">
            <wp:extent cx="3030220" cy="2969895"/>
            <wp:effectExtent l="0" t="0" r="2540" b="1905"/>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12"/>
                    <a:stretch>
                      <a:fillRect/>
                    </a:stretch>
                  </pic:blipFill>
                  <pic:spPr>
                    <a:xfrm>
                      <a:off x="0" y="0"/>
                      <a:ext cx="3030220" cy="2969895"/>
                    </a:xfrm>
                    <a:prstGeom prst="rect">
                      <a:avLst/>
                    </a:prstGeom>
                    <a:noFill/>
                    <a:ln>
                      <a:noFill/>
                    </a:ln>
                  </pic:spPr>
                </pic:pic>
              </a:graphicData>
            </a:graphic>
          </wp:inline>
        </w:drawing>
      </w:r>
    </w:p>
    <w:p w14:paraId="53686789">
      <w:pPr>
        <w:pStyle w:val="38"/>
        <w:rPr>
          <w:rFonts w:eastAsiaTheme="minorEastAsia"/>
          <w:lang w:eastAsia="zh-CN"/>
        </w:rPr>
      </w:pPr>
      <w:r>
        <w:rPr>
          <w:lang w:eastAsia="zh-CN"/>
        </w:rPr>
        <w:t>Fig S</w:t>
      </w:r>
      <w:r>
        <w:rPr>
          <w:rFonts w:hint="eastAsia"/>
          <w:lang w:eastAsia="zh-CN"/>
        </w:rPr>
        <w:t>8</w:t>
      </w:r>
      <w:r>
        <w:rPr>
          <w:lang w:eastAsia="zh-CN"/>
        </w:rPr>
        <w:t xml:space="preserve">. The EDS </w:t>
      </w:r>
      <w:r>
        <w:rPr>
          <w:rFonts w:ascii="Times New Roman" w:hAnsi="Times New Roman" w:eastAsiaTheme="minorEastAsia"/>
          <w:lang w:eastAsia="zh-CN"/>
        </w:rPr>
        <w:t>spectra</w:t>
      </w:r>
      <w:r>
        <w:rPr>
          <w:lang w:eastAsia="zh-CN"/>
        </w:rPr>
        <w:t xml:space="preserve"> </w:t>
      </w:r>
      <w:r>
        <w:rPr>
          <w:rFonts w:hint="eastAsia" w:eastAsiaTheme="minorEastAsia"/>
          <w:lang w:eastAsia="zh-CN"/>
        </w:rPr>
        <w:t xml:space="preserve">collected from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rFonts w:ascii="Times New Roman" w:hAnsi="Times New Roman"/>
          <w:lang w:eastAsia="zh-CN"/>
        </w:rPr>
        <w:t xml:space="preserve"> </w:t>
      </w:r>
      <w:r>
        <w:rPr>
          <w:rFonts w:ascii="Times New Roman" w:hAnsi="Times New Roman" w:eastAsiaTheme="minorEastAsia"/>
          <w:lang w:eastAsia="zh-CN"/>
        </w:rPr>
        <w:t>samples</w:t>
      </w:r>
      <w:r>
        <w:rPr>
          <w:rFonts w:hint="eastAsia" w:ascii="Times New Roman" w:hAnsi="Times New Roman" w:eastAsiaTheme="minorEastAsia"/>
          <w:lang w:eastAsia="zh-CN"/>
        </w:rPr>
        <w:t>.</w:t>
      </w:r>
      <w:r>
        <w:rPr>
          <w:rFonts w:ascii="Times New Roman" w:hAnsi="Times New Roman" w:eastAsiaTheme="minorEastAsia"/>
          <w:lang w:eastAsia="zh-CN"/>
        </w:rPr>
        <w:t xml:space="preserve"> </w:t>
      </w:r>
      <w:r>
        <w:rPr>
          <w:lang w:eastAsia="zh-CN"/>
        </w:rPr>
        <w:t>(a)</w:t>
      </w:r>
      <w:r>
        <w:rPr>
          <w:rFonts w:hint="eastAsia" w:eastAsiaTheme="minorEastAsia"/>
          <w:lang w:eastAsia="zh-CN"/>
        </w:rPr>
        <w:t xml:space="preserve"> </w:t>
      </w:r>
      <w:r>
        <w:rPr>
          <w:rFonts w:hint="eastAsia" w:ascii="Times New Roman" w:hAnsi="Times New Roman" w:eastAsiaTheme="minorEastAsia"/>
          <w:lang w:eastAsia="zh-CN"/>
        </w:rPr>
        <w:t>Tet-R</w:t>
      </w:r>
      <w:r>
        <w:rPr>
          <w:rFonts w:ascii="Times New Roman" w:hAnsi="Times New Roman" w:eastAsiaTheme="minorEastAsia"/>
          <w:lang w:eastAsia="zh-CN"/>
        </w:rPr>
        <w:t>u</w:t>
      </w:r>
      <w:r>
        <w:rPr>
          <w:rFonts w:ascii="Times New Roman" w:hAnsi="Times New Roman" w:eastAsiaTheme="minorEastAsia"/>
          <w:vertAlign w:val="subscript"/>
          <w:lang w:eastAsia="zh-CN"/>
        </w:rPr>
        <w:t>0.07</w:t>
      </w:r>
      <w:r>
        <w:rPr>
          <w:rFonts w:ascii="Times New Roman" w:hAnsi="Times New Roman" w:eastAsiaTheme="minorEastAsia"/>
          <w:lang w:eastAsia="zh-CN"/>
        </w:rPr>
        <w:t>Co</w:t>
      </w:r>
      <w:r>
        <w:rPr>
          <w:rFonts w:ascii="Times New Roman" w:hAnsi="Times New Roman" w:eastAsiaTheme="minorEastAsia"/>
          <w:vertAlign w:val="subscript"/>
          <w:lang w:eastAsia="zh-CN"/>
        </w:rPr>
        <w:t>2.92</w:t>
      </w:r>
      <w:r>
        <w:rPr>
          <w:rFonts w:ascii="Times New Roman" w:hAnsi="Times New Roman" w:eastAsiaTheme="minorEastAsia"/>
          <w:lang w:eastAsia="zh-CN"/>
        </w:rPr>
        <w:t>O</w:t>
      </w:r>
      <w:r>
        <w:rPr>
          <w:rFonts w:ascii="Times New Roman" w:hAnsi="Times New Roman" w:eastAsiaTheme="minorEastAsia"/>
          <w:vertAlign w:val="subscript"/>
          <w:lang w:eastAsia="zh-CN"/>
        </w:rPr>
        <w:t>4</w:t>
      </w:r>
      <w:r>
        <w:rPr>
          <w:rFonts w:hint="eastAsia" w:eastAsiaTheme="minorEastAsia"/>
          <w:lang w:eastAsia="zh-CN"/>
        </w:rPr>
        <w:t>;</w:t>
      </w:r>
      <w:r>
        <w:rPr>
          <w:lang w:eastAsia="zh-CN"/>
        </w:rPr>
        <w:t xml:space="preserve"> (b) </w:t>
      </w:r>
      <w:r>
        <w:rPr>
          <w:rFonts w:hint="eastAsia" w:ascii="Times New Roman" w:hAnsi="Times New Roman" w:eastAsiaTheme="minorEastAsia"/>
          <w:lang w:eastAsia="zh-CN"/>
        </w:rPr>
        <w:t>Tet-R</w:t>
      </w:r>
      <w:r>
        <w:rPr>
          <w:rFonts w:ascii="Times New Roman" w:hAnsi="Times New Roman" w:eastAsiaTheme="minorEastAsia"/>
          <w:lang w:eastAsia="zh-CN"/>
        </w:rPr>
        <w:t>u</w:t>
      </w:r>
      <w:r>
        <w:rPr>
          <w:rFonts w:ascii="Times New Roman" w:hAnsi="Times New Roman" w:eastAsiaTheme="minorEastAsia"/>
          <w:vertAlign w:val="subscript"/>
          <w:lang w:eastAsia="zh-CN"/>
        </w:rPr>
        <w:t>0.18</w:t>
      </w:r>
      <w:r>
        <w:rPr>
          <w:rFonts w:ascii="Times New Roman" w:hAnsi="Times New Roman" w:eastAsiaTheme="minorEastAsia"/>
          <w:lang w:eastAsia="zh-CN"/>
        </w:rPr>
        <w:t>Co</w:t>
      </w:r>
      <w:r>
        <w:rPr>
          <w:rFonts w:ascii="Times New Roman" w:hAnsi="Times New Roman" w:eastAsiaTheme="minorEastAsia"/>
          <w:vertAlign w:val="subscript"/>
          <w:lang w:eastAsia="zh-CN"/>
        </w:rPr>
        <w:t>2.53</w:t>
      </w:r>
      <w:r>
        <w:rPr>
          <w:rFonts w:ascii="Times New Roman" w:hAnsi="Times New Roman" w:eastAsiaTheme="minorEastAsia"/>
          <w:lang w:eastAsia="zh-CN"/>
        </w:rPr>
        <w:t>O</w:t>
      </w:r>
      <w:r>
        <w:rPr>
          <w:rFonts w:ascii="Times New Roman" w:hAnsi="Times New Roman" w:eastAsiaTheme="minorEastAsia"/>
          <w:vertAlign w:val="subscript"/>
          <w:lang w:eastAsia="zh-CN"/>
        </w:rPr>
        <w:t>4</w:t>
      </w:r>
      <w:r>
        <w:rPr>
          <w:rFonts w:hint="eastAsia" w:eastAsiaTheme="minorEastAsia"/>
          <w:lang w:eastAsia="zh-CN"/>
        </w:rPr>
        <w:t>;</w:t>
      </w:r>
      <w:r>
        <w:rPr>
          <w:lang w:eastAsia="zh-CN"/>
        </w:rPr>
        <w:t xml:space="preserve"> (c) </w:t>
      </w:r>
      <w:r>
        <w:rPr>
          <w:rFonts w:hint="eastAsia" w:ascii="Times New Roman" w:hAnsi="Times New Roman" w:eastAsiaTheme="minorEastAsia"/>
          <w:lang w:eastAsia="zh-CN"/>
        </w:rPr>
        <w:t>Tet-R</w:t>
      </w:r>
      <w:r>
        <w:rPr>
          <w:rFonts w:ascii="Times New Roman" w:hAnsi="Times New Roman" w:eastAsiaTheme="minorEastAsia"/>
          <w:lang w:eastAsia="zh-CN"/>
        </w:rPr>
        <w:t>u</w:t>
      </w:r>
      <w:r>
        <w:rPr>
          <w:rFonts w:ascii="Times New Roman" w:hAnsi="Times New Roman" w:eastAsiaTheme="minorEastAsia"/>
          <w:vertAlign w:val="subscript"/>
          <w:lang w:eastAsia="zh-CN"/>
        </w:rPr>
        <w:t>0.42</w:t>
      </w:r>
      <w:r>
        <w:rPr>
          <w:rFonts w:ascii="Times New Roman" w:hAnsi="Times New Roman" w:eastAsiaTheme="minorEastAsia"/>
          <w:lang w:eastAsia="zh-CN"/>
        </w:rPr>
        <w:t>Co</w:t>
      </w:r>
      <w:r>
        <w:rPr>
          <w:rFonts w:ascii="Times New Roman" w:hAnsi="Times New Roman" w:eastAsiaTheme="minorEastAsia"/>
          <w:vertAlign w:val="subscript"/>
          <w:lang w:eastAsia="zh-CN"/>
        </w:rPr>
        <w:t>2.58</w:t>
      </w:r>
      <w:r>
        <w:rPr>
          <w:rFonts w:ascii="Times New Roman" w:hAnsi="Times New Roman" w:eastAsiaTheme="minorEastAsia"/>
          <w:lang w:eastAsia="zh-CN"/>
        </w:rPr>
        <w:t>O</w:t>
      </w:r>
      <w:r>
        <w:rPr>
          <w:rFonts w:ascii="Times New Roman" w:hAnsi="Times New Roman" w:eastAsiaTheme="minorEastAsia"/>
          <w:vertAlign w:val="subscript"/>
          <w:lang w:eastAsia="zh-CN"/>
        </w:rPr>
        <w:t>4</w:t>
      </w:r>
      <w:r>
        <w:rPr>
          <w:rFonts w:hint="eastAsia"/>
          <w:lang w:eastAsia="zh-CN"/>
        </w:rPr>
        <w:t>.</w:t>
      </w:r>
    </w:p>
    <w:p w14:paraId="6758D5AC">
      <w:pPr>
        <w:pStyle w:val="38"/>
        <w:jc w:val="center"/>
        <w:rPr>
          <w:lang w:eastAsia="zh-CN"/>
        </w:rPr>
      </w:pPr>
      <w:r>
        <w:drawing>
          <wp:inline distT="0" distB="0" distL="114300" distR="114300">
            <wp:extent cx="2966720" cy="2520315"/>
            <wp:effectExtent l="0" t="0" r="5080" b="952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3"/>
                    <a:stretch>
                      <a:fillRect/>
                    </a:stretch>
                  </pic:blipFill>
                  <pic:spPr>
                    <a:xfrm>
                      <a:off x="0" y="0"/>
                      <a:ext cx="2966720" cy="2520315"/>
                    </a:xfrm>
                    <a:prstGeom prst="rect">
                      <a:avLst/>
                    </a:prstGeom>
                    <a:noFill/>
                    <a:ln>
                      <a:noFill/>
                    </a:ln>
                  </pic:spPr>
                </pic:pic>
              </a:graphicData>
            </a:graphic>
          </wp:inline>
        </w:drawing>
      </w:r>
    </w:p>
    <w:p w14:paraId="560A1EB2">
      <w:pPr>
        <w:pStyle w:val="38"/>
        <w:rPr>
          <w:rFonts w:eastAsiaTheme="minorEastAsia"/>
          <w:lang w:eastAsia="zh-CN"/>
        </w:rPr>
      </w:pPr>
      <w:r>
        <w:rPr>
          <w:lang w:eastAsia="zh-CN"/>
        </w:rPr>
        <w:t>Fig S</w:t>
      </w:r>
      <w:r>
        <w:rPr>
          <w:rFonts w:hint="eastAsia"/>
          <w:lang w:eastAsia="zh-CN"/>
        </w:rPr>
        <w:t>9</w:t>
      </w:r>
      <w:r>
        <w:rPr>
          <w:lang w:eastAsia="zh-CN"/>
        </w:rPr>
        <w:t xml:space="preserve">. Full XPS survey spectra </w:t>
      </w:r>
      <w:r>
        <w:rPr>
          <w:rFonts w:hint="eastAsia" w:eastAsiaTheme="minorEastAsia"/>
          <w:lang w:eastAsia="zh-CN"/>
        </w:rPr>
        <w:t>collected from the</w:t>
      </w:r>
      <w:r>
        <w:rPr>
          <w:rFonts w:hint="eastAsia"/>
          <w:lang w:eastAsia="zh-CN"/>
        </w:rPr>
        <w:t>Oct-R</w:t>
      </w:r>
      <w:r>
        <w:rPr>
          <w:lang w:eastAsia="zh-CN"/>
        </w:rPr>
        <w:t>u</w:t>
      </w:r>
      <w:r>
        <w:rPr>
          <w:vertAlign w:val="subscript"/>
          <w:lang w:eastAsia="zh-CN"/>
        </w:rPr>
        <w:t>0.13</w:t>
      </w:r>
      <w:r>
        <w:rPr>
          <w:lang w:eastAsia="zh-CN"/>
        </w:rPr>
        <w:t>Co</w:t>
      </w:r>
      <w:r>
        <w:rPr>
          <w:vertAlign w:val="subscript"/>
          <w:lang w:eastAsia="zh-CN"/>
        </w:rPr>
        <w:t>2.87</w:t>
      </w:r>
      <w:r>
        <w:rPr>
          <w:lang w:eastAsia="zh-CN"/>
        </w:rPr>
        <w:t>O</w:t>
      </w:r>
      <w:r>
        <w:rPr>
          <w:vertAlign w:val="subscript"/>
          <w:lang w:eastAsia="zh-CN"/>
        </w:rPr>
        <w:t>4</w:t>
      </w:r>
      <w:r>
        <w:rPr>
          <w:rFonts w:hint="eastAsia" w:eastAsiaTheme="minorEastAsia"/>
          <w:lang w:eastAsia="zh-CN"/>
        </w:rPr>
        <w:t xml:space="preserve"> sample.</w:t>
      </w:r>
    </w:p>
    <w:p w14:paraId="5D486C21">
      <w:pPr>
        <w:jc w:val="center"/>
        <w:rPr>
          <w:rFonts w:ascii="Times New Roman" w:hAnsi="Times New Roman"/>
          <w:vertAlign w:val="subscript"/>
          <w:lang w:eastAsia="zh-CN"/>
        </w:rPr>
      </w:pPr>
      <w:r>
        <w:drawing>
          <wp:inline distT="0" distB="0" distL="114300" distR="114300">
            <wp:extent cx="2967990" cy="2538730"/>
            <wp:effectExtent l="0" t="0" r="3810" b="63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4"/>
                    <a:srcRect l="9024" t="8783" r="9385"/>
                    <a:stretch>
                      <a:fillRect/>
                    </a:stretch>
                  </pic:blipFill>
                  <pic:spPr>
                    <a:xfrm>
                      <a:off x="0" y="0"/>
                      <a:ext cx="2967990" cy="2538730"/>
                    </a:xfrm>
                    <a:prstGeom prst="rect">
                      <a:avLst/>
                    </a:prstGeom>
                    <a:noFill/>
                    <a:ln>
                      <a:noFill/>
                    </a:ln>
                  </pic:spPr>
                </pic:pic>
              </a:graphicData>
            </a:graphic>
          </wp:inline>
        </w:drawing>
      </w:r>
    </w:p>
    <w:p w14:paraId="3E69032F">
      <w:pPr>
        <w:pStyle w:val="38"/>
        <w:rPr>
          <w:rFonts w:eastAsiaTheme="minorEastAsia"/>
          <w:lang w:eastAsia="zh-CN"/>
        </w:rPr>
      </w:pPr>
      <w:r>
        <w:rPr>
          <w:lang w:eastAsia="zh-CN"/>
        </w:rPr>
        <w:t>Fig S</w:t>
      </w:r>
      <w:r>
        <w:rPr>
          <w:rFonts w:hint="eastAsia"/>
          <w:lang w:eastAsia="zh-CN"/>
        </w:rPr>
        <w:t>10</w:t>
      </w:r>
      <w:r>
        <w:rPr>
          <w:lang w:eastAsia="zh-CN"/>
        </w:rPr>
        <w:t xml:space="preserve">. Full XPS survey spectra </w:t>
      </w:r>
      <w:r>
        <w:rPr>
          <w:rFonts w:hint="eastAsia" w:eastAsiaTheme="minorEastAsia"/>
          <w:lang w:eastAsia="zh-CN"/>
        </w:rPr>
        <w:t xml:space="preserve">collected from </w:t>
      </w:r>
      <w:r>
        <w:rPr>
          <w:lang w:eastAsia="zh-CN"/>
        </w:rPr>
        <w:t xml:space="preserve">the </w:t>
      </w:r>
      <w:r>
        <w:rPr>
          <w:rFonts w:hint="eastAsia"/>
          <w:lang w:eastAsia="zh-CN"/>
        </w:rPr>
        <w:t>Tet-R</w:t>
      </w:r>
      <w:r>
        <w:rPr>
          <w:lang w:eastAsia="zh-CN"/>
        </w:rPr>
        <w:t>u</w:t>
      </w:r>
      <w:r>
        <w:rPr>
          <w:vertAlign w:val="subscript"/>
          <w:lang w:eastAsia="zh-CN"/>
        </w:rPr>
        <w:t>0.18</w:t>
      </w:r>
      <w:r>
        <w:rPr>
          <w:lang w:eastAsia="zh-CN"/>
        </w:rPr>
        <w:t>Co</w:t>
      </w:r>
      <w:r>
        <w:rPr>
          <w:vertAlign w:val="subscript"/>
          <w:lang w:eastAsia="zh-CN"/>
        </w:rPr>
        <w:t>2.82</w:t>
      </w:r>
      <w:r>
        <w:rPr>
          <w:lang w:eastAsia="zh-CN"/>
        </w:rPr>
        <w:t>O</w:t>
      </w:r>
      <w:r>
        <w:rPr>
          <w:vertAlign w:val="subscript"/>
          <w:lang w:eastAsia="zh-CN"/>
        </w:rPr>
        <w:t>4</w:t>
      </w:r>
      <w:r>
        <w:rPr>
          <w:rFonts w:hint="eastAsia" w:eastAsiaTheme="minorEastAsia"/>
          <w:lang w:eastAsia="zh-CN"/>
        </w:rPr>
        <w:t xml:space="preserve"> sample. </w:t>
      </w:r>
    </w:p>
    <w:p w14:paraId="5DABE9B4">
      <w:pPr>
        <w:jc w:val="center"/>
        <w:rPr>
          <w:rFonts w:ascii="Times New Roman" w:hAnsi="Times New Roman"/>
          <w:color w:val="000000" w:themeColor="text1"/>
          <w:sz w:val="28"/>
          <w:szCs w:val="28"/>
          <w:vertAlign w:val="subscript"/>
          <w:lang w:eastAsia="zh-CN"/>
          <w14:textFill>
            <w14:solidFill>
              <w14:schemeClr w14:val="tx1"/>
            </w14:solidFill>
          </w14:textFill>
        </w:rPr>
      </w:pPr>
      <w:r>
        <w:drawing>
          <wp:inline distT="0" distB="0" distL="114300" distR="114300">
            <wp:extent cx="2982595" cy="2467610"/>
            <wp:effectExtent l="0" t="0" r="4445" b="127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5"/>
                    <a:stretch>
                      <a:fillRect/>
                    </a:stretch>
                  </pic:blipFill>
                  <pic:spPr>
                    <a:xfrm>
                      <a:off x="0" y="0"/>
                      <a:ext cx="2982595" cy="2467610"/>
                    </a:xfrm>
                    <a:prstGeom prst="rect">
                      <a:avLst/>
                    </a:prstGeom>
                    <a:noFill/>
                    <a:ln>
                      <a:noFill/>
                    </a:ln>
                  </pic:spPr>
                </pic:pic>
              </a:graphicData>
            </a:graphic>
          </wp:inline>
        </w:drawing>
      </w:r>
    </w:p>
    <w:p w14:paraId="2731911C">
      <w:pPr>
        <w:pStyle w:val="38"/>
        <w:rPr>
          <w:rFonts w:eastAsiaTheme="minorEastAsia"/>
          <w:lang w:eastAsia="zh-CN"/>
        </w:rPr>
      </w:pPr>
      <w:r>
        <w:rPr>
          <w:lang w:eastAsia="zh-CN"/>
        </w:rPr>
        <w:t>Fig S1</w:t>
      </w:r>
      <w:r>
        <w:rPr>
          <w:rFonts w:hint="eastAsia"/>
          <w:lang w:eastAsia="zh-CN"/>
        </w:rPr>
        <w:t>1.</w:t>
      </w:r>
      <w:r>
        <w:rPr>
          <w:lang w:eastAsia="zh-CN"/>
        </w:rPr>
        <w:t xml:space="preserve"> O 1s </w:t>
      </w:r>
      <w:r>
        <w:rPr>
          <w:rFonts w:hint="eastAsia" w:eastAsiaTheme="minorEastAsia"/>
          <w:lang w:eastAsia="zh-CN"/>
        </w:rPr>
        <w:t>scan</w:t>
      </w:r>
      <w:r>
        <w:t xml:space="preserve"> </w:t>
      </w:r>
      <w:r>
        <w:rPr>
          <w:rFonts w:hint="eastAsia" w:eastAsiaTheme="minorEastAsia"/>
          <w:lang w:eastAsia="zh-CN"/>
        </w:rPr>
        <w:t xml:space="preserve">analysis </w:t>
      </w:r>
      <w:r>
        <w:t xml:space="preserve">of the </w:t>
      </w:r>
      <w:r>
        <w:rPr>
          <w:rFonts w:hint="eastAsia" w:eastAsia="宋体"/>
          <w:lang w:eastAsia="zh-CN"/>
        </w:rPr>
        <w:t>Oct-R</w:t>
      </w:r>
      <w:r>
        <w:t>u</w:t>
      </w:r>
      <w:r>
        <w:rPr>
          <w:vertAlign w:val="subscript"/>
        </w:rPr>
        <w:t>0.13</w:t>
      </w:r>
      <w:r>
        <w:t>Co</w:t>
      </w:r>
      <w:r>
        <w:rPr>
          <w:vertAlign w:val="subscript"/>
        </w:rPr>
        <w:t>2.87</w:t>
      </w:r>
      <w:r>
        <w:t>O</w:t>
      </w:r>
      <w:r>
        <w:rPr>
          <w:vertAlign w:val="subscript"/>
        </w:rPr>
        <w:t>4</w:t>
      </w:r>
      <w:r>
        <w:rPr>
          <w:rFonts w:hint="eastAsia" w:eastAsiaTheme="minorEastAsia"/>
          <w:lang w:eastAsia="zh-CN"/>
        </w:rPr>
        <w:t xml:space="preserve"> and </w:t>
      </w:r>
      <w:r>
        <w:rPr>
          <w:rFonts w:hint="eastAsia"/>
          <w:lang w:eastAsia="zh-CN"/>
        </w:rPr>
        <w:t>Tet-R</w:t>
      </w:r>
      <w:r>
        <w:t>u</w:t>
      </w:r>
      <w:r>
        <w:rPr>
          <w:vertAlign w:val="subscript"/>
        </w:rPr>
        <w:t>0.1</w:t>
      </w:r>
      <w:r>
        <w:rPr>
          <w:vertAlign w:val="subscript"/>
          <w:lang w:eastAsia="zh-CN"/>
        </w:rPr>
        <w:t>8</w:t>
      </w:r>
      <w:r>
        <w:t>Co</w:t>
      </w:r>
      <w:r>
        <w:rPr>
          <w:vertAlign w:val="subscript"/>
        </w:rPr>
        <w:t>2.8</w:t>
      </w:r>
      <w:r>
        <w:rPr>
          <w:vertAlign w:val="subscript"/>
          <w:lang w:eastAsia="zh-CN"/>
        </w:rPr>
        <w:t>2</w:t>
      </w:r>
      <w:r>
        <w:t>O</w:t>
      </w:r>
      <w:r>
        <w:rPr>
          <w:vertAlign w:val="subscript"/>
        </w:rPr>
        <w:t>4</w:t>
      </w:r>
      <w:r>
        <w:rPr>
          <w:lang w:eastAsia="zh-CN"/>
        </w:rPr>
        <w:t xml:space="preserve">, </w:t>
      </w:r>
      <w:r>
        <w:rPr>
          <w:rFonts w:hint="eastAsia" w:eastAsiaTheme="minorEastAsia"/>
          <w:lang w:eastAsia="zh-CN"/>
        </w:rPr>
        <w:t xml:space="preserve">compared with the </w:t>
      </w:r>
      <w:r>
        <w:rPr>
          <w:lang w:eastAsia="zh-CN"/>
        </w:rPr>
        <w:t>Co</w:t>
      </w:r>
      <w:r>
        <w:rPr>
          <w:vertAlign w:val="subscript"/>
          <w:lang w:eastAsia="zh-CN"/>
        </w:rPr>
        <w:t>3</w:t>
      </w:r>
      <w:r>
        <w:rPr>
          <w:lang w:eastAsia="zh-CN"/>
        </w:rPr>
        <w:t>O</w:t>
      </w:r>
      <w:r>
        <w:rPr>
          <w:vertAlign w:val="subscript"/>
          <w:lang w:eastAsia="zh-CN"/>
        </w:rPr>
        <w:t>4</w:t>
      </w:r>
      <w:r>
        <w:rPr>
          <w:lang w:eastAsia="zh-CN"/>
        </w:rPr>
        <w:t xml:space="preserve"> and RuO</w:t>
      </w:r>
      <w:r>
        <w:rPr>
          <w:vertAlign w:val="subscript"/>
          <w:lang w:eastAsia="zh-CN"/>
        </w:rPr>
        <w:t>2</w:t>
      </w:r>
      <w:r>
        <w:rPr>
          <w:rFonts w:hint="eastAsia" w:eastAsiaTheme="minorEastAsia"/>
          <w:lang w:eastAsia="zh-CN"/>
        </w:rPr>
        <w:t xml:space="preserve"> as the references. </w:t>
      </w:r>
    </w:p>
    <w:p w14:paraId="3398962C">
      <w:pPr>
        <w:jc w:val="center"/>
        <w:rPr>
          <w:rFonts w:ascii="Times New Roman" w:hAnsi="Times New Roman"/>
          <w:color w:val="000000" w:themeColor="text1"/>
          <w:sz w:val="28"/>
          <w:szCs w:val="28"/>
          <w:vertAlign w:val="subscript"/>
          <w:lang w:eastAsia="zh-CN"/>
          <w14:textFill>
            <w14:solidFill>
              <w14:schemeClr w14:val="tx1"/>
            </w14:solidFill>
          </w14:textFill>
        </w:rPr>
      </w:pPr>
      <w:r>
        <w:drawing>
          <wp:inline distT="0" distB="0" distL="114300" distR="114300">
            <wp:extent cx="2792095" cy="2376170"/>
            <wp:effectExtent l="0" t="0" r="12065" b="12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6"/>
                    <a:stretch>
                      <a:fillRect/>
                    </a:stretch>
                  </pic:blipFill>
                  <pic:spPr>
                    <a:xfrm>
                      <a:off x="0" y="0"/>
                      <a:ext cx="2792095" cy="2376170"/>
                    </a:xfrm>
                    <a:prstGeom prst="rect">
                      <a:avLst/>
                    </a:prstGeom>
                    <a:noFill/>
                    <a:ln>
                      <a:noFill/>
                    </a:ln>
                  </pic:spPr>
                </pic:pic>
              </a:graphicData>
            </a:graphic>
          </wp:inline>
        </w:drawing>
      </w:r>
    </w:p>
    <w:p w14:paraId="7FC5D5E5">
      <w:pPr>
        <w:pStyle w:val="38"/>
        <w:rPr>
          <w:rFonts w:eastAsiaTheme="minorEastAsia"/>
          <w:lang w:eastAsia="zh-CN"/>
        </w:rPr>
      </w:pPr>
      <w:r>
        <w:rPr>
          <w:lang w:eastAsia="zh-CN"/>
        </w:rPr>
        <w:t>Fig S1</w:t>
      </w:r>
      <w:r>
        <w:rPr>
          <w:rFonts w:hint="eastAsia"/>
          <w:lang w:eastAsia="zh-CN"/>
        </w:rPr>
        <w:t>2</w:t>
      </w:r>
      <w:r>
        <w:rPr>
          <w:lang w:eastAsia="zh-CN"/>
        </w:rPr>
        <w:t xml:space="preserve">. </w:t>
      </w:r>
      <w:r>
        <w:t xml:space="preserve">Co </w:t>
      </w:r>
      <w:r>
        <w:rPr>
          <w:i/>
          <w:iCs/>
        </w:rPr>
        <w:t>K</w:t>
      </w:r>
      <w:r>
        <w:t xml:space="preserve">-edge EXAFS spectra of </w:t>
      </w:r>
      <w:r>
        <w:rPr>
          <w:rFonts w:hint="eastAsia" w:eastAsiaTheme="minorEastAsia"/>
          <w:lang w:eastAsia="zh-CN"/>
        </w:rPr>
        <w:t xml:space="preserve">the </w:t>
      </w:r>
      <w:r>
        <w:rPr>
          <w:rFonts w:hint="eastAsia" w:eastAsia="宋体"/>
          <w:lang w:eastAsia="zh-CN"/>
        </w:rPr>
        <w:t>Oct-R</w:t>
      </w:r>
      <w:r>
        <w:t>u</w:t>
      </w:r>
      <w:r>
        <w:rPr>
          <w:vertAlign w:val="subscript"/>
        </w:rPr>
        <w:t>0.13</w:t>
      </w:r>
      <w:r>
        <w:t>Co</w:t>
      </w:r>
      <w:r>
        <w:rPr>
          <w:vertAlign w:val="subscript"/>
        </w:rPr>
        <w:t>2.87</w:t>
      </w:r>
      <w:r>
        <w:t>O</w:t>
      </w:r>
      <w:r>
        <w:rPr>
          <w:vertAlign w:val="subscript"/>
        </w:rPr>
        <w:t>4</w:t>
      </w:r>
      <w:r>
        <w:t xml:space="preserve"> </w:t>
      </w:r>
      <w:r>
        <w:rPr>
          <w:rFonts w:hint="eastAsia" w:eastAsiaTheme="minorEastAsia"/>
          <w:lang w:eastAsia="zh-CN"/>
        </w:rPr>
        <w:t>compared with the</w:t>
      </w:r>
      <w:r>
        <w:t xml:space="preserve"> Co</w:t>
      </w:r>
      <w:r>
        <w:rPr>
          <w:vertAlign w:val="subscript"/>
        </w:rPr>
        <w:t>3</w:t>
      </w:r>
      <w:r>
        <w:t>O</w:t>
      </w:r>
      <w:r>
        <w:rPr>
          <w:vertAlign w:val="subscript"/>
        </w:rPr>
        <w:t>4</w:t>
      </w:r>
      <w:r>
        <w:rPr>
          <w:rFonts w:hint="eastAsia" w:eastAsiaTheme="minorEastAsia"/>
          <w:lang w:eastAsia="zh-CN"/>
        </w:rPr>
        <w:t xml:space="preserve"> sample.</w:t>
      </w:r>
    </w:p>
    <w:p w14:paraId="63ABB012">
      <w:pPr>
        <w:jc w:val="center"/>
        <w:rPr>
          <w:rFonts w:ascii="Times New Roman" w:hAnsi="Times New Roman"/>
          <w:color w:val="000000" w:themeColor="text1"/>
          <w:sz w:val="28"/>
          <w:szCs w:val="28"/>
          <w:vertAlign w:val="subscript"/>
          <w:lang w:eastAsia="zh-CN"/>
          <w14:textFill>
            <w14:solidFill>
              <w14:schemeClr w14:val="tx1"/>
            </w14:solidFill>
          </w14:textFill>
        </w:rPr>
      </w:pPr>
      <w:r>
        <w:drawing>
          <wp:inline distT="0" distB="0" distL="114300" distR="114300">
            <wp:extent cx="3392170" cy="2696845"/>
            <wp:effectExtent l="0" t="0" r="6350" b="635"/>
            <wp:docPr id="3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pic:cNvPicPr>
                      <a:picLocks noChangeAspect="1"/>
                    </pic:cNvPicPr>
                  </pic:nvPicPr>
                  <pic:blipFill>
                    <a:blip r:embed="rId17"/>
                    <a:stretch>
                      <a:fillRect/>
                    </a:stretch>
                  </pic:blipFill>
                  <pic:spPr>
                    <a:xfrm>
                      <a:off x="0" y="0"/>
                      <a:ext cx="3392170" cy="2696845"/>
                    </a:xfrm>
                    <a:prstGeom prst="rect">
                      <a:avLst/>
                    </a:prstGeom>
                    <a:noFill/>
                    <a:ln>
                      <a:noFill/>
                    </a:ln>
                  </pic:spPr>
                </pic:pic>
              </a:graphicData>
            </a:graphic>
          </wp:inline>
        </w:drawing>
      </w:r>
    </w:p>
    <w:p w14:paraId="4C8E825F">
      <w:pPr>
        <w:pStyle w:val="38"/>
        <w:rPr>
          <w:rFonts w:eastAsiaTheme="minorEastAsia"/>
          <w:lang w:eastAsia="zh-CN"/>
        </w:rPr>
      </w:pPr>
      <w:r>
        <w:rPr>
          <w:lang w:eastAsia="zh-CN"/>
        </w:rPr>
        <w:t>Fig S1</w:t>
      </w:r>
      <w:r>
        <w:rPr>
          <w:rFonts w:hint="eastAsia"/>
          <w:lang w:eastAsia="zh-CN"/>
        </w:rPr>
        <w:t>3</w:t>
      </w:r>
      <w:r>
        <w:rPr>
          <w:lang w:eastAsia="zh-CN"/>
        </w:rPr>
        <w:t>. Ru</w:t>
      </w:r>
      <w:r>
        <w:rPr>
          <w:i/>
          <w:iCs/>
          <w:lang w:eastAsia="zh-CN"/>
        </w:rPr>
        <w:t xml:space="preserve"> </w:t>
      </w:r>
      <w:r>
        <w:rPr>
          <w:i/>
          <w:iCs/>
        </w:rPr>
        <w:t>K</w:t>
      </w:r>
      <w:r>
        <w:t xml:space="preserve">-edge EXAFS spectra of </w:t>
      </w:r>
      <w:r>
        <w:rPr>
          <w:rFonts w:ascii="Times New Roman" w:hAnsi="Times New Roman" w:eastAsiaTheme="minorEastAsia"/>
          <w:lang w:eastAsia="zh-CN"/>
        </w:rPr>
        <w:t xml:space="preserve">the </w:t>
      </w:r>
      <w:r>
        <w:rPr>
          <w:rFonts w:hint="eastAsia" w:eastAsia="宋体"/>
          <w:lang w:eastAsia="zh-CN"/>
        </w:rPr>
        <w:t>Oct-R</w:t>
      </w:r>
      <w:r>
        <w:t>u</w:t>
      </w:r>
      <w:r>
        <w:rPr>
          <w:vertAlign w:val="subscript"/>
        </w:rPr>
        <w:t>0.13</w:t>
      </w:r>
      <w:r>
        <w:t>Co</w:t>
      </w:r>
      <w:r>
        <w:rPr>
          <w:vertAlign w:val="subscript"/>
        </w:rPr>
        <w:t>2.87</w:t>
      </w:r>
      <w:r>
        <w:t>O</w:t>
      </w:r>
      <w:r>
        <w:rPr>
          <w:vertAlign w:val="subscript"/>
        </w:rPr>
        <w:t>4</w:t>
      </w:r>
      <w:r>
        <w:rPr>
          <w:rFonts w:hint="eastAsia" w:eastAsiaTheme="minorEastAsia"/>
          <w:lang w:eastAsia="zh-CN"/>
        </w:rPr>
        <w:t xml:space="preserve"> and </w:t>
      </w:r>
      <w:r>
        <w:rPr>
          <w:rFonts w:hint="eastAsia"/>
          <w:lang w:eastAsia="zh-CN"/>
        </w:rPr>
        <w:t>Tet-R</w:t>
      </w:r>
      <w:r>
        <w:t>u</w:t>
      </w:r>
      <w:r>
        <w:rPr>
          <w:vertAlign w:val="subscript"/>
        </w:rPr>
        <w:t>0.1</w:t>
      </w:r>
      <w:r>
        <w:rPr>
          <w:vertAlign w:val="subscript"/>
          <w:lang w:eastAsia="zh-CN"/>
        </w:rPr>
        <w:t>8</w:t>
      </w:r>
      <w:r>
        <w:t>Co</w:t>
      </w:r>
      <w:r>
        <w:rPr>
          <w:vertAlign w:val="subscript"/>
        </w:rPr>
        <w:t>2.8</w:t>
      </w:r>
      <w:r>
        <w:rPr>
          <w:vertAlign w:val="subscript"/>
          <w:lang w:eastAsia="zh-CN"/>
        </w:rPr>
        <w:t>2</w:t>
      </w:r>
      <w:r>
        <w:t>O</w:t>
      </w:r>
      <w:r>
        <w:rPr>
          <w:vertAlign w:val="subscript"/>
        </w:rPr>
        <w:t>4</w:t>
      </w:r>
      <w:r>
        <w:rPr>
          <w:lang w:eastAsia="zh-CN"/>
        </w:rPr>
        <w:t xml:space="preserve"> </w:t>
      </w:r>
      <w:r>
        <w:rPr>
          <w:rFonts w:ascii="Times New Roman" w:hAnsi="Times New Roman" w:eastAsiaTheme="minorEastAsia"/>
          <w:lang w:eastAsia="zh-CN"/>
        </w:rPr>
        <w:t xml:space="preserve">samples </w:t>
      </w:r>
      <w:r>
        <w:rPr>
          <w:rFonts w:hint="eastAsia" w:eastAsiaTheme="minorEastAsia"/>
          <w:lang w:eastAsia="zh-CN"/>
        </w:rPr>
        <w:t xml:space="preserve">with the </w:t>
      </w:r>
      <w:r>
        <w:rPr>
          <w:lang w:eastAsia="zh-CN"/>
        </w:rPr>
        <w:t>Ru</w:t>
      </w:r>
      <w:r>
        <w:t>O</w:t>
      </w:r>
      <w:r>
        <w:rPr>
          <w:vertAlign w:val="subscript"/>
          <w:lang w:eastAsia="zh-CN"/>
        </w:rPr>
        <w:t>2</w:t>
      </w:r>
      <w:r>
        <w:rPr>
          <w:rFonts w:hint="eastAsia" w:eastAsiaTheme="minorEastAsia"/>
          <w:lang w:eastAsia="zh-CN"/>
        </w:rPr>
        <w:t>, Ru foil and RuCl</w:t>
      </w:r>
      <w:r>
        <w:rPr>
          <w:rFonts w:hint="eastAsia" w:eastAsiaTheme="minorEastAsia"/>
          <w:vertAlign w:val="subscript"/>
          <w:lang w:eastAsia="zh-CN"/>
        </w:rPr>
        <w:t>3</w:t>
      </w:r>
      <w:r>
        <w:rPr>
          <w:rFonts w:hint="eastAsia" w:eastAsiaTheme="minorEastAsia"/>
          <w:lang w:eastAsia="zh-CN"/>
        </w:rPr>
        <w:t xml:space="preserve"> as the references. </w:t>
      </w:r>
    </w:p>
    <w:p w14:paraId="122C5C91">
      <w:pPr>
        <w:jc w:val="center"/>
      </w:pPr>
      <w:r>
        <w:drawing>
          <wp:inline distT="0" distB="0" distL="114300" distR="114300">
            <wp:extent cx="2778760" cy="2464435"/>
            <wp:effectExtent l="0" t="0" r="10160" b="0"/>
            <wp:docPr id="1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pic:cNvPicPr>
                      <a:picLocks noChangeAspect="1"/>
                    </pic:cNvPicPr>
                  </pic:nvPicPr>
                  <pic:blipFill>
                    <a:blip r:embed="rId18"/>
                    <a:srcRect l="4552" t="5992" r="5550" b="3140"/>
                    <a:stretch>
                      <a:fillRect/>
                    </a:stretch>
                  </pic:blipFill>
                  <pic:spPr>
                    <a:xfrm>
                      <a:off x="0" y="0"/>
                      <a:ext cx="2778760" cy="2464435"/>
                    </a:xfrm>
                    <a:prstGeom prst="rect">
                      <a:avLst/>
                    </a:prstGeom>
                    <a:noFill/>
                    <a:ln>
                      <a:noFill/>
                    </a:ln>
                  </pic:spPr>
                </pic:pic>
              </a:graphicData>
            </a:graphic>
          </wp:inline>
        </w:drawing>
      </w:r>
    </w:p>
    <w:p w14:paraId="4AE7E949">
      <w:pPr>
        <w:keepNext w:val="0"/>
        <w:keepLines w:val="0"/>
        <w:pageBreakBefore w:val="0"/>
        <w:widowControl/>
        <w:kinsoku/>
        <w:wordWrap/>
        <w:overflowPunct/>
        <w:topLinePunct w:val="0"/>
        <w:autoSpaceDE/>
        <w:autoSpaceDN/>
        <w:bidi w:val="0"/>
        <w:adjustRightInd/>
        <w:snapToGrid/>
        <w:spacing w:line="480" w:lineRule="auto"/>
        <w:textAlignment w:val="auto"/>
        <w:rPr>
          <w:color w:val="C00000"/>
          <w:lang w:eastAsia="zh-CN"/>
        </w:rPr>
      </w:pPr>
      <w:r>
        <w:rPr>
          <w:color w:val="C00000"/>
          <w:lang w:eastAsia="zh-CN"/>
        </w:rPr>
        <w:t>Fig S1</w:t>
      </w:r>
      <w:r>
        <w:rPr>
          <w:rFonts w:hint="eastAsia"/>
          <w:color w:val="C00000"/>
          <w:lang w:eastAsia="zh-CN"/>
        </w:rPr>
        <w:t>4</w:t>
      </w:r>
      <w:r>
        <w:rPr>
          <w:color w:val="C00000"/>
          <w:lang w:eastAsia="zh-CN"/>
        </w:rPr>
        <w:t xml:space="preserve">. </w:t>
      </w:r>
      <w:r>
        <w:rPr>
          <w:rFonts w:hint="eastAsia"/>
          <w:color w:val="C00000"/>
          <w:lang w:eastAsia="zh-CN"/>
        </w:rPr>
        <w:t>Co L</w:t>
      </w:r>
      <w:r>
        <w:rPr>
          <w:color w:val="C00000"/>
          <w:lang w:eastAsia="zh-CN"/>
        </w:rPr>
        <w:t>-edge XAS spectra</w:t>
      </w:r>
      <w:r>
        <w:rPr>
          <w:rFonts w:hint="eastAsia"/>
          <w:color w:val="C00000"/>
          <w:lang w:eastAsia="zh-CN"/>
        </w:rPr>
        <w:t xml:space="preserve"> </w:t>
      </w:r>
      <w:r>
        <w:rPr>
          <w:color w:val="C00000"/>
          <w:lang w:eastAsia="zh-CN"/>
        </w:rPr>
        <w:t>of the</w:t>
      </w:r>
      <w:r>
        <w:rPr>
          <w:rFonts w:hint="eastAsia"/>
          <w:color w:val="C00000"/>
          <w:lang w:eastAsia="zh-CN"/>
        </w:rPr>
        <w:t xml:space="preserve"> Oct-R</w:t>
      </w:r>
      <w:r>
        <w:rPr>
          <w:color w:val="C00000"/>
          <w:lang w:eastAsia="zh-CN"/>
        </w:rPr>
        <w:t>u</w:t>
      </w:r>
      <w:r>
        <w:rPr>
          <w:color w:val="C00000"/>
          <w:vertAlign w:val="subscript"/>
          <w:lang w:eastAsia="zh-CN"/>
        </w:rPr>
        <w:t>0.13</w:t>
      </w:r>
      <w:r>
        <w:rPr>
          <w:color w:val="C00000"/>
          <w:lang w:eastAsia="zh-CN"/>
        </w:rPr>
        <w:t>Co</w:t>
      </w:r>
      <w:r>
        <w:rPr>
          <w:color w:val="C00000"/>
          <w:vertAlign w:val="subscript"/>
          <w:lang w:eastAsia="zh-CN"/>
        </w:rPr>
        <w:t>2.87</w:t>
      </w:r>
      <w:r>
        <w:rPr>
          <w:color w:val="C00000"/>
          <w:lang w:eastAsia="zh-CN"/>
        </w:rPr>
        <w:t>O</w:t>
      </w:r>
      <w:r>
        <w:rPr>
          <w:color w:val="C00000"/>
          <w:vertAlign w:val="subscript"/>
          <w:lang w:eastAsia="zh-CN"/>
        </w:rPr>
        <w:t>4</w:t>
      </w:r>
      <w:r>
        <w:rPr>
          <w:rFonts w:hint="eastAsia"/>
          <w:color w:val="C00000"/>
          <w:lang w:eastAsia="zh-CN"/>
        </w:rPr>
        <w:t>, Tet-R</w:t>
      </w:r>
      <w:r>
        <w:rPr>
          <w:color w:val="C00000"/>
          <w:lang w:eastAsia="zh-CN"/>
        </w:rPr>
        <w:t>u</w:t>
      </w:r>
      <w:r>
        <w:rPr>
          <w:color w:val="C00000"/>
          <w:vertAlign w:val="subscript"/>
          <w:lang w:eastAsia="zh-CN"/>
        </w:rPr>
        <w:t>0.18</w:t>
      </w:r>
      <w:r>
        <w:rPr>
          <w:color w:val="C00000"/>
          <w:lang w:eastAsia="zh-CN"/>
        </w:rPr>
        <w:t>Co</w:t>
      </w:r>
      <w:r>
        <w:rPr>
          <w:color w:val="C00000"/>
          <w:vertAlign w:val="subscript"/>
          <w:lang w:eastAsia="zh-CN"/>
        </w:rPr>
        <w:t>2.82</w:t>
      </w:r>
      <w:r>
        <w:rPr>
          <w:color w:val="C00000"/>
          <w:lang w:eastAsia="zh-CN"/>
        </w:rPr>
        <w:t>O</w:t>
      </w:r>
      <w:r>
        <w:rPr>
          <w:color w:val="C00000"/>
          <w:vertAlign w:val="subscript"/>
          <w:lang w:eastAsia="zh-CN"/>
        </w:rPr>
        <w:t>4</w:t>
      </w:r>
      <w:r>
        <w:rPr>
          <w:color w:val="C00000"/>
          <w:lang w:eastAsia="zh-CN"/>
        </w:rPr>
        <w:t xml:space="preserve"> </w:t>
      </w:r>
      <w:r>
        <w:rPr>
          <w:rFonts w:hint="eastAsia"/>
          <w:color w:val="C00000"/>
          <w:lang w:eastAsia="zh-CN"/>
        </w:rPr>
        <w:t>and Co</w:t>
      </w:r>
      <w:r>
        <w:rPr>
          <w:rFonts w:hint="eastAsia"/>
          <w:color w:val="C00000"/>
          <w:vertAlign w:val="subscript"/>
          <w:lang w:eastAsia="zh-CN"/>
        </w:rPr>
        <w:t>3</w:t>
      </w:r>
      <w:r>
        <w:rPr>
          <w:rFonts w:hint="eastAsia"/>
          <w:color w:val="C00000"/>
          <w:lang w:eastAsia="zh-CN"/>
        </w:rPr>
        <w:t>O</w:t>
      </w:r>
      <w:r>
        <w:rPr>
          <w:rFonts w:hint="eastAsia"/>
          <w:color w:val="C00000"/>
          <w:vertAlign w:val="subscript"/>
          <w:lang w:eastAsia="zh-CN"/>
        </w:rPr>
        <w:t>4</w:t>
      </w:r>
      <w:r>
        <w:rPr>
          <w:rFonts w:hint="eastAsia"/>
          <w:color w:val="C00000"/>
          <w:lang w:eastAsia="zh-CN"/>
        </w:rPr>
        <w:t xml:space="preserve"> sample. </w:t>
      </w:r>
    </w:p>
    <w:p w14:paraId="3DED81B7">
      <w:pPr>
        <w:rPr>
          <w:lang w:eastAsia="zh-CN"/>
        </w:rPr>
      </w:pPr>
    </w:p>
    <w:p w14:paraId="5B962E68">
      <w:pPr>
        <w:jc w:val="center"/>
        <w:rPr>
          <w:color w:val="C00000"/>
        </w:rPr>
      </w:pPr>
      <w:r>
        <w:rPr>
          <w:color w:val="C00000"/>
        </w:rPr>
        <w:drawing>
          <wp:inline distT="0" distB="0" distL="114300" distR="114300">
            <wp:extent cx="5436235" cy="1788795"/>
            <wp:effectExtent l="0" t="0" r="0" b="0"/>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pic:cNvPicPr>
                      <a:picLocks noChangeAspect="1"/>
                    </pic:cNvPicPr>
                  </pic:nvPicPr>
                  <pic:blipFill>
                    <a:blip r:embed="rId19"/>
                    <a:stretch>
                      <a:fillRect/>
                    </a:stretch>
                  </pic:blipFill>
                  <pic:spPr>
                    <a:xfrm>
                      <a:off x="0" y="0"/>
                      <a:ext cx="5436235" cy="1788795"/>
                    </a:xfrm>
                    <a:prstGeom prst="rect">
                      <a:avLst/>
                    </a:prstGeom>
                    <a:noFill/>
                    <a:ln>
                      <a:noFill/>
                    </a:ln>
                  </pic:spPr>
                </pic:pic>
              </a:graphicData>
            </a:graphic>
          </wp:inline>
        </w:drawing>
      </w:r>
    </w:p>
    <w:p w14:paraId="2B7F3F52">
      <w:pPr>
        <w:keepNext w:val="0"/>
        <w:keepLines w:val="0"/>
        <w:pageBreakBefore w:val="0"/>
        <w:widowControl/>
        <w:kinsoku/>
        <w:wordWrap/>
        <w:overflowPunct/>
        <w:topLinePunct w:val="0"/>
        <w:autoSpaceDE/>
        <w:autoSpaceDN/>
        <w:bidi w:val="0"/>
        <w:adjustRightInd/>
        <w:snapToGrid/>
        <w:spacing w:line="480" w:lineRule="auto"/>
        <w:textAlignment w:val="auto"/>
        <w:rPr>
          <w:color w:val="C00000"/>
          <w:lang w:eastAsia="zh-CN"/>
        </w:rPr>
      </w:pPr>
      <w:r>
        <w:rPr>
          <w:color w:val="C00000"/>
          <w:lang w:eastAsia="zh-CN"/>
        </w:rPr>
        <w:t>Fig S1</w:t>
      </w:r>
      <w:r>
        <w:rPr>
          <w:rFonts w:hint="eastAsia"/>
          <w:color w:val="C00000"/>
          <w:lang w:eastAsia="zh-CN"/>
        </w:rPr>
        <w:t>5</w:t>
      </w:r>
      <w:r>
        <w:rPr>
          <w:color w:val="C00000"/>
          <w:lang w:eastAsia="zh-CN"/>
        </w:rPr>
        <w:t xml:space="preserve">. Ru K-edge EXAFS spectra </w:t>
      </w:r>
      <w:r>
        <w:rPr>
          <w:rFonts w:hint="eastAsia"/>
          <w:color w:val="C00000"/>
          <w:lang w:eastAsia="zh-CN"/>
        </w:rPr>
        <w:t xml:space="preserve">in K space </w:t>
      </w:r>
      <w:r>
        <w:rPr>
          <w:color w:val="C00000"/>
          <w:lang w:eastAsia="zh-CN"/>
        </w:rPr>
        <w:t xml:space="preserve">of the </w:t>
      </w:r>
      <w:r>
        <w:rPr>
          <w:rFonts w:hint="eastAsia"/>
          <w:color w:val="C00000"/>
          <w:lang w:eastAsia="zh-CN"/>
        </w:rPr>
        <w:t>(a) Oct-R</w:t>
      </w:r>
      <w:r>
        <w:rPr>
          <w:color w:val="C00000"/>
          <w:lang w:eastAsia="zh-CN"/>
        </w:rPr>
        <w:t>u</w:t>
      </w:r>
      <w:r>
        <w:rPr>
          <w:color w:val="C00000"/>
          <w:vertAlign w:val="subscript"/>
          <w:lang w:eastAsia="zh-CN"/>
        </w:rPr>
        <w:t>0.13</w:t>
      </w:r>
      <w:r>
        <w:rPr>
          <w:color w:val="C00000"/>
          <w:lang w:eastAsia="zh-CN"/>
        </w:rPr>
        <w:t>Co</w:t>
      </w:r>
      <w:r>
        <w:rPr>
          <w:color w:val="C00000"/>
          <w:vertAlign w:val="subscript"/>
          <w:lang w:eastAsia="zh-CN"/>
        </w:rPr>
        <w:t>2.87</w:t>
      </w:r>
      <w:r>
        <w:rPr>
          <w:color w:val="C00000"/>
          <w:lang w:eastAsia="zh-CN"/>
        </w:rPr>
        <w:t>O</w:t>
      </w:r>
      <w:r>
        <w:rPr>
          <w:color w:val="C00000"/>
          <w:vertAlign w:val="subscript"/>
          <w:lang w:eastAsia="zh-CN"/>
        </w:rPr>
        <w:t>4</w:t>
      </w:r>
      <w:r>
        <w:rPr>
          <w:rFonts w:hint="eastAsia"/>
          <w:color w:val="C00000"/>
          <w:lang w:eastAsia="zh-CN"/>
        </w:rPr>
        <w:t>, (b) Tet-R</w:t>
      </w:r>
      <w:r>
        <w:rPr>
          <w:color w:val="C00000"/>
          <w:lang w:eastAsia="zh-CN"/>
        </w:rPr>
        <w:t>u</w:t>
      </w:r>
      <w:r>
        <w:rPr>
          <w:color w:val="C00000"/>
          <w:vertAlign w:val="subscript"/>
          <w:lang w:eastAsia="zh-CN"/>
        </w:rPr>
        <w:t>0.18</w:t>
      </w:r>
      <w:r>
        <w:rPr>
          <w:color w:val="C00000"/>
          <w:lang w:eastAsia="zh-CN"/>
        </w:rPr>
        <w:t>Co</w:t>
      </w:r>
      <w:r>
        <w:rPr>
          <w:color w:val="C00000"/>
          <w:vertAlign w:val="subscript"/>
          <w:lang w:eastAsia="zh-CN"/>
        </w:rPr>
        <w:t>2.82</w:t>
      </w:r>
      <w:r>
        <w:rPr>
          <w:color w:val="C00000"/>
          <w:lang w:eastAsia="zh-CN"/>
        </w:rPr>
        <w:t>O</w:t>
      </w:r>
      <w:r>
        <w:rPr>
          <w:color w:val="C00000"/>
          <w:vertAlign w:val="subscript"/>
          <w:lang w:eastAsia="zh-CN"/>
        </w:rPr>
        <w:t>4</w:t>
      </w:r>
      <w:r>
        <w:rPr>
          <w:color w:val="C00000"/>
          <w:lang w:eastAsia="zh-CN"/>
        </w:rPr>
        <w:t xml:space="preserve"> </w:t>
      </w:r>
      <w:r>
        <w:rPr>
          <w:rFonts w:hint="eastAsia"/>
          <w:color w:val="C00000"/>
          <w:lang w:eastAsia="zh-CN"/>
        </w:rPr>
        <w:t xml:space="preserve">and (c) </w:t>
      </w:r>
      <w:r>
        <w:rPr>
          <w:color w:val="C00000"/>
          <w:lang w:eastAsia="zh-CN"/>
        </w:rPr>
        <w:t>RuO</w:t>
      </w:r>
      <w:r>
        <w:rPr>
          <w:color w:val="C00000"/>
          <w:vertAlign w:val="subscript"/>
          <w:lang w:eastAsia="zh-CN"/>
        </w:rPr>
        <w:t>2</w:t>
      </w:r>
      <w:r>
        <w:rPr>
          <w:rFonts w:hint="eastAsia"/>
          <w:color w:val="C00000"/>
          <w:lang w:eastAsia="zh-CN"/>
        </w:rPr>
        <w:t xml:space="preserve"> sample. </w:t>
      </w:r>
    </w:p>
    <w:p w14:paraId="4BAD0A13">
      <w:pPr>
        <w:jc w:val="center"/>
        <w:rPr>
          <w:rFonts w:ascii="Times New Roman" w:hAnsi="Times New Roman"/>
        </w:rPr>
      </w:pPr>
      <w:r>
        <w:drawing>
          <wp:inline distT="0" distB="0" distL="114300" distR="114300">
            <wp:extent cx="2567305" cy="2137410"/>
            <wp:effectExtent l="0" t="0" r="4445" b="0"/>
            <wp:docPr id="4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7"/>
                    <pic:cNvPicPr>
                      <a:picLocks noChangeAspect="1"/>
                    </pic:cNvPicPr>
                  </pic:nvPicPr>
                  <pic:blipFill>
                    <a:blip r:embed="rId20"/>
                    <a:stretch>
                      <a:fillRect/>
                    </a:stretch>
                  </pic:blipFill>
                  <pic:spPr>
                    <a:xfrm>
                      <a:off x="0" y="0"/>
                      <a:ext cx="2572276" cy="2141972"/>
                    </a:xfrm>
                    <a:prstGeom prst="rect">
                      <a:avLst/>
                    </a:prstGeom>
                    <a:noFill/>
                    <a:ln>
                      <a:noFill/>
                    </a:ln>
                  </pic:spPr>
                </pic:pic>
              </a:graphicData>
            </a:graphic>
          </wp:inline>
        </w:drawing>
      </w:r>
    </w:p>
    <w:p w14:paraId="48685A36">
      <w:pPr>
        <w:pStyle w:val="38"/>
        <w:rPr>
          <w:rFonts w:eastAsiaTheme="minorEastAsia"/>
        </w:rPr>
      </w:pPr>
      <w:r>
        <w:rPr>
          <w:lang w:eastAsia="zh-CN"/>
        </w:rPr>
        <w:t>Fig S1</w:t>
      </w:r>
      <w:r>
        <w:rPr>
          <w:rFonts w:hint="eastAsia"/>
          <w:lang w:eastAsia="zh-CN"/>
        </w:rPr>
        <w:t>6</w:t>
      </w:r>
      <w:r>
        <w:rPr>
          <w:lang w:eastAsia="zh-CN"/>
        </w:rPr>
        <w:t xml:space="preserve">. Tafel plots of </w:t>
      </w:r>
      <w:r>
        <w:rPr>
          <w:rFonts w:ascii="Times New Roman" w:hAnsi="Times New Roman" w:eastAsiaTheme="minorEastAsia"/>
          <w:lang w:eastAsia="zh-CN"/>
        </w:rPr>
        <w:t>various</w:t>
      </w:r>
      <w:r>
        <w:rPr>
          <w:rFonts w:hint="eastAsia" w:eastAsiaTheme="minorEastAsia"/>
          <w:lang w:eastAsia="zh-CN"/>
        </w:rPr>
        <w:t xml:space="preserve">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 xml:space="preserve">4 </w:t>
      </w:r>
      <w:r>
        <w:rPr>
          <w:rFonts w:hint="eastAsia" w:eastAsiaTheme="minorEastAsia"/>
          <w:lang w:eastAsia="zh-CN"/>
        </w:rPr>
        <w:t xml:space="preserve">(x=0.08, 0.13, 0.47, 0.59) </w:t>
      </w:r>
      <w:r>
        <w:rPr>
          <w:lang w:eastAsia="zh-CN"/>
        </w:rPr>
        <w:t>and Co</w:t>
      </w:r>
      <w:r>
        <w:rPr>
          <w:vertAlign w:val="subscript"/>
          <w:lang w:eastAsia="zh-CN"/>
        </w:rPr>
        <w:t>3</w:t>
      </w:r>
      <w:r>
        <w:rPr>
          <w:lang w:eastAsia="zh-CN"/>
        </w:rPr>
        <w:t>O</w:t>
      </w:r>
      <w:r>
        <w:rPr>
          <w:vertAlign w:val="subscript"/>
          <w:lang w:eastAsia="zh-CN"/>
        </w:rPr>
        <w:t>4</w:t>
      </w:r>
      <w:r>
        <w:rPr>
          <w:rFonts w:hint="eastAsia" w:eastAsiaTheme="minorEastAsia"/>
          <w:lang w:eastAsia="zh-CN"/>
        </w:rPr>
        <w:t xml:space="preserve"> electrodes.</w:t>
      </w:r>
    </w:p>
    <w:p w14:paraId="6659A541">
      <w:pPr>
        <w:jc w:val="center"/>
        <w:rPr>
          <w:rFonts w:ascii="Times New Roman" w:hAnsi="Times New Roman"/>
          <w:lang w:eastAsia="zh-CN"/>
        </w:rPr>
      </w:pPr>
      <w:r>
        <w:drawing>
          <wp:inline distT="0" distB="0" distL="114300" distR="114300">
            <wp:extent cx="2519680" cy="2100580"/>
            <wp:effectExtent l="0" t="0" r="10160" b="2540"/>
            <wp:docPr id="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8"/>
                    <pic:cNvPicPr>
                      <a:picLocks noChangeAspect="1"/>
                    </pic:cNvPicPr>
                  </pic:nvPicPr>
                  <pic:blipFill>
                    <a:blip r:embed="rId21"/>
                    <a:stretch>
                      <a:fillRect/>
                    </a:stretch>
                  </pic:blipFill>
                  <pic:spPr>
                    <a:xfrm>
                      <a:off x="0" y="0"/>
                      <a:ext cx="2519680" cy="2100580"/>
                    </a:xfrm>
                    <a:prstGeom prst="rect">
                      <a:avLst/>
                    </a:prstGeom>
                    <a:noFill/>
                    <a:ln>
                      <a:noFill/>
                    </a:ln>
                  </pic:spPr>
                </pic:pic>
              </a:graphicData>
            </a:graphic>
          </wp:inline>
        </w:drawing>
      </w:r>
    </w:p>
    <w:p w14:paraId="18258E13">
      <w:pPr>
        <w:pStyle w:val="38"/>
        <w:rPr>
          <w:rFonts w:eastAsiaTheme="minorEastAsia"/>
          <w:lang w:eastAsia="zh-CN"/>
        </w:rPr>
      </w:pPr>
      <w:r>
        <w:rPr>
          <w:lang w:eastAsia="zh-CN"/>
        </w:rPr>
        <w:t>Fig S</w:t>
      </w:r>
      <w:r>
        <w:rPr>
          <w:rFonts w:hint="eastAsia"/>
          <w:lang w:eastAsia="zh-CN"/>
        </w:rPr>
        <w:t>17</w:t>
      </w:r>
      <w:r>
        <w:rPr>
          <w:lang w:eastAsia="zh-CN"/>
        </w:rPr>
        <w:t xml:space="preserve">. Tafel plots of </w:t>
      </w:r>
      <w:r>
        <w:rPr>
          <w:rFonts w:hint="eastAsia" w:eastAsiaTheme="minorEastAsia"/>
          <w:lang w:eastAsia="zh-CN"/>
        </w:rPr>
        <w:t xml:space="preserve">various </w:t>
      </w:r>
      <w:r>
        <w:rPr>
          <w:rFonts w:hint="eastAsia"/>
          <w:lang w:eastAsia="zh-CN"/>
        </w:rPr>
        <w:t>Tet-R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lang w:eastAsia="zh-CN"/>
        </w:rPr>
        <w:t xml:space="preserve"> </w:t>
      </w:r>
      <w:r>
        <w:rPr>
          <w:rFonts w:hint="eastAsia" w:eastAsiaTheme="minorEastAsia"/>
          <w:lang w:eastAsia="zh-CN"/>
        </w:rPr>
        <w:t>(x=0.07, 0.18, 0.42) electrodes, compared with the</w:t>
      </w:r>
      <w:r>
        <w:rPr>
          <w:lang w:eastAsia="zh-CN"/>
        </w:rPr>
        <w:t xml:space="preserve"> Co</w:t>
      </w:r>
      <w:r>
        <w:rPr>
          <w:vertAlign w:val="subscript"/>
          <w:lang w:eastAsia="zh-CN"/>
        </w:rPr>
        <w:t>3</w:t>
      </w:r>
      <w:r>
        <w:rPr>
          <w:lang w:eastAsia="zh-CN"/>
        </w:rPr>
        <w:t>O</w:t>
      </w:r>
      <w:r>
        <w:rPr>
          <w:vertAlign w:val="subscript"/>
          <w:lang w:eastAsia="zh-CN"/>
        </w:rPr>
        <w:t>4</w:t>
      </w:r>
      <w:r>
        <w:rPr>
          <w:rFonts w:hint="eastAsia" w:eastAsiaTheme="minorEastAsia"/>
          <w:lang w:eastAsia="zh-CN"/>
        </w:rPr>
        <w:t xml:space="preserve"> electrode.</w:t>
      </w:r>
    </w:p>
    <w:p w14:paraId="73C8321C">
      <w:pPr>
        <w:jc w:val="center"/>
        <w:rPr>
          <w:rFonts w:ascii="Times New Roman" w:hAnsi="Times New Roman"/>
          <w:color w:val="000000" w:themeColor="text1"/>
          <w:sz w:val="28"/>
          <w:szCs w:val="28"/>
          <w:vertAlign w:val="subscript"/>
          <w:lang w:eastAsia="zh-CN"/>
          <w14:textFill>
            <w14:solidFill>
              <w14:schemeClr w14:val="tx1"/>
            </w14:solidFill>
          </w14:textFill>
        </w:rPr>
      </w:pPr>
      <w:r>
        <w:drawing>
          <wp:inline distT="0" distB="0" distL="114300" distR="114300">
            <wp:extent cx="4395470" cy="3537585"/>
            <wp:effectExtent l="0" t="0" r="0" b="0"/>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pic:cNvPicPr>
                  </pic:nvPicPr>
                  <pic:blipFill>
                    <a:blip r:embed="rId22"/>
                    <a:stretch>
                      <a:fillRect/>
                    </a:stretch>
                  </pic:blipFill>
                  <pic:spPr>
                    <a:xfrm>
                      <a:off x="0" y="0"/>
                      <a:ext cx="4395470" cy="3537585"/>
                    </a:xfrm>
                    <a:prstGeom prst="rect">
                      <a:avLst/>
                    </a:prstGeom>
                    <a:noFill/>
                    <a:ln>
                      <a:noFill/>
                    </a:ln>
                  </pic:spPr>
                </pic:pic>
              </a:graphicData>
            </a:graphic>
          </wp:inline>
        </w:drawing>
      </w:r>
    </w:p>
    <w:p w14:paraId="623759C0">
      <w:pPr>
        <w:pStyle w:val="38"/>
        <w:rPr>
          <w:rFonts w:eastAsiaTheme="minorEastAsia"/>
          <w:lang w:eastAsia="zh-CN"/>
        </w:rPr>
      </w:pPr>
      <w:r>
        <w:rPr>
          <w:lang w:eastAsia="zh-CN"/>
        </w:rPr>
        <w:t>Fig S1</w:t>
      </w:r>
      <w:r>
        <w:rPr>
          <w:rFonts w:hint="eastAsia"/>
          <w:lang w:eastAsia="zh-CN"/>
        </w:rPr>
        <w:t>8</w:t>
      </w:r>
      <w:r>
        <w:rPr>
          <w:lang w:eastAsia="zh-CN"/>
        </w:rPr>
        <w:t>. Electrochemical double-layer capacitance (C</w:t>
      </w:r>
      <w:r>
        <w:rPr>
          <w:vertAlign w:val="subscript"/>
          <w:lang w:eastAsia="zh-CN"/>
        </w:rPr>
        <w:t>dl</w:t>
      </w:r>
      <w:r>
        <w:rPr>
          <w:lang w:eastAsia="zh-CN"/>
        </w:rPr>
        <w:t xml:space="preserve">) of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lang w:eastAsia="zh-CN"/>
        </w:rPr>
        <w:t xml:space="preserve"> and Co</w:t>
      </w:r>
      <w:r>
        <w:rPr>
          <w:vertAlign w:val="subscript"/>
          <w:lang w:eastAsia="zh-CN"/>
        </w:rPr>
        <w:t>3</w:t>
      </w:r>
      <w:r>
        <w:rPr>
          <w:lang w:eastAsia="zh-CN"/>
        </w:rPr>
        <w:t>O</w:t>
      </w:r>
      <w:r>
        <w:rPr>
          <w:vertAlign w:val="subscript"/>
          <w:lang w:eastAsia="zh-CN"/>
        </w:rPr>
        <w:t>4</w:t>
      </w:r>
      <w:r>
        <w:rPr>
          <w:lang w:eastAsia="zh-CN"/>
        </w:rPr>
        <w:t>. (a</w:t>
      </w:r>
      <w:r>
        <w:rPr>
          <w:rFonts w:hint="eastAsia"/>
          <w:lang w:eastAsia="zh-CN"/>
        </w:rPr>
        <w:t>-c</w:t>
      </w:r>
      <w:r>
        <w:rPr>
          <w:lang w:eastAsia="zh-CN"/>
        </w:rPr>
        <w:t xml:space="preserve">) Representative CV curves collected at </w:t>
      </w:r>
      <w:r>
        <w:rPr>
          <w:rFonts w:ascii="Times New Roman" w:hAnsi="Times New Roman" w:eastAsiaTheme="minorEastAsia"/>
          <w:lang w:eastAsia="zh-CN"/>
        </w:rPr>
        <w:t xml:space="preserve">different </w:t>
      </w:r>
      <w:r>
        <w:rPr>
          <w:lang w:eastAsia="zh-CN"/>
        </w:rPr>
        <w:t xml:space="preserve">scan rates of 2-10 mV s⁻¹ </w:t>
      </w:r>
      <w:r>
        <w:rPr>
          <w:rFonts w:ascii="Times New Roman" w:hAnsi="Times New Roman" w:eastAsiaTheme="minorEastAsia"/>
          <w:lang w:eastAsia="zh-CN"/>
        </w:rPr>
        <w:t xml:space="preserve">under </w:t>
      </w:r>
      <w:r>
        <w:rPr>
          <w:rFonts w:hint="eastAsia" w:eastAsiaTheme="minorEastAsia"/>
          <w:lang w:eastAsia="zh-CN"/>
        </w:rPr>
        <w:t xml:space="preserve">the potential range of </w:t>
      </w:r>
      <w:r>
        <w:rPr>
          <w:lang w:eastAsia="zh-CN"/>
        </w:rPr>
        <w:t>1.044</w:t>
      </w:r>
      <w:r>
        <w:rPr>
          <w:rFonts w:hint="eastAsia" w:eastAsiaTheme="minorEastAsia"/>
          <w:lang w:eastAsia="zh-CN"/>
        </w:rPr>
        <w:t xml:space="preserve"> </w:t>
      </w:r>
      <w:r>
        <w:rPr>
          <w:lang w:eastAsia="zh-CN"/>
        </w:rPr>
        <w:t>-1.144 V vs. RHE</w:t>
      </w:r>
      <w:r>
        <w:rPr>
          <w:rFonts w:hint="eastAsia"/>
          <w:lang w:eastAsia="zh-CN"/>
        </w:rPr>
        <w:t xml:space="preserve"> of Oct-Ru</w:t>
      </w:r>
      <w:r>
        <w:rPr>
          <w:rFonts w:hint="eastAsia"/>
          <w:vertAlign w:val="subscript"/>
          <w:lang w:eastAsia="zh-CN"/>
        </w:rPr>
        <w:t>x</w:t>
      </w:r>
      <w:r>
        <w:rPr>
          <w:rFonts w:hint="eastAsia"/>
          <w:lang w:eastAsia="zh-CN"/>
        </w:rPr>
        <w:t>Co</w:t>
      </w:r>
      <w:r>
        <w:rPr>
          <w:rFonts w:hint="eastAsia"/>
          <w:vertAlign w:val="subscript"/>
          <w:lang w:eastAsia="zh-CN"/>
        </w:rPr>
        <w:t>3-x</w:t>
      </w:r>
      <w:r>
        <w:rPr>
          <w:rFonts w:hint="eastAsia"/>
          <w:lang w:eastAsia="zh-CN"/>
        </w:rPr>
        <w:t>O</w:t>
      </w:r>
      <w:r>
        <w:rPr>
          <w:rFonts w:hint="eastAsia"/>
          <w:vertAlign w:val="subscript"/>
          <w:lang w:eastAsia="zh-CN"/>
        </w:rPr>
        <w:t>4</w:t>
      </w:r>
      <w:r>
        <w:rPr>
          <w:rFonts w:hint="eastAsia"/>
          <w:lang w:eastAsia="zh-CN"/>
        </w:rPr>
        <w:t xml:space="preserve"> (x=0.13, 0.47, 0.59)</w:t>
      </w:r>
      <w:r>
        <w:rPr>
          <w:lang w:eastAsia="zh-CN"/>
        </w:rPr>
        <w:t>. (d) C</w:t>
      </w:r>
      <w:r>
        <w:rPr>
          <w:vertAlign w:val="subscript"/>
          <w:lang w:eastAsia="zh-CN"/>
        </w:rPr>
        <w:t>dl</w:t>
      </w:r>
      <w:r>
        <w:rPr>
          <w:lang w:eastAsia="zh-CN"/>
        </w:rPr>
        <w:t xml:space="preserve"> values </w:t>
      </w:r>
      <w:r>
        <w:rPr>
          <w:rFonts w:hint="eastAsia"/>
          <w:lang w:eastAsia="zh-CN"/>
        </w:rPr>
        <w:t>calculated</w:t>
      </w:r>
      <w:r>
        <w:rPr>
          <w:lang w:eastAsia="zh-CN"/>
        </w:rPr>
        <w:t xml:space="preserve"> from the</w:t>
      </w:r>
      <w:r>
        <w:rPr>
          <w:rFonts w:hint="eastAsia"/>
          <w:lang w:eastAsia="zh-CN"/>
        </w:rPr>
        <w:t xml:space="preserve"> CV curves.</w:t>
      </w:r>
    </w:p>
    <w:p w14:paraId="007B0514">
      <w:pPr>
        <w:jc w:val="center"/>
        <w:rPr>
          <w:rFonts w:ascii="Times New Roman" w:hAnsi="Times New Roman"/>
        </w:rPr>
      </w:pPr>
      <w:r>
        <w:drawing>
          <wp:inline distT="0" distB="0" distL="114300" distR="114300">
            <wp:extent cx="3943985" cy="3094355"/>
            <wp:effectExtent l="0" t="0" r="0" b="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23"/>
                    <a:stretch>
                      <a:fillRect/>
                    </a:stretch>
                  </pic:blipFill>
                  <pic:spPr>
                    <a:xfrm>
                      <a:off x="0" y="0"/>
                      <a:ext cx="3943985" cy="3094355"/>
                    </a:xfrm>
                    <a:prstGeom prst="rect">
                      <a:avLst/>
                    </a:prstGeom>
                    <a:noFill/>
                    <a:ln>
                      <a:noFill/>
                    </a:ln>
                  </pic:spPr>
                </pic:pic>
              </a:graphicData>
            </a:graphic>
          </wp:inline>
        </w:drawing>
      </w:r>
    </w:p>
    <w:p w14:paraId="0A7E7A14">
      <w:pPr>
        <w:pStyle w:val="38"/>
        <w:keepNext w:val="0"/>
        <w:keepLines w:val="0"/>
        <w:pageBreakBefore w:val="0"/>
        <w:widowControl/>
        <w:kinsoku/>
        <w:wordWrap/>
        <w:overflowPunct/>
        <w:topLinePunct w:val="0"/>
        <w:autoSpaceDE/>
        <w:autoSpaceDN/>
        <w:bidi w:val="0"/>
        <w:adjustRightInd/>
        <w:snapToGrid/>
        <w:textAlignment w:val="auto"/>
        <w:rPr>
          <w:lang w:eastAsia="zh-CN"/>
        </w:rPr>
      </w:pPr>
      <w:r>
        <w:rPr>
          <w:lang w:eastAsia="zh-CN"/>
        </w:rPr>
        <w:t>Fig S1</w:t>
      </w:r>
      <w:r>
        <w:rPr>
          <w:rFonts w:hint="eastAsia"/>
          <w:lang w:eastAsia="zh-CN"/>
        </w:rPr>
        <w:t>9</w:t>
      </w:r>
      <w:r>
        <w:rPr>
          <w:rFonts w:hint="eastAsia" w:eastAsiaTheme="minorEastAsia"/>
          <w:lang w:eastAsia="zh-CN"/>
        </w:rPr>
        <w:t xml:space="preserve">. </w:t>
      </w:r>
      <w:r>
        <w:rPr>
          <w:lang w:eastAsia="zh-CN"/>
        </w:rPr>
        <w:t>Electrochemical double-layer capacitance (C</w:t>
      </w:r>
      <w:r>
        <w:rPr>
          <w:vertAlign w:val="subscript"/>
          <w:lang w:eastAsia="zh-CN"/>
        </w:rPr>
        <w:t>dl</w:t>
      </w:r>
      <w:r>
        <w:rPr>
          <w:lang w:eastAsia="zh-CN"/>
        </w:rPr>
        <w:t xml:space="preserve">) of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lang w:eastAsia="zh-CN"/>
        </w:rPr>
        <w:t xml:space="preserve"> and Co</w:t>
      </w:r>
      <w:r>
        <w:rPr>
          <w:vertAlign w:val="subscript"/>
          <w:lang w:eastAsia="zh-CN"/>
        </w:rPr>
        <w:t>3</w:t>
      </w:r>
      <w:r>
        <w:rPr>
          <w:lang w:eastAsia="zh-CN"/>
        </w:rPr>
        <w:t>O</w:t>
      </w:r>
      <w:r>
        <w:rPr>
          <w:vertAlign w:val="subscript"/>
          <w:lang w:eastAsia="zh-CN"/>
        </w:rPr>
        <w:t>4</w:t>
      </w:r>
      <w:r>
        <w:rPr>
          <w:lang w:eastAsia="zh-CN"/>
        </w:rPr>
        <w:t xml:space="preserve">. </w:t>
      </w:r>
      <w:r>
        <w:rPr>
          <w:rFonts w:hint="eastAsia"/>
          <w:lang w:eastAsia="zh-CN"/>
        </w:rPr>
        <w:t>(</w:t>
      </w:r>
      <w:r>
        <w:rPr>
          <w:lang w:eastAsia="zh-CN"/>
        </w:rPr>
        <w:t>a</w:t>
      </w:r>
      <w:r>
        <w:rPr>
          <w:rFonts w:hint="eastAsia"/>
          <w:lang w:eastAsia="zh-CN"/>
        </w:rPr>
        <w:t>-c</w:t>
      </w:r>
      <w:r>
        <w:rPr>
          <w:lang w:eastAsia="zh-CN"/>
        </w:rPr>
        <w:t xml:space="preserve">) Representative CV curves collected at </w:t>
      </w:r>
      <w:r>
        <w:rPr>
          <w:rFonts w:ascii="Times New Roman" w:hAnsi="Times New Roman" w:eastAsiaTheme="minorEastAsia"/>
          <w:lang w:eastAsia="zh-CN"/>
        </w:rPr>
        <w:t xml:space="preserve">different </w:t>
      </w:r>
      <w:r>
        <w:rPr>
          <w:lang w:eastAsia="zh-CN"/>
        </w:rPr>
        <w:t xml:space="preserve">scan rates of 2-10 mV s⁻¹ </w:t>
      </w:r>
      <w:r>
        <w:rPr>
          <w:rFonts w:ascii="Times New Roman" w:hAnsi="Times New Roman" w:eastAsiaTheme="minorEastAsia"/>
          <w:lang w:eastAsia="zh-CN"/>
        </w:rPr>
        <w:t xml:space="preserve">under </w:t>
      </w:r>
      <w:r>
        <w:rPr>
          <w:rFonts w:hint="eastAsia" w:eastAsiaTheme="minorEastAsia"/>
          <w:lang w:eastAsia="zh-CN"/>
        </w:rPr>
        <w:t xml:space="preserve">the potential range of </w:t>
      </w:r>
      <w:r>
        <w:rPr>
          <w:lang w:eastAsia="zh-CN"/>
        </w:rPr>
        <w:t>1.044</w:t>
      </w:r>
      <w:r>
        <w:rPr>
          <w:rFonts w:hint="eastAsia" w:eastAsiaTheme="minorEastAsia"/>
          <w:lang w:eastAsia="zh-CN"/>
        </w:rPr>
        <w:t xml:space="preserve"> </w:t>
      </w:r>
      <w:r>
        <w:rPr>
          <w:lang w:eastAsia="zh-CN"/>
        </w:rPr>
        <w:t>-1.144 V vs. RHE</w:t>
      </w:r>
      <w:r>
        <w:rPr>
          <w:rFonts w:hint="eastAsia"/>
          <w:lang w:eastAsia="zh-CN"/>
        </w:rPr>
        <w:t xml:space="preserve"> of Oct-Ru</w:t>
      </w:r>
      <w:r>
        <w:rPr>
          <w:rFonts w:hint="eastAsia"/>
          <w:vertAlign w:val="subscript"/>
          <w:lang w:eastAsia="zh-CN"/>
        </w:rPr>
        <w:t>x</w:t>
      </w:r>
      <w:r>
        <w:rPr>
          <w:rFonts w:hint="eastAsia"/>
          <w:lang w:eastAsia="zh-CN"/>
        </w:rPr>
        <w:t>Co</w:t>
      </w:r>
      <w:r>
        <w:rPr>
          <w:rFonts w:hint="eastAsia"/>
          <w:vertAlign w:val="subscript"/>
          <w:lang w:eastAsia="zh-CN"/>
        </w:rPr>
        <w:t>3-x</w:t>
      </w:r>
      <w:r>
        <w:rPr>
          <w:rFonts w:hint="eastAsia"/>
          <w:lang w:eastAsia="zh-CN"/>
        </w:rPr>
        <w:t>O</w:t>
      </w:r>
      <w:r>
        <w:rPr>
          <w:rFonts w:hint="eastAsia"/>
          <w:vertAlign w:val="subscript"/>
          <w:lang w:eastAsia="zh-CN"/>
        </w:rPr>
        <w:t>4</w:t>
      </w:r>
      <w:r>
        <w:rPr>
          <w:rFonts w:hint="eastAsia"/>
          <w:lang w:eastAsia="zh-CN"/>
        </w:rPr>
        <w:t xml:space="preserve"> (x=0.07, 0.18, 0.42)</w:t>
      </w:r>
      <w:r>
        <w:rPr>
          <w:lang w:eastAsia="zh-CN"/>
        </w:rPr>
        <w:t>. (d) C</w:t>
      </w:r>
      <w:r>
        <w:rPr>
          <w:vertAlign w:val="subscript"/>
          <w:lang w:eastAsia="zh-CN"/>
        </w:rPr>
        <w:t>dl</w:t>
      </w:r>
      <w:r>
        <w:rPr>
          <w:lang w:eastAsia="zh-CN"/>
        </w:rPr>
        <w:t xml:space="preserve"> values </w:t>
      </w:r>
      <w:r>
        <w:rPr>
          <w:rFonts w:hint="eastAsia"/>
          <w:lang w:eastAsia="zh-CN"/>
        </w:rPr>
        <w:t>calculated</w:t>
      </w:r>
      <w:r>
        <w:rPr>
          <w:lang w:eastAsia="zh-CN"/>
        </w:rPr>
        <w:t xml:space="preserve"> from the</w:t>
      </w:r>
      <w:r>
        <w:rPr>
          <w:rFonts w:hint="eastAsia"/>
          <w:lang w:eastAsia="zh-CN"/>
        </w:rPr>
        <w:t xml:space="preserve"> CV curves.</w:t>
      </w:r>
    </w:p>
    <w:p w14:paraId="311E1261">
      <w:pPr>
        <w:keepNext w:val="0"/>
        <w:keepLines w:val="0"/>
        <w:pageBreakBefore w:val="0"/>
        <w:widowControl/>
        <w:kinsoku/>
        <w:wordWrap/>
        <w:overflowPunct/>
        <w:topLinePunct w:val="0"/>
        <w:autoSpaceDE/>
        <w:autoSpaceDN/>
        <w:bidi w:val="0"/>
        <w:adjustRightInd/>
        <w:snapToGrid/>
        <w:spacing w:after="0" w:line="480" w:lineRule="auto"/>
        <w:jc w:val="center"/>
        <w:textAlignment w:val="auto"/>
      </w:pPr>
      <w:r>
        <w:drawing>
          <wp:inline distT="0" distB="0" distL="114300" distR="114300">
            <wp:extent cx="4244975" cy="1890395"/>
            <wp:effectExtent l="0" t="0" r="0" b="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4"/>
                    <a:stretch>
                      <a:fillRect/>
                    </a:stretch>
                  </pic:blipFill>
                  <pic:spPr>
                    <a:xfrm>
                      <a:off x="0" y="0"/>
                      <a:ext cx="4244975" cy="1890395"/>
                    </a:xfrm>
                    <a:prstGeom prst="rect">
                      <a:avLst/>
                    </a:prstGeom>
                    <a:noFill/>
                    <a:ln>
                      <a:noFill/>
                    </a:ln>
                  </pic:spPr>
                </pic:pic>
              </a:graphicData>
            </a:graphic>
          </wp:inline>
        </w:drawing>
      </w:r>
    </w:p>
    <w:p w14:paraId="3771104E">
      <w:pPr>
        <w:keepNext w:val="0"/>
        <w:keepLines w:val="0"/>
        <w:pageBreakBefore w:val="0"/>
        <w:widowControl/>
        <w:kinsoku/>
        <w:wordWrap/>
        <w:overflowPunct/>
        <w:topLinePunct w:val="0"/>
        <w:autoSpaceDE/>
        <w:autoSpaceDN/>
        <w:bidi w:val="0"/>
        <w:adjustRightInd/>
        <w:snapToGrid/>
        <w:spacing w:after="200" w:line="480" w:lineRule="auto"/>
        <w:textAlignment w:val="auto"/>
        <w:rPr>
          <w:rFonts w:eastAsiaTheme="minorEastAsia"/>
          <w:color w:val="EE0000"/>
          <w:lang w:eastAsia="zh-CN"/>
        </w:rPr>
      </w:pPr>
      <w:r>
        <w:rPr>
          <w:color w:val="EE0000"/>
          <w:lang w:eastAsia="zh-CN"/>
        </w:rPr>
        <w:t>Fig S</w:t>
      </w:r>
      <w:r>
        <w:rPr>
          <w:rFonts w:hint="eastAsia"/>
          <w:color w:val="EE0000"/>
          <w:lang w:eastAsia="zh-CN"/>
        </w:rPr>
        <w:t xml:space="preserve">20. </w:t>
      </w:r>
      <w:r>
        <w:rPr>
          <w:color w:val="EE0000"/>
          <w:lang w:eastAsia="zh-CN"/>
        </w:rPr>
        <w:t>LSV curves normalized to ECSA</w:t>
      </w:r>
      <w:r>
        <w:rPr>
          <w:rFonts w:hint="eastAsia"/>
          <w:color w:val="EE0000"/>
          <w:lang w:eastAsia="zh-CN"/>
        </w:rPr>
        <w:t xml:space="preserve"> of </w:t>
      </w:r>
      <w:r>
        <w:rPr>
          <w:color w:val="EE0000"/>
          <w:lang w:eastAsia="zh-CN"/>
        </w:rPr>
        <w:t xml:space="preserve">(a) </w:t>
      </w:r>
      <w:r>
        <w:rPr>
          <w:rFonts w:hint="eastAsia"/>
          <w:color w:val="EE0000"/>
          <w:lang w:eastAsia="zh-CN"/>
        </w:rPr>
        <w:t>Oct-R</w:t>
      </w:r>
      <w:r>
        <w:rPr>
          <w:color w:val="EE0000"/>
          <w:lang w:eastAsia="zh-CN"/>
        </w:rPr>
        <w:t>u</w:t>
      </w:r>
      <w:r>
        <w:rPr>
          <w:rFonts w:hint="eastAsia"/>
          <w:color w:val="EE0000"/>
          <w:vertAlign w:val="subscript"/>
          <w:lang w:eastAsia="zh-CN"/>
        </w:rPr>
        <w:t>x</w:t>
      </w:r>
      <w:r>
        <w:rPr>
          <w:color w:val="EE0000"/>
          <w:lang w:eastAsia="zh-CN"/>
        </w:rPr>
        <w:t>Co</w:t>
      </w:r>
      <w:r>
        <w:rPr>
          <w:rFonts w:hint="eastAsia"/>
          <w:color w:val="EE0000"/>
          <w:vertAlign w:val="subscript"/>
          <w:lang w:eastAsia="zh-CN"/>
        </w:rPr>
        <w:t>3-x</w:t>
      </w:r>
      <w:r>
        <w:rPr>
          <w:color w:val="EE0000"/>
          <w:lang w:eastAsia="zh-CN"/>
        </w:rPr>
        <w:t>O</w:t>
      </w:r>
      <w:r>
        <w:rPr>
          <w:color w:val="EE0000"/>
          <w:vertAlign w:val="subscript"/>
          <w:lang w:eastAsia="zh-CN"/>
        </w:rPr>
        <w:t>4</w:t>
      </w:r>
      <w:r>
        <w:rPr>
          <w:color w:val="EE0000"/>
          <w:lang w:eastAsia="zh-CN"/>
        </w:rPr>
        <w:t>, (</w:t>
      </w:r>
      <w:r>
        <w:rPr>
          <w:rFonts w:hint="eastAsia"/>
          <w:color w:val="EE0000"/>
          <w:lang w:eastAsia="zh-CN"/>
        </w:rPr>
        <w:t>b</w:t>
      </w:r>
      <w:r>
        <w:rPr>
          <w:color w:val="EE0000"/>
          <w:lang w:eastAsia="zh-CN"/>
        </w:rPr>
        <w:t xml:space="preserve">) </w:t>
      </w:r>
      <w:r>
        <w:rPr>
          <w:rFonts w:hint="eastAsia"/>
          <w:color w:val="EE0000"/>
          <w:lang w:eastAsia="zh-CN"/>
        </w:rPr>
        <w:t>Tet-R</w:t>
      </w:r>
      <w:r>
        <w:rPr>
          <w:color w:val="EE0000"/>
          <w:lang w:eastAsia="zh-CN"/>
        </w:rPr>
        <w:t>u</w:t>
      </w:r>
      <w:r>
        <w:rPr>
          <w:rFonts w:hint="eastAsia"/>
          <w:color w:val="EE0000"/>
          <w:vertAlign w:val="subscript"/>
          <w:lang w:eastAsia="zh-CN"/>
        </w:rPr>
        <w:t>x</w:t>
      </w:r>
      <w:r>
        <w:rPr>
          <w:color w:val="EE0000"/>
          <w:lang w:eastAsia="zh-CN"/>
        </w:rPr>
        <w:t>Co</w:t>
      </w:r>
      <w:r>
        <w:rPr>
          <w:rFonts w:hint="eastAsia"/>
          <w:color w:val="EE0000"/>
          <w:vertAlign w:val="subscript"/>
          <w:lang w:eastAsia="zh-CN"/>
        </w:rPr>
        <w:t>3-x</w:t>
      </w:r>
      <w:r>
        <w:rPr>
          <w:color w:val="EE0000"/>
          <w:lang w:eastAsia="zh-CN"/>
        </w:rPr>
        <w:t>O</w:t>
      </w:r>
      <w:r>
        <w:rPr>
          <w:color w:val="EE0000"/>
          <w:vertAlign w:val="subscript"/>
          <w:lang w:eastAsia="zh-CN"/>
        </w:rPr>
        <w:t>4</w:t>
      </w:r>
      <w:r>
        <w:rPr>
          <w:rFonts w:hint="eastAsia"/>
          <w:color w:val="EE0000"/>
          <w:lang w:eastAsia="zh-CN"/>
        </w:rPr>
        <w:t xml:space="preserve"> </w:t>
      </w:r>
      <w:r>
        <w:rPr>
          <w:color w:val="EE0000"/>
          <w:lang w:eastAsia="zh-CN"/>
        </w:rPr>
        <w:t>and Co</w:t>
      </w:r>
      <w:r>
        <w:rPr>
          <w:rFonts w:hint="eastAsia"/>
          <w:color w:val="EE0000"/>
          <w:vertAlign w:val="subscript"/>
          <w:lang w:eastAsia="zh-CN"/>
        </w:rPr>
        <w:t>3</w:t>
      </w:r>
      <w:r>
        <w:rPr>
          <w:color w:val="EE0000"/>
          <w:lang w:eastAsia="zh-CN"/>
        </w:rPr>
        <w:t>O</w:t>
      </w:r>
      <w:r>
        <w:rPr>
          <w:color w:val="EE0000"/>
          <w:vertAlign w:val="subscript"/>
          <w:lang w:eastAsia="zh-CN"/>
        </w:rPr>
        <w:t>4</w:t>
      </w:r>
      <w:r>
        <w:rPr>
          <w:rFonts w:hint="eastAsia"/>
          <w:color w:val="EE0000"/>
          <w:lang w:eastAsia="zh-CN"/>
        </w:rPr>
        <w:t xml:space="preserve"> samples.</w:t>
      </w:r>
      <w:r>
        <w:rPr>
          <w:rFonts w:hint="eastAsia" w:eastAsiaTheme="minorEastAsia"/>
          <w:color w:val="EE0000"/>
          <w:lang w:eastAsia="zh-CN"/>
        </w:rPr>
        <w:t xml:space="preserve"> </w:t>
      </w:r>
      <w:bookmarkStart w:id="1" w:name="_Hlk206016227"/>
      <w:r>
        <w:rPr>
          <w:rFonts w:hint="eastAsia" w:eastAsiaTheme="minorEastAsia"/>
          <w:color w:val="EE0000"/>
          <w:lang w:eastAsia="zh-CN"/>
        </w:rPr>
        <w:t>The electrochemically active surface area (ECSA) of the catalysts was estimated from the electrochemical double-layer capacitance (C</w:t>
      </w:r>
      <w:r>
        <w:rPr>
          <w:rFonts w:hint="eastAsia" w:eastAsiaTheme="minorEastAsia"/>
          <w:color w:val="EE0000"/>
          <w:vertAlign w:val="subscript"/>
          <w:lang w:eastAsia="zh-CN"/>
        </w:rPr>
        <w:t>dl</w:t>
      </w:r>
      <w:r>
        <w:rPr>
          <w:rFonts w:hint="eastAsia" w:eastAsiaTheme="minorEastAsia"/>
          <w:color w:val="EE0000"/>
          <w:lang w:eastAsia="zh-CN"/>
        </w:rPr>
        <w:t>) of the catalytic surface using a specific equation</w:t>
      </w:r>
      <w:bookmarkEnd w:id="1"/>
      <w:bookmarkStart w:id="2" w:name="_Hlk206016402"/>
      <w:r>
        <w:rPr>
          <w:rFonts w:hint="eastAsia" w:eastAsiaTheme="minorEastAsia"/>
          <w:color w:val="EE0000"/>
          <w:lang w:eastAsia="zh-CN"/>
        </w:rPr>
        <w:t xml:space="preserve"> (ECSA=C</w:t>
      </w:r>
      <w:r>
        <w:rPr>
          <w:rFonts w:hint="eastAsia" w:eastAsiaTheme="minorEastAsia"/>
          <w:color w:val="EE0000"/>
          <w:vertAlign w:val="subscript"/>
          <w:lang w:eastAsia="zh-CN"/>
        </w:rPr>
        <w:t>dl</w:t>
      </w:r>
      <w:r>
        <w:rPr>
          <w:rFonts w:hint="eastAsia" w:eastAsiaTheme="minorEastAsia"/>
          <w:color w:val="EE0000"/>
          <w:lang w:eastAsia="zh-CN"/>
        </w:rPr>
        <w:t>/C</w:t>
      </w:r>
      <w:r>
        <w:rPr>
          <w:rFonts w:hint="eastAsia" w:eastAsiaTheme="minorEastAsia"/>
          <w:color w:val="EE0000"/>
          <w:vertAlign w:val="subscript"/>
          <w:lang w:eastAsia="zh-CN"/>
        </w:rPr>
        <w:t>s</w:t>
      </w:r>
      <w:r>
        <w:rPr>
          <w:rFonts w:hint="eastAsia" w:eastAsiaTheme="minorEastAsia"/>
          <w:color w:val="EE0000"/>
          <w:lang w:eastAsia="zh-CN"/>
        </w:rPr>
        <w:t>)</w:t>
      </w:r>
      <w:bookmarkEnd w:id="2"/>
      <w:r>
        <w:rPr>
          <w:rFonts w:hint="eastAsia" w:eastAsiaTheme="minorEastAsia"/>
          <w:color w:val="EE0000"/>
          <w:lang w:eastAsia="zh-CN"/>
        </w:rPr>
        <w:t>, whereas Cs value is 0.035 mF cm</w:t>
      </w:r>
      <w:r>
        <w:rPr>
          <w:rFonts w:hint="eastAsia" w:eastAsiaTheme="minorEastAsia"/>
          <w:color w:val="EE0000"/>
          <w:vertAlign w:val="superscript"/>
          <w:lang w:eastAsia="zh-CN"/>
        </w:rPr>
        <w:t>−2</w:t>
      </w:r>
      <w:r>
        <w:rPr>
          <w:rFonts w:hint="eastAsia" w:eastAsiaTheme="minorEastAsia"/>
          <w:color w:val="EE0000"/>
          <w:lang w:eastAsia="zh-CN"/>
        </w:rPr>
        <w:t xml:space="preserve"> in acid electrolyte.</w:t>
      </w:r>
    </w:p>
    <w:p w14:paraId="078B4679">
      <w:pPr>
        <w:jc w:val="center"/>
        <w:rPr>
          <w:rFonts w:ascii="Times New Roman" w:hAnsi="Times New Roman"/>
          <w:color w:val="000000" w:themeColor="text1"/>
          <w:sz w:val="28"/>
          <w:szCs w:val="28"/>
          <w:vertAlign w:val="subscript"/>
          <w:lang w:eastAsia="zh-CN"/>
          <w14:textFill>
            <w14:solidFill>
              <w14:schemeClr w14:val="tx1"/>
            </w14:solidFill>
          </w14:textFill>
        </w:rPr>
      </w:pPr>
      <w:r>
        <w:drawing>
          <wp:inline distT="0" distB="0" distL="114300" distR="114300">
            <wp:extent cx="2359025" cy="2005330"/>
            <wp:effectExtent l="0" t="0" r="3175" b="635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25"/>
                    <a:stretch>
                      <a:fillRect/>
                    </a:stretch>
                  </pic:blipFill>
                  <pic:spPr>
                    <a:xfrm>
                      <a:off x="0" y="0"/>
                      <a:ext cx="2359025" cy="2005330"/>
                    </a:xfrm>
                    <a:prstGeom prst="rect">
                      <a:avLst/>
                    </a:prstGeom>
                    <a:noFill/>
                    <a:ln>
                      <a:noFill/>
                    </a:ln>
                  </pic:spPr>
                </pic:pic>
              </a:graphicData>
            </a:graphic>
          </wp:inline>
        </w:drawing>
      </w:r>
    </w:p>
    <w:p w14:paraId="051B4409">
      <w:pPr>
        <w:pStyle w:val="38"/>
        <w:rPr>
          <w:rFonts w:eastAsiaTheme="minorEastAsia"/>
          <w:lang w:eastAsia="zh-CN"/>
        </w:rPr>
      </w:pPr>
      <w:r>
        <w:rPr>
          <w:lang w:eastAsia="zh-CN"/>
        </w:rPr>
        <w:t>Fig S</w:t>
      </w:r>
      <w:r>
        <w:rPr>
          <w:rFonts w:hint="eastAsia"/>
          <w:lang w:eastAsia="zh-CN"/>
        </w:rPr>
        <w:t>21</w:t>
      </w:r>
      <w:r>
        <w:rPr>
          <w:lang w:eastAsia="zh-CN"/>
        </w:rPr>
        <w:t xml:space="preserve">. </w:t>
      </w:r>
      <w:r>
        <w:rPr>
          <w:rFonts w:hint="eastAsia" w:eastAsiaTheme="minorEastAsia"/>
          <w:lang w:eastAsia="zh-CN"/>
        </w:rPr>
        <w:t>EIS</w:t>
      </w:r>
      <w:r>
        <w:rPr>
          <w:lang w:eastAsia="zh-CN"/>
        </w:rPr>
        <w:t xml:space="preserve"> plots collected from </w:t>
      </w:r>
      <w:r>
        <w:rPr>
          <w:rFonts w:hint="eastAsia" w:eastAsiaTheme="minorEastAsia"/>
          <w:lang w:eastAsia="zh-CN"/>
        </w:rPr>
        <w:t xml:space="preserve">various </w:t>
      </w:r>
      <w:r>
        <w:rPr>
          <w:rFonts w:hint="eastAsia"/>
          <w:lang w:eastAsia="zh-CN"/>
        </w:rPr>
        <w:t>Oct-R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lang w:eastAsia="zh-CN"/>
        </w:rPr>
        <w:t xml:space="preserve"> </w:t>
      </w:r>
      <w:r>
        <w:rPr>
          <w:rFonts w:hint="eastAsia" w:eastAsiaTheme="minorEastAsia"/>
          <w:lang w:eastAsia="zh-CN"/>
        </w:rPr>
        <w:t xml:space="preserve">(x=0.08, 0.13, 0.47, 0.59) </w:t>
      </w:r>
      <w:r>
        <w:rPr>
          <w:lang w:eastAsia="zh-CN"/>
        </w:rPr>
        <w:t>and Co</w:t>
      </w:r>
      <w:r>
        <w:rPr>
          <w:vertAlign w:val="subscript"/>
          <w:lang w:eastAsia="zh-CN"/>
        </w:rPr>
        <w:t>3</w:t>
      </w:r>
      <w:r>
        <w:rPr>
          <w:lang w:eastAsia="zh-CN"/>
        </w:rPr>
        <w:t>O</w:t>
      </w:r>
      <w:r>
        <w:rPr>
          <w:vertAlign w:val="subscript"/>
          <w:lang w:eastAsia="zh-CN"/>
        </w:rPr>
        <w:t>4</w:t>
      </w:r>
      <w:r>
        <w:rPr>
          <w:rFonts w:hint="eastAsia" w:eastAsiaTheme="minorEastAsia"/>
          <w:lang w:eastAsia="zh-CN"/>
        </w:rPr>
        <w:t xml:space="preserve"> electrodes, inset, the simulative equivalent circuit.</w:t>
      </w:r>
    </w:p>
    <w:p w14:paraId="020DC9F7">
      <w:pPr>
        <w:jc w:val="center"/>
        <w:rPr>
          <w:rFonts w:ascii="Times New Roman" w:hAnsi="Times New Roman"/>
          <w:vertAlign w:val="subscript"/>
          <w:lang w:eastAsia="zh-CN"/>
        </w:rPr>
      </w:pPr>
      <w:r>
        <w:drawing>
          <wp:inline distT="0" distB="0" distL="114300" distR="114300">
            <wp:extent cx="2057400" cy="1696085"/>
            <wp:effectExtent l="0" t="0" r="0" b="1079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6"/>
                    <a:stretch>
                      <a:fillRect/>
                    </a:stretch>
                  </pic:blipFill>
                  <pic:spPr>
                    <a:xfrm>
                      <a:off x="0" y="0"/>
                      <a:ext cx="2057400" cy="1696085"/>
                    </a:xfrm>
                    <a:prstGeom prst="rect">
                      <a:avLst/>
                    </a:prstGeom>
                    <a:noFill/>
                    <a:ln>
                      <a:noFill/>
                    </a:ln>
                  </pic:spPr>
                </pic:pic>
              </a:graphicData>
            </a:graphic>
          </wp:inline>
        </w:drawing>
      </w:r>
    </w:p>
    <w:p w14:paraId="6609C126">
      <w:pPr>
        <w:pStyle w:val="38"/>
        <w:rPr>
          <w:rFonts w:eastAsiaTheme="minorEastAsia"/>
          <w:lang w:eastAsia="zh-CN"/>
        </w:rPr>
      </w:pPr>
      <w:r>
        <w:rPr>
          <w:lang w:eastAsia="zh-CN"/>
        </w:rPr>
        <w:t>Fig S</w:t>
      </w:r>
      <w:r>
        <w:rPr>
          <w:rFonts w:hint="eastAsia"/>
          <w:lang w:eastAsia="zh-CN"/>
        </w:rPr>
        <w:t>22</w:t>
      </w:r>
      <w:r>
        <w:rPr>
          <w:lang w:eastAsia="zh-CN"/>
        </w:rPr>
        <w:t xml:space="preserve">. </w:t>
      </w:r>
      <w:r>
        <w:rPr>
          <w:rFonts w:hint="eastAsia" w:eastAsiaTheme="minorEastAsia"/>
          <w:lang w:eastAsia="zh-CN"/>
        </w:rPr>
        <w:t>EIS</w:t>
      </w:r>
      <w:r>
        <w:rPr>
          <w:lang w:eastAsia="zh-CN"/>
        </w:rPr>
        <w:t xml:space="preserve"> plots collected from </w:t>
      </w:r>
      <w:r>
        <w:rPr>
          <w:rFonts w:hint="eastAsia" w:eastAsiaTheme="minorEastAsia"/>
          <w:lang w:eastAsia="zh-CN"/>
        </w:rPr>
        <w:t>various Tet</w:t>
      </w:r>
      <w:r>
        <w:rPr>
          <w:rFonts w:hint="eastAsia"/>
          <w:lang w:eastAsia="zh-CN"/>
        </w:rPr>
        <w:t>-R</w:t>
      </w:r>
      <w:r>
        <w:rPr>
          <w:lang w:eastAsia="zh-CN"/>
        </w:rPr>
        <w:t>u</w:t>
      </w:r>
      <w:r>
        <w:rPr>
          <w:vertAlign w:val="subscript"/>
          <w:lang w:eastAsia="zh-CN"/>
        </w:rPr>
        <w:t>x</w:t>
      </w:r>
      <w:r>
        <w:rPr>
          <w:lang w:eastAsia="zh-CN"/>
        </w:rPr>
        <w:t>Co</w:t>
      </w:r>
      <w:r>
        <w:rPr>
          <w:vertAlign w:val="subscript"/>
          <w:lang w:eastAsia="zh-CN"/>
        </w:rPr>
        <w:t>3-x</w:t>
      </w:r>
      <w:r>
        <w:rPr>
          <w:lang w:eastAsia="zh-CN"/>
        </w:rPr>
        <w:t>O</w:t>
      </w:r>
      <w:r>
        <w:rPr>
          <w:vertAlign w:val="subscript"/>
          <w:lang w:eastAsia="zh-CN"/>
        </w:rPr>
        <w:t>4</w:t>
      </w:r>
      <w:r>
        <w:rPr>
          <w:lang w:eastAsia="zh-CN"/>
        </w:rPr>
        <w:t xml:space="preserve"> </w:t>
      </w:r>
      <w:r>
        <w:rPr>
          <w:rFonts w:hint="eastAsia" w:eastAsiaTheme="minorEastAsia"/>
          <w:lang w:eastAsia="zh-CN"/>
        </w:rPr>
        <w:t xml:space="preserve">(x=0.08, 0.18, 0.42) electrodes, compared with the </w:t>
      </w:r>
      <w:r>
        <w:rPr>
          <w:lang w:eastAsia="zh-CN"/>
        </w:rPr>
        <w:t>Co</w:t>
      </w:r>
      <w:r>
        <w:rPr>
          <w:vertAlign w:val="subscript"/>
          <w:lang w:eastAsia="zh-CN"/>
        </w:rPr>
        <w:t>3</w:t>
      </w:r>
      <w:r>
        <w:rPr>
          <w:lang w:eastAsia="zh-CN"/>
        </w:rPr>
        <w:t>O</w:t>
      </w:r>
      <w:r>
        <w:rPr>
          <w:vertAlign w:val="subscript"/>
          <w:lang w:eastAsia="zh-CN"/>
        </w:rPr>
        <w:t>4</w:t>
      </w:r>
      <w:r>
        <w:rPr>
          <w:rFonts w:hint="eastAsia" w:eastAsiaTheme="minorEastAsia"/>
          <w:lang w:eastAsia="zh-CN"/>
        </w:rPr>
        <w:t xml:space="preserve"> electrode, inset, the simulative equivalent circuit.</w:t>
      </w:r>
    </w:p>
    <w:p w14:paraId="1F43C665">
      <w:pPr>
        <w:jc w:val="center"/>
        <w:rPr>
          <w:rFonts w:ascii="Times New Roman" w:hAnsi="Times New Roman"/>
        </w:rPr>
      </w:pPr>
      <w:r>
        <w:drawing>
          <wp:inline distT="0" distB="0" distL="114300" distR="114300">
            <wp:extent cx="2083435" cy="1752600"/>
            <wp:effectExtent l="0" t="0" r="0" b="0"/>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pic:cNvPicPr>
                  </pic:nvPicPr>
                  <pic:blipFill>
                    <a:blip r:embed="rId27"/>
                    <a:srcRect l="4039" t="2565" r="2645" b="5496"/>
                    <a:stretch>
                      <a:fillRect/>
                    </a:stretch>
                  </pic:blipFill>
                  <pic:spPr>
                    <a:xfrm>
                      <a:off x="0" y="0"/>
                      <a:ext cx="2083435" cy="1752600"/>
                    </a:xfrm>
                    <a:prstGeom prst="rect">
                      <a:avLst/>
                    </a:prstGeom>
                    <a:noFill/>
                    <a:ln>
                      <a:noFill/>
                    </a:ln>
                  </pic:spPr>
                </pic:pic>
              </a:graphicData>
            </a:graphic>
          </wp:inline>
        </w:drawing>
      </w:r>
    </w:p>
    <w:p w14:paraId="061ED747">
      <w:pPr>
        <w:pStyle w:val="38"/>
        <w:rPr>
          <w:rFonts w:eastAsiaTheme="minorEastAsia"/>
          <w:lang w:eastAsia="zh-CN"/>
        </w:rPr>
      </w:pPr>
      <w:r>
        <w:rPr>
          <w:lang w:eastAsia="zh-CN"/>
        </w:rPr>
        <w:t>Fig S</w:t>
      </w:r>
      <w:r>
        <w:rPr>
          <w:rFonts w:hint="eastAsia"/>
          <w:lang w:eastAsia="zh-CN"/>
        </w:rPr>
        <w:t>23</w:t>
      </w:r>
      <w:r>
        <w:rPr>
          <w:lang w:eastAsia="zh-CN"/>
        </w:rPr>
        <w:t xml:space="preserve">. XRD </w:t>
      </w:r>
      <w:r>
        <w:rPr>
          <w:rFonts w:hint="eastAsia" w:eastAsiaTheme="minorEastAsia"/>
          <w:lang w:eastAsia="zh-CN"/>
        </w:rPr>
        <w:t xml:space="preserve">pattern collected from </w:t>
      </w:r>
      <w:r>
        <w:rPr>
          <w:rFonts w:hint="eastAsia"/>
          <w:lang w:eastAsia="zh-CN"/>
        </w:rPr>
        <w:t>Tet-R</w:t>
      </w:r>
      <w:r>
        <w:rPr>
          <w:lang w:eastAsia="zh-CN"/>
        </w:rPr>
        <w:t>u</w:t>
      </w:r>
      <w:r>
        <w:rPr>
          <w:vertAlign w:val="subscript"/>
          <w:lang w:eastAsia="zh-CN"/>
        </w:rPr>
        <w:t>0.18</w:t>
      </w:r>
      <w:r>
        <w:rPr>
          <w:lang w:eastAsia="zh-CN"/>
        </w:rPr>
        <w:t>Co</w:t>
      </w:r>
      <w:r>
        <w:rPr>
          <w:vertAlign w:val="subscript"/>
          <w:lang w:eastAsia="zh-CN"/>
        </w:rPr>
        <w:t>2.82</w:t>
      </w:r>
      <w:r>
        <w:rPr>
          <w:lang w:eastAsia="zh-CN"/>
        </w:rPr>
        <w:t>O</w:t>
      </w:r>
      <w:r>
        <w:rPr>
          <w:vertAlign w:val="subscript"/>
          <w:lang w:eastAsia="zh-CN"/>
        </w:rPr>
        <w:t>4</w:t>
      </w:r>
      <w:r>
        <w:rPr>
          <w:lang w:eastAsia="zh-CN"/>
        </w:rPr>
        <w:t xml:space="preserve"> </w:t>
      </w:r>
      <w:r>
        <w:rPr>
          <w:rFonts w:hint="eastAsia" w:eastAsiaTheme="minorEastAsia"/>
          <w:lang w:eastAsia="zh-CN"/>
        </w:rPr>
        <w:t xml:space="preserve">sample </w:t>
      </w:r>
      <w:r>
        <w:rPr>
          <w:lang w:eastAsia="zh-CN"/>
        </w:rPr>
        <w:t xml:space="preserve">after </w:t>
      </w:r>
      <w:r>
        <w:rPr>
          <w:rFonts w:hint="eastAsia" w:eastAsiaTheme="minorEastAsia"/>
          <w:lang w:eastAsia="zh-CN"/>
        </w:rPr>
        <w:t xml:space="preserve">the stability </w:t>
      </w:r>
      <w:r>
        <w:rPr>
          <w:lang w:eastAsia="zh-CN"/>
        </w:rPr>
        <w:t>test</w:t>
      </w:r>
      <w:r>
        <w:rPr>
          <w:rFonts w:hint="eastAsia" w:eastAsiaTheme="minorEastAsia"/>
          <w:lang w:eastAsia="zh-CN"/>
        </w:rPr>
        <w:t xml:space="preserve"> at 10 mA cm</w:t>
      </w:r>
      <w:r>
        <w:rPr>
          <w:rFonts w:hint="eastAsia" w:eastAsiaTheme="minorEastAsia"/>
          <w:vertAlign w:val="superscript"/>
          <w:lang w:eastAsia="zh-CN"/>
        </w:rPr>
        <w:t>-2</w:t>
      </w:r>
      <w:r>
        <w:rPr>
          <w:rFonts w:hint="eastAsia" w:eastAsiaTheme="minorEastAsia"/>
          <w:lang w:eastAsia="zh-CN"/>
        </w:rPr>
        <w:t xml:space="preserve"> for 50 h. </w:t>
      </w:r>
    </w:p>
    <w:p w14:paraId="68357650">
      <w:pPr>
        <w:jc w:val="center"/>
        <w:rPr>
          <w:lang w:eastAsia="zh-CN"/>
        </w:rPr>
      </w:pPr>
      <w:r>
        <w:rPr>
          <w:rFonts w:hint="eastAsia"/>
          <w:lang w:eastAsia="zh-CN"/>
        </w:rPr>
        <w:drawing>
          <wp:inline distT="0" distB="0" distL="114300" distR="114300">
            <wp:extent cx="2259965" cy="1905000"/>
            <wp:effectExtent l="0" t="0" r="10795" b="0"/>
            <wp:docPr id="5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6"/>
                    <pic:cNvPicPr>
                      <a:picLocks noChangeAspect="1"/>
                    </pic:cNvPicPr>
                  </pic:nvPicPr>
                  <pic:blipFill>
                    <a:blip r:embed="rId28"/>
                    <a:stretch>
                      <a:fillRect/>
                    </a:stretch>
                  </pic:blipFill>
                  <pic:spPr>
                    <a:xfrm>
                      <a:off x="0" y="0"/>
                      <a:ext cx="2259965" cy="1905000"/>
                    </a:xfrm>
                    <a:prstGeom prst="rect">
                      <a:avLst/>
                    </a:prstGeom>
                    <a:noFill/>
                    <a:ln>
                      <a:noFill/>
                    </a:ln>
                  </pic:spPr>
                </pic:pic>
              </a:graphicData>
            </a:graphic>
          </wp:inline>
        </w:drawing>
      </w:r>
    </w:p>
    <w:p w14:paraId="6608CBC1">
      <w:pPr>
        <w:pStyle w:val="38"/>
        <w:jc w:val="both"/>
        <w:rPr>
          <w:lang w:eastAsia="zh-CN"/>
        </w:rPr>
      </w:pPr>
      <w:r>
        <w:rPr>
          <w:lang w:eastAsia="zh-CN"/>
        </w:rPr>
        <w:t>Fig S</w:t>
      </w:r>
      <w:r>
        <w:rPr>
          <w:rFonts w:hint="eastAsia"/>
          <w:lang w:eastAsia="zh-CN"/>
        </w:rPr>
        <w:t>24</w:t>
      </w:r>
      <w:r>
        <w:rPr>
          <w:lang w:eastAsia="zh-CN"/>
        </w:rPr>
        <w:t xml:space="preserve">. </w:t>
      </w:r>
      <w:r>
        <w:rPr>
          <w:rFonts w:hint="eastAsia"/>
          <w:lang w:eastAsia="zh-CN"/>
        </w:rPr>
        <w:t>Raman</w:t>
      </w:r>
      <w:r>
        <w:rPr>
          <w:lang w:eastAsia="zh-CN"/>
        </w:rPr>
        <w:t xml:space="preserve"> </w:t>
      </w:r>
      <w:r>
        <w:rPr>
          <w:rFonts w:hint="eastAsia"/>
          <w:lang w:eastAsia="zh-CN"/>
        </w:rPr>
        <w:t>pattern collected from Tet-R</w:t>
      </w:r>
      <w:r>
        <w:rPr>
          <w:lang w:eastAsia="zh-CN"/>
        </w:rPr>
        <w:t>u</w:t>
      </w:r>
      <w:r>
        <w:rPr>
          <w:vertAlign w:val="subscript"/>
          <w:lang w:eastAsia="zh-CN"/>
        </w:rPr>
        <w:t>0.18</w:t>
      </w:r>
      <w:r>
        <w:rPr>
          <w:lang w:eastAsia="zh-CN"/>
        </w:rPr>
        <w:t>Co</w:t>
      </w:r>
      <w:r>
        <w:rPr>
          <w:vertAlign w:val="subscript"/>
          <w:lang w:eastAsia="zh-CN"/>
        </w:rPr>
        <w:t>2.82</w:t>
      </w:r>
      <w:r>
        <w:rPr>
          <w:lang w:eastAsia="zh-CN"/>
        </w:rPr>
        <w:t>O</w:t>
      </w:r>
      <w:r>
        <w:rPr>
          <w:vertAlign w:val="subscript"/>
          <w:lang w:eastAsia="zh-CN"/>
        </w:rPr>
        <w:t>4</w:t>
      </w:r>
      <w:r>
        <w:rPr>
          <w:lang w:eastAsia="zh-CN"/>
        </w:rPr>
        <w:t xml:space="preserve"> </w:t>
      </w:r>
      <w:r>
        <w:rPr>
          <w:rFonts w:hint="eastAsia"/>
          <w:lang w:eastAsia="zh-CN"/>
        </w:rPr>
        <w:t xml:space="preserve">sample </w:t>
      </w:r>
      <w:r>
        <w:rPr>
          <w:lang w:eastAsia="zh-CN"/>
        </w:rPr>
        <w:t xml:space="preserve">after </w:t>
      </w:r>
      <w:r>
        <w:rPr>
          <w:rFonts w:hint="eastAsia"/>
          <w:lang w:eastAsia="zh-CN"/>
        </w:rPr>
        <w:t xml:space="preserve">the stability </w:t>
      </w:r>
      <w:r>
        <w:rPr>
          <w:lang w:eastAsia="zh-CN"/>
        </w:rPr>
        <w:t>test</w:t>
      </w:r>
      <w:r>
        <w:rPr>
          <w:rFonts w:hint="eastAsia"/>
          <w:lang w:eastAsia="zh-CN"/>
        </w:rPr>
        <w:t xml:space="preserve"> at 10 mA cm</w:t>
      </w:r>
      <w:r>
        <w:rPr>
          <w:rFonts w:hint="eastAsia"/>
          <w:vertAlign w:val="superscript"/>
          <w:lang w:eastAsia="zh-CN"/>
        </w:rPr>
        <w:t>-2</w:t>
      </w:r>
      <w:r>
        <w:rPr>
          <w:rFonts w:hint="eastAsia"/>
          <w:lang w:eastAsia="zh-CN"/>
        </w:rPr>
        <w:t xml:space="preserve"> for 50 h. </w:t>
      </w:r>
    </w:p>
    <w:p w14:paraId="7A7D8C24">
      <w:pPr>
        <w:jc w:val="center"/>
        <w:rPr>
          <w:lang w:eastAsia="zh-CN"/>
        </w:rPr>
      </w:pPr>
      <w:r>
        <w:drawing>
          <wp:inline distT="0" distB="0" distL="114300" distR="114300">
            <wp:extent cx="4614545" cy="1929130"/>
            <wp:effectExtent l="0" t="0" r="3175" b="6350"/>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pic:cNvPicPr>
                      <a:picLocks noChangeAspect="1"/>
                    </pic:cNvPicPr>
                  </pic:nvPicPr>
                  <pic:blipFill>
                    <a:blip r:embed="rId29"/>
                    <a:stretch>
                      <a:fillRect/>
                    </a:stretch>
                  </pic:blipFill>
                  <pic:spPr>
                    <a:xfrm>
                      <a:off x="0" y="0"/>
                      <a:ext cx="4614545" cy="1929130"/>
                    </a:xfrm>
                    <a:prstGeom prst="rect">
                      <a:avLst/>
                    </a:prstGeom>
                    <a:noFill/>
                    <a:ln>
                      <a:noFill/>
                    </a:ln>
                  </pic:spPr>
                </pic:pic>
              </a:graphicData>
            </a:graphic>
          </wp:inline>
        </w:drawing>
      </w:r>
    </w:p>
    <w:p w14:paraId="3D7649E6">
      <w:pPr>
        <w:pStyle w:val="38"/>
        <w:rPr>
          <w:lang w:eastAsia="zh-CN"/>
        </w:rPr>
      </w:pPr>
      <w:r>
        <w:rPr>
          <w:lang w:eastAsia="zh-CN"/>
        </w:rPr>
        <w:t>Fig S2</w:t>
      </w:r>
      <w:r>
        <w:rPr>
          <w:rFonts w:hint="eastAsia"/>
          <w:lang w:eastAsia="zh-CN"/>
        </w:rPr>
        <w:t>5</w:t>
      </w:r>
      <w:r>
        <w:rPr>
          <w:lang w:eastAsia="zh-CN"/>
        </w:rPr>
        <w:t xml:space="preserve">. XRD spectra of </w:t>
      </w:r>
      <w:r>
        <w:rPr>
          <w:rFonts w:hint="eastAsia"/>
          <w:lang w:eastAsia="zh-CN"/>
        </w:rPr>
        <w:t>(a) Oct-R</w:t>
      </w:r>
      <w:r>
        <w:rPr>
          <w:lang w:eastAsia="zh-CN"/>
        </w:rPr>
        <w:t>u</w:t>
      </w:r>
      <w:r>
        <w:rPr>
          <w:vertAlign w:val="subscript"/>
          <w:lang w:eastAsia="zh-CN"/>
        </w:rPr>
        <w:t>0.13</w:t>
      </w:r>
      <w:r>
        <w:rPr>
          <w:lang w:eastAsia="zh-CN"/>
        </w:rPr>
        <w:t>Co</w:t>
      </w:r>
      <w:r>
        <w:rPr>
          <w:vertAlign w:val="subscript"/>
          <w:lang w:eastAsia="zh-CN"/>
        </w:rPr>
        <w:t>2.87</w:t>
      </w:r>
      <w:r>
        <w:rPr>
          <w:lang w:eastAsia="zh-CN"/>
        </w:rPr>
        <w:t>O</w:t>
      </w:r>
      <w:r>
        <w:rPr>
          <w:vertAlign w:val="subscript"/>
          <w:lang w:eastAsia="zh-CN"/>
        </w:rPr>
        <w:t>4</w:t>
      </w:r>
      <w:r>
        <w:rPr>
          <w:lang w:eastAsia="zh-CN"/>
        </w:rPr>
        <w:t xml:space="preserve"> and </w:t>
      </w:r>
      <w:r>
        <w:rPr>
          <w:rFonts w:hint="eastAsia"/>
          <w:lang w:eastAsia="zh-CN"/>
        </w:rPr>
        <w:t>(b) Oct-R</w:t>
      </w:r>
      <w:r>
        <w:rPr>
          <w:lang w:eastAsia="zh-CN"/>
        </w:rPr>
        <w:t>u</w:t>
      </w:r>
      <w:r>
        <w:rPr>
          <w:vertAlign w:val="subscript"/>
          <w:lang w:eastAsia="zh-CN"/>
        </w:rPr>
        <w:t>0.59</w:t>
      </w:r>
      <w:r>
        <w:rPr>
          <w:lang w:eastAsia="zh-CN"/>
        </w:rPr>
        <w:t>Co</w:t>
      </w:r>
      <w:r>
        <w:rPr>
          <w:vertAlign w:val="subscript"/>
          <w:lang w:eastAsia="zh-CN"/>
        </w:rPr>
        <w:t>2.41</w:t>
      </w:r>
      <w:r>
        <w:rPr>
          <w:lang w:eastAsia="zh-CN"/>
        </w:rPr>
        <w:t>O</w:t>
      </w:r>
      <w:r>
        <w:rPr>
          <w:vertAlign w:val="subscript"/>
          <w:lang w:eastAsia="zh-CN"/>
        </w:rPr>
        <w:t>4</w:t>
      </w:r>
      <w:r>
        <w:rPr>
          <w:lang w:eastAsia="zh-CN"/>
        </w:rPr>
        <w:t xml:space="preserve"> </w:t>
      </w:r>
      <w:r>
        <w:rPr>
          <w:rFonts w:hint="eastAsia"/>
          <w:lang w:eastAsia="zh-CN"/>
        </w:rPr>
        <w:t>after the stability test at 10 mA cm</w:t>
      </w:r>
      <w:r>
        <w:rPr>
          <w:rFonts w:hint="eastAsia"/>
          <w:vertAlign w:val="superscript"/>
          <w:lang w:eastAsia="zh-CN"/>
        </w:rPr>
        <w:t>-2</w:t>
      </w:r>
      <w:r>
        <w:rPr>
          <w:rFonts w:hint="eastAsia"/>
          <w:lang w:eastAsia="zh-CN"/>
        </w:rPr>
        <w:t xml:space="preserve"> for 240 h and 135h .</w:t>
      </w:r>
    </w:p>
    <w:p w14:paraId="7DFDCA1A">
      <w:pPr>
        <w:keepNext w:val="0"/>
        <w:keepLines w:val="0"/>
        <w:pageBreakBefore w:val="0"/>
        <w:widowControl/>
        <w:kinsoku/>
        <w:wordWrap/>
        <w:overflowPunct/>
        <w:topLinePunct w:val="0"/>
        <w:autoSpaceDE/>
        <w:autoSpaceDN/>
        <w:bidi w:val="0"/>
        <w:adjustRightInd/>
        <w:snapToGrid/>
        <w:spacing w:line="480" w:lineRule="auto"/>
        <w:jc w:val="center"/>
        <w:textAlignment w:val="auto"/>
      </w:pPr>
      <w:r>
        <w:drawing>
          <wp:inline distT="0" distB="0" distL="114300" distR="114300">
            <wp:extent cx="2867660" cy="2419350"/>
            <wp:effectExtent l="0" t="0" r="12700" b="381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0"/>
                    <a:stretch>
                      <a:fillRect/>
                    </a:stretch>
                  </pic:blipFill>
                  <pic:spPr>
                    <a:xfrm>
                      <a:off x="0" y="0"/>
                      <a:ext cx="2867660" cy="2419350"/>
                    </a:xfrm>
                    <a:prstGeom prst="rect">
                      <a:avLst/>
                    </a:prstGeom>
                    <a:noFill/>
                    <a:ln>
                      <a:noFill/>
                    </a:ln>
                  </pic:spPr>
                </pic:pic>
              </a:graphicData>
            </a:graphic>
          </wp:inline>
        </w:drawing>
      </w:r>
    </w:p>
    <w:p w14:paraId="0C3F4794">
      <w:pPr>
        <w:keepNext w:val="0"/>
        <w:keepLines w:val="0"/>
        <w:pageBreakBefore w:val="0"/>
        <w:widowControl/>
        <w:kinsoku/>
        <w:wordWrap/>
        <w:overflowPunct/>
        <w:topLinePunct w:val="0"/>
        <w:autoSpaceDE/>
        <w:autoSpaceDN/>
        <w:bidi w:val="0"/>
        <w:adjustRightInd/>
        <w:snapToGrid/>
        <w:spacing w:line="480" w:lineRule="auto"/>
        <w:textAlignment w:val="auto"/>
        <w:rPr>
          <w:lang w:eastAsia="zh-CN"/>
        </w:rPr>
      </w:pPr>
      <w:r>
        <w:rPr>
          <w:rFonts w:hint="eastAsia"/>
          <w:lang w:eastAsia="zh-CN"/>
        </w:rPr>
        <w:t>Fig S26. Raman spectra collected from fresh Oct-Ru</w:t>
      </w:r>
      <w:r>
        <w:rPr>
          <w:rFonts w:hint="eastAsia"/>
          <w:vertAlign w:val="subscript"/>
          <w:lang w:eastAsia="zh-CN"/>
        </w:rPr>
        <w:t>0.13</w:t>
      </w:r>
      <w:r>
        <w:rPr>
          <w:rFonts w:hint="eastAsia"/>
          <w:lang w:eastAsia="zh-CN"/>
        </w:rPr>
        <w:t>Co</w:t>
      </w:r>
      <w:r>
        <w:rPr>
          <w:rFonts w:hint="eastAsia"/>
          <w:vertAlign w:val="subscript"/>
          <w:lang w:eastAsia="zh-CN"/>
        </w:rPr>
        <w:t>2.87</w:t>
      </w:r>
      <w:r>
        <w:rPr>
          <w:rFonts w:hint="eastAsia"/>
          <w:lang w:eastAsia="zh-CN"/>
        </w:rPr>
        <w:t>O</w:t>
      </w:r>
      <w:r>
        <w:rPr>
          <w:rFonts w:hint="eastAsia"/>
          <w:vertAlign w:val="subscript"/>
          <w:lang w:eastAsia="zh-CN"/>
        </w:rPr>
        <w:t>4</w:t>
      </w:r>
      <w:r>
        <w:rPr>
          <w:rFonts w:hint="eastAsia"/>
          <w:lang w:eastAsia="zh-CN"/>
        </w:rPr>
        <w:t>, Oct-Ru</w:t>
      </w:r>
      <w:r>
        <w:rPr>
          <w:rFonts w:hint="eastAsia"/>
          <w:vertAlign w:val="subscript"/>
          <w:lang w:eastAsia="zh-CN"/>
        </w:rPr>
        <w:t>0.13</w:t>
      </w:r>
      <w:r>
        <w:rPr>
          <w:rFonts w:hint="eastAsia"/>
          <w:lang w:eastAsia="zh-CN"/>
        </w:rPr>
        <w:t>Co</w:t>
      </w:r>
      <w:r>
        <w:rPr>
          <w:rFonts w:hint="eastAsia"/>
          <w:vertAlign w:val="subscript"/>
          <w:lang w:eastAsia="zh-CN"/>
        </w:rPr>
        <w:t>2.87</w:t>
      </w:r>
      <w:r>
        <w:rPr>
          <w:rFonts w:hint="eastAsia"/>
          <w:lang w:eastAsia="zh-CN"/>
        </w:rPr>
        <w:t>O</w:t>
      </w:r>
      <w:r>
        <w:rPr>
          <w:rFonts w:hint="eastAsia"/>
          <w:vertAlign w:val="subscript"/>
          <w:lang w:eastAsia="zh-CN"/>
        </w:rPr>
        <w:t>4</w:t>
      </w:r>
      <w:r>
        <w:rPr>
          <w:rFonts w:hint="eastAsia"/>
          <w:lang w:eastAsia="zh-CN"/>
        </w:rPr>
        <w:t xml:space="preserve"> and Oct-Ru</w:t>
      </w:r>
      <w:r>
        <w:rPr>
          <w:rFonts w:hint="eastAsia"/>
          <w:vertAlign w:val="subscript"/>
          <w:lang w:eastAsia="zh-CN"/>
        </w:rPr>
        <w:t>0.59</w:t>
      </w:r>
      <w:r>
        <w:rPr>
          <w:rFonts w:hint="eastAsia"/>
          <w:lang w:eastAsia="zh-CN"/>
        </w:rPr>
        <w:t>Co</w:t>
      </w:r>
      <w:r>
        <w:rPr>
          <w:rFonts w:hint="eastAsia"/>
          <w:vertAlign w:val="subscript"/>
          <w:lang w:eastAsia="zh-CN"/>
        </w:rPr>
        <w:t>2.41</w:t>
      </w:r>
      <w:r>
        <w:rPr>
          <w:rFonts w:hint="eastAsia"/>
          <w:lang w:eastAsia="zh-CN"/>
        </w:rPr>
        <w:t>O</w:t>
      </w:r>
      <w:r>
        <w:rPr>
          <w:rFonts w:hint="eastAsia"/>
          <w:vertAlign w:val="subscript"/>
          <w:lang w:eastAsia="zh-CN"/>
        </w:rPr>
        <w:t>4</w:t>
      </w:r>
      <w:r>
        <w:rPr>
          <w:rFonts w:hint="eastAsia"/>
          <w:lang w:eastAsia="zh-CN"/>
        </w:rPr>
        <w:t xml:space="preserve"> sample after the stability test at 10 mA cm</w:t>
      </w:r>
      <w:r>
        <w:rPr>
          <w:rFonts w:hint="eastAsia"/>
          <w:vertAlign w:val="superscript"/>
          <w:lang w:eastAsia="zh-CN"/>
        </w:rPr>
        <w:t>-2</w:t>
      </w:r>
      <w:r>
        <w:rPr>
          <w:rFonts w:hint="eastAsia"/>
          <w:lang w:eastAsia="zh-CN"/>
        </w:rPr>
        <w:t xml:space="preserve"> for 240 h and 135h.</w:t>
      </w:r>
    </w:p>
    <w:p w14:paraId="72A99D41">
      <w:pPr>
        <w:jc w:val="center"/>
      </w:pPr>
      <w:r>
        <w:drawing>
          <wp:inline distT="0" distB="0" distL="114300" distR="114300">
            <wp:extent cx="3832860" cy="1735455"/>
            <wp:effectExtent l="0" t="0" r="0" b="0"/>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31"/>
                    <a:stretch>
                      <a:fillRect/>
                    </a:stretch>
                  </pic:blipFill>
                  <pic:spPr>
                    <a:xfrm>
                      <a:off x="0" y="0"/>
                      <a:ext cx="3832860" cy="1735455"/>
                    </a:xfrm>
                    <a:prstGeom prst="rect">
                      <a:avLst/>
                    </a:prstGeom>
                    <a:noFill/>
                    <a:ln>
                      <a:noFill/>
                    </a:ln>
                  </pic:spPr>
                </pic:pic>
              </a:graphicData>
            </a:graphic>
          </wp:inline>
        </w:drawing>
      </w:r>
    </w:p>
    <w:p w14:paraId="7002B20F">
      <w:pPr>
        <w:keepNext w:val="0"/>
        <w:keepLines w:val="0"/>
        <w:pageBreakBefore w:val="0"/>
        <w:widowControl/>
        <w:kinsoku/>
        <w:wordWrap/>
        <w:overflowPunct/>
        <w:topLinePunct w:val="0"/>
        <w:autoSpaceDE/>
        <w:autoSpaceDN/>
        <w:bidi w:val="0"/>
        <w:adjustRightInd/>
        <w:snapToGrid/>
        <w:spacing w:line="480" w:lineRule="auto"/>
        <w:textAlignment w:val="auto"/>
        <w:rPr>
          <w:color w:val="C00000"/>
          <w:lang w:eastAsia="zh-CN"/>
        </w:rPr>
      </w:pPr>
      <w:r>
        <w:rPr>
          <w:rFonts w:hint="eastAsia"/>
          <w:color w:val="C00000"/>
          <w:lang w:eastAsia="zh-CN"/>
        </w:rPr>
        <w:t>Fig S27. (a) Ru 3p and (b) Co 2p XPS spectra collected from the fresh Oct-Ru</w:t>
      </w:r>
      <w:r>
        <w:rPr>
          <w:rFonts w:hint="eastAsia"/>
          <w:color w:val="C00000"/>
          <w:vertAlign w:val="subscript"/>
          <w:lang w:eastAsia="zh-CN"/>
        </w:rPr>
        <w:t>0.13</w:t>
      </w:r>
      <w:r>
        <w:rPr>
          <w:rFonts w:hint="eastAsia"/>
          <w:color w:val="C00000"/>
          <w:lang w:eastAsia="zh-CN"/>
        </w:rPr>
        <w:t>Co</w:t>
      </w:r>
      <w:r>
        <w:rPr>
          <w:rFonts w:hint="eastAsia"/>
          <w:color w:val="C00000"/>
          <w:vertAlign w:val="subscript"/>
          <w:lang w:eastAsia="zh-CN"/>
        </w:rPr>
        <w:t>2.87</w:t>
      </w:r>
      <w:r>
        <w:rPr>
          <w:rFonts w:hint="eastAsia"/>
          <w:color w:val="C00000"/>
          <w:lang w:eastAsia="zh-CN"/>
        </w:rPr>
        <w:t>O</w:t>
      </w:r>
      <w:r>
        <w:rPr>
          <w:rFonts w:hint="eastAsia"/>
          <w:color w:val="C00000"/>
          <w:vertAlign w:val="subscript"/>
          <w:lang w:eastAsia="zh-CN"/>
        </w:rPr>
        <w:t>4</w:t>
      </w:r>
      <w:r>
        <w:rPr>
          <w:rFonts w:hint="eastAsia"/>
          <w:color w:val="C00000"/>
          <w:lang w:eastAsia="zh-CN"/>
        </w:rPr>
        <w:t xml:space="preserve"> catalyst and the sample after the stability test at 10 mA cm</w:t>
      </w:r>
      <w:r>
        <w:rPr>
          <w:rFonts w:hint="eastAsia"/>
          <w:color w:val="C00000"/>
          <w:vertAlign w:val="superscript"/>
          <w:lang w:eastAsia="zh-CN"/>
        </w:rPr>
        <w:t>-2</w:t>
      </w:r>
      <w:r>
        <w:rPr>
          <w:rFonts w:hint="eastAsia"/>
          <w:color w:val="C00000"/>
          <w:lang w:eastAsia="zh-CN"/>
        </w:rPr>
        <w:t xml:space="preserve"> for 240 h.</w:t>
      </w:r>
    </w:p>
    <w:p w14:paraId="3275D592">
      <w:pPr>
        <w:widowControl w:val="0"/>
        <w:tabs>
          <w:tab w:val="left" w:pos="1100"/>
        </w:tabs>
        <w:spacing w:before="120" w:after="120"/>
        <w:jc w:val="center"/>
        <w:rPr>
          <w:rFonts w:ascii="Times New Roman" w:hAnsi="Times New Roman" w:eastAsia="等线"/>
          <w:color w:val="0000FF"/>
          <w:kern w:val="2"/>
          <w:szCs w:val="24"/>
          <w:lang w:eastAsia="zh-CN"/>
        </w:rPr>
      </w:pPr>
      <w:r>
        <w:drawing>
          <wp:inline distT="0" distB="0" distL="114300" distR="114300">
            <wp:extent cx="2191385" cy="2251710"/>
            <wp:effectExtent l="0" t="0" r="0" b="3810"/>
            <wp:docPr id="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pic:cNvPicPr>
                      <a:picLocks noChangeAspect="1"/>
                    </pic:cNvPicPr>
                  </pic:nvPicPr>
                  <pic:blipFill>
                    <a:blip r:embed="rId32"/>
                    <a:stretch>
                      <a:fillRect/>
                    </a:stretch>
                  </pic:blipFill>
                  <pic:spPr>
                    <a:xfrm>
                      <a:off x="0" y="0"/>
                      <a:ext cx="2191385" cy="2251710"/>
                    </a:xfrm>
                    <a:prstGeom prst="rect">
                      <a:avLst/>
                    </a:prstGeom>
                    <a:noFill/>
                    <a:ln>
                      <a:noFill/>
                    </a:ln>
                  </pic:spPr>
                </pic:pic>
              </a:graphicData>
            </a:graphic>
          </wp:inline>
        </w:drawing>
      </w:r>
    </w:p>
    <w:p w14:paraId="6D8F2012">
      <w:pPr>
        <w:keepNext w:val="0"/>
        <w:keepLines w:val="0"/>
        <w:pageBreakBefore w:val="0"/>
        <w:widowControl w:val="0"/>
        <w:tabs>
          <w:tab w:val="left" w:pos="1100"/>
        </w:tabs>
        <w:kinsoku/>
        <w:wordWrap/>
        <w:overflowPunct/>
        <w:topLinePunct w:val="0"/>
        <w:autoSpaceDE/>
        <w:autoSpaceDN/>
        <w:bidi w:val="0"/>
        <w:adjustRightInd/>
        <w:snapToGrid/>
        <w:spacing w:before="120" w:after="120" w:line="480" w:lineRule="auto"/>
        <w:textAlignment w:val="auto"/>
        <w:rPr>
          <w:color w:val="C00000"/>
          <w:lang w:eastAsia="zh-CN"/>
        </w:rPr>
      </w:pPr>
      <w:r>
        <w:rPr>
          <w:rFonts w:hint="eastAsia" w:ascii="Times New Roman" w:hAnsi="Times New Roman" w:eastAsia="等线"/>
          <w:color w:val="C00000"/>
          <w:kern w:val="2"/>
          <w:szCs w:val="24"/>
          <w:lang w:eastAsia="zh-CN"/>
        </w:rPr>
        <w:t>Fig S28. (a) The EDS mapping images, (b) and inset the EDS result of the Oct-Ru</w:t>
      </w:r>
      <w:r>
        <w:rPr>
          <w:rFonts w:hint="eastAsia" w:ascii="Times New Roman" w:hAnsi="Times New Roman" w:eastAsia="等线"/>
          <w:color w:val="C00000"/>
          <w:kern w:val="2"/>
          <w:szCs w:val="24"/>
          <w:vertAlign w:val="subscript"/>
          <w:lang w:eastAsia="zh-CN"/>
        </w:rPr>
        <w:t>0.13</w:t>
      </w:r>
      <w:r>
        <w:rPr>
          <w:rFonts w:hint="eastAsia" w:ascii="Times New Roman" w:hAnsi="Times New Roman" w:eastAsia="等线"/>
          <w:color w:val="C00000"/>
          <w:kern w:val="2"/>
          <w:szCs w:val="24"/>
          <w:lang w:eastAsia="zh-CN"/>
        </w:rPr>
        <w:t>Co</w:t>
      </w:r>
      <w:r>
        <w:rPr>
          <w:rFonts w:hint="eastAsia" w:ascii="Times New Roman" w:hAnsi="Times New Roman" w:eastAsia="等线"/>
          <w:color w:val="C00000"/>
          <w:kern w:val="2"/>
          <w:szCs w:val="24"/>
          <w:vertAlign w:val="subscript"/>
          <w:lang w:eastAsia="zh-CN"/>
        </w:rPr>
        <w:t>2.87</w:t>
      </w:r>
      <w:r>
        <w:rPr>
          <w:rFonts w:hint="eastAsia" w:ascii="Times New Roman" w:hAnsi="Times New Roman" w:eastAsia="等线"/>
          <w:color w:val="C00000"/>
          <w:kern w:val="2"/>
          <w:szCs w:val="24"/>
          <w:lang w:eastAsia="zh-CN"/>
        </w:rPr>
        <w:t>O</w:t>
      </w:r>
      <w:r>
        <w:rPr>
          <w:rFonts w:hint="eastAsia" w:ascii="Times New Roman" w:hAnsi="Times New Roman" w:eastAsia="等线"/>
          <w:color w:val="C00000"/>
          <w:kern w:val="2"/>
          <w:szCs w:val="24"/>
          <w:vertAlign w:val="subscript"/>
          <w:lang w:eastAsia="zh-CN"/>
        </w:rPr>
        <w:t>4</w:t>
      </w:r>
      <w:r>
        <w:rPr>
          <w:rFonts w:hint="eastAsia" w:ascii="Times New Roman" w:hAnsi="Times New Roman" w:eastAsia="等线"/>
          <w:color w:val="C00000"/>
          <w:kern w:val="2"/>
          <w:szCs w:val="24"/>
          <w:lang w:eastAsia="zh-CN"/>
        </w:rPr>
        <w:t xml:space="preserve"> sapmle after the stability test at 10 mA cm</w:t>
      </w:r>
      <w:r>
        <w:rPr>
          <w:rFonts w:hint="eastAsia" w:ascii="Times New Roman" w:hAnsi="Times New Roman" w:eastAsia="等线"/>
          <w:color w:val="C00000"/>
          <w:kern w:val="2"/>
          <w:szCs w:val="24"/>
          <w:vertAlign w:val="superscript"/>
          <w:lang w:eastAsia="zh-CN"/>
        </w:rPr>
        <w:t>-2</w:t>
      </w:r>
      <w:r>
        <w:rPr>
          <w:rFonts w:hint="eastAsia" w:ascii="Times New Roman" w:hAnsi="Times New Roman" w:eastAsia="等线"/>
          <w:color w:val="C00000"/>
          <w:kern w:val="2"/>
          <w:szCs w:val="24"/>
          <w:lang w:eastAsia="zh-CN"/>
        </w:rPr>
        <w:t xml:space="preserve"> for 240 h.  </w:t>
      </w:r>
    </w:p>
    <w:p w14:paraId="26CE512B">
      <w:pPr>
        <w:jc w:val="center"/>
        <w:rPr>
          <w:rFonts w:ascii="Times New Roman" w:hAnsi="Times New Roman"/>
        </w:rPr>
      </w:pPr>
      <w:r>
        <w:rPr>
          <w:rFonts w:ascii="Times New Roman" w:hAnsi="Times New Roman"/>
        </w:rPr>
        <w:drawing>
          <wp:inline distT="0" distB="0" distL="114300" distR="114300">
            <wp:extent cx="1933575" cy="1595120"/>
            <wp:effectExtent l="0" t="0" r="1905" b="508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33"/>
                    <a:srcRect l="5122" r="3857" b="14900"/>
                    <a:stretch>
                      <a:fillRect/>
                    </a:stretch>
                  </pic:blipFill>
                  <pic:spPr>
                    <a:xfrm>
                      <a:off x="0" y="0"/>
                      <a:ext cx="1933575" cy="1595120"/>
                    </a:xfrm>
                    <a:prstGeom prst="rect">
                      <a:avLst/>
                    </a:prstGeom>
                    <a:noFill/>
                    <a:ln>
                      <a:noFill/>
                    </a:ln>
                  </pic:spPr>
                </pic:pic>
              </a:graphicData>
            </a:graphic>
          </wp:inline>
        </w:drawing>
      </w:r>
    </w:p>
    <w:p w14:paraId="540CB78F">
      <w:pPr>
        <w:pStyle w:val="38"/>
        <w:rPr>
          <w:rFonts w:eastAsiaTheme="minorEastAsia"/>
          <w:lang w:eastAsia="zh-CN"/>
        </w:rPr>
      </w:pPr>
      <w:r>
        <w:rPr>
          <w:lang w:eastAsia="zh-CN"/>
        </w:rPr>
        <w:t>Fig S2</w:t>
      </w:r>
      <w:r>
        <w:rPr>
          <w:rFonts w:hint="eastAsia"/>
          <w:lang w:eastAsia="zh-CN"/>
        </w:rPr>
        <w:t>9</w:t>
      </w:r>
      <w:r>
        <w:rPr>
          <w:lang w:eastAsia="zh-CN"/>
        </w:rPr>
        <w:t>. Bader charge distribution</w:t>
      </w:r>
      <w:r>
        <w:rPr>
          <w:rFonts w:hint="eastAsia" w:eastAsiaTheme="minorEastAsia"/>
          <w:lang w:eastAsia="zh-CN"/>
        </w:rPr>
        <w:t xml:space="preserve"> calculated from</w:t>
      </w:r>
      <w:r>
        <w:rPr>
          <w:lang w:eastAsia="zh-CN"/>
        </w:rPr>
        <w:t xml:space="preserve"> Co</w:t>
      </w:r>
      <w:r>
        <w:rPr>
          <w:vertAlign w:val="subscript"/>
          <w:lang w:eastAsia="zh-CN"/>
        </w:rPr>
        <w:t>3</w:t>
      </w:r>
      <w:r>
        <w:rPr>
          <w:lang w:eastAsia="zh-CN"/>
        </w:rPr>
        <w:t>O</w:t>
      </w:r>
      <w:r>
        <w:rPr>
          <w:vertAlign w:val="subscript"/>
          <w:lang w:eastAsia="zh-CN"/>
        </w:rPr>
        <w:t>4</w:t>
      </w:r>
      <w:r>
        <w:rPr>
          <w:rFonts w:hint="eastAsia" w:eastAsiaTheme="minorEastAsia"/>
          <w:lang w:eastAsia="zh-CN"/>
        </w:rPr>
        <w:t xml:space="preserve"> model. </w:t>
      </w:r>
    </w:p>
    <w:p w14:paraId="06EADA18">
      <w:pPr>
        <w:jc w:val="center"/>
        <w:rPr>
          <w:rFonts w:ascii="Times New Roman" w:hAnsi="Times New Roman"/>
        </w:rPr>
      </w:pPr>
      <w:r>
        <w:rPr>
          <w:rFonts w:ascii="Times New Roman" w:hAnsi="Times New Roman"/>
        </w:rPr>
        <w:drawing>
          <wp:inline distT="0" distB="0" distL="114300" distR="114300">
            <wp:extent cx="2829560" cy="3171190"/>
            <wp:effectExtent l="0" t="0" r="5080" b="13970"/>
            <wp:docPr id="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
                    <pic:cNvPicPr>
                      <a:picLocks noChangeAspect="1"/>
                    </pic:cNvPicPr>
                  </pic:nvPicPr>
                  <pic:blipFill>
                    <a:blip r:embed="rId34"/>
                    <a:stretch>
                      <a:fillRect/>
                    </a:stretch>
                  </pic:blipFill>
                  <pic:spPr>
                    <a:xfrm>
                      <a:off x="0" y="0"/>
                      <a:ext cx="2829560" cy="3171190"/>
                    </a:xfrm>
                    <a:prstGeom prst="rect">
                      <a:avLst/>
                    </a:prstGeom>
                    <a:noFill/>
                    <a:ln>
                      <a:noFill/>
                    </a:ln>
                  </pic:spPr>
                </pic:pic>
              </a:graphicData>
            </a:graphic>
          </wp:inline>
        </w:drawing>
      </w:r>
    </w:p>
    <w:p w14:paraId="7ABD88D5">
      <w:pPr>
        <w:pStyle w:val="38"/>
        <w:rPr>
          <w:rFonts w:eastAsiaTheme="minorEastAsia"/>
          <w:lang w:eastAsia="zh-CN"/>
        </w:rPr>
      </w:pPr>
      <w:r>
        <w:rPr>
          <w:lang w:eastAsia="zh-CN"/>
        </w:rPr>
        <w:t>Fig</w:t>
      </w:r>
      <w:r>
        <w:rPr>
          <w:rFonts w:hint="eastAsia"/>
          <w:lang w:eastAsia="zh-CN"/>
        </w:rPr>
        <w:t xml:space="preserve"> </w:t>
      </w:r>
      <w:r>
        <w:rPr>
          <w:lang w:eastAsia="zh-CN"/>
        </w:rPr>
        <w:t>S</w:t>
      </w:r>
      <w:r>
        <w:rPr>
          <w:rFonts w:hint="eastAsia"/>
          <w:lang w:eastAsia="zh-CN"/>
        </w:rPr>
        <w:t xml:space="preserve">30. </w:t>
      </w:r>
      <w:r>
        <w:rPr>
          <w:rFonts w:hint="eastAsia" w:eastAsiaTheme="minorEastAsia"/>
          <w:lang w:eastAsia="zh-CN"/>
        </w:rPr>
        <w:t>Bader</w:t>
      </w:r>
      <w:r>
        <w:rPr>
          <w:lang w:eastAsia="zh-CN"/>
        </w:rPr>
        <w:t xml:space="preserve"> charge density </w:t>
      </w:r>
      <w:r>
        <w:rPr>
          <w:rFonts w:ascii="Times New Roman" w:hAnsi="Times New Roman" w:eastAsiaTheme="minorEastAsia"/>
          <w:lang w:eastAsia="zh-CN"/>
        </w:rPr>
        <w:t xml:space="preserve">calculated </w:t>
      </w:r>
      <w:r>
        <w:rPr>
          <w:rFonts w:hint="eastAsia" w:eastAsiaTheme="minorEastAsia"/>
          <w:lang w:eastAsia="zh-CN"/>
        </w:rPr>
        <w:t xml:space="preserve">on </w:t>
      </w:r>
      <w:r>
        <w:rPr>
          <w:lang w:eastAsia="zh-CN"/>
        </w:rPr>
        <w:t>(a)</w:t>
      </w:r>
      <w:r>
        <w:rPr>
          <w:rFonts w:hint="eastAsia"/>
          <w:lang w:eastAsia="zh-CN"/>
        </w:rPr>
        <w:t>Oct-R</w:t>
      </w:r>
      <w:r>
        <w:rPr>
          <w:lang w:eastAsia="zh-CN"/>
        </w:rPr>
        <w:t>u</w:t>
      </w:r>
      <w:r>
        <w:rPr>
          <w:vertAlign w:val="subscript"/>
          <w:lang w:eastAsia="zh-CN"/>
        </w:rPr>
        <w:t>0.13</w:t>
      </w:r>
      <w:r>
        <w:rPr>
          <w:lang w:eastAsia="zh-CN"/>
        </w:rPr>
        <w:t>Co</w:t>
      </w:r>
      <w:r>
        <w:rPr>
          <w:vertAlign w:val="subscript"/>
          <w:lang w:eastAsia="zh-CN"/>
        </w:rPr>
        <w:t>2.87</w:t>
      </w:r>
      <w:r>
        <w:rPr>
          <w:lang w:eastAsia="zh-CN"/>
        </w:rPr>
        <w:t>O</w:t>
      </w:r>
      <w:r>
        <w:rPr>
          <w:vertAlign w:val="subscript"/>
          <w:lang w:eastAsia="zh-CN"/>
        </w:rPr>
        <w:t>4</w:t>
      </w:r>
      <w:r>
        <w:rPr>
          <w:lang w:eastAsia="zh-CN"/>
        </w:rPr>
        <w:t xml:space="preserve"> (b)</w:t>
      </w:r>
      <w:r>
        <w:rPr>
          <w:rFonts w:hint="eastAsia"/>
          <w:lang w:eastAsia="zh-CN"/>
        </w:rPr>
        <w:t>Tet-R</w:t>
      </w:r>
      <w:r>
        <w:rPr>
          <w:lang w:eastAsia="zh-CN"/>
        </w:rPr>
        <w:t>u</w:t>
      </w:r>
      <w:r>
        <w:rPr>
          <w:vertAlign w:val="subscript"/>
          <w:lang w:eastAsia="zh-CN"/>
        </w:rPr>
        <w:t>0.13</w:t>
      </w:r>
      <w:r>
        <w:rPr>
          <w:lang w:eastAsia="zh-CN"/>
        </w:rPr>
        <w:t>Co</w:t>
      </w:r>
      <w:r>
        <w:rPr>
          <w:vertAlign w:val="subscript"/>
          <w:lang w:eastAsia="zh-CN"/>
        </w:rPr>
        <w:t>2.87</w:t>
      </w:r>
      <w:r>
        <w:rPr>
          <w:lang w:eastAsia="zh-CN"/>
        </w:rPr>
        <w:t>O</w:t>
      </w:r>
      <w:r>
        <w:rPr>
          <w:vertAlign w:val="subscript"/>
          <w:lang w:eastAsia="zh-CN"/>
        </w:rPr>
        <w:t>4</w:t>
      </w:r>
      <w:r>
        <w:rPr>
          <w:lang w:eastAsia="zh-CN"/>
        </w:rPr>
        <w:t xml:space="preserve"> (c)</w:t>
      </w:r>
      <w:r>
        <w:rPr>
          <w:rFonts w:hint="eastAsia"/>
          <w:lang w:eastAsia="zh-CN"/>
        </w:rPr>
        <w:t xml:space="preserve"> </w:t>
      </w:r>
      <w:r>
        <w:rPr>
          <w:lang w:eastAsia="zh-CN"/>
        </w:rPr>
        <w:t>and (d) Co</w:t>
      </w:r>
      <w:r>
        <w:rPr>
          <w:vertAlign w:val="subscript"/>
          <w:lang w:eastAsia="zh-CN"/>
        </w:rPr>
        <w:t>3</w:t>
      </w:r>
      <w:r>
        <w:rPr>
          <w:lang w:eastAsia="zh-CN"/>
        </w:rPr>
        <w:t>O</w:t>
      </w:r>
      <w:r>
        <w:rPr>
          <w:vertAlign w:val="subscript"/>
          <w:lang w:eastAsia="zh-CN"/>
        </w:rPr>
        <w:t>4</w:t>
      </w:r>
      <w:r>
        <w:rPr>
          <w:rFonts w:hint="eastAsia" w:eastAsiaTheme="minorEastAsia"/>
          <w:lang w:eastAsia="zh-CN"/>
        </w:rPr>
        <w:t xml:space="preserve"> models (bule ball: Co or Ru, red ball: O)</w:t>
      </w:r>
    </w:p>
    <w:p w14:paraId="54374379">
      <w:pPr>
        <w:jc w:val="center"/>
        <w:rPr>
          <w:rFonts w:ascii="Times New Roman" w:hAnsi="Times New Roman"/>
          <w:sz w:val="21"/>
          <w:szCs w:val="21"/>
        </w:rPr>
      </w:pPr>
      <w:r>
        <w:pict>
          <v:shape id="_x0000_s2057" o:spid="_x0000_s2057" o:spt="75" type="#_x0000_t75" style="position:absolute;left:0pt;margin-left:593.4pt;margin-top:282pt;height:252.3pt;width:303.5pt;mso-position-horizontal-relative:page;mso-position-vertical-relative:page;mso-wrap-distance-bottom:0pt;mso-wrap-distance-left:9pt;mso-wrap-distance-right:9pt;mso-wrap-distance-top:0pt;z-index:251659264;mso-width-relative:page;mso-height-relative:page;" o:ole="t" filled="f" o:preferrelative="t" stroked="f" coordsize="21600,21600">
            <v:path/>
            <v:fill on="f" focussize="0,0"/>
            <v:stroke on="f" joinstyle="miter"/>
            <v:imagedata r:id="rId36" o:title=""/>
            <o:lock v:ext="edit" aspectratio="t"/>
            <w10:wrap type="square"/>
          </v:shape>
          <o:OLEObject Type="Embed" ProgID="Origin95.Graph" ShapeID="_x0000_s2057" DrawAspect="Content" ObjectID="_1468075725" r:id="rId35">
            <o:LockedField>false</o:LockedField>
          </o:OLEObject>
        </w:pict>
      </w:r>
      <w:r>
        <w:drawing>
          <wp:inline distT="0" distB="0" distL="114300" distR="114300">
            <wp:extent cx="2684145" cy="2375535"/>
            <wp:effectExtent l="0" t="0" r="13335" b="190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37"/>
                    <a:srcRect l="6339" t="5758" r="4557" b="-527"/>
                    <a:stretch>
                      <a:fillRect/>
                    </a:stretch>
                  </pic:blipFill>
                  <pic:spPr>
                    <a:xfrm>
                      <a:off x="0" y="0"/>
                      <a:ext cx="2684145" cy="2375535"/>
                    </a:xfrm>
                    <a:prstGeom prst="rect">
                      <a:avLst/>
                    </a:prstGeom>
                    <a:noFill/>
                    <a:ln>
                      <a:noFill/>
                    </a:ln>
                  </pic:spPr>
                </pic:pic>
              </a:graphicData>
            </a:graphic>
          </wp:inline>
        </w:drawing>
      </w:r>
      <w:r>
        <w:pict>
          <v:shape id="_x0000_s2058" o:spid="_x0000_s2058" o:spt="75" type="#_x0000_t75" style="position:absolute;left:0pt;margin-left:617.4pt;margin-top:306pt;height:252.3pt;width:303.5pt;mso-position-horizontal-relative:page;mso-position-vertical-relative:page;mso-wrap-distance-bottom:0pt;mso-wrap-distance-left:9pt;mso-wrap-distance-right:9pt;mso-wrap-distance-top:0pt;z-index:251661312;mso-width-relative:page;mso-height-relative:page;" o:ole="t" filled="f" o:preferrelative="t" stroked="f" coordsize="21600,21600">
            <v:path/>
            <v:fill on="f" focussize="0,0"/>
            <v:stroke on="f" joinstyle="miter"/>
            <v:imagedata r:id="rId36" o:title=""/>
            <o:lock v:ext="edit" aspectratio="t"/>
            <w10:wrap type="square"/>
          </v:shape>
          <o:OLEObject Type="Embed" ProgID="Origin95.Graph" ShapeID="_x0000_s2058" DrawAspect="Content" ObjectID="_1468075726" r:id="rId38">
            <o:LockedField>false</o:LockedField>
          </o:OLEObject>
        </w:pict>
      </w:r>
      <w:r>
        <w:rPr>
          <w:rFonts w:ascii="Times New Roman" w:hAnsi="Times New Roman"/>
          <w:sz w:val="21"/>
          <w:szCs w:val="21"/>
        </w:rPr>
        <w:pict>
          <v:shape id="_x0000_s2059" o:spid="_x0000_s2059" o:spt="75" type="#_x0000_t75" style="position:absolute;left:0pt;margin-left:605.4pt;margin-top:294pt;height:252.3pt;width:303.5pt;mso-position-horizontal-relative:page;mso-position-vertical-relative:page;mso-wrap-distance-bottom:0pt;mso-wrap-distance-left:9pt;mso-wrap-distance-right:9pt;mso-wrap-distance-top:0pt;z-index:251660288;mso-width-relative:page;mso-height-relative:page;" o:ole="t" filled="f" o:preferrelative="t" stroked="f" coordsize="21600,21600">
            <v:path/>
            <v:fill on="f" focussize="0,0"/>
            <v:stroke on="f" joinstyle="miter"/>
            <v:imagedata r:id="rId36" o:title=""/>
            <o:lock v:ext="edit" aspectratio="t"/>
            <w10:wrap type="square"/>
          </v:shape>
          <o:OLEObject Type="Embed" ProgID="Origin95.Graph" ShapeID="_x0000_s2059" DrawAspect="Content" ObjectID="_1468075727" r:id="rId39">
            <o:LockedField>false</o:LockedField>
          </o:OLEObject>
        </w:pict>
      </w:r>
    </w:p>
    <w:p w14:paraId="6724489B">
      <w:pPr>
        <w:pStyle w:val="38"/>
        <w:rPr>
          <w:rFonts w:eastAsiaTheme="minorEastAsia"/>
          <w:lang w:eastAsia="zh-CN"/>
        </w:rPr>
      </w:pPr>
      <w:r>
        <w:rPr>
          <w:lang w:eastAsia="zh-CN"/>
        </w:rPr>
        <w:t>Fig S</w:t>
      </w:r>
      <w:r>
        <w:rPr>
          <w:rFonts w:hint="eastAsia"/>
          <w:lang w:eastAsia="zh-CN"/>
        </w:rPr>
        <w:t>31</w:t>
      </w:r>
      <w:r>
        <w:rPr>
          <w:lang w:eastAsia="zh-CN"/>
        </w:rPr>
        <w:t>.</w:t>
      </w:r>
      <w:r>
        <w:rPr>
          <w:rFonts w:hint="eastAsia" w:eastAsiaTheme="minorEastAsia"/>
          <w:lang w:eastAsia="zh-CN"/>
        </w:rPr>
        <w:t xml:space="preserve"> Co 3</w:t>
      </w:r>
      <w:r>
        <w:rPr>
          <w:rFonts w:hint="eastAsia" w:eastAsiaTheme="minorEastAsia"/>
          <w:i/>
          <w:iCs/>
          <w:lang w:eastAsia="zh-CN"/>
        </w:rPr>
        <w:t>d</w:t>
      </w:r>
      <w:r>
        <w:rPr>
          <w:rFonts w:hint="eastAsia" w:eastAsiaTheme="minorEastAsia"/>
          <w:lang w:eastAsia="zh-CN"/>
        </w:rPr>
        <w:t>, O 2</w:t>
      </w:r>
      <w:r>
        <w:rPr>
          <w:rFonts w:hint="eastAsia" w:eastAsiaTheme="minorEastAsia"/>
          <w:i/>
          <w:iCs/>
          <w:lang w:eastAsia="zh-CN"/>
        </w:rPr>
        <w:t>p</w:t>
      </w:r>
      <w:r>
        <w:rPr>
          <w:rFonts w:hint="eastAsia" w:eastAsiaTheme="minorEastAsia"/>
          <w:lang w:eastAsia="zh-CN"/>
        </w:rPr>
        <w:t>, and Ru 4</w:t>
      </w:r>
      <w:r>
        <w:rPr>
          <w:rFonts w:hint="eastAsia" w:eastAsiaTheme="minorEastAsia"/>
          <w:i/>
          <w:iCs/>
          <w:lang w:eastAsia="zh-CN"/>
        </w:rPr>
        <w:t>d</w:t>
      </w:r>
      <w:r>
        <w:rPr>
          <w:rFonts w:hint="eastAsia" w:eastAsiaTheme="minorEastAsia"/>
          <w:lang w:eastAsia="zh-CN"/>
        </w:rPr>
        <w:t xml:space="preserve"> PDOS spectra of Oct-Ru</w:t>
      </w:r>
      <w:r>
        <w:rPr>
          <w:rFonts w:hint="eastAsia" w:eastAsiaTheme="minorEastAsia"/>
          <w:vertAlign w:val="subscript"/>
          <w:lang w:eastAsia="zh-CN"/>
        </w:rPr>
        <w:t>0.13</w:t>
      </w:r>
      <w:r>
        <w:rPr>
          <w:rFonts w:hint="eastAsia" w:eastAsiaTheme="minorEastAsia"/>
          <w:lang w:eastAsia="zh-CN"/>
        </w:rPr>
        <w:t>Co</w:t>
      </w:r>
      <w:r>
        <w:rPr>
          <w:rFonts w:hint="eastAsia" w:eastAsiaTheme="minorEastAsia"/>
          <w:vertAlign w:val="subscript"/>
          <w:lang w:eastAsia="zh-CN"/>
        </w:rPr>
        <w:t>2.87</w:t>
      </w:r>
      <w:r>
        <w:rPr>
          <w:rFonts w:hint="eastAsia" w:eastAsiaTheme="minorEastAsia"/>
          <w:lang w:eastAsia="zh-CN"/>
        </w:rPr>
        <w:t>O</w:t>
      </w:r>
      <w:r>
        <w:rPr>
          <w:rFonts w:hint="eastAsia" w:eastAsiaTheme="minorEastAsia"/>
          <w:vertAlign w:val="subscript"/>
          <w:lang w:eastAsia="zh-CN"/>
        </w:rPr>
        <w:t>4</w:t>
      </w:r>
      <w:r>
        <w:rPr>
          <w:rFonts w:hint="eastAsia" w:eastAsiaTheme="minorEastAsia"/>
          <w:lang w:eastAsia="zh-CN"/>
        </w:rPr>
        <w:t>, Tet-Ru</w:t>
      </w:r>
      <w:r>
        <w:rPr>
          <w:rFonts w:hint="eastAsia" w:eastAsiaTheme="minorEastAsia"/>
          <w:vertAlign w:val="subscript"/>
          <w:lang w:eastAsia="zh-CN"/>
        </w:rPr>
        <w:t>0.13</w:t>
      </w:r>
      <w:r>
        <w:rPr>
          <w:rFonts w:hint="eastAsia" w:eastAsiaTheme="minorEastAsia"/>
          <w:lang w:eastAsia="zh-CN"/>
        </w:rPr>
        <w:t>Co</w:t>
      </w:r>
      <w:r>
        <w:rPr>
          <w:rFonts w:hint="eastAsia" w:eastAsiaTheme="minorEastAsia"/>
          <w:vertAlign w:val="subscript"/>
          <w:lang w:eastAsia="zh-CN"/>
        </w:rPr>
        <w:t>2.87</w:t>
      </w:r>
      <w:r>
        <w:rPr>
          <w:rFonts w:hint="eastAsia" w:eastAsiaTheme="minorEastAsia"/>
          <w:lang w:eastAsia="zh-CN"/>
        </w:rPr>
        <w:t>O</w:t>
      </w:r>
      <w:r>
        <w:rPr>
          <w:rFonts w:hint="eastAsia" w:eastAsiaTheme="minorEastAsia"/>
          <w:vertAlign w:val="subscript"/>
          <w:lang w:eastAsia="zh-CN"/>
        </w:rPr>
        <w:t>4</w:t>
      </w:r>
      <w:r>
        <w:rPr>
          <w:rFonts w:hint="eastAsia" w:eastAsiaTheme="minorEastAsia"/>
          <w:lang w:eastAsia="zh-CN"/>
        </w:rPr>
        <w:t xml:space="preserve"> and Co</w:t>
      </w:r>
      <w:r>
        <w:rPr>
          <w:rFonts w:hint="eastAsia" w:eastAsiaTheme="minorEastAsia"/>
          <w:vertAlign w:val="subscript"/>
          <w:lang w:eastAsia="zh-CN"/>
        </w:rPr>
        <w:t>3</w:t>
      </w:r>
      <w:r>
        <w:rPr>
          <w:rFonts w:hint="eastAsia" w:eastAsiaTheme="minorEastAsia"/>
          <w:lang w:eastAsia="zh-CN"/>
        </w:rPr>
        <w:t>O</w:t>
      </w:r>
      <w:r>
        <w:rPr>
          <w:rFonts w:hint="eastAsia" w:eastAsiaTheme="minorEastAsia"/>
          <w:vertAlign w:val="subscript"/>
          <w:lang w:eastAsia="zh-CN"/>
        </w:rPr>
        <w:t>4</w:t>
      </w:r>
      <w:r>
        <w:rPr>
          <w:rFonts w:hint="eastAsia" w:eastAsiaTheme="minorEastAsia"/>
          <w:lang w:eastAsia="zh-CN"/>
        </w:rPr>
        <w:t xml:space="preserve"> models.</w:t>
      </w:r>
    </w:p>
    <w:p w14:paraId="76023F5E">
      <w:pPr>
        <w:rPr>
          <w:rFonts w:eastAsiaTheme="minorEastAsia"/>
          <w:lang w:eastAsia="zh-CN"/>
        </w:rPr>
      </w:pPr>
      <w:r>
        <w:rPr>
          <w:rFonts w:hint="eastAsia" w:eastAsiaTheme="minorEastAsia"/>
          <w:lang w:eastAsia="zh-CN"/>
        </w:rPr>
        <w:br w:type="page"/>
      </w:r>
    </w:p>
    <w:p w14:paraId="4F45E9EA">
      <w:pPr>
        <w:rPr>
          <w:lang w:eastAsia="zh-CN"/>
        </w:rPr>
      </w:pPr>
    </w:p>
    <w:p w14:paraId="482B9E15">
      <w:pPr>
        <w:pStyle w:val="43"/>
        <w:keepNext w:val="0"/>
        <w:keepLines w:val="0"/>
        <w:pageBreakBefore w:val="0"/>
        <w:widowControl/>
        <w:kinsoku/>
        <w:wordWrap/>
        <w:overflowPunct/>
        <w:topLinePunct w:val="0"/>
        <w:autoSpaceDE/>
        <w:autoSpaceDN/>
        <w:bidi w:val="0"/>
        <w:adjustRightInd/>
        <w:snapToGrid/>
        <w:spacing w:line="480" w:lineRule="auto"/>
        <w:textAlignment w:val="auto"/>
        <w:rPr>
          <w:lang w:eastAsia="zh-CN"/>
        </w:rPr>
      </w:pPr>
      <w:r>
        <w:rPr>
          <w:b/>
          <w:bCs/>
          <w:lang w:eastAsia="zh-CN"/>
        </w:rPr>
        <w:t>Table S1</w:t>
      </w:r>
      <w:r>
        <w:rPr>
          <w:rFonts w:hint="eastAsia"/>
          <w:lang w:eastAsia="zh-CN"/>
        </w:rPr>
        <w:t xml:space="preserve"> The ratio of Co and Ru in </w:t>
      </w:r>
      <w:r>
        <w:rPr>
          <w:rFonts w:ascii="Times New Roman" w:hAnsi="Times New Roman" w:eastAsiaTheme="minorEastAsia"/>
          <w:lang w:eastAsia="zh-CN"/>
        </w:rPr>
        <w:t>various</w:t>
      </w:r>
      <w:r>
        <w:rPr>
          <w:rFonts w:hint="eastAsia" w:asciiTheme="minorEastAsia" w:hAnsiTheme="minorEastAsia" w:eastAsiaTheme="minorEastAsia"/>
          <w:lang w:eastAsia="zh-CN"/>
        </w:rPr>
        <w:t xml:space="preserve"> </w:t>
      </w:r>
      <w:r>
        <w:rPr>
          <w:rFonts w:hint="eastAsia"/>
          <w:lang w:eastAsia="zh-CN"/>
        </w:rPr>
        <w:t>Oct-Ru</w:t>
      </w:r>
      <w:r>
        <w:rPr>
          <w:rFonts w:hint="eastAsia"/>
          <w:vertAlign w:val="subscript"/>
          <w:lang w:eastAsia="zh-CN"/>
        </w:rPr>
        <w:t>x</w:t>
      </w:r>
      <w:r>
        <w:rPr>
          <w:rFonts w:hint="eastAsia"/>
          <w:lang w:eastAsia="zh-CN"/>
        </w:rPr>
        <w:t>Co</w:t>
      </w:r>
      <w:r>
        <w:rPr>
          <w:rFonts w:hint="eastAsia"/>
          <w:vertAlign w:val="subscript"/>
          <w:lang w:eastAsia="zh-CN"/>
        </w:rPr>
        <w:t>3-x</w:t>
      </w:r>
      <w:r>
        <w:rPr>
          <w:rFonts w:hint="eastAsia"/>
          <w:lang w:eastAsia="zh-CN"/>
        </w:rPr>
        <w:t>O</w:t>
      </w:r>
      <w:r>
        <w:rPr>
          <w:rFonts w:hint="eastAsia"/>
          <w:vertAlign w:val="subscript"/>
          <w:lang w:eastAsia="zh-CN"/>
        </w:rPr>
        <w:t>4</w:t>
      </w:r>
      <w:r>
        <w:rPr>
          <w:rFonts w:hint="eastAsia" w:eastAsiaTheme="minorEastAsia"/>
          <w:vertAlign w:val="subscript"/>
          <w:lang w:eastAsia="zh-CN"/>
        </w:rPr>
        <w:t xml:space="preserve"> </w:t>
      </w:r>
      <w:r>
        <w:rPr>
          <w:rFonts w:hint="eastAsia" w:eastAsiaTheme="minorEastAsia"/>
          <w:lang w:eastAsia="zh-CN"/>
        </w:rPr>
        <w:t xml:space="preserve">(x=0.07, 0.13, 0.47, 0.59) </w:t>
      </w:r>
      <w:r>
        <w:rPr>
          <w:rFonts w:ascii="Times New Roman" w:hAnsi="Times New Roman" w:eastAsiaTheme="minorEastAsia"/>
          <w:lang w:eastAsia="zh-CN"/>
        </w:rPr>
        <w:t>measured</w:t>
      </w:r>
      <w:r>
        <w:rPr>
          <w:rFonts w:hint="eastAsia" w:eastAsiaTheme="minorEastAsia"/>
          <w:lang w:eastAsia="zh-CN"/>
        </w:rPr>
        <w:t xml:space="preserve"> through</w:t>
      </w:r>
      <w:r>
        <w:rPr>
          <w:rFonts w:hint="eastAsia"/>
          <w:lang w:eastAsia="zh-CN"/>
        </w:rPr>
        <w:t xml:space="preserve"> ICP-OES.</w:t>
      </w:r>
    </w:p>
    <w:tbl>
      <w:tblPr>
        <w:tblStyle w:val="13"/>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563"/>
        <w:gridCol w:w="1996"/>
        <w:gridCol w:w="1849"/>
        <w:gridCol w:w="1886"/>
        <w:gridCol w:w="1861"/>
      </w:tblGrid>
      <w:tr w14:paraId="084F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94" w:type="dxa"/>
            <w:tcBorders>
              <w:top w:val="single" w:color="auto" w:sz="12" w:space="0"/>
              <w:left w:val="nil"/>
              <w:bottom w:val="single" w:color="auto" w:sz="12" w:space="0"/>
              <w:right w:val="nil"/>
            </w:tcBorders>
          </w:tcPr>
          <w:p w14:paraId="4C5C70EE">
            <w:pPr>
              <w:pStyle w:val="43"/>
              <w:widowControl w:val="0"/>
              <w:rPr>
                <w:lang w:eastAsia="zh-CN"/>
              </w:rPr>
            </w:pPr>
          </w:p>
        </w:tc>
        <w:tc>
          <w:tcPr>
            <w:tcW w:w="563" w:type="dxa"/>
            <w:tcBorders>
              <w:top w:val="single" w:color="auto" w:sz="12" w:space="0"/>
              <w:left w:val="nil"/>
              <w:bottom w:val="single" w:color="auto" w:sz="12" w:space="0"/>
              <w:right w:val="nil"/>
            </w:tcBorders>
          </w:tcPr>
          <w:p w14:paraId="11654A7B">
            <w:pPr>
              <w:pStyle w:val="43"/>
              <w:widowControl w:val="0"/>
              <w:rPr>
                <w:lang w:eastAsia="zh-CN"/>
              </w:rPr>
            </w:pPr>
          </w:p>
        </w:tc>
        <w:tc>
          <w:tcPr>
            <w:tcW w:w="1996" w:type="dxa"/>
            <w:tcBorders>
              <w:top w:val="single" w:color="auto" w:sz="12" w:space="0"/>
              <w:left w:val="nil"/>
              <w:bottom w:val="single" w:color="auto" w:sz="12" w:space="0"/>
              <w:right w:val="nil"/>
            </w:tcBorders>
            <w:vAlign w:val="center"/>
          </w:tcPr>
          <w:p w14:paraId="75E7195C">
            <w:pPr>
              <w:widowControl w:val="0"/>
              <w:jc w:val="center"/>
              <w:rPr>
                <w:rFonts w:ascii="Times New Roman" w:hAnsi="Times New Roman"/>
                <w:lang w:eastAsia="zh-CN"/>
              </w:rPr>
            </w:pPr>
            <w:r>
              <w:rPr>
                <w:rFonts w:hint="eastAsia" w:ascii="Times New Roman" w:hAnsi="Times New Roman"/>
                <w:sz w:val="22"/>
                <w:szCs w:val="22"/>
                <w:lang w:eastAsia="zh-CN"/>
              </w:rPr>
              <w:t>Oct-R</w:t>
            </w:r>
            <w:r>
              <w:rPr>
                <w:rFonts w:ascii="Times New Roman" w:hAnsi="Times New Roman"/>
                <w:sz w:val="22"/>
                <w:szCs w:val="22"/>
                <w:lang w:eastAsia="zh-CN"/>
              </w:rPr>
              <w:t>u</w:t>
            </w:r>
            <w:r>
              <w:rPr>
                <w:rFonts w:ascii="Times New Roman" w:hAnsi="Times New Roman"/>
                <w:sz w:val="22"/>
                <w:szCs w:val="22"/>
                <w:vertAlign w:val="subscript"/>
                <w:lang w:eastAsia="zh-CN"/>
              </w:rPr>
              <w:t>0.08</w:t>
            </w:r>
            <w:r>
              <w:rPr>
                <w:rFonts w:ascii="Times New Roman" w:hAnsi="Times New Roman"/>
                <w:sz w:val="22"/>
                <w:szCs w:val="22"/>
                <w:lang w:eastAsia="zh-CN"/>
              </w:rPr>
              <w:t>Co</w:t>
            </w:r>
            <w:r>
              <w:rPr>
                <w:rFonts w:ascii="Times New Roman" w:hAnsi="Times New Roman"/>
                <w:sz w:val="22"/>
                <w:szCs w:val="22"/>
                <w:vertAlign w:val="subscript"/>
                <w:lang w:eastAsia="zh-CN"/>
              </w:rPr>
              <w:t>2.92</w:t>
            </w:r>
            <w:r>
              <w:rPr>
                <w:rFonts w:ascii="Times New Roman" w:hAnsi="Times New Roman"/>
                <w:sz w:val="22"/>
                <w:szCs w:val="22"/>
                <w:lang w:eastAsia="zh-CN"/>
              </w:rPr>
              <w:t>O</w:t>
            </w:r>
            <w:r>
              <w:rPr>
                <w:rFonts w:ascii="Times New Roman" w:hAnsi="Times New Roman"/>
                <w:sz w:val="22"/>
                <w:szCs w:val="22"/>
                <w:vertAlign w:val="subscript"/>
                <w:lang w:eastAsia="zh-CN"/>
              </w:rPr>
              <w:t>4</w:t>
            </w:r>
          </w:p>
        </w:tc>
        <w:tc>
          <w:tcPr>
            <w:tcW w:w="1849" w:type="dxa"/>
            <w:tcBorders>
              <w:top w:val="single" w:color="auto" w:sz="12" w:space="0"/>
              <w:left w:val="nil"/>
              <w:bottom w:val="single" w:color="auto" w:sz="12" w:space="0"/>
              <w:right w:val="nil"/>
            </w:tcBorders>
            <w:vAlign w:val="center"/>
          </w:tcPr>
          <w:p w14:paraId="3DC4E5F8">
            <w:pPr>
              <w:widowControl w:val="0"/>
              <w:jc w:val="center"/>
              <w:rPr>
                <w:rFonts w:ascii="Times New Roman" w:hAnsi="Times New Roman"/>
                <w:sz w:val="22"/>
                <w:szCs w:val="18"/>
                <w:lang w:eastAsia="zh-CN"/>
              </w:rPr>
            </w:pPr>
            <w:r>
              <w:rPr>
                <w:rFonts w:hint="eastAsia" w:ascii="Times New Roman" w:hAnsi="Times New Roman"/>
                <w:sz w:val="22"/>
                <w:szCs w:val="18"/>
                <w:lang w:eastAsia="zh-CN"/>
              </w:rPr>
              <w:t>Oct-R</w:t>
            </w:r>
            <w:r>
              <w:rPr>
                <w:rFonts w:ascii="Times New Roman" w:hAnsi="Times New Roman"/>
                <w:sz w:val="22"/>
                <w:szCs w:val="18"/>
                <w:lang w:eastAsia="zh-CN"/>
              </w:rPr>
              <w:t>u</w:t>
            </w:r>
            <w:r>
              <w:rPr>
                <w:rFonts w:hint="eastAsia" w:ascii="Times New Roman" w:hAnsi="Times New Roman"/>
                <w:sz w:val="22"/>
                <w:szCs w:val="18"/>
                <w:vertAlign w:val="subscript"/>
                <w:lang w:eastAsia="zh-CN"/>
              </w:rPr>
              <w:t>0.13</w:t>
            </w:r>
            <w:r>
              <w:rPr>
                <w:rFonts w:ascii="Times New Roman" w:hAnsi="Times New Roman"/>
                <w:sz w:val="22"/>
                <w:szCs w:val="18"/>
                <w:lang w:eastAsia="zh-CN"/>
              </w:rPr>
              <w:t>Co</w:t>
            </w:r>
            <w:r>
              <w:rPr>
                <w:rFonts w:hint="eastAsia" w:ascii="Times New Roman" w:hAnsi="Times New Roman"/>
                <w:sz w:val="22"/>
                <w:szCs w:val="18"/>
                <w:vertAlign w:val="subscript"/>
                <w:lang w:eastAsia="zh-CN"/>
              </w:rPr>
              <w:t>2.87</w:t>
            </w:r>
            <w:r>
              <w:rPr>
                <w:rFonts w:ascii="Times New Roman" w:hAnsi="Times New Roman"/>
                <w:sz w:val="22"/>
                <w:szCs w:val="18"/>
                <w:lang w:eastAsia="zh-CN"/>
              </w:rPr>
              <w:t>O</w:t>
            </w:r>
            <w:r>
              <w:rPr>
                <w:rFonts w:ascii="Times New Roman" w:hAnsi="Times New Roman"/>
                <w:sz w:val="22"/>
                <w:szCs w:val="18"/>
                <w:vertAlign w:val="subscript"/>
                <w:lang w:eastAsia="zh-CN"/>
              </w:rPr>
              <w:t>4</w:t>
            </w:r>
          </w:p>
        </w:tc>
        <w:tc>
          <w:tcPr>
            <w:tcW w:w="1886" w:type="dxa"/>
            <w:tcBorders>
              <w:top w:val="single" w:color="auto" w:sz="12" w:space="0"/>
              <w:left w:val="nil"/>
              <w:bottom w:val="single" w:color="auto" w:sz="12" w:space="0"/>
              <w:right w:val="nil"/>
            </w:tcBorders>
            <w:vAlign w:val="center"/>
          </w:tcPr>
          <w:p w14:paraId="45B72533">
            <w:pPr>
              <w:widowControl w:val="0"/>
              <w:jc w:val="center"/>
              <w:rPr>
                <w:rFonts w:ascii="Times New Roman" w:hAnsi="Times New Roman"/>
                <w:lang w:eastAsia="zh-CN"/>
              </w:rPr>
            </w:pPr>
            <w:r>
              <w:rPr>
                <w:rFonts w:hint="eastAsia" w:ascii="Times New Roman" w:hAnsi="Times New Roman"/>
                <w:sz w:val="22"/>
                <w:szCs w:val="18"/>
                <w:lang w:eastAsia="zh-CN"/>
              </w:rPr>
              <w:t>Oct-R</w:t>
            </w:r>
            <w:r>
              <w:rPr>
                <w:rFonts w:ascii="Times New Roman" w:hAnsi="Times New Roman"/>
                <w:sz w:val="22"/>
                <w:szCs w:val="18"/>
                <w:lang w:eastAsia="zh-CN"/>
              </w:rPr>
              <w:t>u</w:t>
            </w:r>
            <w:r>
              <w:rPr>
                <w:rFonts w:hint="eastAsia" w:ascii="Times New Roman" w:hAnsi="Times New Roman"/>
                <w:sz w:val="22"/>
                <w:szCs w:val="18"/>
                <w:vertAlign w:val="subscript"/>
                <w:lang w:eastAsia="zh-CN"/>
              </w:rPr>
              <w:t>0.47</w:t>
            </w:r>
            <w:r>
              <w:rPr>
                <w:rFonts w:ascii="Times New Roman" w:hAnsi="Times New Roman"/>
                <w:sz w:val="22"/>
                <w:szCs w:val="18"/>
                <w:lang w:eastAsia="zh-CN"/>
              </w:rPr>
              <w:t>Co</w:t>
            </w:r>
            <w:r>
              <w:rPr>
                <w:rFonts w:hint="eastAsia" w:ascii="Times New Roman" w:hAnsi="Times New Roman"/>
                <w:sz w:val="22"/>
                <w:szCs w:val="18"/>
                <w:vertAlign w:val="subscript"/>
                <w:lang w:eastAsia="zh-CN"/>
              </w:rPr>
              <w:t>2.53</w:t>
            </w:r>
            <w:r>
              <w:rPr>
                <w:rFonts w:ascii="Times New Roman" w:hAnsi="Times New Roman"/>
                <w:sz w:val="22"/>
                <w:szCs w:val="18"/>
                <w:lang w:eastAsia="zh-CN"/>
              </w:rPr>
              <w:t>O</w:t>
            </w:r>
            <w:r>
              <w:rPr>
                <w:rFonts w:ascii="Times New Roman" w:hAnsi="Times New Roman"/>
                <w:sz w:val="22"/>
                <w:szCs w:val="18"/>
                <w:vertAlign w:val="subscript"/>
                <w:lang w:eastAsia="zh-CN"/>
              </w:rPr>
              <w:t>4</w:t>
            </w:r>
          </w:p>
        </w:tc>
        <w:tc>
          <w:tcPr>
            <w:tcW w:w="1861" w:type="dxa"/>
            <w:tcBorders>
              <w:top w:val="single" w:color="auto" w:sz="12" w:space="0"/>
              <w:left w:val="nil"/>
              <w:bottom w:val="single" w:color="auto" w:sz="12" w:space="0"/>
              <w:right w:val="nil"/>
            </w:tcBorders>
            <w:vAlign w:val="center"/>
          </w:tcPr>
          <w:p w14:paraId="1E1AE1A8">
            <w:pPr>
              <w:widowControl w:val="0"/>
              <w:jc w:val="center"/>
              <w:rPr>
                <w:rFonts w:ascii="Times New Roman" w:hAnsi="Times New Roman"/>
                <w:lang w:eastAsia="zh-CN"/>
              </w:rPr>
            </w:pPr>
            <w:r>
              <w:rPr>
                <w:rFonts w:hint="eastAsia" w:ascii="Times New Roman" w:hAnsi="Times New Roman"/>
                <w:sz w:val="22"/>
                <w:szCs w:val="18"/>
                <w:lang w:eastAsia="zh-CN"/>
              </w:rPr>
              <w:t>Oct-R</w:t>
            </w:r>
            <w:r>
              <w:rPr>
                <w:rFonts w:ascii="Times New Roman" w:hAnsi="Times New Roman"/>
                <w:sz w:val="22"/>
                <w:szCs w:val="18"/>
                <w:lang w:eastAsia="zh-CN"/>
              </w:rPr>
              <w:t>u</w:t>
            </w:r>
            <w:r>
              <w:rPr>
                <w:rFonts w:hint="eastAsia" w:ascii="Times New Roman" w:hAnsi="Times New Roman"/>
                <w:sz w:val="22"/>
                <w:szCs w:val="18"/>
                <w:vertAlign w:val="subscript"/>
                <w:lang w:eastAsia="zh-CN"/>
              </w:rPr>
              <w:t>0.59</w:t>
            </w:r>
            <w:r>
              <w:rPr>
                <w:rFonts w:ascii="Times New Roman" w:hAnsi="Times New Roman"/>
                <w:sz w:val="22"/>
                <w:szCs w:val="18"/>
                <w:lang w:eastAsia="zh-CN"/>
              </w:rPr>
              <w:t>Co</w:t>
            </w:r>
            <w:r>
              <w:rPr>
                <w:rFonts w:ascii="Times New Roman" w:hAnsi="Times New Roman"/>
                <w:sz w:val="22"/>
                <w:szCs w:val="18"/>
                <w:vertAlign w:val="subscript"/>
                <w:lang w:eastAsia="zh-CN"/>
              </w:rPr>
              <w:t>2.</w:t>
            </w:r>
            <w:r>
              <w:rPr>
                <w:rFonts w:hint="eastAsia" w:ascii="Times New Roman" w:hAnsi="Times New Roman"/>
                <w:sz w:val="22"/>
                <w:szCs w:val="18"/>
                <w:vertAlign w:val="subscript"/>
                <w:lang w:eastAsia="zh-CN"/>
              </w:rPr>
              <w:t>41</w:t>
            </w:r>
            <w:r>
              <w:rPr>
                <w:rFonts w:ascii="Times New Roman" w:hAnsi="Times New Roman"/>
                <w:sz w:val="22"/>
                <w:szCs w:val="18"/>
                <w:lang w:eastAsia="zh-CN"/>
              </w:rPr>
              <w:t>O</w:t>
            </w:r>
            <w:r>
              <w:rPr>
                <w:rFonts w:ascii="Times New Roman" w:hAnsi="Times New Roman"/>
                <w:sz w:val="22"/>
                <w:szCs w:val="18"/>
                <w:vertAlign w:val="subscript"/>
                <w:lang w:eastAsia="zh-CN"/>
              </w:rPr>
              <w:t>4</w:t>
            </w:r>
          </w:p>
        </w:tc>
      </w:tr>
      <w:tr w14:paraId="4CD9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94" w:type="dxa"/>
            <w:vMerge w:val="restart"/>
            <w:tcBorders>
              <w:top w:val="single" w:color="auto" w:sz="12" w:space="0"/>
              <w:left w:val="nil"/>
              <w:bottom w:val="nil"/>
              <w:right w:val="nil"/>
            </w:tcBorders>
          </w:tcPr>
          <w:p w14:paraId="747F31AF">
            <w:pPr>
              <w:pStyle w:val="43"/>
              <w:widowControl w:val="0"/>
              <w:rPr>
                <w:lang w:eastAsia="zh-CN"/>
              </w:rPr>
            </w:pPr>
            <w:r>
              <w:rPr>
                <w:rFonts w:hint="eastAsia"/>
                <w:lang w:eastAsia="zh-CN"/>
              </w:rPr>
              <w:t>ppm</w:t>
            </w:r>
          </w:p>
        </w:tc>
        <w:tc>
          <w:tcPr>
            <w:tcW w:w="563" w:type="dxa"/>
            <w:tcBorders>
              <w:top w:val="single" w:color="auto" w:sz="12" w:space="0"/>
              <w:left w:val="nil"/>
              <w:bottom w:val="nil"/>
              <w:right w:val="nil"/>
            </w:tcBorders>
          </w:tcPr>
          <w:p w14:paraId="4EA20354">
            <w:pPr>
              <w:pStyle w:val="43"/>
              <w:widowControl w:val="0"/>
              <w:rPr>
                <w:lang w:eastAsia="zh-CN"/>
              </w:rPr>
            </w:pPr>
            <w:r>
              <w:rPr>
                <w:rFonts w:hint="eastAsia"/>
                <w:lang w:eastAsia="zh-CN"/>
              </w:rPr>
              <w:t>Ru</w:t>
            </w:r>
          </w:p>
        </w:tc>
        <w:tc>
          <w:tcPr>
            <w:tcW w:w="1996" w:type="dxa"/>
            <w:tcBorders>
              <w:top w:val="single" w:color="auto" w:sz="12" w:space="0"/>
              <w:left w:val="nil"/>
              <w:bottom w:val="nil"/>
              <w:right w:val="nil"/>
            </w:tcBorders>
            <w:vAlign w:val="center"/>
          </w:tcPr>
          <w:p w14:paraId="386697FD">
            <w:pPr>
              <w:widowControl w:val="0"/>
              <w:jc w:val="center"/>
              <w:rPr>
                <w:rFonts w:ascii="Times New Roman" w:hAnsi="Times New Roman"/>
                <w:lang w:eastAsia="zh-CN"/>
              </w:rPr>
            </w:pPr>
            <w:r>
              <w:rPr>
                <w:rFonts w:hint="eastAsia" w:ascii="Times New Roman" w:hAnsi="Times New Roman"/>
                <w:lang w:eastAsia="zh-CN"/>
              </w:rPr>
              <w:t>0.289</w:t>
            </w:r>
          </w:p>
        </w:tc>
        <w:tc>
          <w:tcPr>
            <w:tcW w:w="1849" w:type="dxa"/>
            <w:tcBorders>
              <w:top w:val="single" w:color="auto" w:sz="12" w:space="0"/>
              <w:left w:val="nil"/>
              <w:bottom w:val="nil"/>
              <w:right w:val="nil"/>
            </w:tcBorders>
            <w:vAlign w:val="center"/>
          </w:tcPr>
          <w:p w14:paraId="52E1A305">
            <w:pPr>
              <w:widowControl w:val="0"/>
              <w:jc w:val="center"/>
              <w:rPr>
                <w:rFonts w:ascii="Times New Roman" w:hAnsi="Times New Roman"/>
                <w:lang w:eastAsia="zh-CN"/>
              </w:rPr>
            </w:pPr>
            <w:r>
              <w:rPr>
                <w:rFonts w:hint="eastAsia" w:ascii="Times New Roman" w:hAnsi="Times New Roman"/>
                <w:lang w:eastAsia="zh-CN"/>
              </w:rPr>
              <w:t>0.236</w:t>
            </w:r>
          </w:p>
        </w:tc>
        <w:tc>
          <w:tcPr>
            <w:tcW w:w="1886" w:type="dxa"/>
            <w:tcBorders>
              <w:top w:val="single" w:color="auto" w:sz="12" w:space="0"/>
              <w:left w:val="nil"/>
              <w:bottom w:val="nil"/>
              <w:right w:val="nil"/>
            </w:tcBorders>
            <w:vAlign w:val="center"/>
          </w:tcPr>
          <w:p w14:paraId="3537D60D">
            <w:pPr>
              <w:widowControl w:val="0"/>
              <w:jc w:val="center"/>
              <w:rPr>
                <w:rFonts w:ascii="Times New Roman" w:hAnsi="Times New Roman"/>
                <w:lang w:eastAsia="zh-CN"/>
              </w:rPr>
            </w:pPr>
            <w:r>
              <w:rPr>
                <w:rFonts w:hint="eastAsia" w:ascii="Times New Roman" w:hAnsi="Times New Roman"/>
                <w:lang w:eastAsia="zh-CN"/>
              </w:rPr>
              <w:t>1.326</w:t>
            </w:r>
          </w:p>
        </w:tc>
        <w:tc>
          <w:tcPr>
            <w:tcW w:w="1861" w:type="dxa"/>
            <w:tcBorders>
              <w:top w:val="single" w:color="auto" w:sz="12" w:space="0"/>
              <w:left w:val="nil"/>
              <w:bottom w:val="nil"/>
              <w:right w:val="nil"/>
            </w:tcBorders>
            <w:vAlign w:val="center"/>
          </w:tcPr>
          <w:p w14:paraId="3A1B8564">
            <w:pPr>
              <w:widowControl w:val="0"/>
              <w:jc w:val="center"/>
              <w:rPr>
                <w:rFonts w:ascii="Times New Roman" w:hAnsi="Times New Roman"/>
                <w:lang w:eastAsia="zh-CN"/>
              </w:rPr>
            </w:pPr>
            <w:r>
              <w:rPr>
                <w:rFonts w:hint="eastAsia" w:ascii="Times New Roman" w:hAnsi="Times New Roman"/>
                <w:lang w:eastAsia="zh-CN"/>
              </w:rPr>
              <w:t>3.183</w:t>
            </w:r>
          </w:p>
        </w:tc>
      </w:tr>
      <w:tr w14:paraId="2F92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94" w:type="dxa"/>
            <w:vMerge w:val="continue"/>
            <w:tcBorders>
              <w:top w:val="nil"/>
              <w:left w:val="nil"/>
              <w:bottom w:val="single" w:color="auto" w:sz="12" w:space="0"/>
              <w:right w:val="nil"/>
            </w:tcBorders>
          </w:tcPr>
          <w:p w14:paraId="43361D7B">
            <w:pPr>
              <w:pStyle w:val="43"/>
              <w:widowControl w:val="0"/>
              <w:rPr>
                <w:lang w:eastAsia="zh-CN"/>
              </w:rPr>
            </w:pPr>
          </w:p>
        </w:tc>
        <w:tc>
          <w:tcPr>
            <w:tcW w:w="563" w:type="dxa"/>
            <w:tcBorders>
              <w:top w:val="nil"/>
              <w:left w:val="nil"/>
              <w:bottom w:val="single" w:color="auto" w:sz="12" w:space="0"/>
              <w:right w:val="nil"/>
            </w:tcBorders>
          </w:tcPr>
          <w:p w14:paraId="0E15D26D">
            <w:pPr>
              <w:pStyle w:val="43"/>
              <w:widowControl w:val="0"/>
              <w:rPr>
                <w:lang w:eastAsia="zh-CN"/>
              </w:rPr>
            </w:pPr>
            <w:r>
              <w:rPr>
                <w:rFonts w:hint="eastAsia"/>
                <w:lang w:eastAsia="zh-CN"/>
              </w:rPr>
              <w:t>Co</w:t>
            </w:r>
          </w:p>
        </w:tc>
        <w:tc>
          <w:tcPr>
            <w:tcW w:w="1996" w:type="dxa"/>
            <w:tcBorders>
              <w:top w:val="nil"/>
              <w:left w:val="nil"/>
              <w:bottom w:val="single" w:color="auto" w:sz="12" w:space="0"/>
              <w:right w:val="nil"/>
            </w:tcBorders>
            <w:vAlign w:val="center"/>
          </w:tcPr>
          <w:p w14:paraId="763651CC">
            <w:pPr>
              <w:widowControl w:val="0"/>
              <w:jc w:val="center"/>
              <w:rPr>
                <w:rFonts w:ascii="Times New Roman" w:hAnsi="Times New Roman"/>
                <w:lang w:eastAsia="zh-CN"/>
              </w:rPr>
            </w:pPr>
            <w:r>
              <w:rPr>
                <w:rFonts w:hint="eastAsia" w:ascii="Times New Roman" w:hAnsi="Times New Roman"/>
                <w:lang w:eastAsia="zh-CN"/>
              </w:rPr>
              <w:t>6.137</w:t>
            </w:r>
          </w:p>
        </w:tc>
        <w:tc>
          <w:tcPr>
            <w:tcW w:w="1849" w:type="dxa"/>
            <w:tcBorders>
              <w:top w:val="nil"/>
              <w:left w:val="nil"/>
              <w:bottom w:val="single" w:color="auto" w:sz="12" w:space="0"/>
              <w:right w:val="nil"/>
            </w:tcBorders>
            <w:vAlign w:val="center"/>
          </w:tcPr>
          <w:p w14:paraId="1CECF3C6">
            <w:pPr>
              <w:widowControl w:val="0"/>
              <w:jc w:val="center"/>
              <w:rPr>
                <w:rFonts w:ascii="Times New Roman" w:hAnsi="Times New Roman"/>
                <w:lang w:eastAsia="zh-CN"/>
              </w:rPr>
            </w:pPr>
            <w:r>
              <w:rPr>
                <w:rFonts w:hint="eastAsia" w:ascii="Times New Roman" w:hAnsi="Times New Roman"/>
                <w:lang w:eastAsia="zh-CN"/>
              </w:rPr>
              <w:t>3.049</w:t>
            </w:r>
          </w:p>
        </w:tc>
        <w:tc>
          <w:tcPr>
            <w:tcW w:w="1886" w:type="dxa"/>
            <w:tcBorders>
              <w:top w:val="nil"/>
              <w:left w:val="nil"/>
              <w:bottom w:val="single" w:color="auto" w:sz="12" w:space="0"/>
              <w:right w:val="nil"/>
            </w:tcBorders>
            <w:vAlign w:val="center"/>
          </w:tcPr>
          <w:p w14:paraId="4950C5BA">
            <w:pPr>
              <w:widowControl w:val="0"/>
              <w:jc w:val="center"/>
              <w:rPr>
                <w:rFonts w:ascii="Times New Roman" w:hAnsi="Times New Roman"/>
                <w:lang w:eastAsia="zh-CN"/>
              </w:rPr>
            </w:pPr>
            <w:r>
              <w:rPr>
                <w:rFonts w:hint="eastAsia" w:ascii="Times New Roman" w:hAnsi="Times New Roman"/>
                <w:lang w:eastAsia="zh-CN"/>
              </w:rPr>
              <w:t>4.154</w:t>
            </w:r>
          </w:p>
        </w:tc>
        <w:tc>
          <w:tcPr>
            <w:tcW w:w="1861" w:type="dxa"/>
            <w:tcBorders>
              <w:top w:val="nil"/>
              <w:left w:val="nil"/>
              <w:bottom w:val="single" w:color="auto" w:sz="12" w:space="0"/>
              <w:right w:val="nil"/>
            </w:tcBorders>
            <w:vAlign w:val="center"/>
          </w:tcPr>
          <w:p w14:paraId="3ABE3F65">
            <w:pPr>
              <w:widowControl w:val="0"/>
              <w:jc w:val="center"/>
              <w:rPr>
                <w:rFonts w:ascii="Times New Roman" w:hAnsi="Times New Roman"/>
                <w:lang w:eastAsia="zh-CN"/>
              </w:rPr>
            </w:pPr>
            <w:r>
              <w:rPr>
                <w:rFonts w:hint="eastAsia" w:ascii="Times New Roman" w:hAnsi="Times New Roman"/>
                <w:lang w:eastAsia="zh-CN"/>
              </w:rPr>
              <w:t>7.571</w:t>
            </w:r>
          </w:p>
        </w:tc>
      </w:tr>
    </w:tbl>
    <w:p w14:paraId="3114B064">
      <w:pPr>
        <w:pStyle w:val="43"/>
        <w:rPr>
          <w:b/>
          <w:bCs/>
          <w:lang w:eastAsia="zh-CN"/>
        </w:rPr>
      </w:pPr>
    </w:p>
    <w:p w14:paraId="01BFA9D9">
      <w:pPr>
        <w:pStyle w:val="43"/>
        <w:keepNext w:val="0"/>
        <w:keepLines w:val="0"/>
        <w:pageBreakBefore w:val="0"/>
        <w:widowControl/>
        <w:kinsoku/>
        <w:wordWrap/>
        <w:overflowPunct/>
        <w:topLinePunct w:val="0"/>
        <w:autoSpaceDE/>
        <w:autoSpaceDN/>
        <w:bidi w:val="0"/>
        <w:adjustRightInd/>
        <w:snapToGrid/>
        <w:spacing w:line="480" w:lineRule="auto"/>
        <w:textAlignment w:val="auto"/>
        <w:rPr>
          <w:lang w:eastAsia="zh-CN"/>
        </w:rPr>
      </w:pPr>
      <w:r>
        <w:rPr>
          <w:rFonts w:hint="eastAsia"/>
          <w:b/>
          <w:bCs/>
          <w:lang w:eastAsia="zh-CN"/>
        </w:rPr>
        <w:t>Table S2</w:t>
      </w:r>
      <w:r>
        <w:rPr>
          <w:rFonts w:hint="eastAsia"/>
          <w:lang w:eastAsia="zh-CN"/>
        </w:rPr>
        <w:t xml:space="preserve"> The ratio of Co and Ru in various Tet-Ru</w:t>
      </w:r>
      <w:r>
        <w:rPr>
          <w:rFonts w:hint="eastAsia"/>
          <w:vertAlign w:val="subscript"/>
          <w:lang w:eastAsia="zh-CN"/>
        </w:rPr>
        <w:t>x</w:t>
      </w:r>
      <w:r>
        <w:rPr>
          <w:rFonts w:hint="eastAsia"/>
          <w:lang w:eastAsia="zh-CN"/>
        </w:rPr>
        <w:t>Co</w:t>
      </w:r>
      <w:r>
        <w:rPr>
          <w:rFonts w:hint="eastAsia"/>
          <w:vertAlign w:val="subscript"/>
          <w:lang w:eastAsia="zh-CN"/>
        </w:rPr>
        <w:t>3-x</w:t>
      </w:r>
      <w:r>
        <w:rPr>
          <w:rFonts w:hint="eastAsia"/>
          <w:lang w:eastAsia="zh-CN"/>
        </w:rPr>
        <w:t>O</w:t>
      </w:r>
      <w:r>
        <w:rPr>
          <w:rFonts w:hint="eastAsia"/>
          <w:vertAlign w:val="subscript"/>
          <w:lang w:eastAsia="zh-CN"/>
        </w:rPr>
        <w:t>4</w:t>
      </w:r>
      <w:r>
        <w:rPr>
          <w:rFonts w:hint="eastAsia"/>
          <w:lang w:eastAsia="zh-CN"/>
        </w:rPr>
        <w:t xml:space="preserve"> (x=0.08, 0.18,0.42)measured by ICP-OES.</w:t>
      </w:r>
    </w:p>
    <w:tbl>
      <w:tblPr>
        <w:tblStyle w:val="13"/>
        <w:tblpPr w:leftFromText="180" w:rightFromText="180" w:vertAnchor="text" w:horzAnchor="page" w:tblpX="1773" w:tblpY="492"/>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4"/>
        <w:gridCol w:w="1007"/>
        <w:gridCol w:w="1683"/>
        <w:gridCol w:w="3128"/>
        <w:gridCol w:w="1970"/>
      </w:tblGrid>
      <w:tr w14:paraId="451A30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734" w:type="dxa"/>
            <w:tcBorders>
              <w:top w:val="single" w:color="auto" w:sz="12" w:space="0"/>
              <w:bottom w:val="single" w:color="auto" w:sz="12" w:space="0"/>
            </w:tcBorders>
            <w:vAlign w:val="center"/>
          </w:tcPr>
          <w:p w14:paraId="30E3A22E">
            <w:pPr>
              <w:widowControl w:val="0"/>
              <w:jc w:val="center"/>
              <w:rPr>
                <w:rFonts w:ascii="Times New Roman" w:hAnsi="Times New Roman"/>
                <w:lang w:eastAsia="zh-CN"/>
              </w:rPr>
            </w:pPr>
          </w:p>
        </w:tc>
        <w:tc>
          <w:tcPr>
            <w:tcW w:w="2690" w:type="dxa"/>
            <w:gridSpan w:val="2"/>
            <w:tcBorders>
              <w:top w:val="single" w:color="auto" w:sz="12" w:space="0"/>
              <w:bottom w:val="single" w:color="auto" w:sz="12" w:space="0"/>
            </w:tcBorders>
            <w:vAlign w:val="center"/>
          </w:tcPr>
          <w:p w14:paraId="27D188F8">
            <w:pPr>
              <w:widowControl w:val="0"/>
              <w:jc w:val="center"/>
              <w:rPr>
                <w:rFonts w:ascii="Times New Roman" w:hAnsi="Times New Roman"/>
                <w:lang w:eastAsia="zh-CN"/>
              </w:rPr>
            </w:pPr>
            <w:r>
              <w:rPr>
                <w:rFonts w:hint="eastAsia" w:ascii="Times New Roman" w:hAnsi="Times New Roman"/>
                <w:lang w:eastAsia="zh-CN"/>
              </w:rPr>
              <w:t xml:space="preserve">     Tet-R</w:t>
            </w:r>
            <w:r>
              <w:rPr>
                <w:rFonts w:ascii="Times New Roman" w:hAnsi="Times New Roman"/>
                <w:lang w:eastAsia="zh-CN"/>
              </w:rPr>
              <w:t>u</w:t>
            </w:r>
            <w:r>
              <w:rPr>
                <w:rFonts w:ascii="Times New Roman" w:hAnsi="Times New Roman"/>
                <w:vertAlign w:val="subscript"/>
                <w:lang w:eastAsia="zh-CN"/>
              </w:rPr>
              <w:t>0.08</w:t>
            </w:r>
            <w:r>
              <w:rPr>
                <w:rFonts w:ascii="Times New Roman" w:hAnsi="Times New Roman"/>
                <w:lang w:eastAsia="zh-CN"/>
              </w:rPr>
              <w:t>Co</w:t>
            </w:r>
            <w:r>
              <w:rPr>
                <w:rFonts w:ascii="Times New Roman" w:hAnsi="Times New Roman"/>
                <w:vertAlign w:val="subscript"/>
                <w:lang w:eastAsia="zh-CN"/>
              </w:rPr>
              <w:t>2.92</w:t>
            </w:r>
            <w:r>
              <w:rPr>
                <w:rFonts w:hint="eastAsia" w:ascii="Times New Roman" w:hAnsi="Times New Roman"/>
                <w:lang w:eastAsia="zh-CN"/>
              </w:rPr>
              <w:t>O</w:t>
            </w:r>
            <w:r>
              <w:rPr>
                <w:rFonts w:hint="eastAsia" w:ascii="Times New Roman" w:hAnsi="Times New Roman"/>
                <w:vertAlign w:val="subscript"/>
                <w:lang w:eastAsia="zh-CN"/>
              </w:rPr>
              <w:t>4</w:t>
            </w:r>
          </w:p>
        </w:tc>
        <w:tc>
          <w:tcPr>
            <w:tcW w:w="3128" w:type="dxa"/>
            <w:tcBorders>
              <w:top w:val="single" w:color="auto" w:sz="12" w:space="0"/>
              <w:bottom w:val="single" w:color="auto" w:sz="12" w:space="0"/>
            </w:tcBorders>
            <w:vAlign w:val="center"/>
          </w:tcPr>
          <w:p w14:paraId="2C805CCC">
            <w:pPr>
              <w:widowControl w:val="0"/>
              <w:jc w:val="center"/>
              <w:rPr>
                <w:rFonts w:ascii="Times New Roman" w:hAnsi="Times New Roman"/>
                <w:lang w:eastAsia="zh-CN"/>
              </w:rPr>
            </w:pPr>
            <w:r>
              <w:rPr>
                <w:rFonts w:hint="eastAsia" w:ascii="Times New Roman" w:hAnsi="Times New Roman"/>
                <w:lang w:eastAsia="zh-CN"/>
              </w:rPr>
              <w:t>Tet-R</w:t>
            </w:r>
            <w:r>
              <w:rPr>
                <w:rFonts w:ascii="Times New Roman" w:hAnsi="Times New Roman"/>
                <w:lang w:eastAsia="zh-CN"/>
              </w:rPr>
              <w:t>u</w:t>
            </w:r>
            <w:r>
              <w:rPr>
                <w:rFonts w:ascii="Times New Roman" w:hAnsi="Times New Roman"/>
                <w:vertAlign w:val="subscript"/>
                <w:lang w:eastAsia="zh-CN"/>
              </w:rPr>
              <w:t>0.</w:t>
            </w:r>
            <w:r>
              <w:rPr>
                <w:rFonts w:hint="eastAsia" w:ascii="Times New Roman" w:hAnsi="Times New Roman"/>
                <w:vertAlign w:val="subscript"/>
                <w:lang w:eastAsia="zh-CN"/>
              </w:rPr>
              <w:t>18</w:t>
            </w:r>
            <w:r>
              <w:rPr>
                <w:rFonts w:ascii="Times New Roman" w:hAnsi="Times New Roman"/>
                <w:lang w:eastAsia="zh-CN"/>
              </w:rPr>
              <w:t>Co</w:t>
            </w:r>
            <w:r>
              <w:rPr>
                <w:rFonts w:ascii="Times New Roman" w:hAnsi="Times New Roman"/>
                <w:vertAlign w:val="subscript"/>
                <w:lang w:eastAsia="zh-CN"/>
              </w:rPr>
              <w:t>2.</w:t>
            </w:r>
            <w:r>
              <w:rPr>
                <w:rFonts w:hint="eastAsia" w:ascii="Times New Roman" w:hAnsi="Times New Roman"/>
                <w:vertAlign w:val="subscript"/>
                <w:lang w:eastAsia="zh-CN"/>
              </w:rPr>
              <w:t>8</w:t>
            </w:r>
            <w:r>
              <w:rPr>
                <w:rFonts w:ascii="Times New Roman" w:hAnsi="Times New Roman"/>
                <w:vertAlign w:val="subscript"/>
                <w:lang w:eastAsia="zh-CN"/>
              </w:rPr>
              <w:t>2</w:t>
            </w:r>
            <w:r>
              <w:rPr>
                <w:rFonts w:hint="eastAsia" w:ascii="Times New Roman" w:hAnsi="Times New Roman"/>
                <w:lang w:eastAsia="zh-CN"/>
              </w:rPr>
              <w:t>O</w:t>
            </w:r>
            <w:r>
              <w:rPr>
                <w:rFonts w:hint="eastAsia" w:ascii="Times New Roman" w:hAnsi="Times New Roman"/>
                <w:vertAlign w:val="subscript"/>
                <w:lang w:eastAsia="zh-CN"/>
              </w:rPr>
              <w:t>4</w:t>
            </w:r>
          </w:p>
        </w:tc>
        <w:tc>
          <w:tcPr>
            <w:tcW w:w="1970" w:type="dxa"/>
            <w:tcBorders>
              <w:top w:val="single" w:color="auto" w:sz="12" w:space="0"/>
              <w:bottom w:val="single" w:color="auto" w:sz="12" w:space="0"/>
            </w:tcBorders>
            <w:vAlign w:val="center"/>
          </w:tcPr>
          <w:p w14:paraId="5374DB9E">
            <w:pPr>
              <w:widowControl w:val="0"/>
              <w:jc w:val="center"/>
              <w:rPr>
                <w:rFonts w:ascii="Times New Roman" w:hAnsi="Times New Roman"/>
                <w:lang w:eastAsia="zh-CN"/>
              </w:rPr>
            </w:pPr>
            <w:r>
              <w:rPr>
                <w:rFonts w:hint="eastAsia" w:ascii="Times New Roman" w:hAnsi="Times New Roman"/>
                <w:lang w:eastAsia="zh-CN"/>
              </w:rPr>
              <w:t>Tet-R</w:t>
            </w:r>
            <w:r>
              <w:rPr>
                <w:rFonts w:ascii="Times New Roman" w:hAnsi="Times New Roman"/>
                <w:lang w:eastAsia="zh-CN"/>
              </w:rPr>
              <w:t>u</w:t>
            </w:r>
            <w:r>
              <w:rPr>
                <w:rFonts w:hint="eastAsia" w:ascii="Times New Roman" w:hAnsi="Times New Roman"/>
                <w:vertAlign w:val="subscript"/>
                <w:lang w:eastAsia="zh-CN"/>
              </w:rPr>
              <w:t>0.42</w:t>
            </w:r>
            <w:r>
              <w:rPr>
                <w:rFonts w:ascii="Times New Roman" w:hAnsi="Times New Roman"/>
                <w:lang w:eastAsia="zh-CN"/>
              </w:rPr>
              <w:t>Co</w:t>
            </w:r>
            <w:r>
              <w:rPr>
                <w:rFonts w:ascii="Times New Roman" w:hAnsi="Times New Roman"/>
                <w:vertAlign w:val="subscript"/>
                <w:lang w:eastAsia="zh-CN"/>
              </w:rPr>
              <w:t>2.</w:t>
            </w:r>
            <w:r>
              <w:rPr>
                <w:rFonts w:hint="eastAsia" w:ascii="Times New Roman" w:hAnsi="Times New Roman"/>
                <w:vertAlign w:val="subscript"/>
                <w:lang w:eastAsia="zh-CN"/>
              </w:rPr>
              <w:t>58</w:t>
            </w:r>
            <w:r>
              <w:rPr>
                <w:rFonts w:hint="eastAsia" w:ascii="Times New Roman" w:hAnsi="Times New Roman"/>
                <w:lang w:eastAsia="zh-CN"/>
              </w:rPr>
              <w:t>O</w:t>
            </w:r>
            <w:r>
              <w:rPr>
                <w:rFonts w:hint="eastAsia" w:ascii="Times New Roman" w:hAnsi="Times New Roman"/>
                <w:vertAlign w:val="subscript"/>
                <w:lang w:eastAsia="zh-CN"/>
              </w:rPr>
              <w:t>4</w:t>
            </w:r>
          </w:p>
        </w:tc>
      </w:tr>
      <w:tr w14:paraId="03A9FA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734" w:type="dxa"/>
            <w:vMerge w:val="restart"/>
            <w:tcBorders>
              <w:top w:val="single" w:color="auto" w:sz="12" w:space="0"/>
              <w:tl2br w:val="nil"/>
              <w:tr2bl w:val="nil"/>
            </w:tcBorders>
            <w:vAlign w:val="center"/>
          </w:tcPr>
          <w:p w14:paraId="18C7C650">
            <w:pPr>
              <w:widowControl w:val="0"/>
              <w:jc w:val="center"/>
              <w:rPr>
                <w:rFonts w:ascii="Times New Roman" w:hAnsi="Times New Roman"/>
                <w:lang w:eastAsia="zh-CN"/>
              </w:rPr>
            </w:pPr>
            <w:r>
              <w:rPr>
                <w:rFonts w:hint="eastAsia" w:ascii="Times New Roman" w:hAnsi="Times New Roman"/>
                <w:lang w:eastAsia="zh-CN"/>
              </w:rPr>
              <w:t>ppm</w:t>
            </w:r>
          </w:p>
        </w:tc>
        <w:tc>
          <w:tcPr>
            <w:tcW w:w="1007" w:type="dxa"/>
            <w:tcBorders>
              <w:top w:val="single" w:color="auto" w:sz="12" w:space="0"/>
              <w:tl2br w:val="nil"/>
              <w:tr2bl w:val="nil"/>
            </w:tcBorders>
            <w:vAlign w:val="center"/>
          </w:tcPr>
          <w:p w14:paraId="430FA548">
            <w:pPr>
              <w:widowControl w:val="0"/>
              <w:jc w:val="center"/>
              <w:rPr>
                <w:rFonts w:ascii="Times New Roman" w:hAnsi="Times New Roman"/>
                <w:lang w:eastAsia="zh-CN"/>
              </w:rPr>
            </w:pPr>
            <w:r>
              <w:rPr>
                <w:rFonts w:hint="eastAsia" w:ascii="Times New Roman" w:hAnsi="Times New Roman"/>
                <w:lang w:eastAsia="zh-CN"/>
              </w:rPr>
              <w:t>Ru</w:t>
            </w:r>
          </w:p>
        </w:tc>
        <w:tc>
          <w:tcPr>
            <w:tcW w:w="1683" w:type="dxa"/>
            <w:tcBorders>
              <w:top w:val="single" w:color="auto" w:sz="12" w:space="0"/>
              <w:tl2br w:val="nil"/>
              <w:tr2bl w:val="nil"/>
            </w:tcBorders>
            <w:vAlign w:val="center"/>
          </w:tcPr>
          <w:p w14:paraId="4A449A2A">
            <w:pPr>
              <w:widowControl w:val="0"/>
              <w:jc w:val="center"/>
              <w:rPr>
                <w:rFonts w:ascii="Times New Roman" w:hAnsi="Times New Roman"/>
                <w:lang w:eastAsia="zh-CN"/>
              </w:rPr>
            </w:pPr>
            <w:r>
              <w:rPr>
                <w:rFonts w:hint="eastAsia" w:ascii="Times New Roman" w:hAnsi="Times New Roman"/>
                <w:lang w:eastAsia="zh-CN"/>
              </w:rPr>
              <w:t>0.112</w:t>
            </w:r>
          </w:p>
        </w:tc>
        <w:tc>
          <w:tcPr>
            <w:tcW w:w="3128" w:type="dxa"/>
            <w:tcBorders>
              <w:top w:val="single" w:color="auto" w:sz="12" w:space="0"/>
              <w:tl2br w:val="nil"/>
              <w:tr2bl w:val="nil"/>
            </w:tcBorders>
            <w:vAlign w:val="center"/>
          </w:tcPr>
          <w:p w14:paraId="44DB2363">
            <w:pPr>
              <w:widowControl w:val="0"/>
              <w:jc w:val="center"/>
              <w:rPr>
                <w:rFonts w:ascii="Times New Roman" w:hAnsi="Times New Roman"/>
                <w:lang w:eastAsia="zh-CN"/>
              </w:rPr>
            </w:pPr>
            <w:r>
              <w:rPr>
                <w:rFonts w:hint="eastAsia" w:ascii="Times New Roman" w:hAnsi="Times New Roman"/>
                <w:lang w:eastAsia="zh-CN"/>
              </w:rPr>
              <w:t>0.497</w:t>
            </w:r>
          </w:p>
        </w:tc>
        <w:tc>
          <w:tcPr>
            <w:tcW w:w="1970" w:type="dxa"/>
            <w:tcBorders>
              <w:top w:val="single" w:color="auto" w:sz="12" w:space="0"/>
              <w:tl2br w:val="nil"/>
              <w:tr2bl w:val="nil"/>
            </w:tcBorders>
            <w:vAlign w:val="center"/>
          </w:tcPr>
          <w:p w14:paraId="25E9568C">
            <w:pPr>
              <w:widowControl w:val="0"/>
              <w:jc w:val="center"/>
              <w:rPr>
                <w:rFonts w:ascii="Times New Roman" w:hAnsi="Times New Roman"/>
                <w:lang w:eastAsia="zh-CN"/>
              </w:rPr>
            </w:pPr>
            <w:r>
              <w:rPr>
                <w:rFonts w:hint="eastAsia" w:ascii="Times New Roman" w:hAnsi="Times New Roman"/>
                <w:lang w:eastAsia="zh-CN"/>
              </w:rPr>
              <w:t>1.821</w:t>
            </w:r>
          </w:p>
        </w:tc>
      </w:tr>
      <w:tr w14:paraId="418879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34" w:type="dxa"/>
            <w:vMerge w:val="continue"/>
            <w:tcBorders>
              <w:bottom w:val="single" w:color="auto" w:sz="12" w:space="0"/>
            </w:tcBorders>
            <w:vAlign w:val="center"/>
          </w:tcPr>
          <w:p w14:paraId="2AFE9858">
            <w:pPr>
              <w:widowControl w:val="0"/>
              <w:jc w:val="center"/>
              <w:rPr>
                <w:rFonts w:ascii="Times New Roman" w:hAnsi="Times New Roman"/>
                <w:lang w:eastAsia="zh-CN"/>
              </w:rPr>
            </w:pPr>
          </w:p>
        </w:tc>
        <w:tc>
          <w:tcPr>
            <w:tcW w:w="1007" w:type="dxa"/>
            <w:tcBorders>
              <w:bottom w:val="single" w:color="auto" w:sz="12" w:space="0"/>
            </w:tcBorders>
            <w:vAlign w:val="center"/>
          </w:tcPr>
          <w:p w14:paraId="042731A1">
            <w:pPr>
              <w:widowControl w:val="0"/>
              <w:jc w:val="center"/>
              <w:rPr>
                <w:rFonts w:ascii="Times New Roman" w:hAnsi="Times New Roman"/>
                <w:lang w:eastAsia="zh-CN"/>
              </w:rPr>
            </w:pPr>
            <w:r>
              <w:rPr>
                <w:rFonts w:hint="eastAsia" w:ascii="Times New Roman" w:hAnsi="Times New Roman"/>
                <w:lang w:eastAsia="zh-CN"/>
              </w:rPr>
              <w:t>Co</w:t>
            </w:r>
          </w:p>
        </w:tc>
        <w:tc>
          <w:tcPr>
            <w:tcW w:w="1683" w:type="dxa"/>
            <w:tcBorders>
              <w:bottom w:val="single" w:color="auto" w:sz="12" w:space="0"/>
            </w:tcBorders>
            <w:vAlign w:val="center"/>
          </w:tcPr>
          <w:p w14:paraId="6EA78FCE">
            <w:pPr>
              <w:widowControl w:val="0"/>
              <w:jc w:val="center"/>
              <w:rPr>
                <w:rFonts w:ascii="Times New Roman" w:hAnsi="Times New Roman"/>
                <w:lang w:eastAsia="zh-CN"/>
              </w:rPr>
            </w:pPr>
            <w:r>
              <w:rPr>
                <w:rFonts w:hint="eastAsia" w:ascii="Times New Roman" w:hAnsi="Times New Roman"/>
                <w:lang w:eastAsia="zh-CN"/>
              </w:rPr>
              <w:t>2.752</w:t>
            </w:r>
          </w:p>
        </w:tc>
        <w:tc>
          <w:tcPr>
            <w:tcW w:w="3128" w:type="dxa"/>
            <w:tcBorders>
              <w:bottom w:val="single" w:color="auto" w:sz="12" w:space="0"/>
            </w:tcBorders>
            <w:vAlign w:val="center"/>
          </w:tcPr>
          <w:p w14:paraId="2D44B305">
            <w:pPr>
              <w:widowControl w:val="0"/>
              <w:jc w:val="center"/>
              <w:rPr>
                <w:rFonts w:ascii="Times New Roman" w:hAnsi="Times New Roman"/>
                <w:lang w:eastAsia="zh-CN"/>
              </w:rPr>
            </w:pPr>
            <w:r>
              <w:rPr>
                <w:rFonts w:hint="eastAsia" w:ascii="Times New Roman" w:hAnsi="Times New Roman"/>
                <w:lang w:eastAsia="zh-CN"/>
              </w:rPr>
              <w:t>4.522</w:t>
            </w:r>
          </w:p>
        </w:tc>
        <w:tc>
          <w:tcPr>
            <w:tcW w:w="1970" w:type="dxa"/>
            <w:tcBorders>
              <w:bottom w:val="single" w:color="auto" w:sz="12" w:space="0"/>
            </w:tcBorders>
            <w:vAlign w:val="center"/>
          </w:tcPr>
          <w:p w14:paraId="3F9490EC">
            <w:pPr>
              <w:widowControl w:val="0"/>
              <w:jc w:val="center"/>
              <w:rPr>
                <w:rFonts w:ascii="Times New Roman" w:hAnsi="Times New Roman"/>
                <w:lang w:eastAsia="zh-CN"/>
              </w:rPr>
            </w:pPr>
            <w:r>
              <w:rPr>
                <w:rFonts w:hint="eastAsia" w:ascii="Times New Roman" w:hAnsi="Times New Roman"/>
                <w:lang w:eastAsia="zh-CN"/>
              </w:rPr>
              <w:t>6.532</w:t>
            </w:r>
          </w:p>
        </w:tc>
      </w:tr>
    </w:tbl>
    <w:p w14:paraId="2BB7DBBE">
      <w:pPr>
        <w:rPr>
          <w:rFonts w:ascii="Times New Roman" w:hAnsi="Times New Roman"/>
          <w:lang w:eastAsia="zh-CN"/>
        </w:rPr>
      </w:pPr>
    </w:p>
    <w:p w14:paraId="4775D44D">
      <w:pPr>
        <w:rPr>
          <w:rFonts w:ascii="Times New Roman" w:hAnsi="Times New Roman"/>
          <w:b/>
          <w:bCs/>
          <w:color w:val="000000" w:themeColor="text1"/>
          <w:lang w:eastAsia="zh-CN"/>
          <w14:textFill>
            <w14:solidFill>
              <w14:schemeClr w14:val="tx1"/>
            </w14:solidFill>
          </w14:textFill>
        </w:rPr>
      </w:pPr>
      <w:r>
        <w:rPr>
          <w:rFonts w:ascii="Times New Roman" w:hAnsi="Times New Roman"/>
          <w:b/>
          <w:bCs/>
          <w:color w:val="000000" w:themeColor="text1"/>
          <w:lang w:eastAsia="zh-CN"/>
          <w14:textFill>
            <w14:solidFill>
              <w14:schemeClr w14:val="tx1"/>
            </w14:solidFill>
          </w14:textFill>
        </w:rPr>
        <w:br w:type="page"/>
      </w:r>
    </w:p>
    <w:p w14:paraId="0E5E645E">
      <w:pPr>
        <w:pStyle w:val="43"/>
        <w:keepNext w:val="0"/>
        <w:keepLines w:val="0"/>
        <w:pageBreakBefore w:val="0"/>
        <w:widowControl/>
        <w:kinsoku/>
        <w:wordWrap/>
        <w:overflowPunct/>
        <w:topLinePunct w:val="0"/>
        <w:autoSpaceDE/>
        <w:autoSpaceDN/>
        <w:bidi w:val="0"/>
        <w:adjustRightInd/>
        <w:snapToGrid/>
        <w:spacing w:line="480" w:lineRule="auto"/>
        <w:textAlignment w:val="auto"/>
        <w:rPr>
          <w:lang w:eastAsia="zh-CN"/>
        </w:rPr>
      </w:pPr>
      <w:r>
        <w:rPr>
          <w:lang w:eastAsia="zh-CN"/>
        </w:rPr>
        <w:t xml:space="preserve">Table S3. </w:t>
      </w:r>
      <w:r>
        <w:rPr>
          <w:rFonts w:hint="eastAsia"/>
          <w:lang w:eastAsia="zh-CN"/>
        </w:rPr>
        <w:t>Comparison</w:t>
      </w:r>
      <w:r>
        <w:rPr>
          <w:lang w:eastAsia="zh-CN"/>
        </w:rPr>
        <w:t xml:space="preserve"> of overpotential and stability @10mA</w:t>
      </w:r>
      <w:r>
        <w:rPr>
          <w:rFonts w:hint="eastAsia"/>
          <w:lang w:eastAsia="zh-CN"/>
        </w:rPr>
        <w:t xml:space="preserve"> </w:t>
      </w:r>
      <w:r>
        <w:rPr>
          <w:lang w:eastAsia="zh-CN"/>
        </w:rPr>
        <w:t>cm</w:t>
      </w:r>
      <w:r>
        <w:rPr>
          <w:rFonts w:hint="eastAsia"/>
          <w:vertAlign w:val="superscript"/>
          <w:lang w:eastAsia="zh-CN"/>
        </w:rPr>
        <w:t>-</w:t>
      </w:r>
      <w:r>
        <w:rPr>
          <w:vertAlign w:val="superscript"/>
          <w:lang w:eastAsia="zh-CN"/>
        </w:rPr>
        <w:t>2</w:t>
      </w:r>
      <w:r>
        <w:rPr>
          <w:lang w:eastAsia="zh-CN"/>
        </w:rPr>
        <w:t xml:space="preserve"> of the </w:t>
      </w:r>
      <w:r>
        <w:rPr>
          <w:rFonts w:hint="eastAsia"/>
          <w:lang w:eastAsia="zh-CN"/>
        </w:rPr>
        <w:t>Oct-R</w:t>
      </w:r>
      <w:r>
        <w:rPr>
          <w:lang w:eastAsia="zh-CN"/>
        </w:rPr>
        <w:t>u</w:t>
      </w:r>
      <w:r>
        <w:rPr>
          <w:vertAlign w:val="subscript"/>
          <w:lang w:eastAsia="zh-CN"/>
        </w:rPr>
        <w:t>0.13</w:t>
      </w:r>
      <w:r>
        <w:rPr>
          <w:lang w:eastAsia="zh-CN"/>
        </w:rPr>
        <w:t>Co</w:t>
      </w:r>
      <w:r>
        <w:rPr>
          <w:vertAlign w:val="subscript"/>
          <w:lang w:eastAsia="zh-CN"/>
        </w:rPr>
        <w:t>2.87</w:t>
      </w:r>
      <w:r>
        <w:rPr>
          <w:rFonts w:hint="eastAsia"/>
          <w:lang w:eastAsia="zh-CN"/>
        </w:rPr>
        <w:t>O</w:t>
      </w:r>
      <w:r>
        <w:rPr>
          <w:vertAlign w:val="subscript"/>
          <w:lang w:eastAsia="zh-CN"/>
        </w:rPr>
        <w:t>4</w:t>
      </w:r>
      <w:r>
        <w:rPr>
          <w:lang w:eastAsia="zh-CN"/>
        </w:rPr>
        <w:t xml:space="preserve"> electrocatalyst</w:t>
      </w:r>
      <w:r>
        <w:rPr>
          <w:rFonts w:hint="eastAsia"/>
          <w:lang w:eastAsia="zh-CN"/>
        </w:rPr>
        <w:t xml:space="preserve"> with </w:t>
      </w:r>
      <w:r>
        <w:rPr>
          <w:lang w:eastAsia="zh-CN"/>
        </w:rPr>
        <w:t>and other reported acidic OER electrocatalysts</w:t>
      </w:r>
      <w:r>
        <w:rPr>
          <w:rFonts w:hint="eastAsia"/>
          <w:lang w:eastAsia="zh-CN"/>
        </w:rPr>
        <w:t>.</w:t>
      </w:r>
    </w:p>
    <w:tbl>
      <w:tblPr>
        <w:tblStyle w:val="12"/>
        <w:tblW w:w="4998"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135"/>
        <w:gridCol w:w="1439"/>
        <w:gridCol w:w="1555"/>
        <w:gridCol w:w="2023"/>
        <w:gridCol w:w="1439"/>
      </w:tblGrid>
      <w:tr w14:paraId="05A043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412" w:hRule="atLeast"/>
          <w:jc w:val="center"/>
        </w:trPr>
        <w:tc>
          <w:tcPr>
            <w:tcW w:w="1242" w:type="pct"/>
            <w:tcBorders>
              <w:bottom w:val="single" w:color="auto" w:sz="6" w:space="0"/>
            </w:tcBorders>
            <w:tcMar>
              <w:top w:w="72" w:type="dxa"/>
              <w:left w:w="144" w:type="dxa"/>
              <w:bottom w:w="72" w:type="dxa"/>
              <w:right w:w="144" w:type="dxa"/>
            </w:tcMar>
            <w:vAlign w:val="center"/>
          </w:tcPr>
          <w:p w14:paraId="563D2E2F">
            <w:pPr>
              <w:jc w:val="center"/>
              <w:rPr>
                <w:rFonts w:ascii="Times New Roman" w:hAnsi="Times New Roman" w:eastAsiaTheme="minorEastAsia"/>
                <w:lang w:eastAsia="zh-CN"/>
              </w:rPr>
            </w:pPr>
            <w:r>
              <w:rPr>
                <w:rFonts w:hint="eastAsia" w:ascii="Times New Roman" w:hAnsi="Times New Roman" w:eastAsiaTheme="minorEastAsia"/>
                <w:lang w:eastAsia="zh-CN"/>
              </w:rPr>
              <w:t>Electrocatalyst</w:t>
            </w:r>
          </w:p>
        </w:tc>
        <w:tc>
          <w:tcPr>
            <w:tcW w:w="837" w:type="pct"/>
            <w:tcBorders>
              <w:bottom w:val="single" w:color="auto" w:sz="6" w:space="0"/>
            </w:tcBorders>
            <w:tcMar>
              <w:top w:w="72" w:type="dxa"/>
              <w:left w:w="144" w:type="dxa"/>
              <w:bottom w:w="72" w:type="dxa"/>
              <w:right w:w="144" w:type="dxa"/>
            </w:tcMar>
            <w:vAlign w:val="center"/>
          </w:tcPr>
          <w:p w14:paraId="04219838">
            <w:pPr>
              <w:jc w:val="center"/>
              <w:rPr>
                <w:rFonts w:ascii="Times New Roman" w:hAnsi="Times New Roman" w:eastAsiaTheme="minorEastAsia"/>
                <w:lang w:eastAsia="zh-CN"/>
              </w:rPr>
            </w:pPr>
            <w:r>
              <w:rPr>
                <w:rFonts w:hint="eastAsia" w:ascii="Times New Roman" w:hAnsi="Times New Roman" w:eastAsiaTheme="minorEastAsia"/>
                <w:lang w:eastAsia="zh-CN"/>
              </w:rPr>
              <w:t>Electrolyte</w:t>
            </w:r>
          </w:p>
        </w:tc>
        <w:tc>
          <w:tcPr>
            <w:tcW w:w="904" w:type="pct"/>
            <w:tcBorders>
              <w:bottom w:val="single" w:color="auto" w:sz="6" w:space="0"/>
            </w:tcBorders>
            <w:tcMar>
              <w:top w:w="72" w:type="dxa"/>
              <w:left w:w="144" w:type="dxa"/>
              <w:bottom w:w="72" w:type="dxa"/>
              <w:right w:w="144" w:type="dxa"/>
            </w:tcMar>
            <w:vAlign w:val="center"/>
          </w:tcPr>
          <w:p w14:paraId="17D95957">
            <w:pPr>
              <w:pStyle w:val="43"/>
              <w:jc w:val="center"/>
            </w:pPr>
            <w:r>
              <w:t>overpotential</w:t>
            </w:r>
          </w:p>
          <w:p w14:paraId="08450C8A">
            <w:pPr>
              <w:pStyle w:val="43"/>
              <w:jc w:val="center"/>
            </w:pPr>
            <w:r>
              <w:t>(mV</w:t>
            </w:r>
            <w:r>
              <w:rPr>
                <w:rFonts w:hint="eastAsia" w:eastAsia="宋体"/>
                <w:lang w:eastAsia="zh-CN"/>
              </w:rPr>
              <w:t xml:space="preserve"> </w:t>
            </w:r>
            <w:r>
              <w:t>@</w:t>
            </w:r>
            <w:r>
              <w:rPr>
                <w:rFonts w:hint="eastAsia" w:eastAsia="宋体"/>
                <w:lang w:eastAsia="zh-CN"/>
              </w:rPr>
              <w:t xml:space="preserve"> </w:t>
            </w:r>
            <w:r>
              <w:t>10</w:t>
            </w:r>
            <w:r>
              <w:rPr>
                <w:rFonts w:hint="eastAsia" w:eastAsia="宋体"/>
                <w:lang w:eastAsia="zh-CN"/>
              </w:rPr>
              <w:t xml:space="preserve"> </w:t>
            </w:r>
            <w:r>
              <w:t>mA</w:t>
            </w:r>
            <w:r>
              <w:rPr>
                <w:rFonts w:hint="eastAsia" w:eastAsia="宋体"/>
                <w:lang w:eastAsia="zh-CN"/>
              </w:rPr>
              <w:t xml:space="preserve"> </w:t>
            </w:r>
            <w:r>
              <w:t>cm</w:t>
            </w:r>
            <w:r>
              <w:rPr>
                <w:rFonts w:hint="eastAsia" w:eastAsia="宋体"/>
                <w:vertAlign w:val="superscript"/>
                <w:lang w:eastAsia="zh-CN"/>
              </w:rPr>
              <w:t>-</w:t>
            </w:r>
            <w:r>
              <w:rPr>
                <w:vertAlign w:val="superscript"/>
              </w:rPr>
              <w:t>2</w:t>
            </w:r>
            <w:r>
              <w:t>)</w:t>
            </w:r>
          </w:p>
        </w:tc>
        <w:tc>
          <w:tcPr>
            <w:tcW w:w="1177" w:type="pct"/>
            <w:tcBorders>
              <w:bottom w:val="single" w:color="auto" w:sz="6" w:space="0"/>
            </w:tcBorders>
            <w:tcMar>
              <w:top w:w="72" w:type="dxa"/>
              <w:left w:w="144" w:type="dxa"/>
              <w:bottom w:w="72" w:type="dxa"/>
              <w:right w:w="144" w:type="dxa"/>
            </w:tcMar>
            <w:vAlign w:val="center"/>
          </w:tcPr>
          <w:p w14:paraId="5BFECADF">
            <w:pPr>
              <w:pStyle w:val="43"/>
              <w:jc w:val="center"/>
            </w:pPr>
            <w:r>
              <w:t>Stability</w:t>
            </w:r>
          </w:p>
          <w:p w14:paraId="58B9A474">
            <w:pPr>
              <w:pStyle w:val="43"/>
              <w:jc w:val="center"/>
            </w:pPr>
            <w:r>
              <w:t>(h</w:t>
            </w:r>
            <w:r>
              <w:rPr>
                <w:rFonts w:hint="eastAsia" w:eastAsia="宋体"/>
                <w:lang w:eastAsia="zh-CN"/>
              </w:rPr>
              <w:t xml:space="preserve"> </w:t>
            </w:r>
            <w:r>
              <w:t>@ 10 mA</w:t>
            </w:r>
            <w:r>
              <w:rPr>
                <w:rFonts w:hint="eastAsia" w:eastAsia="宋体"/>
                <w:lang w:eastAsia="zh-CN"/>
              </w:rPr>
              <w:t xml:space="preserve"> </w:t>
            </w:r>
            <w:r>
              <w:t>cm</w:t>
            </w:r>
            <w:r>
              <w:rPr>
                <w:rFonts w:hint="eastAsia" w:eastAsia="宋体"/>
                <w:vertAlign w:val="superscript"/>
                <w:lang w:eastAsia="zh-CN"/>
              </w:rPr>
              <w:t>-</w:t>
            </w:r>
            <w:r>
              <w:rPr>
                <w:vertAlign w:val="superscript"/>
              </w:rPr>
              <w:t>2</w:t>
            </w:r>
            <w:r>
              <w:t>)</w:t>
            </w:r>
          </w:p>
        </w:tc>
        <w:tc>
          <w:tcPr>
            <w:tcW w:w="837" w:type="pct"/>
            <w:tcBorders>
              <w:bottom w:val="single" w:color="auto" w:sz="6" w:space="0"/>
            </w:tcBorders>
            <w:tcMar>
              <w:top w:w="72" w:type="dxa"/>
              <w:left w:w="144" w:type="dxa"/>
              <w:bottom w:w="72" w:type="dxa"/>
              <w:right w:w="144" w:type="dxa"/>
            </w:tcMar>
            <w:vAlign w:val="center"/>
          </w:tcPr>
          <w:p w14:paraId="64E6CF01">
            <w:pPr>
              <w:pStyle w:val="43"/>
              <w:jc w:val="center"/>
            </w:pPr>
            <w:r>
              <w:t>Reference</w:t>
            </w:r>
          </w:p>
        </w:tc>
      </w:tr>
      <w:tr w14:paraId="3F0E3A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88" w:hRule="atLeast"/>
          <w:jc w:val="center"/>
        </w:trPr>
        <w:tc>
          <w:tcPr>
            <w:tcW w:w="1242" w:type="pct"/>
            <w:tcBorders>
              <w:top w:val="single" w:color="auto" w:sz="6" w:space="0"/>
              <w:tl2br w:val="nil"/>
              <w:tr2bl w:val="nil"/>
            </w:tcBorders>
            <w:tcMar>
              <w:top w:w="12" w:type="dxa"/>
              <w:left w:w="12" w:type="dxa"/>
              <w:right w:w="12" w:type="dxa"/>
            </w:tcMar>
            <w:vAlign w:val="center"/>
          </w:tcPr>
          <w:p w14:paraId="704BC75E">
            <w:pPr>
              <w:pStyle w:val="43"/>
              <w:jc w:val="center"/>
            </w:pPr>
            <w:r>
              <w:rPr>
                <w:rFonts w:hint="eastAsia" w:eastAsia="宋体"/>
                <w:lang w:eastAsia="zh-CN"/>
              </w:rPr>
              <w:t>Oct-R</w:t>
            </w:r>
            <w:r>
              <w:t>u</w:t>
            </w:r>
            <w:r>
              <w:rPr>
                <w:vertAlign w:val="subscript"/>
              </w:rPr>
              <w:t>0.13</w:t>
            </w:r>
            <w:r>
              <w:t>Co</w:t>
            </w:r>
            <w:r>
              <w:rPr>
                <w:vertAlign w:val="subscript"/>
              </w:rPr>
              <w:t>2.87</w:t>
            </w:r>
            <w:r>
              <w:t>O</w:t>
            </w:r>
            <w:r>
              <w:rPr>
                <w:vertAlign w:val="subscript"/>
              </w:rPr>
              <w:t>4</w:t>
            </w:r>
          </w:p>
        </w:tc>
        <w:tc>
          <w:tcPr>
            <w:tcW w:w="837" w:type="pct"/>
            <w:tcBorders>
              <w:top w:val="single" w:color="auto" w:sz="6" w:space="0"/>
              <w:tl2br w:val="nil"/>
              <w:tr2bl w:val="nil"/>
            </w:tcBorders>
            <w:tcMar>
              <w:top w:w="12" w:type="dxa"/>
              <w:left w:w="12" w:type="dxa"/>
              <w:right w:w="12" w:type="dxa"/>
            </w:tcMar>
            <w:vAlign w:val="center"/>
          </w:tcPr>
          <w:p w14:paraId="262C50DE">
            <w:pPr>
              <w:pStyle w:val="43"/>
              <w:jc w:val="center"/>
            </w:pPr>
            <w:r>
              <w:t>0.5 M H</w:t>
            </w:r>
            <w:r>
              <w:rPr>
                <w:vertAlign w:val="subscript"/>
              </w:rPr>
              <w:t>2</w:t>
            </w:r>
            <w:r>
              <w:t>SO</w:t>
            </w:r>
            <w:r>
              <w:rPr>
                <w:vertAlign w:val="subscript"/>
              </w:rPr>
              <w:t>4</w:t>
            </w:r>
          </w:p>
        </w:tc>
        <w:tc>
          <w:tcPr>
            <w:tcW w:w="904" w:type="pct"/>
            <w:tcBorders>
              <w:top w:val="single" w:color="auto" w:sz="6" w:space="0"/>
              <w:tl2br w:val="nil"/>
              <w:tr2bl w:val="nil"/>
            </w:tcBorders>
            <w:tcMar>
              <w:top w:w="12" w:type="dxa"/>
              <w:left w:w="12" w:type="dxa"/>
              <w:right w:w="12" w:type="dxa"/>
            </w:tcMar>
            <w:vAlign w:val="center"/>
          </w:tcPr>
          <w:p w14:paraId="0D2727E6">
            <w:pPr>
              <w:pStyle w:val="43"/>
              <w:jc w:val="center"/>
            </w:pPr>
            <w:r>
              <w:t>240</w:t>
            </w:r>
          </w:p>
        </w:tc>
        <w:tc>
          <w:tcPr>
            <w:tcW w:w="1177" w:type="pct"/>
            <w:tcBorders>
              <w:top w:val="single" w:color="auto" w:sz="6" w:space="0"/>
              <w:tl2br w:val="nil"/>
              <w:tr2bl w:val="nil"/>
            </w:tcBorders>
            <w:tcMar>
              <w:top w:w="12" w:type="dxa"/>
              <w:left w:w="12" w:type="dxa"/>
              <w:right w:w="12" w:type="dxa"/>
            </w:tcMar>
            <w:vAlign w:val="center"/>
          </w:tcPr>
          <w:p w14:paraId="32324E77">
            <w:pPr>
              <w:pStyle w:val="43"/>
              <w:jc w:val="center"/>
            </w:pPr>
            <w:r>
              <w:t>234</w:t>
            </w:r>
          </w:p>
        </w:tc>
        <w:tc>
          <w:tcPr>
            <w:tcW w:w="837" w:type="pct"/>
            <w:tcBorders>
              <w:top w:val="single" w:color="auto" w:sz="6" w:space="0"/>
              <w:tl2br w:val="nil"/>
              <w:tr2bl w:val="nil"/>
            </w:tcBorders>
            <w:tcMar>
              <w:top w:w="12" w:type="dxa"/>
              <w:left w:w="12" w:type="dxa"/>
              <w:right w:w="12" w:type="dxa"/>
            </w:tcMar>
            <w:vAlign w:val="center"/>
          </w:tcPr>
          <w:p w14:paraId="4EF8EFA4">
            <w:pPr>
              <w:pStyle w:val="43"/>
              <w:jc w:val="center"/>
            </w:pPr>
            <w:r>
              <w:t>This work</w:t>
            </w:r>
          </w:p>
        </w:tc>
      </w:tr>
      <w:tr w14:paraId="3C6AF5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1FDB8547">
            <w:pPr>
              <w:pStyle w:val="43"/>
              <w:jc w:val="center"/>
            </w:pPr>
            <w:r>
              <w:t>IrOx-B</w:t>
            </w:r>
          </w:p>
        </w:tc>
        <w:tc>
          <w:tcPr>
            <w:tcW w:w="837" w:type="pct"/>
            <w:tcBorders>
              <w:tl2br w:val="nil"/>
              <w:tr2bl w:val="nil"/>
            </w:tcBorders>
            <w:tcMar>
              <w:top w:w="12" w:type="dxa"/>
              <w:left w:w="12" w:type="dxa"/>
              <w:right w:w="12" w:type="dxa"/>
            </w:tcMar>
            <w:vAlign w:val="center"/>
          </w:tcPr>
          <w:p w14:paraId="4394CAF6">
            <w:pPr>
              <w:pStyle w:val="43"/>
              <w:jc w:val="center"/>
            </w:pPr>
            <w:r>
              <w:t>0.1 M HClO</w:t>
            </w:r>
            <w:r>
              <w:rPr>
                <w:vertAlign w:val="subscript"/>
              </w:rPr>
              <w:t>4</w:t>
            </w:r>
          </w:p>
        </w:tc>
        <w:tc>
          <w:tcPr>
            <w:tcW w:w="904" w:type="pct"/>
            <w:tcBorders>
              <w:tl2br w:val="nil"/>
              <w:tr2bl w:val="nil"/>
            </w:tcBorders>
            <w:tcMar>
              <w:top w:w="12" w:type="dxa"/>
              <w:left w:w="12" w:type="dxa"/>
              <w:right w:w="12" w:type="dxa"/>
            </w:tcMar>
            <w:vAlign w:val="center"/>
          </w:tcPr>
          <w:p w14:paraId="3E3B14DC">
            <w:pPr>
              <w:pStyle w:val="43"/>
              <w:jc w:val="center"/>
            </w:pPr>
            <w:r>
              <w:t>292</w:t>
            </w:r>
          </w:p>
        </w:tc>
        <w:tc>
          <w:tcPr>
            <w:tcW w:w="1177" w:type="pct"/>
            <w:tcBorders>
              <w:tl2br w:val="nil"/>
              <w:tr2bl w:val="nil"/>
            </w:tcBorders>
            <w:tcMar>
              <w:top w:w="12" w:type="dxa"/>
              <w:left w:w="12" w:type="dxa"/>
              <w:right w:w="12" w:type="dxa"/>
            </w:tcMar>
            <w:vAlign w:val="center"/>
          </w:tcPr>
          <w:p w14:paraId="7B9C1F6C">
            <w:pPr>
              <w:pStyle w:val="43"/>
              <w:jc w:val="center"/>
            </w:pPr>
            <w:r>
              <w:t>10</w:t>
            </w:r>
          </w:p>
        </w:tc>
        <w:tc>
          <w:tcPr>
            <w:tcW w:w="837" w:type="pct"/>
            <w:tcBorders>
              <w:tl2br w:val="nil"/>
              <w:tr2bl w:val="nil"/>
            </w:tcBorders>
            <w:tcMar>
              <w:top w:w="12" w:type="dxa"/>
              <w:left w:w="12" w:type="dxa"/>
              <w:right w:w="12" w:type="dxa"/>
            </w:tcMar>
            <w:vAlign w:val="center"/>
          </w:tcPr>
          <w:p w14:paraId="2F6E7AD4">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&lt;EndNote&gt;&lt;Cite&gt;&lt;Author&gt;Cheng&lt;/Author&gt;&lt;Year&gt;2021&lt;/Year&gt;&lt;RecNum&gt;162&lt;/RecNum&gt;&lt;DisplayText&gt;&lt;style face="superscript"&gt;6&lt;/style&gt;&lt;/DisplayText&gt;&lt;record&gt;&lt;rec-number&gt;162&lt;/rec-number&gt;&lt;foreign-keys&gt;&lt;key app="EN" db-id="xav5aavr9rax2ne25dcpdzd9erf9fdzxpwz0" timestamp="1752314011"&gt;162&lt;/key&gt;&lt;/foreign-keys&gt;&lt;ref-type name="Journal Article"&gt;17&lt;/ref-type&gt;&lt;contributors&gt;&lt;authors&gt;&lt;author&gt;Cheng, Zifang&lt;/author&gt;&lt;author&gt;Pi, Yecan&lt;/author&gt;&lt;author&gt;Shao, Qi&lt;/author&gt;&lt;author&gt;Huang, Xiaoqing&lt;/author&gt;&lt;/authors&gt;&lt;/contributors&gt;&lt;titles&gt;&lt;title&gt;Boron-doped amorphous iridium oxide with ultrahigh mass activity for acidic oxygen evolution reaction&lt;/title&gt;&lt;secondary-title&gt;Science China Materials&lt;/secondary-title&gt;&lt;/titles&gt;&lt;periodical&gt;&lt;full-title&gt;Science China Materials&lt;/full-title&gt;&lt;/periodical&gt;&lt;pages&gt;2958-2966&lt;/pages&gt;&lt;volume&gt;64&lt;/volume&gt;&lt;number&gt;12&lt;/number&gt;&lt;dates&gt;&lt;year&gt;2021&lt;/year&gt;&lt;pub-dates&gt;&lt;date&gt;2021/12/01&lt;/date&gt;&lt;/pub-dates&gt;&lt;/dates&gt;&lt;isbn&gt;2199-4501&lt;/isbn&gt;&lt;urls&gt;&lt;related-urls&gt;&lt;url&gt;https://doi.org/10.1007/s40843-021-1687-5&lt;/url&gt;&lt;/related-urls&gt;&lt;/urls&gt;&lt;electronic-resource-num&gt;10.1007/s40843-021-1687-5&lt;/electronic-resource-num&gt;&lt;/record&gt;&lt;/Cite&gt;&lt;/EndNote&gt;</w:instrText>
            </w:r>
            <w:r>
              <w:rPr>
                <w:rFonts w:ascii="Times New Roman" w:hAnsi="Times New Roman"/>
              </w:rPr>
              <w:fldChar w:fldCharType="separate"/>
            </w:r>
            <w:r>
              <w:rPr>
                <w:rFonts w:hint="eastAsia" w:ascii="Times New Roman" w:hAnsi="Times New Roman"/>
                <w:lang w:eastAsia="zh-CN"/>
              </w:rPr>
              <w:t>6</w:t>
            </w:r>
            <w:r>
              <w:rPr>
                <w:rFonts w:ascii="Times New Roman" w:hAnsi="Times New Roman"/>
              </w:rPr>
              <w:fldChar w:fldCharType="end"/>
            </w:r>
            <w:r>
              <w:t>]</w:t>
            </w:r>
          </w:p>
        </w:tc>
      </w:tr>
      <w:tr w14:paraId="3ED342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26" w:hRule="atLeast"/>
          <w:jc w:val="center"/>
        </w:trPr>
        <w:tc>
          <w:tcPr>
            <w:tcW w:w="1242" w:type="pct"/>
            <w:tcBorders>
              <w:tl2br w:val="nil"/>
              <w:tr2bl w:val="nil"/>
            </w:tcBorders>
            <w:tcMar>
              <w:top w:w="12" w:type="dxa"/>
              <w:left w:w="12" w:type="dxa"/>
              <w:right w:w="12" w:type="dxa"/>
            </w:tcMar>
            <w:vAlign w:val="center"/>
          </w:tcPr>
          <w:p w14:paraId="6E6A4A6F">
            <w:pPr>
              <w:pStyle w:val="43"/>
              <w:jc w:val="center"/>
            </w:pPr>
            <w:r>
              <w:t>Ir-doped WO</w:t>
            </w:r>
            <w:r>
              <w:rPr>
                <w:vertAlign w:val="subscript"/>
              </w:rPr>
              <w:t>3</w:t>
            </w:r>
          </w:p>
        </w:tc>
        <w:tc>
          <w:tcPr>
            <w:tcW w:w="837" w:type="pct"/>
            <w:tcBorders>
              <w:tl2br w:val="nil"/>
              <w:tr2bl w:val="nil"/>
            </w:tcBorders>
            <w:tcMar>
              <w:top w:w="12" w:type="dxa"/>
              <w:left w:w="12" w:type="dxa"/>
              <w:right w:w="12" w:type="dxa"/>
            </w:tcMar>
            <w:vAlign w:val="center"/>
          </w:tcPr>
          <w:p w14:paraId="7EB67862">
            <w:pPr>
              <w:pStyle w:val="43"/>
              <w:jc w:val="center"/>
            </w:pPr>
            <w:r>
              <w:t xml:space="preserve">0.5 M </w:t>
            </w:r>
            <w:r>
              <w:rPr>
                <w:szCs w:val="32"/>
              </w:rPr>
              <w:t>H</w:t>
            </w:r>
            <w:r>
              <w:rPr>
                <w:szCs w:val="32"/>
                <w:vertAlign w:val="subscript"/>
              </w:rPr>
              <w:t>2</w:t>
            </w:r>
            <w:r>
              <w:rPr>
                <w:szCs w:val="32"/>
              </w:rPr>
              <w:t>SO</w:t>
            </w:r>
            <w:r>
              <w:rPr>
                <w:szCs w:val="32"/>
                <w:vertAlign w:val="subscript"/>
              </w:rPr>
              <w:t>4</w:t>
            </w:r>
          </w:p>
        </w:tc>
        <w:tc>
          <w:tcPr>
            <w:tcW w:w="904" w:type="pct"/>
            <w:tcBorders>
              <w:tl2br w:val="nil"/>
              <w:tr2bl w:val="nil"/>
            </w:tcBorders>
            <w:tcMar>
              <w:top w:w="12" w:type="dxa"/>
              <w:left w:w="12" w:type="dxa"/>
              <w:right w:w="12" w:type="dxa"/>
            </w:tcMar>
            <w:vAlign w:val="center"/>
          </w:tcPr>
          <w:p w14:paraId="393555BE">
            <w:pPr>
              <w:pStyle w:val="43"/>
              <w:jc w:val="center"/>
            </w:pPr>
            <w:r>
              <w:t>258</w:t>
            </w:r>
          </w:p>
        </w:tc>
        <w:tc>
          <w:tcPr>
            <w:tcW w:w="1177" w:type="pct"/>
            <w:tcBorders>
              <w:tl2br w:val="nil"/>
              <w:tr2bl w:val="nil"/>
            </w:tcBorders>
            <w:tcMar>
              <w:top w:w="12" w:type="dxa"/>
              <w:left w:w="12" w:type="dxa"/>
              <w:right w:w="12" w:type="dxa"/>
            </w:tcMar>
            <w:vAlign w:val="center"/>
          </w:tcPr>
          <w:p w14:paraId="4E272387">
            <w:pPr>
              <w:pStyle w:val="43"/>
              <w:jc w:val="center"/>
            </w:pPr>
            <w:r>
              <w:t>60</w:t>
            </w:r>
          </w:p>
        </w:tc>
        <w:tc>
          <w:tcPr>
            <w:tcW w:w="837" w:type="pct"/>
            <w:tcBorders>
              <w:tl2br w:val="nil"/>
              <w:tr2bl w:val="nil"/>
            </w:tcBorders>
            <w:tcMar>
              <w:top w:w="12" w:type="dxa"/>
              <w:left w:w="12" w:type="dxa"/>
              <w:right w:w="12" w:type="dxa"/>
            </w:tcMar>
            <w:vAlign w:val="center"/>
          </w:tcPr>
          <w:p w14:paraId="4E8AD326">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&lt;EndNote&gt;&lt;Cite&gt;&lt;Author&gt;Li&lt;/Author&gt;&lt;Year&gt;2021&lt;/Year&gt;&lt;RecNum&gt;163&lt;/RecNum&gt;&lt;DisplayText&gt;&lt;style face="superscript"&gt;7&lt;/style&gt;&lt;/DisplayText&gt;&lt;record&gt;&lt;rec-number&gt;163&lt;/rec-number&gt;&lt;foreign-keys&gt;&lt;key app="EN" db-id="xav5aavr9rax2ne25dcpdzd9erf9fdzxpwz0" timestamp="1752314017"&gt;163&lt;/key&gt;&lt;/foreign-keys&gt;&lt;ref-type name="Journal Article"&gt;17&lt;/ref-type&gt;&lt;contributors&gt;&lt;authors&gt;&lt;author&gt;Li, Pengsong&lt;/author&gt;&lt;author&gt;Duan, Xinxuan&lt;/author&gt;&lt;author&gt;Kuang, Yun&lt;/author&gt;&lt;author&gt;Sun, Xiaoming&lt;/author&gt;&lt;/authors&gt;&lt;/contributors&gt;&lt;titles&gt;&lt;title&gt;Iridium in Tungsten Trioxide Matrix as an Efficient Bi-Functional Electrocatalyst for Overall Water Splitting in Acidic Media&lt;/title&gt;&lt;secondary-title&gt;Small&lt;/secondary-title&gt;&lt;/titles&gt;&lt;periodical&gt;&lt;full-title&gt;Small&lt;/full-title&gt;&lt;/periodical&gt;&lt;pages&gt;2102078&lt;/pages&gt;&lt;volume&gt;17&lt;/volume&gt;&lt;number&gt;45&lt;/number&gt;&lt;keywords&gt;&lt;keyword&gt;acidic water electrolysis&lt;/keyword&gt;&lt;keyword&gt;bi-functional catalysts&lt;/keyword&gt;&lt;keyword&gt;electronic coupling&lt;/keyword&gt;&lt;keyword&gt;iridium&lt;/keyword&gt;&lt;keyword&gt;tungsten trioxide&lt;/keyword&gt;&lt;/keywords&gt;&lt;dates&gt;&lt;year&gt;2021&lt;/year&gt;&lt;pub-dates&gt;&lt;date&gt;2021/11/01&lt;/date&gt;&lt;/pub-dates&gt;&lt;/dates&gt;&lt;publisher&gt;John Wiley &amp;amp; Sons, Ltd&lt;/publisher&gt;&lt;isbn&gt;1613-6810&lt;/isbn&gt;&lt;urls&gt;&lt;related-urls&gt;&lt;url&gt;https://doi.org/10.1002/smll.202102078&lt;/url&gt;&lt;/related-urls&gt;&lt;/urls&gt;&lt;electronic-resource-num&gt;https://doi.org/10.1002/smll.202102078&lt;/electronic-resource-num&gt;&lt;access-date&gt;2025/07/11&lt;/access-date&gt;&lt;/record&gt;&lt;/Cite&gt;&lt;/EndNote&gt;</w:instrText>
            </w:r>
            <w:r>
              <w:rPr>
                <w:rFonts w:ascii="Times New Roman" w:hAnsi="Times New Roman"/>
              </w:rPr>
              <w:fldChar w:fldCharType="separate"/>
            </w:r>
            <w:r>
              <w:rPr>
                <w:rFonts w:hint="eastAsia" w:ascii="Times New Roman" w:hAnsi="Times New Roman"/>
                <w:lang w:eastAsia="zh-CN"/>
              </w:rPr>
              <w:t>7</w:t>
            </w:r>
            <w:r>
              <w:rPr>
                <w:rFonts w:ascii="Times New Roman" w:hAnsi="Times New Roman"/>
              </w:rPr>
              <w:fldChar w:fldCharType="end"/>
            </w:r>
            <w:r>
              <w:t>]</w:t>
            </w:r>
          </w:p>
        </w:tc>
      </w:tr>
      <w:tr w14:paraId="342E2A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jc w:val="center"/>
        </w:trPr>
        <w:tc>
          <w:tcPr>
            <w:tcW w:w="1242" w:type="pct"/>
            <w:tcBorders>
              <w:tl2br w:val="nil"/>
              <w:tr2bl w:val="nil"/>
            </w:tcBorders>
            <w:tcMar>
              <w:top w:w="12" w:type="dxa"/>
              <w:left w:w="12" w:type="dxa"/>
              <w:right w:w="12" w:type="dxa"/>
            </w:tcMar>
            <w:vAlign w:val="center"/>
          </w:tcPr>
          <w:p w14:paraId="49A09AB7">
            <w:pPr>
              <w:pStyle w:val="43"/>
              <w:jc w:val="center"/>
            </w:pPr>
            <w:r>
              <w:t>Ir SAs-NiCo</w:t>
            </w:r>
            <w:r>
              <w:rPr>
                <w:vertAlign w:val="subscript"/>
              </w:rPr>
              <w:t>2</w:t>
            </w:r>
            <w:r>
              <w:t>O</w:t>
            </w:r>
            <w:r>
              <w:rPr>
                <w:vertAlign w:val="subscript"/>
              </w:rPr>
              <w:t>4</w:t>
            </w:r>
            <w:r>
              <w:t xml:space="preserve"> NSs</w:t>
            </w:r>
          </w:p>
        </w:tc>
        <w:tc>
          <w:tcPr>
            <w:tcW w:w="837" w:type="pct"/>
            <w:tcBorders>
              <w:tl2br w:val="nil"/>
              <w:tr2bl w:val="nil"/>
            </w:tcBorders>
            <w:tcMar>
              <w:top w:w="12" w:type="dxa"/>
              <w:left w:w="12" w:type="dxa"/>
              <w:right w:w="12" w:type="dxa"/>
            </w:tcMar>
            <w:vAlign w:val="center"/>
          </w:tcPr>
          <w:p w14:paraId="315C2AAF">
            <w:pPr>
              <w:pStyle w:val="43"/>
              <w:jc w:val="center"/>
            </w:pPr>
            <w:r>
              <w:t xml:space="preserve">0.5 M </w:t>
            </w:r>
            <w:r>
              <w:rPr>
                <w:szCs w:val="32"/>
              </w:rPr>
              <w:t>H</w:t>
            </w:r>
            <w:r>
              <w:rPr>
                <w:szCs w:val="32"/>
                <w:vertAlign w:val="subscript"/>
              </w:rPr>
              <w:t>2</w:t>
            </w:r>
            <w:r>
              <w:rPr>
                <w:szCs w:val="32"/>
              </w:rPr>
              <w:t>SO</w:t>
            </w:r>
            <w:r>
              <w:rPr>
                <w:szCs w:val="32"/>
                <w:vertAlign w:val="subscript"/>
              </w:rPr>
              <w:t>4</w:t>
            </w:r>
          </w:p>
        </w:tc>
        <w:tc>
          <w:tcPr>
            <w:tcW w:w="904" w:type="pct"/>
            <w:tcBorders>
              <w:tl2br w:val="nil"/>
              <w:tr2bl w:val="nil"/>
            </w:tcBorders>
            <w:tcMar>
              <w:top w:w="12" w:type="dxa"/>
              <w:left w:w="12" w:type="dxa"/>
              <w:right w:w="12" w:type="dxa"/>
            </w:tcMar>
            <w:vAlign w:val="center"/>
          </w:tcPr>
          <w:p w14:paraId="37DE4B00">
            <w:pPr>
              <w:pStyle w:val="43"/>
              <w:jc w:val="center"/>
            </w:pPr>
            <w:r>
              <w:t>240</w:t>
            </w:r>
          </w:p>
        </w:tc>
        <w:tc>
          <w:tcPr>
            <w:tcW w:w="1177" w:type="pct"/>
            <w:tcBorders>
              <w:tl2br w:val="nil"/>
              <w:tr2bl w:val="nil"/>
            </w:tcBorders>
            <w:tcMar>
              <w:top w:w="12" w:type="dxa"/>
              <w:left w:w="12" w:type="dxa"/>
              <w:right w:w="12" w:type="dxa"/>
            </w:tcMar>
            <w:vAlign w:val="center"/>
          </w:tcPr>
          <w:p w14:paraId="65F00727">
            <w:pPr>
              <w:pStyle w:val="43"/>
              <w:jc w:val="center"/>
            </w:pPr>
            <w:r>
              <w:t>70</w:t>
            </w:r>
          </w:p>
        </w:tc>
        <w:tc>
          <w:tcPr>
            <w:tcW w:w="837" w:type="pct"/>
            <w:tcBorders>
              <w:tl2br w:val="nil"/>
              <w:tr2bl w:val="nil"/>
            </w:tcBorders>
            <w:tcMar>
              <w:top w:w="12" w:type="dxa"/>
              <w:left w:w="12" w:type="dxa"/>
              <w:right w:w="12" w:type="dxa"/>
            </w:tcMar>
            <w:vAlign w:val="center"/>
          </w:tcPr>
          <w:p w14:paraId="444F604C">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&lt;EndNote&gt;&lt;Cite&gt;&lt;Author&gt;Yin&lt;/Author&gt;&lt;Year&gt;2020&lt;/Year&gt;&lt;RecNum&gt;165&lt;/RecNum&gt;&lt;DisplayText&gt;&lt;style face="superscript"&gt;8&lt;/style&gt;&lt;/DisplayText&gt;&lt;record&gt;&lt;rec-number&gt;165&lt;/rec-number&gt;&lt;foreign-keys&gt;&lt;key app="EN" db-id="xav5aavr9rax2ne25dcpdzd9erf9fdzxpwz0" timestamp="1752314021"&gt;165&lt;/key&gt;&lt;/foreign-keys&gt;&lt;ref-type name="Journal Article"&gt;17&lt;/ref-type&gt;&lt;contributors&gt;&lt;authors&gt;&lt;author&gt;Yin, Jie&lt;/author&gt;&lt;author&gt;Jin, Jing&lt;/author&gt;&lt;author&gt;Lu, Min&lt;/author&gt;&lt;author&gt;Huang, Bolong&lt;/author&gt;&lt;author&gt;Zhang, Hong&lt;/author&gt;&lt;author&gt;Peng, Yong&lt;/author&gt;&lt;author&gt;Xi, Pinxian&lt;/author&gt;&lt;author&gt;Yan, Chun-Hua&lt;/author&gt;&lt;/authors&gt;&lt;/contributors&gt;&lt;titles&gt;&lt;title&gt;Iridium Single Atoms Coupling with Oxygen Vacancies Boosts Oxygen Evolution Reaction in Acid Media&lt;/title&gt;&lt;secondary-title&gt;Journal of the American Chemical Society&lt;/secondary-title&gt;&lt;/titles&gt;&lt;periodical&gt;&lt;full-title&gt;Journal of the American Chemical Society&lt;/full-title&gt;&lt;/periodical&gt;&lt;pages&gt;18378-18386&lt;/pages&gt;&lt;volume&gt;142&lt;/volume&gt;&lt;number&gt;43&lt;/number&gt;&lt;dates&gt;&lt;year&gt;2020&lt;/year&gt;&lt;pub-dates&gt;&lt;date&gt;2020/10/28&lt;/date&gt;&lt;/pub-dates&gt;&lt;/dates&gt;&lt;publisher&gt;American Chemical Society&lt;/publisher&gt;&lt;isbn&gt;0002-7863&lt;/isbn&gt;&lt;urls&gt;&lt;related-urls&gt;&lt;url&gt;https://doi.org/10.1021/jacs.0c05050&lt;/url&gt;&lt;/related-urls&gt;&lt;/urls&gt;&lt;electronic-resource-num&gt;10.1021/jacs.0c05050&lt;/electronic-resource-num&gt;&lt;/record&gt;&lt;/Cite&gt;&lt;/EndNote&gt;</w:instrText>
            </w:r>
            <w:r>
              <w:rPr>
                <w:rFonts w:ascii="Times New Roman" w:hAnsi="Times New Roman"/>
              </w:rPr>
              <w:fldChar w:fldCharType="separate"/>
            </w:r>
            <w:r>
              <w:rPr>
                <w:rFonts w:hint="eastAsia" w:ascii="Times New Roman" w:hAnsi="Times New Roman"/>
                <w:lang w:eastAsia="zh-CN"/>
              </w:rPr>
              <w:t>8</w:t>
            </w:r>
            <w:r>
              <w:rPr>
                <w:rFonts w:ascii="Times New Roman" w:hAnsi="Times New Roman"/>
              </w:rPr>
              <w:fldChar w:fldCharType="end"/>
            </w:r>
            <w:r>
              <w:t>]</w:t>
            </w:r>
          </w:p>
        </w:tc>
      </w:tr>
      <w:tr w14:paraId="551AF3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78" w:hRule="atLeast"/>
          <w:jc w:val="center"/>
        </w:trPr>
        <w:tc>
          <w:tcPr>
            <w:tcW w:w="1242" w:type="pct"/>
            <w:tcBorders>
              <w:tl2br w:val="nil"/>
              <w:tr2bl w:val="nil"/>
            </w:tcBorders>
            <w:tcMar>
              <w:top w:w="12" w:type="dxa"/>
              <w:left w:w="12" w:type="dxa"/>
              <w:right w:w="12" w:type="dxa"/>
            </w:tcMar>
            <w:vAlign w:val="center"/>
          </w:tcPr>
          <w:p w14:paraId="6A20BFF2">
            <w:pPr>
              <w:pStyle w:val="43"/>
              <w:jc w:val="center"/>
            </w:pPr>
            <w:r>
              <w:t>Ir-MnO</w:t>
            </w:r>
            <w:r>
              <w:rPr>
                <w:vertAlign w:val="subscript"/>
              </w:rPr>
              <w:t>2</w:t>
            </w:r>
          </w:p>
        </w:tc>
        <w:tc>
          <w:tcPr>
            <w:tcW w:w="837" w:type="pct"/>
            <w:tcBorders>
              <w:tl2br w:val="nil"/>
              <w:tr2bl w:val="nil"/>
            </w:tcBorders>
            <w:tcMar>
              <w:top w:w="12" w:type="dxa"/>
              <w:left w:w="12" w:type="dxa"/>
              <w:right w:w="12" w:type="dxa"/>
            </w:tcMar>
            <w:vAlign w:val="center"/>
          </w:tcPr>
          <w:p w14:paraId="05708C25">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49BD2A21">
            <w:pPr>
              <w:pStyle w:val="43"/>
              <w:jc w:val="center"/>
            </w:pPr>
            <w:r>
              <w:t>280</w:t>
            </w:r>
          </w:p>
        </w:tc>
        <w:tc>
          <w:tcPr>
            <w:tcW w:w="1177" w:type="pct"/>
            <w:tcBorders>
              <w:tl2br w:val="nil"/>
              <w:tr2bl w:val="nil"/>
            </w:tcBorders>
            <w:tcMar>
              <w:top w:w="12" w:type="dxa"/>
              <w:left w:w="12" w:type="dxa"/>
              <w:right w:w="12" w:type="dxa"/>
            </w:tcMar>
            <w:vAlign w:val="center"/>
          </w:tcPr>
          <w:p w14:paraId="790600C9">
            <w:pPr>
              <w:pStyle w:val="43"/>
              <w:jc w:val="center"/>
            </w:pPr>
            <w:r>
              <w:t>100</w:t>
            </w:r>
          </w:p>
        </w:tc>
        <w:tc>
          <w:tcPr>
            <w:tcW w:w="837" w:type="pct"/>
            <w:tcBorders>
              <w:tl2br w:val="nil"/>
              <w:tr2bl w:val="nil"/>
            </w:tcBorders>
            <w:tcMar>
              <w:top w:w="12" w:type="dxa"/>
              <w:left w:w="12" w:type="dxa"/>
              <w:right w:w="12" w:type="dxa"/>
            </w:tcMar>
            <w:vAlign w:val="center"/>
          </w:tcPr>
          <w:p w14:paraId="76592630">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&lt;EndNote&gt;&lt;Cite&gt;&lt;Author&gt;Sun&lt;/Author&gt;&lt;Year&gt;2025&lt;/Year&gt;&lt;RecNum&gt;167&lt;/RecNum&gt;&lt;DisplayText&gt;&lt;style face="superscript"&gt;9&lt;/style&gt;&lt;/DisplayText&gt;&lt;record&gt;&lt;rec-number&gt;167&lt;/rec-number&gt;&lt;foreign-keys&gt;&lt;key app="EN" db-id="xav5aavr9rax2ne25dcpdzd9erf9fdzxpwz0" timestamp="1752314053"&gt;167&lt;/key&gt;&lt;/foreign-keys&gt;&lt;ref-type name="Journal Article"&gt;17&lt;/ref-type&gt;&lt;contributors&gt;&lt;authors&gt;&lt;author&gt;Sun, Yimeng&lt;/author&gt;&lt;author&gt;Chen, Jun&lt;/author&gt;&lt;author&gt;Liu, Lin&lt;/author&gt;&lt;author&gt;Chi, Haibo&lt;/author&gt;&lt;author&gt;Han, Hongxian&lt;/author&gt;&lt;/authors&gt;&lt;/contributors&gt;&lt;titles&gt;&lt;title&gt;The mechanism of OER activity and stability enhancement in acid by atomically doped iridium in γ-MnO2&lt;/title&gt;&lt;secondary-title&gt;Chinese Journal of Catalysis&lt;/secondary-title&gt;&lt;/titles&gt;&lt;periodical&gt;&lt;full-title&gt;Chinese Journal of Catalysis&lt;/full-title&gt;&lt;/periodical&gt;&lt;pages&gt;99-110&lt;/pages&gt;&lt;volume&gt;69&lt;/volume&gt;&lt;keywords&gt;&lt;keyword&gt;Acidic oxygen evolution reaction&lt;/keyword&gt;&lt;keyword&gt;Low-iridium&lt;/keyword&gt;&lt;keyword&gt;Mn-based oxides&lt;/keyword&gt;&lt;keyword&gt;Proton exchange membrane water electrolysis&lt;/keyword&gt;&lt;keyword&gt;Green hydrogen&lt;/keyword&gt;&lt;/keywords&gt;&lt;dates&gt;&lt;year&gt;2025&lt;/year&gt;&lt;pub-dates&gt;&lt;date&gt;2025/02/01/&lt;/date&gt;&lt;/pub-dates&gt;&lt;/dates&gt;&lt;isbn&gt;1872-2067&lt;/isbn&gt;&lt;urls&gt;&lt;related-urls&gt;&lt;url&gt;https://www.sciencedirect.com/science/article/pii/S1872206724602019&lt;/url&gt;&lt;/related-urls&gt;&lt;/urls&gt;&lt;electronic-resource-num&gt;https://doi.org/10.1016/S1872-2067(24)60201-9&lt;/electronic-resource-num&gt;&lt;/record&gt;&lt;/Cite&gt;&lt;/EndNote&gt;</w:instrText>
            </w:r>
            <w:r>
              <w:rPr>
                <w:rFonts w:ascii="Times New Roman" w:hAnsi="Times New Roman"/>
              </w:rPr>
              <w:fldChar w:fldCharType="separate"/>
            </w:r>
            <w:r>
              <w:rPr>
                <w:rFonts w:hint="eastAsia" w:ascii="Times New Roman" w:hAnsi="Times New Roman"/>
                <w:lang w:eastAsia="zh-CN"/>
              </w:rPr>
              <w:t>9</w:t>
            </w:r>
            <w:r>
              <w:rPr>
                <w:rFonts w:ascii="Times New Roman" w:hAnsi="Times New Roman"/>
              </w:rPr>
              <w:fldChar w:fldCharType="end"/>
            </w:r>
            <w:r>
              <w:t>]</w:t>
            </w:r>
          </w:p>
        </w:tc>
      </w:tr>
      <w:tr w14:paraId="5A7A68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05F69D8A">
            <w:pPr>
              <w:pStyle w:val="43"/>
              <w:jc w:val="center"/>
            </w:pPr>
            <w:r>
              <w:t>Ir</w:t>
            </w:r>
            <w:r>
              <w:rPr>
                <w:vertAlign w:val="subscript"/>
              </w:rPr>
              <w:t>0.06</w:t>
            </w:r>
            <w:r>
              <w:t>Co</w:t>
            </w:r>
            <w:r>
              <w:rPr>
                <w:vertAlign w:val="subscript"/>
              </w:rPr>
              <w:t>2.94</w:t>
            </w:r>
            <w:r>
              <w:t>O</w:t>
            </w:r>
            <w:r>
              <w:rPr>
                <w:vertAlign w:val="subscript"/>
              </w:rPr>
              <w:t>4</w:t>
            </w:r>
          </w:p>
        </w:tc>
        <w:tc>
          <w:tcPr>
            <w:tcW w:w="837" w:type="pct"/>
            <w:tcBorders>
              <w:tl2br w:val="nil"/>
              <w:tr2bl w:val="nil"/>
            </w:tcBorders>
            <w:tcMar>
              <w:top w:w="12" w:type="dxa"/>
              <w:left w:w="12" w:type="dxa"/>
              <w:right w:w="12" w:type="dxa"/>
            </w:tcMar>
            <w:vAlign w:val="center"/>
          </w:tcPr>
          <w:p w14:paraId="61066271">
            <w:pPr>
              <w:pStyle w:val="43"/>
              <w:jc w:val="center"/>
            </w:pPr>
            <w:r>
              <w:t>0.1 M HClO</w:t>
            </w:r>
            <w:r>
              <w:rPr>
                <w:vertAlign w:val="subscript"/>
              </w:rPr>
              <w:t>4</w:t>
            </w:r>
          </w:p>
        </w:tc>
        <w:tc>
          <w:tcPr>
            <w:tcW w:w="904" w:type="pct"/>
            <w:tcBorders>
              <w:tl2br w:val="nil"/>
              <w:tr2bl w:val="nil"/>
            </w:tcBorders>
            <w:tcMar>
              <w:top w:w="12" w:type="dxa"/>
              <w:left w:w="12" w:type="dxa"/>
              <w:right w:w="12" w:type="dxa"/>
            </w:tcMar>
            <w:vAlign w:val="center"/>
          </w:tcPr>
          <w:p w14:paraId="4CFB6271">
            <w:pPr>
              <w:pStyle w:val="43"/>
              <w:jc w:val="center"/>
            </w:pPr>
            <w:r>
              <w:t>300</w:t>
            </w:r>
          </w:p>
        </w:tc>
        <w:tc>
          <w:tcPr>
            <w:tcW w:w="1177" w:type="pct"/>
            <w:tcBorders>
              <w:tl2br w:val="nil"/>
              <w:tr2bl w:val="nil"/>
            </w:tcBorders>
            <w:tcMar>
              <w:top w:w="12" w:type="dxa"/>
              <w:left w:w="12" w:type="dxa"/>
              <w:right w:w="12" w:type="dxa"/>
            </w:tcMar>
            <w:vAlign w:val="center"/>
          </w:tcPr>
          <w:p w14:paraId="62FC5746">
            <w:pPr>
              <w:pStyle w:val="43"/>
              <w:jc w:val="center"/>
            </w:pPr>
            <w:r>
              <w:t>200</w:t>
            </w:r>
          </w:p>
        </w:tc>
        <w:tc>
          <w:tcPr>
            <w:tcW w:w="837" w:type="pct"/>
            <w:tcBorders>
              <w:tl2br w:val="nil"/>
              <w:tr2bl w:val="nil"/>
            </w:tcBorders>
            <w:tcMar>
              <w:top w:w="12" w:type="dxa"/>
              <w:left w:w="12" w:type="dxa"/>
              <w:right w:w="12" w:type="dxa"/>
            </w:tcMar>
            <w:vAlign w:val="center"/>
          </w:tcPr>
          <w:p w14:paraId="05AD0A8D">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&lt;EndNote&gt;&lt;Cite&gt;&lt;Author&gt;Shan&lt;/Author&gt;&lt;Year&gt;2021&lt;/Year&gt;&lt;RecNum&gt;168&lt;/RecNum&gt;&lt;DisplayText&gt;&lt;style face="superscript"&gt;10&lt;/style&gt;&lt;/DisplayText&gt;&lt;record&gt;&lt;rec-number&gt;168&lt;/rec-number&gt;&lt;foreign-keys&gt;&lt;key app="EN" db-id="xav5aavr9rax2ne25dcpdzd9erf9fdzxpwz0" timestamp="1752314056"&gt;168&lt;/key&gt;&lt;/foreign-keys&gt;&lt;ref-type name="Journal Article"&gt;17&lt;/ref-type&gt;&lt;contributors&gt;&lt;authors&gt;&lt;author&gt;Shan, Jieqiong&lt;/author&gt;&lt;author&gt;Ye, Chao&lt;/author&gt;&lt;author&gt;Chen, Shuangming&lt;/author&gt;&lt;author&gt;Sun, Tulai&lt;/author&gt;&lt;author&gt;Jiao, Yan&lt;/author&gt;&lt;author&gt;Liu, Lingmei&lt;/author&gt;&lt;author&gt;Zhu, Chongzhi&lt;/author&gt;&lt;author&gt;Song, Li&lt;/author&gt;&lt;author&gt;Han, Yu&lt;/author&gt;&lt;author&gt;Jaroniec, Mietek&lt;/author&gt;&lt;author&gt;Zhu, Yihan&lt;/author&gt;&lt;author&gt;Zheng, Yao&lt;/author&gt;&lt;author&gt;Qiao, Shi-Zhang&lt;/author&gt;&lt;/authors&gt;&lt;/contributors&gt;&lt;titles&gt;&lt;title&gt;Short-Range Ordered Iridium Single Atoms Integrated into Cobalt Oxide Spinel Structure for Highly Efficient Electrocatalytic Water Oxidation&lt;/title&gt;&lt;secondary-title&gt;Journal of the American Chemical Society&lt;/secondary-title&gt;&lt;/titles&gt;&lt;periodical&gt;&lt;full-title&gt;Journal of the American Chemical Society&lt;/full-title&gt;&lt;/periodical&gt;&lt;pages&gt;5201-5211&lt;/pages&gt;&lt;volume&gt;143&lt;/volume&gt;&lt;number&gt;13&lt;/number&gt;&lt;dates&gt;&lt;year&gt;2021&lt;/year&gt;&lt;pub-dates&gt;&lt;date&gt;2021/04/07&lt;/date&gt;&lt;/pub-dates&gt;&lt;/dates&gt;&lt;publisher&gt;American Chemical Society&lt;/publisher&gt;&lt;isbn&gt;0002-7863&lt;/isbn&gt;&lt;urls&gt;&lt;related-urls&gt;&lt;url&gt;https://doi.org/10.1021/jacs.1c01525&lt;/url&gt;&lt;/related-urls&gt;&lt;/urls&gt;&lt;electronic-resource-num&gt;10.1021/jacs.1c01525&lt;/electronic-resource-num&gt;&lt;/record&gt;&lt;/Cite&gt;&lt;/EndNote&gt;</w:instrText>
            </w:r>
            <w:r>
              <w:rPr>
                <w:rFonts w:ascii="Times New Roman" w:hAnsi="Times New Roman"/>
              </w:rPr>
              <w:fldChar w:fldCharType="separate"/>
            </w:r>
            <w:r>
              <w:rPr>
                <w:rFonts w:hint="eastAsia" w:ascii="Times New Roman" w:hAnsi="Times New Roman"/>
                <w:lang w:eastAsia="zh-CN"/>
              </w:rPr>
              <w:t>10</w:t>
            </w:r>
            <w:r>
              <w:rPr>
                <w:rFonts w:ascii="Times New Roman" w:hAnsi="Times New Roman"/>
              </w:rPr>
              <w:fldChar w:fldCharType="end"/>
            </w:r>
            <w:r>
              <w:t>]</w:t>
            </w:r>
          </w:p>
        </w:tc>
      </w:tr>
      <w:tr w14:paraId="5F3A33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50" w:hRule="atLeast"/>
          <w:jc w:val="center"/>
        </w:trPr>
        <w:tc>
          <w:tcPr>
            <w:tcW w:w="1242" w:type="pct"/>
            <w:tcBorders>
              <w:tl2br w:val="nil"/>
              <w:tr2bl w:val="nil"/>
            </w:tcBorders>
            <w:tcMar>
              <w:top w:w="12" w:type="dxa"/>
              <w:left w:w="12" w:type="dxa"/>
              <w:right w:w="12" w:type="dxa"/>
            </w:tcMar>
            <w:vAlign w:val="center"/>
          </w:tcPr>
          <w:p w14:paraId="2514BAA0">
            <w:pPr>
              <w:pStyle w:val="43"/>
              <w:jc w:val="center"/>
            </w:pPr>
            <w:r>
              <w:t>RuCu</w:t>
            </w:r>
          </w:p>
        </w:tc>
        <w:tc>
          <w:tcPr>
            <w:tcW w:w="837" w:type="pct"/>
            <w:tcBorders>
              <w:tl2br w:val="nil"/>
              <w:tr2bl w:val="nil"/>
            </w:tcBorders>
            <w:tcMar>
              <w:top w:w="12" w:type="dxa"/>
              <w:left w:w="12" w:type="dxa"/>
              <w:right w:w="12" w:type="dxa"/>
            </w:tcMar>
            <w:vAlign w:val="center"/>
          </w:tcPr>
          <w:p w14:paraId="274860A5">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1EB06F96">
            <w:pPr>
              <w:pStyle w:val="43"/>
              <w:jc w:val="center"/>
            </w:pPr>
            <w:r>
              <w:t>270</w:t>
            </w:r>
          </w:p>
        </w:tc>
        <w:tc>
          <w:tcPr>
            <w:tcW w:w="1177" w:type="pct"/>
            <w:tcBorders>
              <w:tl2br w:val="nil"/>
              <w:tr2bl w:val="nil"/>
            </w:tcBorders>
            <w:tcMar>
              <w:top w:w="12" w:type="dxa"/>
              <w:left w:w="12" w:type="dxa"/>
              <w:right w:w="12" w:type="dxa"/>
            </w:tcMar>
            <w:vAlign w:val="center"/>
          </w:tcPr>
          <w:p w14:paraId="71B59891">
            <w:pPr>
              <w:pStyle w:val="43"/>
              <w:jc w:val="center"/>
            </w:pPr>
            <w:r>
              <w:t>20</w:t>
            </w:r>
          </w:p>
        </w:tc>
        <w:tc>
          <w:tcPr>
            <w:tcW w:w="837" w:type="pct"/>
            <w:tcBorders>
              <w:tl2br w:val="nil"/>
              <w:tr2bl w:val="nil"/>
            </w:tcBorders>
            <w:tcMar>
              <w:top w:w="12" w:type="dxa"/>
              <w:left w:w="12" w:type="dxa"/>
              <w:right w:w="12" w:type="dxa"/>
            </w:tcMar>
            <w:vAlign w:val="center"/>
          </w:tcPr>
          <w:p w14:paraId="5EAAF307">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&lt;EndNote&gt;&lt;Cite&gt;&lt;Author&gt;Li&lt;/Author&gt;&lt;Year&gt;2019&lt;/Year&gt;&lt;RecNum&gt;169&lt;/RecNum&gt;&lt;DisplayText&gt;&lt;style face="superscript"&gt;11&lt;/style&gt;&lt;/DisplayText&gt;&lt;record&gt;&lt;rec-number&gt;169&lt;/rec-number&gt;&lt;foreign-keys&gt;&lt;key app="EN" db-id="xav5aavr9rax2ne25dcpdzd9erf9fdzxpwz0" timestamp="1752314060"&gt;169&lt;/key&gt;&lt;/foreign-keys&gt;&lt;ref-type name="Journal Article"&gt;17&lt;/ref-type&gt;&lt;contributors&gt;&lt;authors&gt;&lt;author&gt;Li, Yuanli&lt;/author&gt;&lt;author&gt;Zhou, Wanlin&lt;/author&gt;&lt;author&gt;Zhao, Xu&lt;/author&gt;&lt;author&gt;Cheng, Weiren&lt;/author&gt;&lt;author&gt;Su, Hui&lt;/author&gt;&lt;author&gt;Zhang, Hui&lt;/author&gt;&lt;author&gt;Liu, Meihuan&lt;/author&gt;&lt;author&gt;Liu, Qinghua&lt;/author&gt;&lt;/authors&gt;&lt;/contributors&gt;&lt;titles&gt;&lt;title&gt;Donutlike RuCu Nanoalloy with Ultrahigh Mass Activity for Efficient and Robust Oxygen Evolution in Acid Solution&lt;/title&gt;&lt;secondary-title&gt;ACS Applied Energy Materials&lt;/secondary-title&gt;&lt;/titles&gt;&lt;periodical&gt;&lt;full-title&gt;ACS Applied Energy Materials&lt;/full-title&gt;&lt;/periodical&gt;&lt;pages&gt;7483-7489&lt;/pages&gt;&lt;volume&gt;2&lt;/volume&gt;&lt;number&gt;10&lt;/number&gt;&lt;dates&gt;&lt;year&gt;2019&lt;/year&gt;&lt;pub-dates&gt;&lt;date&gt;2019/10/28&lt;/date&gt;&lt;/pub-dates&gt;&lt;/dates&gt;&lt;publisher&gt;American Chemical Society&lt;/publisher&gt;&lt;urls&gt;&lt;related-urls&gt;&lt;url&gt;https://doi.org/10.1021/acsaem.9b01459&lt;/url&gt;&lt;/related-urls&gt;&lt;/urls&gt;&lt;electronic-resource-num&gt;10.1021/acsaem.9b01459&lt;/electronic-resource-num&gt;&lt;/record&gt;&lt;/Cite&gt;&lt;/EndNote&gt;</w:instrText>
            </w:r>
            <w:r>
              <w:rPr>
                <w:rFonts w:ascii="Times New Roman" w:hAnsi="Times New Roman"/>
              </w:rPr>
              <w:fldChar w:fldCharType="separate"/>
            </w:r>
            <w:r>
              <w:rPr>
                <w:rFonts w:hint="eastAsia" w:ascii="Times New Roman" w:hAnsi="Times New Roman"/>
                <w:lang w:eastAsia="zh-CN"/>
              </w:rPr>
              <w:t>11</w:t>
            </w:r>
            <w:r>
              <w:rPr>
                <w:rFonts w:ascii="Times New Roman" w:hAnsi="Times New Roman"/>
              </w:rPr>
              <w:fldChar w:fldCharType="end"/>
            </w:r>
            <w:r>
              <w:t>]</w:t>
            </w:r>
          </w:p>
        </w:tc>
      </w:tr>
      <w:tr w14:paraId="462A76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242" w:type="pct"/>
            <w:tcBorders>
              <w:tl2br w:val="nil"/>
              <w:tr2bl w:val="nil"/>
            </w:tcBorders>
            <w:tcMar>
              <w:top w:w="12" w:type="dxa"/>
              <w:left w:w="12" w:type="dxa"/>
              <w:right w:w="12" w:type="dxa"/>
            </w:tcMar>
            <w:vAlign w:val="center"/>
          </w:tcPr>
          <w:p w14:paraId="56CC102F">
            <w:pPr>
              <w:pStyle w:val="43"/>
              <w:jc w:val="center"/>
            </w:pPr>
            <w:r>
              <w:t>IrSAE-CMO</w:t>
            </w:r>
          </w:p>
        </w:tc>
        <w:tc>
          <w:tcPr>
            <w:tcW w:w="837" w:type="pct"/>
            <w:tcBorders>
              <w:tl2br w:val="nil"/>
              <w:tr2bl w:val="nil"/>
            </w:tcBorders>
            <w:tcMar>
              <w:top w:w="12" w:type="dxa"/>
              <w:left w:w="12" w:type="dxa"/>
              <w:right w:w="12" w:type="dxa"/>
            </w:tcMar>
            <w:vAlign w:val="center"/>
          </w:tcPr>
          <w:p w14:paraId="6D95CC4A">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26CB1E55">
            <w:pPr>
              <w:pStyle w:val="43"/>
              <w:jc w:val="center"/>
            </w:pPr>
            <w:r>
              <w:t>235</w:t>
            </w:r>
          </w:p>
        </w:tc>
        <w:tc>
          <w:tcPr>
            <w:tcW w:w="1177" w:type="pct"/>
            <w:tcBorders>
              <w:tl2br w:val="nil"/>
              <w:tr2bl w:val="nil"/>
            </w:tcBorders>
            <w:tcMar>
              <w:top w:w="12" w:type="dxa"/>
              <w:left w:w="12" w:type="dxa"/>
              <w:right w:w="12" w:type="dxa"/>
            </w:tcMar>
            <w:vAlign w:val="center"/>
          </w:tcPr>
          <w:p w14:paraId="595768A3">
            <w:pPr>
              <w:pStyle w:val="43"/>
              <w:jc w:val="center"/>
            </w:pPr>
            <w:r>
              <w:t>25</w:t>
            </w:r>
          </w:p>
        </w:tc>
        <w:tc>
          <w:tcPr>
            <w:tcW w:w="837" w:type="pct"/>
            <w:tcBorders>
              <w:tl2br w:val="nil"/>
              <w:tr2bl w:val="nil"/>
            </w:tcBorders>
            <w:tcMar>
              <w:top w:w="12" w:type="dxa"/>
              <w:left w:w="12" w:type="dxa"/>
              <w:right w:w="12" w:type="dxa"/>
            </w:tcMar>
            <w:vAlign w:val="center"/>
          </w:tcPr>
          <w:p w14:paraId="0956132E">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&lt;EndNote&gt;&lt;Cite&gt;&lt;Author&gt;Kumar&lt;/Author&gt;&lt;Year&gt;2024&lt;/Year&gt;&lt;RecNum&gt;170&lt;/RecNum&gt;&lt;DisplayText&gt;&lt;style face="superscript"&gt;12&lt;/style&gt;&lt;/DisplayText&gt;&lt;record&gt;&lt;rec-number&gt;170&lt;/rec-number&gt;&lt;foreign-keys&gt;&lt;key app="EN" db-id="xav5aavr9rax2ne25dcpdzd9erf9fdzxpwz0" timestamp="1752314072"&gt;170&lt;/key&gt;&lt;/foreign-keys&gt;&lt;ref-type name="Journal Article"&gt;17&lt;/ref-type&gt;&lt;contributors&gt;&lt;authors&gt;&lt;author&gt;Kumar, Ashwani&lt;/author&gt;&lt;author&gt;Gil-Sepulcre, Marcos&lt;/author&gt;&lt;author&gt;Lee, Jinsun&lt;/author&gt;&lt;author&gt;Bui, Viet Q.&lt;/author&gt;&lt;author&gt;Wang, Yue&lt;/author&gt;&lt;author&gt;Rüdiger, Olaf&lt;/author&gt;&lt;author&gt;Kim, Min Gyu&lt;/author&gt;&lt;author&gt;DeBeer, Serena&lt;/author&gt;&lt;author&gt;Tüysüz, Harun&lt;/author&gt;&lt;/authors&gt;&lt;/contributors&gt;&lt;titles&gt;&lt;title&gt;Iridium Single-Atom-Ensembles Stabilized on Mn-Substituted Spinel Oxide for Durable Acidic Water Electrolysis&lt;/title&gt;&lt;secondary-title&gt;Advanced Materials&lt;/secondary-title&gt;&lt;/titles&gt;&lt;periodical&gt;&lt;full-title&gt;Advanced Materials&lt;/full-title&gt;&lt;/periodical&gt;&lt;pages&gt;2401648&lt;/pages&gt;&lt;volume&gt;36&lt;/volume&gt;&lt;number&gt;46&lt;/number&gt;&lt;keywords&gt;&lt;keyword&gt;acidic water oxidation&lt;/keyword&gt;&lt;keyword&gt;hydrogen production&lt;/keyword&gt;&lt;keyword&gt;oxide-path mechanism&lt;/keyword&gt;&lt;keyword&gt;single-atom-ensembles&lt;/keyword&gt;&lt;keyword&gt;water splitting&lt;/keyword&gt;&lt;/keywords&gt;&lt;dates&gt;&lt;year&gt;2024&lt;/year&gt;&lt;pub-dates&gt;&lt;date&gt;2024/11/01&lt;/date&gt;&lt;/pub-dates&gt;&lt;/dates&gt;&lt;publisher&gt;John Wiley &amp;amp; Sons, Ltd&lt;/publisher&gt;&lt;isbn&gt;0935-9648&lt;/isbn&gt;&lt;urls&gt;&lt;related-urls&gt;&lt;url&gt;https://doi.org/10.1002/adma.202401648&lt;/url&gt;&lt;/related-urls&gt;&lt;/urls&gt;&lt;electronic-resource-num&gt;https://doi.org/10.1002/adma.202401648&lt;/electronic-resource-num&gt;&lt;access-date&gt;2025/07/11&lt;/access-date&gt;&lt;/record&gt;&lt;/Cite&gt;&lt;/EndNote&gt;</w:instrText>
            </w:r>
            <w:r>
              <w:rPr>
                <w:rFonts w:ascii="Times New Roman" w:hAnsi="Times New Roman"/>
              </w:rPr>
              <w:fldChar w:fldCharType="separate"/>
            </w:r>
            <w:r>
              <w:rPr>
                <w:rFonts w:hint="eastAsia" w:ascii="Times New Roman" w:hAnsi="Times New Roman"/>
                <w:lang w:eastAsia="zh-CN"/>
              </w:rPr>
              <w:t>12</w:t>
            </w:r>
            <w:r>
              <w:rPr>
                <w:rFonts w:ascii="Times New Roman" w:hAnsi="Times New Roman"/>
              </w:rPr>
              <w:fldChar w:fldCharType="end"/>
            </w:r>
            <w:r>
              <w:t>]</w:t>
            </w:r>
          </w:p>
        </w:tc>
      </w:tr>
      <w:tr w14:paraId="1202E2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661674DA">
            <w:pPr>
              <w:pStyle w:val="43"/>
              <w:jc w:val="center"/>
            </w:pPr>
            <w:r>
              <w:t>Ir</w:t>
            </w:r>
            <w:r>
              <w:rPr>
                <w:vertAlign w:val="subscript"/>
              </w:rPr>
              <w:t>0.3</w:t>
            </w:r>
            <w:r>
              <w:t>Mo</w:t>
            </w:r>
            <w:r>
              <w:rPr>
                <w:vertAlign w:val="subscript"/>
              </w:rPr>
              <w:t>0.7</w:t>
            </w:r>
            <w:r>
              <w:t>O</w:t>
            </w:r>
            <w:r>
              <w:rPr>
                <w:vertAlign w:val="subscript"/>
              </w:rPr>
              <w:t>8</w:t>
            </w:r>
          </w:p>
        </w:tc>
        <w:tc>
          <w:tcPr>
            <w:tcW w:w="837" w:type="pct"/>
            <w:tcBorders>
              <w:tl2br w:val="nil"/>
              <w:tr2bl w:val="nil"/>
            </w:tcBorders>
            <w:tcMar>
              <w:top w:w="12" w:type="dxa"/>
              <w:left w:w="12" w:type="dxa"/>
              <w:right w:w="12" w:type="dxa"/>
            </w:tcMar>
            <w:vAlign w:val="center"/>
          </w:tcPr>
          <w:p w14:paraId="068DB208">
            <w:pPr>
              <w:pStyle w:val="43"/>
              <w:jc w:val="center"/>
            </w:pPr>
            <w:r>
              <w:t>0.1 M HClO</w:t>
            </w:r>
            <w:r>
              <w:rPr>
                <w:vertAlign w:val="subscript"/>
              </w:rPr>
              <w:t>4</w:t>
            </w:r>
          </w:p>
        </w:tc>
        <w:tc>
          <w:tcPr>
            <w:tcW w:w="904" w:type="pct"/>
            <w:tcBorders>
              <w:tl2br w:val="nil"/>
              <w:tr2bl w:val="nil"/>
            </w:tcBorders>
            <w:tcMar>
              <w:top w:w="12" w:type="dxa"/>
              <w:left w:w="12" w:type="dxa"/>
              <w:right w:w="12" w:type="dxa"/>
            </w:tcMar>
            <w:vAlign w:val="center"/>
          </w:tcPr>
          <w:p w14:paraId="04F3806D">
            <w:pPr>
              <w:pStyle w:val="43"/>
              <w:jc w:val="center"/>
            </w:pPr>
            <w:r>
              <w:t>345</w:t>
            </w:r>
          </w:p>
        </w:tc>
        <w:tc>
          <w:tcPr>
            <w:tcW w:w="1177" w:type="pct"/>
            <w:tcBorders>
              <w:tl2br w:val="nil"/>
              <w:tr2bl w:val="nil"/>
            </w:tcBorders>
            <w:tcMar>
              <w:top w:w="12" w:type="dxa"/>
              <w:left w:w="12" w:type="dxa"/>
              <w:right w:w="12" w:type="dxa"/>
            </w:tcMar>
            <w:vAlign w:val="center"/>
          </w:tcPr>
          <w:p w14:paraId="0C928CD3">
            <w:pPr>
              <w:pStyle w:val="43"/>
              <w:jc w:val="center"/>
            </w:pPr>
            <w:r>
              <w:t>11</w:t>
            </w:r>
          </w:p>
        </w:tc>
        <w:tc>
          <w:tcPr>
            <w:tcW w:w="837" w:type="pct"/>
            <w:tcBorders>
              <w:tl2br w:val="nil"/>
              <w:tr2bl w:val="nil"/>
            </w:tcBorders>
            <w:tcMar>
              <w:top w:w="12" w:type="dxa"/>
              <w:left w:w="12" w:type="dxa"/>
              <w:right w:w="12" w:type="dxa"/>
            </w:tcMar>
            <w:vAlign w:val="center"/>
          </w:tcPr>
          <w:p w14:paraId="6D31291B">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&lt;EndNote&gt;&lt;Cite&gt;&lt;Author&gt;Tariq&lt;/Author&gt;&lt;Year&gt;2018&lt;/Year&gt;&lt;RecNum&gt;171&lt;/RecNum&gt;&lt;DisplayText&gt;&lt;style face="superscript"&gt;13&lt;/style&gt;&lt;/DisplayText&gt;&lt;record&gt;&lt;rec-number&gt;171&lt;/rec-number&gt;&lt;foreign-keys&gt;&lt;key app="EN" db-id="xav5aavr9rax2ne25dcpdzd9erf9fdzxpwz0" timestamp="1752314076"&gt;171&lt;/key&gt;&lt;/foreign-keys&gt;&lt;ref-type name="Journal Article"&gt;17&lt;/ref-type&gt;&lt;contributors&gt;&lt;authors&gt;&lt;author&gt;Tariq, Muhammad&lt;/author&gt;&lt;author&gt;Zaman, Waqas Qamar&lt;/author&gt;&lt;author&gt;Sun, Wei&lt;/author&gt;&lt;author&gt;Zhou, Zhenhua&lt;/author&gt;&lt;author&gt;Wu, Yiyi&lt;/author&gt;&lt;author&gt;Cao, Li-mei&lt;/author&gt;&lt;author&gt;Yang, Ji&lt;/author&gt;&lt;/authors&gt;&lt;/contributors&gt;&lt;titles&gt;&lt;title&gt;Unraveling the Beneficial Electrochemistry of IrO2/MoO3 Hybrid as a Highly Stable and Efficient Oxygen Evolution Reaction Catalyst&lt;/title&gt;&lt;secondary-title&gt;ACS Sustainable Chemistry &amp;amp; Engineering&lt;/secondary-title&gt;&lt;/titles&gt;&lt;periodical&gt;&lt;full-title&gt;ACS Sustainable Chemistry &amp;amp; Engineering&lt;/full-title&gt;&lt;/periodical&gt;&lt;pages&gt;4854-4862&lt;/pages&gt;&lt;volume&gt;6&lt;/volume&gt;&lt;number&gt;4&lt;/number&gt;&lt;dates&gt;&lt;year&gt;2018&lt;/year&gt;&lt;pub-dates&gt;&lt;date&gt;2018/04/02&lt;/date&gt;&lt;/pub-dates&gt;&lt;/dates&gt;&lt;publisher&gt;American Chemical Society&lt;/publisher&gt;&lt;urls&gt;&lt;related-urls&gt;&lt;url&gt;https://doi.org/10.1021/acssuschemeng.7b04266&lt;/url&gt;&lt;/related-urls&gt;&lt;/urls&gt;&lt;electronic-resource-num&gt;10.1021/acssuschemeng.7b04266&lt;/electronic-resource-num&gt;&lt;/record&gt;&lt;/Cite&gt;&lt;/EndNote&gt;</w:instrText>
            </w:r>
            <w:r>
              <w:rPr>
                <w:rFonts w:ascii="Times New Roman" w:hAnsi="Times New Roman"/>
              </w:rPr>
              <w:fldChar w:fldCharType="separate"/>
            </w:r>
            <w:r>
              <w:rPr>
                <w:rFonts w:hint="eastAsia" w:ascii="Times New Roman" w:hAnsi="Times New Roman"/>
                <w:lang w:eastAsia="zh-CN"/>
              </w:rPr>
              <w:t>13</w:t>
            </w:r>
            <w:r>
              <w:rPr>
                <w:rFonts w:ascii="Times New Roman" w:hAnsi="Times New Roman"/>
              </w:rPr>
              <w:fldChar w:fldCharType="end"/>
            </w:r>
            <w:r>
              <w:t>]</w:t>
            </w:r>
          </w:p>
        </w:tc>
      </w:tr>
      <w:tr w14:paraId="790126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jc w:val="center"/>
        </w:trPr>
        <w:tc>
          <w:tcPr>
            <w:tcW w:w="1242" w:type="pct"/>
            <w:tcBorders>
              <w:tl2br w:val="nil"/>
              <w:tr2bl w:val="nil"/>
            </w:tcBorders>
            <w:tcMar>
              <w:top w:w="12" w:type="dxa"/>
              <w:left w:w="12" w:type="dxa"/>
              <w:right w:w="12" w:type="dxa"/>
            </w:tcMar>
            <w:vAlign w:val="center"/>
          </w:tcPr>
          <w:p w14:paraId="13B16B30">
            <w:pPr>
              <w:pStyle w:val="43"/>
              <w:jc w:val="center"/>
            </w:pPr>
            <w:r>
              <w:t>Ir-Co</w:t>
            </w:r>
            <w:r>
              <w:rPr>
                <w:vertAlign w:val="subscript"/>
              </w:rPr>
              <w:t>3</w:t>
            </w:r>
            <w:r>
              <w:t>O</w:t>
            </w:r>
            <w:r>
              <w:rPr>
                <w:vertAlign w:val="subscript"/>
              </w:rPr>
              <w:t>4</w:t>
            </w:r>
          </w:p>
        </w:tc>
        <w:tc>
          <w:tcPr>
            <w:tcW w:w="837" w:type="pct"/>
            <w:tcBorders>
              <w:tl2br w:val="nil"/>
              <w:tr2bl w:val="nil"/>
            </w:tcBorders>
            <w:tcMar>
              <w:top w:w="12" w:type="dxa"/>
              <w:left w:w="12" w:type="dxa"/>
              <w:right w:w="12" w:type="dxa"/>
            </w:tcMar>
            <w:vAlign w:val="center"/>
          </w:tcPr>
          <w:p w14:paraId="1869CC88">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2DD84ACF">
            <w:pPr>
              <w:pStyle w:val="43"/>
              <w:jc w:val="center"/>
            </w:pPr>
            <w:r>
              <w:t>236</w:t>
            </w:r>
          </w:p>
        </w:tc>
        <w:tc>
          <w:tcPr>
            <w:tcW w:w="1177" w:type="pct"/>
            <w:tcBorders>
              <w:tl2br w:val="nil"/>
              <w:tr2bl w:val="nil"/>
            </w:tcBorders>
            <w:tcMar>
              <w:top w:w="12" w:type="dxa"/>
              <w:left w:w="12" w:type="dxa"/>
              <w:right w:w="12" w:type="dxa"/>
            </w:tcMar>
            <w:vAlign w:val="center"/>
          </w:tcPr>
          <w:p w14:paraId="5DBAB306">
            <w:pPr>
              <w:pStyle w:val="43"/>
              <w:jc w:val="center"/>
            </w:pPr>
            <w:r>
              <w:t>30</w:t>
            </w:r>
          </w:p>
        </w:tc>
        <w:tc>
          <w:tcPr>
            <w:tcW w:w="837" w:type="pct"/>
            <w:tcBorders>
              <w:tl2br w:val="nil"/>
              <w:tr2bl w:val="nil"/>
            </w:tcBorders>
            <w:tcMar>
              <w:top w:w="12" w:type="dxa"/>
              <w:left w:w="12" w:type="dxa"/>
              <w:right w:w="12" w:type="dxa"/>
            </w:tcMar>
            <w:vAlign w:val="center"/>
          </w:tcPr>
          <w:p w14:paraId="5E72E67D">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&lt;EndNote&gt;&lt;Cite&gt;&lt;Author&gt;Zhu&lt;/Author&gt;&lt;Year&gt;2022&lt;/Year&gt;&lt;RecNum&gt;172&lt;/RecNum&gt;&lt;DisplayText&gt;&lt;style face="superscript"&gt;14&lt;/style&gt;&lt;/DisplayText&gt;&lt;record&gt;&lt;rec-number&gt;172&lt;/rec-number&gt;&lt;foreign-keys&gt;&lt;key app="EN" db-id="xav5aavr9rax2ne25dcpdzd9erf9fdzxpwz0" timestamp="1752314079"&gt;172&lt;/key&gt;&lt;/foreign-keys&gt;&lt;ref-type name="Journal Article"&gt;17&lt;/ref-type&gt;&lt;contributors&gt;&lt;authors&gt;&lt;author&gt;Zhu, Yiming&lt;/author&gt;&lt;author&gt;Wang, Jiaao&lt;/author&gt;&lt;author&gt;Koketsu, Toshinari&lt;/author&gt;&lt;author&gt;Kroschel, Matthias&lt;/author&gt;&lt;author&gt;Chen, Jin-Ming&lt;/author&gt;&lt;author&gt;Hsu, Su-Yang&lt;/author&gt;&lt;author&gt;Henkelman, Graeme&lt;/author&gt;&lt;author&gt;Hu, Zhiwei&lt;/author&gt;&lt;author&gt;Strasser, Peter&lt;/author&gt;&lt;author&gt;Ma, Jiwei&lt;/author&gt;&lt;/authors&gt;&lt;/contributors&gt;&lt;titles&gt;&lt;title&gt;Iridium single atoms incorporated in Co3O4 efficiently catalyze the oxygen evolution in acidic conditions&lt;/title&gt;&lt;secondary-title&gt;Nature Communications&lt;/secondary-title&gt;&lt;/titles&gt;&lt;periodical&gt;&lt;full-title&gt;Nature Communications&lt;/full-title&gt;&lt;/periodical&gt;&lt;pages&gt;7754&lt;/pages&gt;&lt;volume&gt;13&lt;/volume&gt;&lt;number&gt;1&lt;/number&gt;&lt;dates&gt;&lt;year&gt;2022&lt;/year&gt;&lt;pub-dates&gt;&lt;date&gt;2022/12/14&lt;/date&gt;&lt;/pub-dates&gt;&lt;/dates&gt;&lt;isbn&gt;2041-1723&lt;/isbn&gt;&lt;urls&gt;&lt;related-urls&gt;&lt;url&gt;https://doi.org/10.1038/s41467-022-35426-8&lt;/url&gt;&lt;/related-urls&gt;&lt;/urls&gt;&lt;electronic-resource-num&gt;10.1038/s41467-022-35426-8&lt;/electronic-resource-num&gt;&lt;/record&gt;&lt;/Cite&gt;&lt;/EndNote&gt;</w:instrText>
            </w:r>
            <w:r>
              <w:rPr>
                <w:rFonts w:ascii="Times New Roman" w:hAnsi="Times New Roman"/>
              </w:rPr>
              <w:fldChar w:fldCharType="separate"/>
            </w:r>
            <w:r>
              <w:rPr>
                <w:rFonts w:hint="eastAsia" w:ascii="Times New Roman" w:hAnsi="Times New Roman"/>
                <w:lang w:eastAsia="zh-CN"/>
              </w:rPr>
              <w:t>14</w:t>
            </w:r>
            <w:r>
              <w:rPr>
                <w:rFonts w:ascii="Times New Roman" w:hAnsi="Times New Roman"/>
              </w:rPr>
              <w:fldChar w:fldCharType="end"/>
            </w:r>
            <w:r>
              <w:t>]</w:t>
            </w:r>
          </w:p>
        </w:tc>
      </w:tr>
      <w:tr w14:paraId="009D96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3C223AE1">
            <w:pPr>
              <w:pStyle w:val="43"/>
              <w:jc w:val="center"/>
            </w:pPr>
            <w:r>
              <w:t>Ru-SA/Ti</w:t>
            </w:r>
            <w:r>
              <w:rPr>
                <w:vertAlign w:val="subscript"/>
              </w:rPr>
              <w:t>3</w:t>
            </w:r>
            <w:r>
              <w:t>C</w:t>
            </w:r>
            <w:r>
              <w:rPr>
                <w:vertAlign w:val="subscript"/>
              </w:rPr>
              <w:t>2</w:t>
            </w:r>
            <w:r>
              <w:t>T</w:t>
            </w:r>
            <w:r>
              <w:rPr>
                <w:vertAlign w:val="subscript"/>
              </w:rPr>
              <w:t>x</w:t>
            </w:r>
          </w:p>
        </w:tc>
        <w:tc>
          <w:tcPr>
            <w:tcW w:w="837" w:type="pct"/>
            <w:tcBorders>
              <w:tl2br w:val="nil"/>
              <w:tr2bl w:val="nil"/>
            </w:tcBorders>
            <w:tcMar>
              <w:top w:w="12" w:type="dxa"/>
              <w:left w:w="12" w:type="dxa"/>
              <w:right w:w="12" w:type="dxa"/>
            </w:tcMar>
            <w:vAlign w:val="center"/>
          </w:tcPr>
          <w:p w14:paraId="08399BF0">
            <w:pPr>
              <w:pStyle w:val="43"/>
              <w:jc w:val="center"/>
            </w:pPr>
            <w:r>
              <w:t>0.1 M HClO</w:t>
            </w:r>
            <w:r>
              <w:rPr>
                <w:vertAlign w:val="subscript"/>
              </w:rPr>
              <w:t>4</w:t>
            </w:r>
          </w:p>
        </w:tc>
        <w:tc>
          <w:tcPr>
            <w:tcW w:w="904" w:type="pct"/>
            <w:tcBorders>
              <w:tl2br w:val="nil"/>
              <w:tr2bl w:val="nil"/>
            </w:tcBorders>
            <w:tcMar>
              <w:top w:w="12" w:type="dxa"/>
              <w:left w:w="12" w:type="dxa"/>
              <w:right w:w="12" w:type="dxa"/>
            </w:tcMar>
            <w:vAlign w:val="center"/>
          </w:tcPr>
          <w:p w14:paraId="252003A1">
            <w:pPr>
              <w:pStyle w:val="43"/>
              <w:jc w:val="center"/>
            </w:pPr>
            <w:r>
              <w:t>290</w:t>
            </w:r>
          </w:p>
        </w:tc>
        <w:tc>
          <w:tcPr>
            <w:tcW w:w="1177" w:type="pct"/>
            <w:tcBorders>
              <w:tl2br w:val="nil"/>
              <w:tr2bl w:val="nil"/>
            </w:tcBorders>
            <w:tcMar>
              <w:top w:w="12" w:type="dxa"/>
              <w:left w:w="12" w:type="dxa"/>
              <w:right w:w="12" w:type="dxa"/>
            </w:tcMar>
            <w:vAlign w:val="center"/>
          </w:tcPr>
          <w:p w14:paraId="58380F3A">
            <w:pPr>
              <w:pStyle w:val="43"/>
              <w:jc w:val="center"/>
            </w:pPr>
            <w:r>
              <w:t>32</w:t>
            </w:r>
          </w:p>
        </w:tc>
        <w:tc>
          <w:tcPr>
            <w:tcW w:w="837" w:type="pct"/>
            <w:tcBorders>
              <w:tl2br w:val="nil"/>
              <w:tr2bl w:val="nil"/>
            </w:tcBorders>
            <w:tcMar>
              <w:top w:w="12" w:type="dxa"/>
              <w:left w:w="12" w:type="dxa"/>
              <w:right w:w="12" w:type="dxa"/>
            </w:tcMar>
            <w:vAlign w:val="center"/>
          </w:tcPr>
          <w:p w14:paraId="79AD18CE">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&lt;EndNote&gt;&lt;Cite&gt;&lt;Author&gt;Peng&lt;/Author&gt;&lt;Year&gt;2020&lt;/Year&gt;&lt;RecNum&gt;173&lt;/RecNum&gt;&lt;DisplayText&gt;&lt;style face="superscript"&gt;15&lt;/style&gt;&lt;/DisplayText&gt;&lt;record&gt;&lt;rec-number&gt;173&lt;/rec-number&gt;&lt;foreign-keys&gt;&lt;key app="EN" db-id="xav5aavr9rax2ne25dcpdzd9erf9fdzxpwz0" timestamp="1752314081"&gt;173&lt;/key&gt;&lt;/foreign-keys&gt;&lt;ref-type name="Journal Article"&gt;17&lt;/ref-type&gt;&lt;contributors&gt;&lt;authors&gt;&lt;author&gt;Peng, Xianyun&lt;/author&gt;&lt;author&gt;Zhao, Shunzheng&lt;/author&gt;&lt;author&gt;Mi, Yuying&lt;/author&gt;&lt;author&gt;Han, Lili&lt;/author&gt;&lt;author&gt;Liu, Xijun&lt;/author&gt;&lt;author&gt;Qi, Defeng&lt;/author&gt;&lt;author&gt;Sun, Jiaqiang&lt;/author&gt;&lt;author&gt;Liu, Yifan&lt;/author&gt;&lt;author&gt;Bao, Haihong&lt;/author&gt;&lt;author&gt;Zhuo, Longchao&lt;/author&gt;&lt;author&gt;Xin, Huolin L.&lt;/author&gt;&lt;author&gt;Luo, Jun&lt;/author&gt;&lt;author&gt;Sun, Xiaoming&lt;/author&gt;&lt;/authors&gt;&lt;/contributors&gt;&lt;titles&gt;&lt;title&gt;Trifunctional Single-Atomic Ru Sites Enable Efficient Overall Water Splitting and Oxygen Reduction in Acidic Media&lt;/title&gt;&lt;secondary-title&gt;Small&lt;/secondary-title&gt;&lt;/titles&gt;&lt;periodical&gt;&lt;full-title&gt;Small&lt;/full-title&gt;&lt;/periodical&gt;&lt;pages&gt;2002888&lt;/pages&gt;&lt;volume&gt;16&lt;/volume&gt;&lt;number&gt;33&lt;/number&gt;&lt;keywords&gt;&lt;keyword&gt;acidic environment&lt;/keyword&gt;&lt;keyword&gt;overall water splitting&lt;/keyword&gt;&lt;keyword&gt;oxygen reduction&lt;/keyword&gt;&lt;keyword&gt;single-atomic Ru sites&lt;/keyword&gt;&lt;keyword&gt;trifunctional catalysts&lt;/keyword&gt;&lt;/keywords&gt;&lt;dates&gt;&lt;year&gt;2020&lt;/year&gt;&lt;pub-dates&gt;&lt;date&gt;2020/08/01&lt;/date&gt;&lt;/pub-dates&gt;&lt;/dates&gt;&lt;publisher&gt;John Wiley &amp;amp; Sons, Ltd&lt;/publisher&gt;&lt;isbn&gt;1613-6810&lt;/isbn&gt;&lt;urls&gt;&lt;related-urls&gt;&lt;url&gt;https://doi.org/10.1002/smll.202002888&lt;/url&gt;&lt;/related-urls&gt;&lt;/urls&gt;&lt;electronic-resource-num&gt;https://doi.org/10.1002/smll.202002888&lt;/electronic-resource-num&gt;&lt;access-date&gt;2025/07/11&lt;/access-date&gt;&lt;/record&gt;&lt;/Cite&gt;&lt;/EndNote&gt;</w:instrText>
            </w:r>
            <w:r>
              <w:rPr>
                <w:rFonts w:ascii="Times New Roman" w:hAnsi="Times New Roman"/>
              </w:rPr>
              <w:fldChar w:fldCharType="separate"/>
            </w:r>
            <w:r>
              <w:rPr>
                <w:rFonts w:hint="eastAsia" w:ascii="Times New Roman" w:hAnsi="Times New Roman"/>
                <w:lang w:eastAsia="zh-CN"/>
              </w:rPr>
              <w:t>15</w:t>
            </w:r>
            <w:r>
              <w:rPr>
                <w:rFonts w:ascii="Times New Roman" w:hAnsi="Times New Roman"/>
              </w:rPr>
              <w:fldChar w:fldCharType="end"/>
            </w:r>
            <w:r>
              <w:t>]</w:t>
            </w:r>
          </w:p>
        </w:tc>
      </w:tr>
      <w:tr w14:paraId="00F999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38B26CA4">
            <w:pPr>
              <w:pStyle w:val="43"/>
              <w:jc w:val="center"/>
            </w:pPr>
            <w:r>
              <w:t>IrO2/MnO</w:t>
            </w:r>
            <w:r>
              <w:rPr>
                <w:vertAlign w:val="subscript"/>
              </w:rPr>
              <w:t>2</w:t>
            </w:r>
          </w:p>
        </w:tc>
        <w:tc>
          <w:tcPr>
            <w:tcW w:w="837" w:type="pct"/>
            <w:tcBorders>
              <w:tl2br w:val="nil"/>
              <w:tr2bl w:val="nil"/>
            </w:tcBorders>
            <w:tcMar>
              <w:top w:w="12" w:type="dxa"/>
              <w:left w:w="12" w:type="dxa"/>
              <w:right w:w="12" w:type="dxa"/>
            </w:tcMar>
            <w:vAlign w:val="center"/>
          </w:tcPr>
          <w:p w14:paraId="2FFE91D1">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542CD3BE">
            <w:pPr>
              <w:pStyle w:val="43"/>
              <w:jc w:val="center"/>
            </w:pPr>
            <w:r>
              <w:t>310</w:t>
            </w:r>
          </w:p>
        </w:tc>
        <w:tc>
          <w:tcPr>
            <w:tcW w:w="1177" w:type="pct"/>
            <w:tcBorders>
              <w:tl2br w:val="nil"/>
              <w:tr2bl w:val="nil"/>
            </w:tcBorders>
            <w:tcMar>
              <w:top w:w="12" w:type="dxa"/>
              <w:left w:w="12" w:type="dxa"/>
              <w:right w:w="12" w:type="dxa"/>
            </w:tcMar>
            <w:vAlign w:val="center"/>
          </w:tcPr>
          <w:p w14:paraId="56C4118A">
            <w:pPr>
              <w:pStyle w:val="43"/>
              <w:jc w:val="center"/>
            </w:pPr>
            <w:r>
              <w:t>80</w:t>
            </w:r>
          </w:p>
        </w:tc>
        <w:tc>
          <w:tcPr>
            <w:tcW w:w="837" w:type="pct"/>
            <w:tcBorders>
              <w:tl2br w:val="nil"/>
              <w:tr2bl w:val="nil"/>
            </w:tcBorders>
            <w:tcMar>
              <w:top w:w="12" w:type="dxa"/>
              <w:left w:w="12" w:type="dxa"/>
              <w:right w:w="12" w:type="dxa"/>
            </w:tcMar>
            <w:vAlign w:val="center"/>
          </w:tcPr>
          <w:p w14:paraId="3AE1BC17">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&lt;EndNote&gt;&lt;Cite&gt;&lt;Author&gt;Wang&lt;/Author&gt;&lt;Year&gt;2025&lt;/Year&gt;&lt;RecNum&gt;174&lt;/RecNum&gt;&lt;DisplayText&gt;&lt;style face="superscript"&gt;16&lt;/style&gt;&lt;/DisplayText&gt;&lt;record&gt;&lt;rec-number&gt;174&lt;/rec-number&gt;&lt;foreign-keys&gt;&lt;key app="EN" db-id="xav5aavr9rax2ne25dcpdzd9erf9fdzxpwz0" timestamp="1752314154"&gt;174&lt;/key&gt;&lt;key app="ENWeb" db-id=""&gt;0&lt;/key&gt;&lt;/foreign-keys&gt;&lt;ref-type name="Journal Article"&gt;17&lt;/ref-type&gt;&lt;contributors&gt;&lt;authors&gt;&lt;author&gt;Wang, Fengge&lt;/author&gt;&lt;author&gt;Sui, Jiaxi&lt;/author&gt;&lt;author&gt;Wang, Zhen&lt;/author&gt;&lt;author&gt;Ling, Shilin&lt;/author&gt;&lt;author&gt;Zhang, Wei&lt;/author&gt;&lt;author&gt;Yan, Yaotian&lt;/author&gt;&lt;author&gt;Qi, Junlei&lt;/author&gt;&lt;author&gt;Luo, Xiaoyan&lt;/author&gt;&lt;/authors&gt;&lt;/contributors&gt;&lt;titles&gt;&lt;title&gt;IrO2/MnO2 metal oxide-support interaction enables robust acidic water oxidation&lt;/title&gt;&lt;secondary-title&gt;Journal of Colloid and Interface Science&lt;/secondary-title&gt;&lt;/titles&gt;&lt;periodical&gt;&lt;full-title&gt;Journal of Colloid and Interface Science&lt;/full-title&gt;&lt;/periodical&gt;&lt;pages&gt;160-169&lt;/pages&gt;&lt;volume&gt;683&lt;/volume&gt;&lt;keywords&gt;&lt;keyword&gt;Acidic oxygen evolution&lt;/keyword&gt;&lt;keyword&gt;Metal-support interaction (MSI)&lt;/keyword&gt;&lt;keyword&gt;Iridium valence modulation&lt;/keyword&gt;&lt;keyword&gt;IrO/MnO&lt;/keyword&gt;&lt;/keywords&gt;&lt;dates&gt;&lt;year&gt;2025&lt;/year&gt;&lt;pub-dates&gt;&lt;date&gt;2025/04/01/&lt;/date&gt;&lt;/pub-dates&gt;&lt;/dates&gt;&lt;isbn&gt;0021-9797&lt;/isbn&gt;&lt;urls&gt;&lt;related-urls&gt;&lt;url&gt;https://www.sciencedirect.com/science/article/pii/S0021979724028856&lt;/url&gt;&lt;/related-urls&gt;&lt;/urls&gt;&lt;electronic-resource-num&gt;https://doi.org/10.1016/j.jcis.2024.12.033&lt;/electronic-resource-num&gt;&lt;/record&gt;&lt;/Cite&gt;&lt;/EndNote&gt;</w:instrText>
            </w:r>
            <w:r>
              <w:rPr>
                <w:rFonts w:ascii="Times New Roman" w:hAnsi="Times New Roman"/>
              </w:rPr>
              <w:fldChar w:fldCharType="separate"/>
            </w:r>
            <w:r>
              <w:rPr>
                <w:rFonts w:hint="eastAsia" w:ascii="Times New Roman" w:hAnsi="Times New Roman"/>
                <w:lang w:eastAsia="zh-CN"/>
              </w:rPr>
              <w:t>16</w:t>
            </w:r>
            <w:r>
              <w:rPr>
                <w:rFonts w:ascii="Times New Roman" w:hAnsi="Times New Roman"/>
              </w:rPr>
              <w:fldChar w:fldCharType="end"/>
            </w:r>
            <w:r>
              <w:t>]</w:t>
            </w:r>
          </w:p>
        </w:tc>
      </w:tr>
      <w:tr w14:paraId="409817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38" w:hRule="atLeast"/>
          <w:jc w:val="center"/>
        </w:trPr>
        <w:tc>
          <w:tcPr>
            <w:tcW w:w="1242" w:type="pct"/>
            <w:tcBorders>
              <w:tl2br w:val="nil"/>
              <w:tr2bl w:val="nil"/>
            </w:tcBorders>
            <w:tcMar>
              <w:top w:w="12" w:type="dxa"/>
              <w:left w:w="12" w:type="dxa"/>
              <w:right w:w="12" w:type="dxa"/>
            </w:tcMar>
            <w:vAlign w:val="center"/>
          </w:tcPr>
          <w:p w14:paraId="028FC4FF">
            <w:pPr>
              <w:pStyle w:val="43"/>
              <w:jc w:val="center"/>
            </w:pPr>
            <w:r>
              <w:t>La</w:t>
            </w:r>
            <w:r>
              <w:rPr>
                <w:vertAlign w:val="subscript"/>
              </w:rPr>
              <w:t>3</w:t>
            </w:r>
            <w:r>
              <w:t>IrO</w:t>
            </w:r>
            <w:r>
              <w:rPr>
                <w:vertAlign w:val="subscript"/>
              </w:rPr>
              <w:t>7</w:t>
            </w:r>
            <w:r>
              <w:t>-SLD</w:t>
            </w:r>
          </w:p>
        </w:tc>
        <w:tc>
          <w:tcPr>
            <w:tcW w:w="837" w:type="pct"/>
            <w:tcBorders>
              <w:tl2br w:val="nil"/>
              <w:tr2bl w:val="nil"/>
            </w:tcBorders>
            <w:tcMar>
              <w:top w:w="12" w:type="dxa"/>
              <w:left w:w="12" w:type="dxa"/>
              <w:right w:w="12" w:type="dxa"/>
            </w:tcMar>
            <w:vAlign w:val="center"/>
          </w:tcPr>
          <w:p w14:paraId="60850FBA">
            <w:pPr>
              <w:pStyle w:val="43"/>
              <w:jc w:val="center"/>
            </w:pPr>
            <w:r>
              <w:t>0.1 M HClO</w:t>
            </w:r>
            <w:r>
              <w:rPr>
                <w:vertAlign w:val="subscript"/>
              </w:rPr>
              <w:t>4</w:t>
            </w:r>
          </w:p>
        </w:tc>
        <w:tc>
          <w:tcPr>
            <w:tcW w:w="904" w:type="pct"/>
            <w:tcBorders>
              <w:tl2br w:val="nil"/>
              <w:tr2bl w:val="nil"/>
            </w:tcBorders>
            <w:tcMar>
              <w:top w:w="12" w:type="dxa"/>
              <w:left w:w="12" w:type="dxa"/>
              <w:right w:w="12" w:type="dxa"/>
            </w:tcMar>
            <w:vAlign w:val="center"/>
          </w:tcPr>
          <w:p w14:paraId="6BB93489">
            <w:pPr>
              <w:pStyle w:val="43"/>
              <w:jc w:val="center"/>
            </w:pPr>
            <w:r>
              <w:t>296</w:t>
            </w:r>
          </w:p>
        </w:tc>
        <w:tc>
          <w:tcPr>
            <w:tcW w:w="1177" w:type="pct"/>
            <w:tcBorders>
              <w:tl2br w:val="nil"/>
              <w:tr2bl w:val="nil"/>
            </w:tcBorders>
            <w:tcMar>
              <w:top w:w="12" w:type="dxa"/>
              <w:left w:w="12" w:type="dxa"/>
              <w:right w:w="12" w:type="dxa"/>
            </w:tcMar>
            <w:vAlign w:val="center"/>
          </w:tcPr>
          <w:p w14:paraId="3B2154D2">
            <w:pPr>
              <w:pStyle w:val="43"/>
              <w:jc w:val="center"/>
            </w:pPr>
            <w:r>
              <w:t>17</w:t>
            </w:r>
          </w:p>
        </w:tc>
        <w:tc>
          <w:tcPr>
            <w:tcW w:w="837" w:type="pct"/>
            <w:tcBorders>
              <w:tl2br w:val="nil"/>
              <w:tr2bl w:val="nil"/>
            </w:tcBorders>
            <w:tcMar>
              <w:top w:w="12" w:type="dxa"/>
              <w:left w:w="12" w:type="dxa"/>
              <w:right w:w="12" w:type="dxa"/>
            </w:tcMar>
            <w:vAlign w:val="center"/>
          </w:tcPr>
          <w:p w14:paraId="08BFC93E">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&lt;EndNote&gt;&lt;Cite&gt;&lt;Author&gt;Qin&lt;/Author&gt;&lt;Year&gt;2021&lt;/Year&gt;&lt;RecNum&gt;175&lt;/RecNum&gt;&lt;DisplayText&gt;&lt;style face="superscript"&gt;17&lt;/style&gt;&lt;/DisplayText&gt;&lt;record&gt;&lt;rec-number&gt;175&lt;/rec-number&gt;&lt;foreign-keys&gt;&lt;key app="EN" db-id="xav5aavr9rax2ne25dcpdzd9erf9fdzxpwz0" timestamp="1752314087"&gt;175&lt;/key&gt;&lt;/foreign-keys&gt;&lt;ref-type name="Journal Article"&gt;17&lt;/ref-type&gt;&lt;contributors&gt;&lt;authors&gt;&lt;author&gt;Qin, Qing&lt;/author&gt;&lt;author&gt;Jang, Haeseong&lt;/author&gt;&lt;author&gt;Wang, Yimeng&lt;/author&gt;&lt;author&gt;Zhang, Lijie&lt;/author&gt;&lt;author&gt;Li, Zijian&lt;/author&gt;&lt;author&gt;Kim, Min Gyu&lt;/author&gt;&lt;author&gt;Liu, Shangguo&lt;/author&gt;&lt;author&gt;Liu, Xien&lt;/author&gt;&lt;author&gt;Cho, Jaephil&lt;/author&gt;&lt;/authors&gt;&lt;/contributors&gt;&lt;titles&gt;&lt;title&gt;Gettering La Effect from La3IrO7 as a Highly Efficient Electrocatalyst for Oxygen Evolution Reaction in Acid Media&lt;/title&gt;&lt;secondary-title&gt;Advanced Energy Materials&lt;/secondary-title&gt;&lt;/titles&gt;&lt;periodical&gt;&lt;full-title&gt;Advanced Energy Materials&lt;/full-title&gt;&lt;/periodical&gt;&lt;pages&gt;2003561&lt;/pages&gt;&lt;volume&gt;11&lt;/volume&gt;&lt;number&gt;5&lt;/number&gt;&lt;keywords&gt;&lt;keyword&gt;durability&lt;/keyword&gt;&lt;keyword&gt;electrocatalysts&lt;/keyword&gt;&lt;keyword&gt;energy conversion&lt;/keyword&gt;&lt;keyword&gt;heterogenous catalysis&lt;/keyword&gt;&lt;keyword&gt;oxygen evolution reaction&lt;/keyword&gt;&lt;/keywords&gt;&lt;dates&gt;&lt;year&gt;2021&lt;/year&gt;&lt;pub-dates&gt;&lt;date&gt;2021/02/01&lt;/date&gt;&lt;/pub-dates&gt;&lt;/dates&gt;&lt;publisher&gt;John Wiley &amp;amp; Sons, Ltd&lt;/publisher&gt;&lt;isbn&gt;1614-6832&lt;/isbn&gt;&lt;urls&gt;&lt;related-urls&gt;&lt;url&gt;https://doi.org/10.1002/aenm.202003561&lt;/url&gt;&lt;/related-urls&gt;&lt;/urls&gt;&lt;electronic-resource-num&gt;https://doi.org/10.1002/aenm.202003561&lt;/electronic-resource-num&gt;&lt;access-date&gt;2025/07/11&lt;/access-date&gt;&lt;/record&gt;&lt;/Cite&gt;&lt;/EndNote&gt;</w:instrText>
            </w:r>
            <w:r>
              <w:rPr>
                <w:rFonts w:ascii="Times New Roman" w:hAnsi="Times New Roman"/>
              </w:rPr>
              <w:fldChar w:fldCharType="separate"/>
            </w:r>
            <w:r>
              <w:rPr>
                <w:rFonts w:hint="eastAsia" w:ascii="Times New Roman" w:hAnsi="Times New Roman"/>
                <w:lang w:eastAsia="zh-CN"/>
              </w:rPr>
              <w:t>17</w:t>
            </w:r>
            <w:r>
              <w:rPr>
                <w:rFonts w:ascii="Times New Roman" w:hAnsi="Times New Roman"/>
              </w:rPr>
              <w:fldChar w:fldCharType="end"/>
            </w:r>
            <w:r>
              <w:t>]</w:t>
            </w:r>
          </w:p>
        </w:tc>
      </w:tr>
      <w:tr w14:paraId="2FBE7E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25D9E498">
            <w:pPr>
              <w:pStyle w:val="43"/>
              <w:jc w:val="center"/>
            </w:pPr>
            <w:r>
              <w:t>LaMn-Co</w:t>
            </w:r>
            <w:r>
              <w:rPr>
                <w:vertAlign w:val="subscript"/>
              </w:rPr>
              <w:t>3</w:t>
            </w:r>
            <w:r>
              <w:t>O</w:t>
            </w:r>
            <w:r>
              <w:rPr>
                <w:vertAlign w:val="subscript"/>
              </w:rPr>
              <w:t>4</w:t>
            </w:r>
          </w:p>
        </w:tc>
        <w:tc>
          <w:tcPr>
            <w:tcW w:w="837" w:type="pct"/>
            <w:tcBorders>
              <w:tl2br w:val="nil"/>
              <w:tr2bl w:val="nil"/>
            </w:tcBorders>
            <w:tcMar>
              <w:top w:w="12" w:type="dxa"/>
              <w:left w:w="12" w:type="dxa"/>
              <w:right w:w="12" w:type="dxa"/>
            </w:tcMar>
            <w:vAlign w:val="center"/>
          </w:tcPr>
          <w:p w14:paraId="33234F5F">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6CA8B32B">
            <w:pPr>
              <w:pStyle w:val="43"/>
              <w:jc w:val="center"/>
            </w:pPr>
            <w:r>
              <w:t>353</w:t>
            </w:r>
          </w:p>
        </w:tc>
        <w:tc>
          <w:tcPr>
            <w:tcW w:w="1177" w:type="pct"/>
            <w:tcBorders>
              <w:tl2br w:val="nil"/>
              <w:tr2bl w:val="nil"/>
            </w:tcBorders>
            <w:tcMar>
              <w:top w:w="12" w:type="dxa"/>
              <w:left w:w="12" w:type="dxa"/>
              <w:right w:w="12" w:type="dxa"/>
            </w:tcMar>
            <w:vAlign w:val="center"/>
          </w:tcPr>
          <w:p w14:paraId="1EEE79A6">
            <w:pPr>
              <w:pStyle w:val="43"/>
              <w:jc w:val="center"/>
            </w:pPr>
            <w:r>
              <w:t>80</w:t>
            </w:r>
          </w:p>
        </w:tc>
        <w:tc>
          <w:tcPr>
            <w:tcW w:w="837" w:type="pct"/>
            <w:tcBorders>
              <w:tl2br w:val="nil"/>
              <w:tr2bl w:val="nil"/>
            </w:tcBorders>
            <w:tcMar>
              <w:top w:w="12" w:type="dxa"/>
              <w:left w:w="12" w:type="dxa"/>
              <w:right w:w="12" w:type="dxa"/>
            </w:tcMar>
            <w:vAlign w:val="center"/>
          </w:tcPr>
          <w:p w14:paraId="3DBDA70D">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&lt;EndNote&gt;&lt;Cite&gt;&lt;Author&gt;Chong&lt;/Author&gt;&lt;Year&gt;2023&lt;/Year&gt;&lt;RecNum&gt;37&lt;/RecNum&gt;&lt;DisplayText&gt;&lt;style face="superscript"&gt;18&lt;/style&gt;&lt;/DisplayText&gt;&lt;record&gt;&lt;rec-number&gt;37&lt;/rec-number&gt;&lt;foreign-keys&gt;&lt;key app="EN" db-id="29s05ap2k9tzrjedsavxraw9z0tawasrt0rr" timestamp="1754123026"&gt;37&lt;/key&gt;&lt;/foreign-keys&gt;&lt;ref-type name="Journal Article"&gt;17&lt;/ref-type&gt;&lt;contributors&gt;&lt;authors&gt;&lt;author&gt;Chong, Lina&lt;/author&gt;&lt;author&gt;Gao, Guoping&lt;/author&gt;&lt;author&gt;Wen, Jianguo&lt;/author&gt;&lt;author&gt;Li, Haixia&lt;/author&gt;&lt;author&gt;Xu, Haiping&lt;/author&gt;&lt;author&gt;Green, Zach&lt;/author&gt;&lt;author&gt;Sugar, Joshua D.&lt;/author&gt;&lt;author&gt;Kropf, A. Jeremy&lt;/author&gt;&lt;author&gt;Xu, Wenqian&lt;/author&gt;&lt;author&gt;Lin, Xiao-Min&lt;/author&gt;&lt;author&gt;Xu, Hui&lt;/author&gt;&lt;author&gt;Wang, Lin-Wang&lt;/author&gt;&lt;author&gt;Liu, Di-Jia&lt;/author&gt;&lt;/authors&gt;&lt;/contributors&gt;&lt;titles&gt;&lt;title&gt;La- and Mn-doped cobalt spinel oxygen evolution catalyst for proton exchange membrane electrolysis&lt;/title&gt;&lt;secondary-title&gt;Science&lt;/secondary-title&gt;&lt;/titles&gt;&lt;periodical&gt;&lt;full-title&gt;Science&lt;/full-title&gt;&lt;/periodical&gt;&lt;pages&gt;609-616&lt;/pages&gt;&lt;volume&gt;380&lt;/volume&gt;&lt;number&gt;6645&lt;/number&gt;&lt;dates&gt;&lt;year&gt;2023&lt;/year&gt;&lt;pub-dates&gt;&lt;date&gt;2023/05/12&lt;/date&gt;&lt;/pub-dates&gt;&lt;/dates&gt;&lt;publisher&gt;American Association for the Advancement of Science&lt;/publisher&gt;&lt;urls&gt;&lt;related-urls&gt;&lt;url&gt;https://doi.org/10.1126/science.ade1499&lt;/url&gt;&lt;/related-urls&gt;&lt;/urls&gt;&lt;electronic-resource-num&gt;10.1126/science.ade1499&lt;/electronic-resource-num&gt;&lt;access-date&gt;2025/07/11&lt;/access-date&gt;&lt;/record&gt;&lt;/Cite&gt;&lt;/EndNote&gt;</w:instrText>
            </w:r>
            <w:r>
              <w:rPr>
                <w:rFonts w:ascii="Times New Roman" w:hAnsi="Times New Roman"/>
              </w:rPr>
              <w:fldChar w:fldCharType="separate"/>
            </w:r>
            <w:r>
              <w:rPr>
                <w:rFonts w:hint="eastAsia" w:ascii="Times New Roman" w:hAnsi="Times New Roman"/>
                <w:lang w:eastAsia="zh-CN"/>
              </w:rPr>
              <w:t>18</w:t>
            </w:r>
            <w:r>
              <w:rPr>
                <w:rFonts w:ascii="Times New Roman" w:hAnsi="Times New Roman"/>
              </w:rPr>
              <w:fldChar w:fldCharType="end"/>
            </w:r>
            <w:r>
              <w:t>]</w:t>
            </w:r>
          </w:p>
        </w:tc>
      </w:tr>
      <w:tr w14:paraId="36B84C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39F7B5BC">
            <w:pPr>
              <w:pStyle w:val="43"/>
              <w:jc w:val="center"/>
            </w:pPr>
            <w:r>
              <w:t>PdCu/Ir/C</w:t>
            </w:r>
          </w:p>
        </w:tc>
        <w:tc>
          <w:tcPr>
            <w:tcW w:w="837" w:type="pct"/>
            <w:tcBorders>
              <w:tl2br w:val="nil"/>
              <w:tr2bl w:val="nil"/>
            </w:tcBorders>
            <w:tcMar>
              <w:top w:w="12" w:type="dxa"/>
              <w:left w:w="12" w:type="dxa"/>
              <w:right w:w="12" w:type="dxa"/>
            </w:tcMar>
            <w:vAlign w:val="center"/>
          </w:tcPr>
          <w:p w14:paraId="6F03B96C">
            <w:pPr>
              <w:pStyle w:val="43"/>
              <w:jc w:val="center"/>
            </w:pPr>
            <w:r>
              <w:t>0.5 M H2SO</w:t>
            </w:r>
            <w:r>
              <w:rPr>
                <w:vertAlign w:val="subscript"/>
              </w:rPr>
              <w:t>4</w:t>
            </w:r>
          </w:p>
        </w:tc>
        <w:tc>
          <w:tcPr>
            <w:tcW w:w="904" w:type="pct"/>
            <w:tcBorders>
              <w:tl2br w:val="nil"/>
              <w:tr2bl w:val="nil"/>
            </w:tcBorders>
            <w:tcMar>
              <w:top w:w="12" w:type="dxa"/>
              <w:left w:w="12" w:type="dxa"/>
              <w:right w:w="12" w:type="dxa"/>
            </w:tcMar>
            <w:vAlign w:val="center"/>
          </w:tcPr>
          <w:p w14:paraId="7CED530D">
            <w:pPr>
              <w:pStyle w:val="43"/>
              <w:jc w:val="center"/>
            </w:pPr>
            <w:r>
              <w:t>283</w:t>
            </w:r>
          </w:p>
        </w:tc>
        <w:tc>
          <w:tcPr>
            <w:tcW w:w="1177" w:type="pct"/>
            <w:tcBorders>
              <w:tl2br w:val="nil"/>
              <w:tr2bl w:val="nil"/>
            </w:tcBorders>
            <w:tcMar>
              <w:top w:w="12" w:type="dxa"/>
              <w:left w:w="12" w:type="dxa"/>
              <w:right w:w="12" w:type="dxa"/>
            </w:tcMar>
            <w:vAlign w:val="center"/>
          </w:tcPr>
          <w:p w14:paraId="37980C70">
            <w:pPr>
              <w:pStyle w:val="43"/>
              <w:jc w:val="center"/>
            </w:pPr>
            <w:r>
              <w:t>15</w:t>
            </w:r>
          </w:p>
        </w:tc>
        <w:tc>
          <w:tcPr>
            <w:tcW w:w="837" w:type="pct"/>
            <w:tcBorders>
              <w:tl2br w:val="nil"/>
              <w:tr2bl w:val="nil"/>
            </w:tcBorders>
            <w:tcMar>
              <w:top w:w="12" w:type="dxa"/>
              <w:left w:w="12" w:type="dxa"/>
              <w:right w:w="12" w:type="dxa"/>
            </w:tcMar>
            <w:vAlign w:val="center"/>
          </w:tcPr>
          <w:p w14:paraId="5F22021F">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&lt;EndNote&gt;&lt;Cite&gt;&lt;Author&gt;Li&lt;/Author&gt;&lt;Year&gt;2021&lt;/Year&gt;&lt;RecNum&gt;177&lt;/RecNum&gt;&lt;DisplayText&gt;&lt;style face="superscript"&gt;19&lt;/style&gt;&lt;/DisplayText&gt;&lt;record&gt;&lt;rec-number&gt;177&lt;/rec-number&gt;&lt;foreign-keys&gt;&lt;key app="EN" db-id="xav5aavr9rax2ne25dcpdzd9erf9fdzxpwz0" timestamp="1752314096"&gt;177&lt;/key&gt;&lt;/foreign-keys&gt;&lt;ref-type name="Journal Article"&gt;17&lt;/ref-type&gt;&lt;contributors&gt;&lt;authors&gt;&lt;author&gt;Li, Menggang&lt;/author&gt;&lt;author&gt;Zhao, Zhonglong&lt;/author&gt;&lt;author&gt;Xia, Zhonghong&lt;/author&gt;&lt;author&gt;Luo, Mingchuan&lt;/author&gt;&lt;author&gt;Zhang, Qinghua&lt;/author&gt;&lt;author&gt;Qin, Yingnan&lt;/author&gt;&lt;author&gt;Tao, Lu&lt;/author&gt;&lt;author&gt;Yin, Kun&lt;/author&gt;&lt;author&gt;Chao, Yuguang&lt;/author&gt;&lt;author&gt;Gu, Lin&lt;/author&gt;&lt;author&gt;Yang, Weiwei&lt;/author&gt;&lt;author&gt;Yu, Yongsheng&lt;/author&gt;&lt;author&gt;Lu, Gang&lt;/author&gt;&lt;author&gt;Guo, Shaojun&lt;/author&gt;&lt;/authors&gt;&lt;/contributors&gt;&lt;titles&gt;&lt;title&gt;Exclusive Strain Effect Boosts Overall Water Splitting in PdCu/Ir Core/Shell Nanocrystals&lt;/title&gt;&lt;secondary-title&gt;Angewandte Chemie International Edition&lt;/secondary-title&gt;&lt;/titles&gt;&lt;periodical&gt;&lt;full-title&gt;Angewandte Chemie International Edition&lt;/full-title&gt;&lt;/periodical&gt;&lt;pages&gt;8243-8250&lt;/pages&gt;&lt;volume&gt;60&lt;/volume&gt;&lt;number&gt;15&lt;/number&gt;&lt;keywords&gt;&lt;keyword&gt;core/shell structure&lt;/keyword&gt;&lt;keyword&gt;overall water splitting&lt;/keyword&gt;&lt;keyword&gt;oxygen evolution reaction (OER)&lt;/keyword&gt;&lt;keyword&gt;nanocrystals&lt;/keyword&gt;&lt;keyword&gt;strain effect&lt;/keyword&gt;&lt;/keywords&gt;&lt;dates&gt;&lt;year&gt;2021&lt;/year&gt;&lt;pub-dates&gt;&lt;date&gt;2021/04/06&lt;/date&gt;&lt;/pub-dates&gt;&lt;/dates&gt;&lt;publisher&gt;John Wiley &amp;amp; Sons, Ltd&lt;/publisher&gt;&lt;isbn&gt;1433-7851&lt;/isbn&gt;&lt;urls&gt;&lt;related-urls&gt;&lt;url&gt;https://doi.org/10.1002/anie.202016199&lt;/url&gt;&lt;/related-urls&gt;&lt;/urls&gt;&lt;electronic-resource-num&gt;https://doi.org/10.1002/anie.202016199&lt;/electronic-resource-num&gt;&lt;access-date&gt;2025/07/11&lt;/access-date&gt;&lt;/record&gt;&lt;/Cite&gt;&lt;/EndNote&gt;</w:instrText>
            </w:r>
            <w:r>
              <w:rPr>
                <w:rFonts w:ascii="Times New Roman" w:hAnsi="Times New Roman"/>
              </w:rPr>
              <w:fldChar w:fldCharType="separate"/>
            </w:r>
            <w:r>
              <w:rPr>
                <w:rFonts w:hint="eastAsia" w:ascii="Times New Roman" w:hAnsi="Times New Roman"/>
                <w:lang w:eastAsia="zh-CN"/>
              </w:rPr>
              <w:t>19</w:t>
            </w:r>
            <w:r>
              <w:rPr>
                <w:rFonts w:ascii="Times New Roman" w:hAnsi="Times New Roman"/>
              </w:rPr>
              <w:fldChar w:fldCharType="end"/>
            </w:r>
            <w:r>
              <w:t>]</w:t>
            </w:r>
          </w:p>
        </w:tc>
      </w:tr>
      <w:tr w14:paraId="08FF6D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242" w:type="pct"/>
            <w:tcBorders>
              <w:tl2br w:val="nil"/>
              <w:tr2bl w:val="nil"/>
            </w:tcBorders>
            <w:tcMar>
              <w:top w:w="12" w:type="dxa"/>
              <w:left w:w="12" w:type="dxa"/>
              <w:right w:w="12" w:type="dxa"/>
            </w:tcMar>
            <w:vAlign w:val="center"/>
          </w:tcPr>
          <w:p w14:paraId="575BEA9F">
            <w:pPr>
              <w:pStyle w:val="43"/>
              <w:jc w:val="center"/>
            </w:pPr>
            <w:r>
              <w:t>IrBa-Co</w:t>
            </w:r>
            <w:r>
              <w:rPr>
                <w:vertAlign w:val="subscript"/>
              </w:rPr>
              <w:t>3</w:t>
            </w:r>
            <w:r>
              <w:t>O</w:t>
            </w:r>
            <w:r>
              <w:rPr>
                <w:vertAlign w:val="subscript"/>
              </w:rPr>
              <w:t>4</w:t>
            </w:r>
          </w:p>
        </w:tc>
        <w:tc>
          <w:tcPr>
            <w:tcW w:w="837" w:type="pct"/>
            <w:tcBorders>
              <w:tl2br w:val="nil"/>
              <w:tr2bl w:val="nil"/>
            </w:tcBorders>
            <w:tcMar>
              <w:top w:w="12" w:type="dxa"/>
              <w:left w:w="12" w:type="dxa"/>
              <w:right w:w="12" w:type="dxa"/>
            </w:tcMar>
            <w:vAlign w:val="center"/>
          </w:tcPr>
          <w:p w14:paraId="7C44B5F7">
            <w:pPr>
              <w:pStyle w:val="43"/>
              <w:jc w:val="center"/>
            </w:pPr>
            <w:r>
              <w:t>0.5 M H</w:t>
            </w:r>
            <w:r>
              <w:rPr>
                <w:vertAlign w:val="subscript"/>
              </w:rPr>
              <w:t>2</w:t>
            </w:r>
            <w:r>
              <w:t>SO</w:t>
            </w:r>
            <w:r>
              <w:rPr>
                <w:vertAlign w:val="subscript"/>
              </w:rPr>
              <w:t>4</w:t>
            </w:r>
          </w:p>
        </w:tc>
        <w:tc>
          <w:tcPr>
            <w:tcW w:w="904" w:type="pct"/>
            <w:tcBorders>
              <w:tl2br w:val="nil"/>
              <w:tr2bl w:val="nil"/>
            </w:tcBorders>
            <w:tcMar>
              <w:top w:w="12" w:type="dxa"/>
              <w:left w:w="12" w:type="dxa"/>
              <w:right w:w="12" w:type="dxa"/>
            </w:tcMar>
            <w:vAlign w:val="center"/>
          </w:tcPr>
          <w:p w14:paraId="7305CD9F">
            <w:pPr>
              <w:pStyle w:val="43"/>
              <w:jc w:val="center"/>
            </w:pPr>
            <w:r>
              <w:t>295</w:t>
            </w:r>
          </w:p>
        </w:tc>
        <w:tc>
          <w:tcPr>
            <w:tcW w:w="1177" w:type="pct"/>
            <w:tcBorders>
              <w:tl2br w:val="nil"/>
              <w:tr2bl w:val="nil"/>
            </w:tcBorders>
            <w:tcMar>
              <w:top w:w="12" w:type="dxa"/>
              <w:left w:w="12" w:type="dxa"/>
              <w:right w:w="12" w:type="dxa"/>
            </w:tcMar>
            <w:vAlign w:val="center"/>
          </w:tcPr>
          <w:p w14:paraId="40AE4792">
            <w:pPr>
              <w:pStyle w:val="43"/>
              <w:jc w:val="center"/>
            </w:pPr>
            <w:r>
              <w:t>100</w:t>
            </w:r>
          </w:p>
        </w:tc>
        <w:tc>
          <w:tcPr>
            <w:tcW w:w="837" w:type="pct"/>
            <w:tcBorders>
              <w:tl2br w:val="nil"/>
              <w:tr2bl w:val="nil"/>
            </w:tcBorders>
            <w:tcMar>
              <w:top w:w="12" w:type="dxa"/>
              <w:left w:w="12" w:type="dxa"/>
              <w:right w:w="12" w:type="dxa"/>
            </w:tcMar>
            <w:vAlign w:val="center"/>
          </w:tcPr>
          <w:p w14:paraId="78FC7AC9">
            <w:pPr>
              <w:pStyle w:val="43"/>
              <w:jc w:val="center"/>
            </w:pPr>
            <w:r>
              <w:t>[</w:t>
            </w:r>
            <w:r>
              <w:rPr>
                <w:rFonts w:ascii="Times New Roman" w:hAnsi="Times New Roman"/>
              </w:rPr>
              <w:fldChar w:fldCharType="begin"/>
            </w:r>
            <w:r>
              <w:rPr>
                <w:rFonts w:hint="eastAsia" w:ascii="Times New Roman" w:hAnsi="Times New Roman" w:eastAsia="宋体"/>
                <w:lang w:eastAsia="zh-CN"/>
              </w:rPr>
              <w:instrText xml:space="preserve"> ADDIN EN.CITE &lt;EndNote&gt;&lt;Cite&gt;&lt;Author&gt;Huo&lt;/Author&gt;&lt;Year&gt;2025&lt;/Year&gt;&lt;RecNum&gt;178&lt;/RecNum&gt;&lt;DisplayText&gt;&lt;style face="superscript"&gt;20&lt;/style&gt;&lt;/DisplayText&gt;&lt;record&gt;&lt;rec-number&gt;178&lt;/rec-number&gt;&lt;foreign-keys&gt;&lt;key app="EN" db-id="xav5aavr9rax2ne25dcpdzd9erf9fdzxpwz0" timestamp="1752314098"&gt;178&lt;/key&gt;&lt;/foreign-keys&gt;&lt;ref-type name="Journal Article"&gt;17&lt;/ref-type&gt;&lt;contributors&gt;&lt;authors&gt;&lt;author&gt;Huo, Mengtian&lt;/author&gt;&lt;author&gt;Li, Qianyu&lt;/author&gt;&lt;author&gt;Liang, Yu&lt;/author&gt;&lt;author&gt;Liu, Wei&lt;/author&gt;&lt;author&gt;Wang, Huiying&lt;/author&gt;&lt;author&gt;Qin, Kaichi&lt;/author&gt;&lt;author&gt;Sun, Xinran&lt;/author&gt;&lt;author&gt;Ma, Yue&lt;/author&gt;&lt;author&gt;Xing, Zihao&lt;/author&gt;&lt;author&gt;Chang, Jinfa&lt;/author&gt;&lt;/authors&gt;&lt;/contributors&gt;&lt;titles&gt;&lt;title&gt;Barium-induced compressive strain engineering in low-iridium Co3O4 spinel for high-efficiency acidic oxygen evolution&lt;/title&gt;&lt;secondary-title&gt;Chemical Engineering Journal&lt;/secondary-title&gt;&lt;/titles&gt;&lt;periodical&gt;&lt;full-title&gt;Chemical Engineering Journal&lt;/full-title&gt;&lt;/periodical&gt;&lt;pages&gt;165555&lt;/pages&gt;&lt;volume&gt;519&lt;/volume&gt;&lt;keywords&gt;&lt;keyword&gt;Oxygen evolution reaction&lt;/keyword&gt;&lt;keyword&gt;Iridium catalysts&lt;/keyword&gt;&lt;keyword&gt;Compressive strain&lt;/keyword&gt;&lt;keyword&gt;Transition metal oxides&lt;/keyword&gt;&lt;keyword&gt;Lattice contraction&lt;/keyword&gt;&lt;/keywords&gt;&lt;dates&gt;&lt;year&gt;2025&lt;/year&gt;&lt;pub-dates&gt;&lt;date&gt;2025/09/01/&lt;/date&gt;&lt;/pub-dates&gt;&lt;/dates&gt;&lt;isbn&gt;1385-8947&lt;/isbn&gt;&lt;urls&gt;&lt;related-urls&gt;&lt;url&gt;https://www.sciencedirect.com/science/article/pii/S1385894725063910&lt;/url&gt;&lt;/related-urls&gt;&lt;/urls&gt;&lt;electronic-resource-num&gt;https://doi.org/10.1016/j.cej.2025.165555&lt;/electronic-resource-num&gt;&lt;/record&gt;&lt;/Cite&gt;&lt;/EndNote&gt;</w:instrText>
            </w:r>
            <w:r>
              <w:rPr>
                <w:rFonts w:ascii="Times New Roman" w:hAnsi="Times New Roman"/>
              </w:rPr>
              <w:fldChar w:fldCharType="separate"/>
            </w:r>
            <w:r>
              <w:rPr>
                <w:rFonts w:hint="eastAsia" w:ascii="Times New Roman" w:hAnsi="Times New Roman"/>
                <w:lang w:eastAsia="zh-CN"/>
              </w:rPr>
              <w:t>20</w:t>
            </w:r>
            <w:r>
              <w:rPr>
                <w:rFonts w:ascii="Times New Roman" w:hAnsi="Times New Roman"/>
              </w:rPr>
              <w:fldChar w:fldCharType="end"/>
            </w:r>
            <w:r>
              <w:t>]</w:t>
            </w:r>
          </w:p>
        </w:tc>
      </w:tr>
    </w:tbl>
    <w:p w14:paraId="4A1A8FDE">
      <w:pPr>
        <w:jc w:val="center"/>
        <w:rPr>
          <w:rFonts w:ascii="Times New Roman" w:hAnsi="Times New Roman"/>
        </w:rPr>
      </w:pPr>
    </w:p>
    <w:p w14:paraId="780E02B9">
      <w:pPr>
        <w:jc w:val="center"/>
        <w:rPr>
          <w:rFonts w:ascii="Times New Roman" w:hAnsi="Times New Roman"/>
        </w:rPr>
      </w:pPr>
      <w:bookmarkStart w:id="3" w:name="_GoBack"/>
      <w:bookmarkEnd w:id="3"/>
    </w:p>
    <w:p w14:paraId="4C8B738F">
      <w:pPr>
        <w:pStyle w:val="9"/>
        <w:ind w:firstLine="0"/>
        <w:rPr>
          <w:lang w:eastAsia="zh-CN"/>
        </w:rPr>
      </w:pPr>
      <w:r>
        <w:rPr>
          <w:rFonts w:hint="eastAsia"/>
          <w:lang w:eastAsia="zh-CN"/>
        </w:rPr>
        <w:t>REFERENCE</w:t>
      </w:r>
    </w:p>
    <w:p w14:paraId="1CDD14A3">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lang w:eastAsia="zh-CN"/>
        </w:rPr>
        <w:fldChar w:fldCharType="begin"/>
      </w:r>
      <w:r>
        <w:rPr>
          <w:rFonts w:ascii="Times New Roman" w:hAnsi="Times New Roman"/>
          <w:lang w:eastAsia="zh-CN"/>
        </w:rPr>
        <w:instrText xml:space="preserve"> ADDIN EN.REFLIST </w:instrText>
      </w:r>
      <w:r>
        <w:rPr>
          <w:rFonts w:ascii="Times New Roman" w:hAnsi="Times New Roman"/>
          <w:lang w:eastAsia="zh-CN"/>
        </w:rPr>
        <w:fldChar w:fldCharType="separate"/>
      </w:r>
      <w:r>
        <w:rPr>
          <w:rFonts w:ascii="Times New Roman" w:hAnsi="Times New Roman" w:eastAsiaTheme="minorEastAsia"/>
          <w:kern w:val="2"/>
          <w:szCs w:val="24"/>
          <w:lang w:eastAsia="zh-CN"/>
        </w:rPr>
        <w:t>1</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Perdew, J. P.</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Atoms, molecules, solids, and surfaces: Applications of the generalized gradient approximation for exchange and correlation. </w:t>
      </w:r>
      <w:r>
        <w:rPr>
          <w:rFonts w:ascii="Times New Roman" w:hAnsi="Times New Roman" w:eastAsiaTheme="minorEastAsia"/>
          <w:i/>
          <w:kern w:val="2"/>
          <w:szCs w:val="24"/>
          <w:lang w:eastAsia="zh-CN"/>
        </w:rPr>
        <w:t>Physical Review B</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46</w:t>
      </w:r>
      <w:r>
        <w:rPr>
          <w:rFonts w:ascii="Times New Roman" w:hAnsi="Times New Roman" w:eastAsiaTheme="minorEastAsia"/>
          <w:kern w:val="2"/>
          <w:szCs w:val="24"/>
          <w:lang w:eastAsia="zh-CN"/>
        </w:rPr>
        <w:t>, 6671-6687, doi:10.1103/PhysRevB.46.6671 (1992).</w:t>
      </w:r>
    </w:p>
    <w:p w14:paraId="686D62F7">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2</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 xml:space="preserve">Monkhorst, H. J. &amp; Pack, J. D. Special points for Brillouin-zone integrations. </w:t>
      </w:r>
      <w:r>
        <w:rPr>
          <w:rFonts w:ascii="Times New Roman" w:hAnsi="Times New Roman" w:eastAsiaTheme="minorEastAsia"/>
          <w:i/>
          <w:kern w:val="2"/>
          <w:szCs w:val="24"/>
          <w:lang w:eastAsia="zh-CN"/>
        </w:rPr>
        <w:t>Physical Review B</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13</w:t>
      </w:r>
      <w:r>
        <w:rPr>
          <w:rFonts w:ascii="Times New Roman" w:hAnsi="Times New Roman" w:eastAsiaTheme="minorEastAsia"/>
          <w:kern w:val="2"/>
          <w:szCs w:val="24"/>
          <w:lang w:eastAsia="zh-CN"/>
        </w:rPr>
        <w:t>, 5188-5192, doi:10.1103/PhysRevB.13.5188 (1976).</w:t>
      </w:r>
    </w:p>
    <w:p w14:paraId="477A8EF2">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3</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 xml:space="preserve">Wang, L., Maxisch, T. &amp; Ceder, G. Oxidation energies of transition metal oxides within the GGA+U framework. </w:t>
      </w:r>
      <w:r>
        <w:rPr>
          <w:rFonts w:ascii="Times New Roman" w:hAnsi="Times New Roman" w:eastAsiaTheme="minorEastAsia"/>
          <w:i/>
          <w:kern w:val="2"/>
          <w:szCs w:val="24"/>
          <w:lang w:eastAsia="zh-CN"/>
        </w:rPr>
        <w:t>Physical Review B</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73</w:t>
      </w:r>
      <w:r>
        <w:rPr>
          <w:rFonts w:ascii="Times New Roman" w:hAnsi="Times New Roman" w:eastAsiaTheme="minorEastAsia"/>
          <w:kern w:val="2"/>
          <w:szCs w:val="24"/>
          <w:lang w:eastAsia="zh-CN"/>
        </w:rPr>
        <w:t>, 195107, doi:10.1103/PhysRevB.73.195107 (2006).</w:t>
      </w:r>
    </w:p>
    <w:p w14:paraId="43CAC55C">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4</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Yang, H.-C., Gong, B.-C., Liu, K. &amp; Lu, Z.-Y. J. J. o. P. C. M. Quasi-degenerate magnetic states in α-RuCl</w:t>
      </w:r>
      <w:r>
        <w:rPr>
          <w:rFonts w:ascii="Times New Roman" w:hAnsi="Times New Roman" w:eastAsiaTheme="minorEastAsia"/>
          <w:kern w:val="2"/>
          <w:szCs w:val="24"/>
          <w:vertAlign w:val="subscript"/>
          <w:lang w:eastAsia="zh-CN"/>
        </w:rPr>
        <w:t>3</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31</w:t>
      </w:r>
      <w:r>
        <w:rPr>
          <w:rFonts w:ascii="Times New Roman" w:hAnsi="Times New Roman" w:eastAsiaTheme="minorEastAsia"/>
          <w:kern w:val="2"/>
          <w:szCs w:val="24"/>
          <w:lang w:eastAsia="zh-CN"/>
        </w:rPr>
        <w:t>, 025803 (2018).</w:t>
      </w:r>
    </w:p>
    <w:p w14:paraId="55024665">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5</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 xml:space="preserve">Rossmeisl, J., Logadottir, A. &amp; Nørskov, J. K. Electrolysis of water on (oxidized) metal surfaces. </w:t>
      </w:r>
      <w:r>
        <w:rPr>
          <w:rFonts w:ascii="Times New Roman" w:hAnsi="Times New Roman" w:eastAsiaTheme="minorEastAsia"/>
          <w:i/>
          <w:kern w:val="2"/>
          <w:szCs w:val="24"/>
          <w:lang w:eastAsia="zh-CN"/>
        </w:rPr>
        <w:t>Chemical Physics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319</w:t>
      </w:r>
      <w:r>
        <w:rPr>
          <w:rFonts w:ascii="Times New Roman" w:hAnsi="Times New Roman" w:eastAsiaTheme="minorEastAsia"/>
          <w:kern w:val="2"/>
          <w:szCs w:val="24"/>
          <w:lang w:eastAsia="zh-CN"/>
        </w:rPr>
        <w:t>, 178-184, doi:</w:t>
      </w:r>
      <w:r>
        <w:fldChar w:fldCharType="begin"/>
      </w:r>
      <w:r>
        <w:instrText xml:space="preserve"> HYPERLINK "https://doi.org/10.1016/j.chemphys.2005.05.038" </w:instrText>
      </w:r>
      <w:r>
        <w:fldChar w:fldCharType="separate"/>
      </w:r>
      <w:r>
        <w:rPr>
          <w:lang w:eastAsia="zh-CN"/>
        </w:rPr>
        <w:t>10.1016/j.chemphys.2005.05.038</w:t>
      </w:r>
      <w:r>
        <w:rPr>
          <w:lang w:eastAsia="zh-CN"/>
        </w:rPr>
        <w:fldChar w:fldCharType="end"/>
      </w:r>
      <w:r>
        <w:rPr>
          <w:lang w:eastAsia="zh-CN"/>
        </w:rPr>
        <w:t xml:space="preserve"> </w:t>
      </w:r>
      <w:r>
        <w:rPr>
          <w:rFonts w:ascii="Times New Roman" w:hAnsi="Times New Roman" w:eastAsiaTheme="minorEastAsia"/>
          <w:kern w:val="2"/>
          <w:szCs w:val="24"/>
          <w:lang w:eastAsia="zh-CN"/>
        </w:rPr>
        <w:t>(2005).</w:t>
      </w:r>
    </w:p>
    <w:p w14:paraId="535360B7">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6</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 xml:space="preserve">Cheng, Z., Pi, Y., Shao, Q. &amp; Huang, X. Boron-doped amorphous iridium oxide with ultrahigh mass activity for acidic oxygen evolution reaction. </w:t>
      </w:r>
      <w:r>
        <w:rPr>
          <w:rFonts w:ascii="Times New Roman" w:hAnsi="Times New Roman" w:eastAsiaTheme="minorEastAsia"/>
          <w:i/>
          <w:kern w:val="2"/>
          <w:szCs w:val="24"/>
          <w:lang w:eastAsia="zh-CN"/>
        </w:rPr>
        <w:t>Science China Materials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64</w:t>
      </w:r>
      <w:r>
        <w:rPr>
          <w:rFonts w:ascii="Times New Roman" w:hAnsi="Times New Roman" w:eastAsiaTheme="minorEastAsia"/>
          <w:kern w:val="2"/>
          <w:szCs w:val="24"/>
          <w:lang w:eastAsia="zh-CN"/>
        </w:rPr>
        <w:t>, 2958-2966, doi:10.1007/s40843-021-1687-5 (2021).</w:t>
      </w:r>
    </w:p>
    <w:p w14:paraId="40B22605">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7</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 xml:space="preserve">Li, P., Duan, X., Kuang, Y. &amp; Sun, X. Iridium in Tungsten Trioxide Matrix as an Efficient Bi-Functional Electrocatalyst for Overall Water Splitting in Acidic Media. </w:t>
      </w:r>
      <w:r>
        <w:rPr>
          <w:rFonts w:ascii="Times New Roman" w:hAnsi="Times New Roman" w:eastAsiaTheme="minorEastAsia"/>
          <w:i/>
          <w:kern w:val="2"/>
          <w:szCs w:val="24"/>
          <w:lang w:eastAsia="zh-CN"/>
        </w:rPr>
        <w:t>Small</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17</w:t>
      </w:r>
      <w:r>
        <w:rPr>
          <w:rFonts w:ascii="Times New Roman" w:hAnsi="Times New Roman" w:eastAsiaTheme="minorEastAsia"/>
          <w:kern w:val="2"/>
          <w:szCs w:val="24"/>
          <w:lang w:eastAsia="zh-CN"/>
        </w:rPr>
        <w:t>, 2102078, doi:</w:t>
      </w:r>
      <w:r>
        <w:fldChar w:fldCharType="begin"/>
      </w:r>
      <w:r>
        <w:instrText xml:space="preserve"> HYPERLINK "https://doi.org/10.1002/smll.202102078" </w:instrText>
      </w:r>
      <w:r>
        <w:fldChar w:fldCharType="separate"/>
      </w:r>
      <w:r>
        <w:rPr>
          <w:rFonts w:ascii="Times New Roman" w:hAnsi="Times New Roman"/>
          <w:lang w:eastAsia="zh-CN"/>
        </w:rPr>
        <w:t>10.1002/smll.202102078</w:t>
      </w:r>
      <w:r>
        <w:rPr>
          <w:rFonts w:ascii="Times New Roman" w:hAnsi="Times New Roman"/>
          <w:lang w:eastAsia="zh-CN"/>
        </w:rPr>
        <w:fldChar w:fldCharType="end"/>
      </w:r>
      <w:r>
        <w:rPr>
          <w:rFonts w:ascii="Times New Roman" w:hAnsi="Times New Roman" w:eastAsiaTheme="minorEastAsia"/>
          <w:kern w:val="2"/>
          <w:szCs w:val="24"/>
          <w:lang w:eastAsia="zh-CN"/>
        </w:rPr>
        <w:t xml:space="preserve"> (2021).</w:t>
      </w:r>
    </w:p>
    <w:p w14:paraId="0D6969FB">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8</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Yin, J.</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Iridium Single Atoms Coupling with Oxygen Vacancies Boosts Oxygen Evolution Reaction in Acid Media. </w:t>
      </w:r>
      <w:r>
        <w:rPr>
          <w:rFonts w:ascii="Times New Roman" w:hAnsi="Times New Roman" w:eastAsiaTheme="minorEastAsia"/>
          <w:i/>
          <w:kern w:val="2"/>
          <w:szCs w:val="24"/>
          <w:lang w:eastAsia="zh-CN"/>
        </w:rPr>
        <w:t>Journal of the American Chemical Society</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142</w:t>
      </w:r>
      <w:r>
        <w:rPr>
          <w:rFonts w:ascii="Times New Roman" w:hAnsi="Times New Roman" w:eastAsiaTheme="minorEastAsia"/>
          <w:kern w:val="2"/>
          <w:szCs w:val="24"/>
          <w:lang w:eastAsia="zh-CN"/>
        </w:rPr>
        <w:t>, 18378-18386, doi:10.1021/jacs.0c05050 (2020).</w:t>
      </w:r>
    </w:p>
    <w:p w14:paraId="201385B2">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9</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Sun, Y., Chen, J., Liu, L., Chi, H. &amp; Han, H. The mechanism of OER activity and stability enhancement in acid by atomically doped iridium in γ-MnO</w:t>
      </w:r>
      <w:r>
        <w:rPr>
          <w:rFonts w:ascii="Times New Roman" w:hAnsi="Times New Roman" w:eastAsiaTheme="minorEastAsia"/>
          <w:kern w:val="2"/>
          <w:szCs w:val="24"/>
          <w:vertAlign w:val="subscript"/>
          <w:lang w:eastAsia="zh-CN"/>
        </w:rPr>
        <w:t>2</w:t>
      </w:r>
      <w:r>
        <w:rPr>
          <w:rFonts w:ascii="Times New Roman" w:hAnsi="Times New Roman" w:eastAsiaTheme="minorEastAsia"/>
          <w:kern w:val="2"/>
          <w:szCs w:val="24"/>
          <w:lang w:eastAsia="zh-CN"/>
        </w:rPr>
        <w:t xml:space="preserve">. </w:t>
      </w:r>
      <w:r>
        <w:rPr>
          <w:rFonts w:ascii="Times New Roman" w:hAnsi="Times New Roman" w:eastAsiaTheme="minorEastAsia"/>
          <w:i/>
          <w:kern w:val="2"/>
          <w:szCs w:val="24"/>
          <w:lang w:eastAsia="zh-CN"/>
        </w:rPr>
        <w:t>Chinese Journal of Catalysis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69</w:t>
      </w:r>
      <w:r>
        <w:rPr>
          <w:rFonts w:ascii="Times New Roman" w:hAnsi="Times New Roman" w:eastAsiaTheme="minorEastAsia"/>
          <w:kern w:val="2"/>
          <w:szCs w:val="24"/>
          <w:lang w:eastAsia="zh-CN"/>
        </w:rPr>
        <w:t>, 99-110, doi:</w:t>
      </w:r>
      <w:r>
        <w:fldChar w:fldCharType="begin"/>
      </w:r>
      <w:r>
        <w:instrText xml:space="preserve"> HYPERLINK "https://doi.org/10.1016/S1872-2067(24)60201-9" </w:instrText>
      </w:r>
      <w:r>
        <w:fldChar w:fldCharType="separate"/>
      </w:r>
      <w:r>
        <w:rPr>
          <w:rFonts w:ascii="Times New Roman" w:hAnsi="Times New Roman"/>
          <w:lang w:eastAsia="zh-CN"/>
        </w:rPr>
        <w:t>10.1016/S1872-2067(24)60201-9</w:t>
      </w:r>
      <w:r>
        <w:rPr>
          <w:rFonts w:ascii="Times New Roman" w:hAnsi="Times New Roman"/>
          <w:lang w:eastAsia="zh-CN"/>
        </w:rPr>
        <w:fldChar w:fldCharType="end"/>
      </w:r>
      <w:r>
        <w:rPr>
          <w:rFonts w:ascii="Times New Roman" w:hAnsi="Times New Roman"/>
          <w:lang w:eastAsia="zh-CN"/>
        </w:rPr>
        <w:t xml:space="preserve"> (202</w:t>
      </w:r>
      <w:r>
        <w:rPr>
          <w:rFonts w:ascii="Times New Roman" w:hAnsi="Times New Roman" w:eastAsiaTheme="minorEastAsia"/>
          <w:kern w:val="2"/>
          <w:szCs w:val="24"/>
          <w:lang w:eastAsia="zh-CN"/>
        </w:rPr>
        <w:t>5).</w:t>
      </w:r>
    </w:p>
    <w:p w14:paraId="27FCCA64">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10</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Shan, J.</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Short-Range Ordered Iridium Single Atoms Integrated into Cobalt Oxide Spinel Structure for Highly Efficient Electrocatalytic Water Oxidation. </w:t>
      </w:r>
      <w:r>
        <w:rPr>
          <w:rFonts w:ascii="Times New Roman" w:hAnsi="Times New Roman" w:eastAsiaTheme="minorEastAsia"/>
          <w:i/>
          <w:kern w:val="2"/>
          <w:szCs w:val="24"/>
          <w:lang w:eastAsia="zh-CN"/>
        </w:rPr>
        <w:t>Journal of the American Chemical Society</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143</w:t>
      </w:r>
      <w:r>
        <w:rPr>
          <w:rFonts w:ascii="Times New Roman" w:hAnsi="Times New Roman" w:eastAsiaTheme="minorEastAsia"/>
          <w:kern w:val="2"/>
          <w:szCs w:val="24"/>
          <w:lang w:eastAsia="zh-CN"/>
        </w:rPr>
        <w:t>, 5201-5211, doi:10.1021/jacs.1c01525 (2021).</w:t>
      </w:r>
    </w:p>
    <w:p w14:paraId="27ED382B">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11</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Li, Y.</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Donutlike RuCu Nanoalloy with Ultrahigh Mass Activity for Efficient and Robust Oxygen Evolution in Acid Solution. </w:t>
      </w:r>
      <w:r>
        <w:rPr>
          <w:rFonts w:ascii="Times New Roman" w:hAnsi="Times New Roman" w:eastAsiaTheme="minorEastAsia"/>
          <w:i/>
          <w:kern w:val="2"/>
          <w:szCs w:val="24"/>
          <w:lang w:eastAsia="zh-CN"/>
        </w:rPr>
        <w:t>ACS Applied Energy Materials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2</w:t>
      </w:r>
      <w:r>
        <w:rPr>
          <w:rFonts w:ascii="Times New Roman" w:hAnsi="Times New Roman" w:eastAsiaTheme="minorEastAsia"/>
          <w:kern w:val="2"/>
          <w:szCs w:val="24"/>
          <w:lang w:eastAsia="zh-CN"/>
        </w:rPr>
        <w:t>, 7483-7489, doi:10.1021/acsaem.9b01459 (2019).</w:t>
      </w:r>
    </w:p>
    <w:p w14:paraId="52909B4B">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12</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Kumar, A.</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Iridium Single-Atom-Ensembles Stabilized on Mn-Substituted Spinel Oxide for Durable Acidic Water Electrolysis. </w:t>
      </w:r>
      <w:r>
        <w:rPr>
          <w:rFonts w:ascii="Times New Roman" w:hAnsi="Times New Roman" w:eastAsiaTheme="minorEastAsia"/>
          <w:i/>
          <w:kern w:val="2"/>
          <w:szCs w:val="24"/>
          <w:lang w:eastAsia="zh-CN"/>
        </w:rPr>
        <w:t>Advanced Materials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36</w:t>
      </w:r>
      <w:r>
        <w:rPr>
          <w:rFonts w:ascii="Times New Roman" w:hAnsi="Times New Roman" w:eastAsiaTheme="minorEastAsia"/>
          <w:kern w:val="2"/>
          <w:szCs w:val="24"/>
          <w:lang w:eastAsia="zh-CN"/>
        </w:rPr>
        <w:t>, 2401648, doi:</w:t>
      </w:r>
      <w:r>
        <w:fldChar w:fldCharType="begin"/>
      </w:r>
      <w:r>
        <w:instrText xml:space="preserve"> HYPERLINK "https://doi.org/10.1002/adma.202401648" </w:instrText>
      </w:r>
      <w:r>
        <w:fldChar w:fldCharType="separate"/>
      </w:r>
      <w:r>
        <w:rPr>
          <w:rFonts w:ascii="Times New Roman" w:hAnsi="Times New Roman"/>
          <w:lang w:eastAsia="zh-CN"/>
        </w:rPr>
        <w:t>10.1002/adma.202401648</w:t>
      </w:r>
      <w:r>
        <w:rPr>
          <w:rFonts w:ascii="Times New Roman" w:hAnsi="Times New Roman"/>
          <w:lang w:eastAsia="zh-CN"/>
        </w:rPr>
        <w:fldChar w:fldCharType="end"/>
      </w:r>
      <w:r>
        <w:rPr>
          <w:rFonts w:ascii="Times New Roman" w:hAnsi="Times New Roman"/>
          <w:lang w:eastAsia="zh-CN"/>
        </w:rPr>
        <w:t xml:space="preserve"> </w:t>
      </w:r>
      <w:r>
        <w:rPr>
          <w:rFonts w:ascii="Times New Roman" w:hAnsi="Times New Roman" w:eastAsiaTheme="minorEastAsia"/>
          <w:kern w:val="2"/>
          <w:szCs w:val="24"/>
          <w:lang w:eastAsia="zh-CN"/>
        </w:rPr>
        <w:t>(2024).</w:t>
      </w:r>
    </w:p>
    <w:p w14:paraId="10A265A4">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13</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Tariq, M.</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Unraveling the Beneficial Electrochemistry of IrO</w:t>
      </w:r>
      <w:r>
        <w:rPr>
          <w:rFonts w:ascii="Times New Roman" w:hAnsi="Times New Roman" w:eastAsiaTheme="minorEastAsia"/>
          <w:kern w:val="2"/>
          <w:szCs w:val="24"/>
          <w:vertAlign w:val="subscript"/>
          <w:lang w:eastAsia="zh-CN"/>
        </w:rPr>
        <w:t>2</w:t>
      </w:r>
      <w:r>
        <w:rPr>
          <w:rFonts w:ascii="Times New Roman" w:hAnsi="Times New Roman" w:eastAsiaTheme="minorEastAsia"/>
          <w:kern w:val="2"/>
          <w:szCs w:val="24"/>
          <w:lang w:eastAsia="zh-CN"/>
        </w:rPr>
        <w:t>/MoO</w:t>
      </w:r>
      <w:r>
        <w:rPr>
          <w:rFonts w:ascii="Times New Roman" w:hAnsi="Times New Roman" w:eastAsiaTheme="minorEastAsia"/>
          <w:kern w:val="2"/>
          <w:szCs w:val="24"/>
          <w:vertAlign w:val="subscript"/>
          <w:lang w:eastAsia="zh-CN"/>
        </w:rPr>
        <w:t>3</w:t>
      </w:r>
      <w:r>
        <w:rPr>
          <w:rFonts w:ascii="Times New Roman" w:hAnsi="Times New Roman" w:eastAsiaTheme="minorEastAsia"/>
          <w:kern w:val="2"/>
          <w:szCs w:val="24"/>
          <w:lang w:eastAsia="zh-CN"/>
        </w:rPr>
        <w:t xml:space="preserve"> Hybrid as a Highly Stable and Efficient Oxygen Evolution Reaction Catalyst. </w:t>
      </w:r>
      <w:r>
        <w:rPr>
          <w:rFonts w:ascii="Times New Roman" w:hAnsi="Times New Roman" w:eastAsiaTheme="minorEastAsia"/>
          <w:i/>
          <w:kern w:val="2"/>
          <w:szCs w:val="24"/>
          <w:lang w:eastAsia="zh-CN"/>
        </w:rPr>
        <w:t>ACS Sustainable Chemistry &amp; Engineering</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6</w:t>
      </w:r>
      <w:r>
        <w:rPr>
          <w:rFonts w:ascii="Times New Roman" w:hAnsi="Times New Roman" w:eastAsiaTheme="minorEastAsia"/>
          <w:kern w:val="2"/>
          <w:szCs w:val="24"/>
          <w:lang w:eastAsia="zh-CN"/>
        </w:rPr>
        <w:t>, 4854-4862, doi:10.1021/acssuschemeng.7b04266 (2018).</w:t>
      </w:r>
    </w:p>
    <w:p w14:paraId="4121EC71">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14</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Zhu, Y.</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Iridium single atoms incorporated in Co</w:t>
      </w:r>
      <w:r>
        <w:rPr>
          <w:rFonts w:ascii="Times New Roman" w:hAnsi="Times New Roman" w:eastAsiaTheme="minorEastAsia"/>
          <w:kern w:val="2"/>
          <w:szCs w:val="24"/>
          <w:vertAlign w:val="subscript"/>
          <w:lang w:eastAsia="zh-CN"/>
        </w:rPr>
        <w:t>3</w:t>
      </w:r>
      <w:r>
        <w:rPr>
          <w:rFonts w:ascii="Times New Roman" w:hAnsi="Times New Roman" w:eastAsiaTheme="minorEastAsia"/>
          <w:kern w:val="2"/>
          <w:szCs w:val="24"/>
          <w:lang w:eastAsia="zh-CN"/>
        </w:rPr>
        <w:t>O</w:t>
      </w:r>
      <w:r>
        <w:rPr>
          <w:rFonts w:ascii="Times New Roman" w:hAnsi="Times New Roman" w:eastAsiaTheme="minorEastAsia"/>
          <w:kern w:val="2"/>
          <w:szCs w:val="24"/>
          <w:vertAlign w:val="subscript"/>
          <w:lang w:eastAsia="zh-CN"/>
        </w:rPr>
        <w:t>4</w:t>
      </w:r>
      <w:r>
        <w:rPr>
          <w:rFonts w:ascii="Times New Roman" w:hAnsi="Times New Roman" w:eastAsiaTheme="minorEastAsia"/>
          <w:kern w:val="2"/>
          <w:szCs w:val="24"/>
          <w:lang w:eastAsia="zh-CN"/>
        </w:rPr>
        <w:t xml:space="preserve"> efficiently catalyze the oxygen evolution in acidic conditions. </w:t>
      </w:r>
      <w:r>
        <w:rPr>
          <w:rFonts w:ascii="Times New Roman" w:hAnsi="Times New Roman" w:eastAsiaTheme="minorEastAsia"/>
          <w:i/>
          <w:kern w:val="2"/>
          <w:szCs w:val="24"/>
          <w:lang w:eastAsia="zh-CN"/>
        </w:rPr>
        <w:t>Nature Communications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13</w:t>
      </w:r>
      <w:r>
        <w:rPr>
          <w:rFonts w:ascii="Times New Roman" w:hAnsi="Times New Roman" w:eastAsiaTheme="minorEastAsia"/>
          <w:kern w:val="2"/>
          <w:szCs w:val="24"/>
          <w:lang w:eastAsia="zh-CN"/>
        </w:rPr>
        <w:t>, 7754, doi:10.1038/s41467-022-35426-8 (2022).</w:t>
      </w:r>
    </w:p>
    <w:p w14:paraId="4D7876CE">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15</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Peng, X.</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Trifunctional Single-Atomic Ru Sites Enable Efficient Overall Water Splitting and Oxygen Reduction in Acidic Media. </w:t>
      </w:r>
      <w:r>
        <w:rPr>
          <w:rFonts w:ascii="Times New Roman" w:hAnsi="Times New Roman" w:eastAsiaTheme="minorEastAsia"/>
          <w:i/>
          <w:kern w:val="2"/>
          <w:szCs w:val="24"/>
          <w:lang w:eastAsia="zh-CN"/>
        </w:rPr>
        <w:t>Small</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16</w:t>
      </w:r>
      <w:r>
        <w:rPr>
          <w:rFonts w:ascii="Times New Roman" w:hAnsi="Times New Roman" w:eastAsiaTheme="minorEastAsia"/>
          <w:kern w:val="2"/>
          <w:szCs w:val="24"/>
          <w:lang w:eastAsia="zh-CN"/>
        </w:rPr>
        <w:t>, 2002888, doi:</w:t>
      </w:r>
      <w:r>
        <w:fldChar w:fldCharType="begin"/>
      </w:r>
      <w:r>
        <w:instrText xml:space="preserve"> HYPERLINK "https://doi.org/10.1002/smll.202002888" </w:instrText>
      </w:r>
      <w:r>
        <w:fldChar w:fldCharType="separate"/>
      </w:r>
      <w:r>
        <w:rPr>
          <w:rFonts w:ascii="Times New Roman" w:hAnsi="Times New Roman"/>
          <w:lang w:eastAsia="zh-CN"/>
        </w:rPr>
        <w:t>10.1002/smll.202002888</w:t>
      </w:r>
      <w:r>
        <w:rPr>
          <w:rFonts w:ascii="Times New Roman" w:hAnsi="Times New Roman"/>
          <w:lang w:eastAsia="zh-CN"/>
        </w:rPr>
        <w:fldChar w:fldCharType="end"/>
      </w:r>
      <w:r>
        <w:rPr>
          <w:rFonts w:ascii="Times New Roman" w:hAnsi="Times New Roman"/>
          <w:lang w:eastAsia="zh-CN"/>
        </w:rPr>
        <w:t xml:space="preserve"> (</w:t>
      </w:r>
      <w:r>
        <w:rPr>
          <w:rFonts w:ascii="Times New Roman" w:hAnsi="Times New Roman" w:eastAsiaTheme="minorEastAsia"/>
          <w:kern w:val="2"/>
          <w:szCs w:val="24"/>
          <w:lang w:eastAsia="zh-CN"/>
        </w:rPr>
        <w:t>2020).</w:t>
      </w:r>
    </w:p>
    <w:p w14:paraId="217288D1">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16</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Wang, F.</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IrO</w:t>
      </w:r>
      <w:r>
        <w:rPr>
          <w:rFonts w:ascii="Times New Roman" w:hAnsi="Times New Roman" w:eastAsiaTheme="minorEastAsia"/>
          <w:kern w:val="2"/>
          <w:szCs w:val="24"/>
          <w:vertAlign w:val="subscript"/>
          <w:lang w:eastAsia="zh-CN"/>
        </w:rPr>
        <w:t>2</w:t>
      </w:r>
      <w:r>
        <w:rPr>
          <w:rFonts w:ascii="Times New Roman" w:hAnsi="Times New Roman" w:eastAsiaTheme="minorEastAsia"/>
          <w:kern w:val="2"/>
          <w:szCs w:val="24"/>
          <w:lang w:eastAsia="zh-CN"/>
        </w:rPr>
        <w:t>/MnO</w:t>
      </w:r>
      <w:r>
        <w:rPr>
          <w:rFonts w:ascii="Times New Roman" w:hAnsi="Times New Roman" w:eastAsiaTheme="minorEastAsia"/>
          <w:kern w:val="2"/>
          <w:szCs w:val="24"/>
          <w:vertAlign w:val="subscript"/>
          <w:lang w:eastAsia="zh-CN"/>
        </w:rPr>
        <w:t>2</w:t>
      </w:r>
      <w:r>
        <w:rPr>
          <w:rFonts w:ascii="Times New Roman" w:hAnsi="Times New Roman" w:eastAsiaTheme="minorEastAsia"/>
          <w:kern w:val="2"/>
          <w:szCs w:val="24"/>
          <w:lang w:eastAsia="zh-CN"/>
        </w:rPr>
        <w:t xml:space="preserve"> metal oxide-support interaction enables robust acidic water oxidation. </w:t>
      </w:r>
      <w:r>
        <w:rPr>
          <w:rFonts w:ascii="Times New Roman" w:hAnsi="Times New Roman" w:eastAsiaTheme="minorEastAsia"/>
          <w:i/>
          <w:kern w:val="2"/>
          <w:szCs w:val="24"/>
          <w:lang w:eastAsia="zh-CN"/>
        </w:rPr>
        <w:t>Journal of Colloid and Interface Science</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683</w:t>
      </w:r>
      <w:r>
        <w:rPr>
          <w:rFonts w:ascii="Times New Roman" w:hAnsi="Times New Roman" w:eastAsiaTheme="minorEastAsia"/>
          <w:kern w:val="2"/>
          <w:szCs w:val="24"/>
          <w:lang w:eastAsia="zh-CN"/>
        </w:rPr>
        <w:t>, 160-169, doi:</w:t>
      </w:r>
      <w:r>
        <w:fldChar w:fldCharType="begin"/>
      </w:r>
      <w:r>
        <w:instrText xml:space="preserve"> HYPERLINK "https://doi.org/10.1016/j.jcis.2024.12.033" </w:instrText>
      </w:r>
      <w:r>
        <w:fldChar w:fldCharType="separate"/>
      </w:r>
      <w:r>
        <w:rPr>
          <w:rFonts w:ascii="Times New Roman" w:hAnsi="Times New Roman"/>
          <w:lang w:eastAsia="zh-CN"/>
        </w:rPr>
        <w:t>10.1016/j.jcis.2024.12.033</w:t>
      </w:r>
      <w:r>
        <w:rPr>
          <w:rFonts w:ascii="Times New Roman" w:hAnsi="Times New Roman"/>
          <w:lang w:eastAsia="zh-CN"/>
        </w:rPr>
        <w:fldChar w:fldCharType="end"/>
      </w:r>
      <w:r>
        <w:rPr>
          <w:rFonts w:ascii="Times New Roman" w:hAnsi="Times New Roman"/>
          <w:lang w:eastAsia="zh-CN"/>
        </w:rPr>
        <w:t xml:space="preserve"> </w:t>
      </w:r>
      <w:r>
        <w:rPr>
          <w:rFonts w:ascii="Times New Roman" w:hAnsi="Times New Roman" w:eastAsiaTheme="minorEastAsia"/>
          <w:kern w:val="2"/>
          <w:szCs w:val="24"/>
          <w:lang w:eastAsia="zh-CN"/>
        </w:rPr>
        <w:t>(2025).</w:t>
      </w:r>
    </w:p>
    <w:p w14:paraId="41F77472">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17</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Qin, Q.</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Gettering La Effect from La</w:t>
      </w:r>
      <w:r>
        <w:rPr>
          <w:rFonts w:ascii="Times New Roman" w:hAnsi="Times New Roman" w:eastAsiaTheme="minorEastAsia"/>
          <w:kern w:val="2"/>
          <w:szCs w:val="24"/>
          <w:vertAlign w:val="subscript"/>
          <w:lang w:eastAsia="zh-CN"/>
        </w:rPr>
        <w:t>3</w:t>
      </w:r>
      <w:r>
        <w:rPr>
          <w:rFonts w:ascii="Times New Roman" w:hAnsi="Times New Roman" w:eastAsiaTheme="minorEastAsia"/>
          <w:kern w:val="2"/>
          <w:szCs w:val="24"/>
          <w:lang w:eastAsia="zh-CN"/>
        </w:rPr>
        <w:t>IrO</w:t>
      </w:r>
      <w:r>
        <w:rPr>
          <w:rFonts w:ascii="Times New Roman" w:hAnsi="Times New Roman" w:eastAsiaTheme="minorEastAsia"/>
          <w:kern w:val="2"/>
          <w:szCs w:val="24"/>
          <w:vertAlign w:val="subscript"/>
          <w:lang w:eastAsia="zh-CN"/>
        </w:rPr>
        <w:t>7</w:t>
      </w:r>
      <w:r>
        <w:rPr>
          <w:rFonts w:ascii="Times New Roman" w:hAnsi="Times New Roman" w:eastAsiaTheme="minorEastAsia"/>
          <w:kern w:val="2"/>
          <w:szCs w:val="24"/>
          <w:lang w:eastAsia="zh-CN"/>
        </w:rPr>
        <w:t xml:space="preserve"> as a Highly Efficient Electrocatalyst for Oxygen Evolution Reaction in Acid Media. </w:t>
      </w:r>
      <w:r>
        <w:rPr>
          <w:rFonts w:ascii="Times New Roman" w:hAnsi="Times New Roman" w:eastAsiaTheme="minorEastAsia"/>
          <w:i/>
          <w:kern w:val="2"/>
          <w:szCs w:val="24"/>
          <w:lang w:eastAsia="zh-CN"/>
        </w:rPr>
        <w:t>Advanced Energy Materials</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11</w:t>
      </w:r>
      <w:r>
        <w:rPr>
          <w:rFonts w:ascii="Times New Roman" w:hAnsi="Times New Roman" w:eastAsiaTheme="minorEastAsia"/>
          <w:kern w:val="2"/>
          <w:szCs w:val="24"/>
          <w:lang w:eastAsia="zh-CN"/>
        </w:rPr>
        <w:t>, 2003561, doi</w:t>
      </w:r>
      <w:r>
        <w:rPr>
          <w:rFonts w:ascii="Times New Roman" w:hAnsi="Times New Roman"/>
          <w:lang w:eastAsia="zh-CN"/>
        </w:rPr>
        <w:t>:</w:t>
      </w:r>
      <w:r>
        <w:fldChar w:fldCharType="begin"/>
      </w:r>
      <w:r>
        <w:instrText xml:space="preserve"> HYPERLINK "https://doi.org/10.1002/aenm.202003561" </w:instrText>
      </w:r>
      <w:r>
        <w:fldChar w:fldCharType="separate"/>
      </w:r>
      <w:r>
        <w:rPr>
          <w:rFonts w:ascii="Times New Roman" w:hAnsi="Times New Roman"/>
          <w:lang w:eastAsia="zh-CN"/>
        </w:rPr>
        <w:t>10.1002/aenm.202003561</w:t>
      </w:r>
      <w:r>
        <w:rPr>
          <w:rFonts w:ascii="Times New Roman" w:hAnsi="Times New Roman"/>
          <w:lang w:eastAsia="zh-CN"/>
        </w:rPr>
        <w:fldChar w:fldCharType="end"/>
      </w:r>
      <w:r>
        <w:rPr>
          <w:rFonts w:ascii="Times New Roman" w:hAnsi="Times New Roman" w:eastAsiaTheme="minorEastAsia"/>
          <w:kern w:val="2"/>
          <w:szCs w:val="24"/>
          <w:lang w:eastAsia="zh-CN"/>
        </w:rPr>
        <w:t xml:space="preserve"> (2021).</w:t>
      </w:r>
    </w:p>
    <w:p w14:paraId="4D3B0DEF">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18</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Chong, L.</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La- and Mn-doped cobalt spinel oxygen evolution catalyst for proton exchange membrane electrolysis. </w:t>
      </w:r>
      <w:r>
        <w:rPr>
          <w:rFonts w:ascii="Times New Roman" w:hAnsi="Times New Roman" w:eastAsiaTheme="minorEastAsia"/>
          <w:i/>
          <w:kern w:val="2"/>
          <w:szCs w:val="24"/>
          <w:lang w:eastAsia="zh-CN"/>
        </w:rPr>
        <w:t>Science</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380</w:t>
      </w:r>
      <w:r>
        <w:rPr>
          <w:rFonts w:ascii="Times New Roman" w:hAnsi="Times New Roman" w:eastAsiaTheme="minorEastAsia"/>
          <w:kern w:val="2"/>
          <w:szCs w:val="24"/>
          <w:lang w:eastAsia="zh-CN"/>
        </w:rPr>
        <w:t>, 609-616, doi:10.1126/science.ade1499 (2023).</w:t>
      </w:r>
    </w:p>
    <w:p w14:paraId="6D925F77">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19</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Li, M.</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Exclusive Strain Effect Boosts Overall Water Splitting in PdCu/Ir Core/Shell Nanocrystals. </w:t>
      </w:r>
      <w:r>
        <w:rPr>
          <w:rFonts w:ascii="Times New Roman" w:hAnsi="Times New Roman" w:eastAsiaTheme="minorEastAsia"/>
          <w:i/>
          <w:kern w:val="2"/>
          <w:szCs w:val="24"/>
          <w:lang w:eastAsia="zh-CN"/>
        </w:rPr>
        <w:t>Angewandte Chemie International Edition</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60</w:t>
      </w:r>
      <w:r>
        <w:rPr>
          <w:rFonts w:ascii="Times New Roman" w:hAnsi="Times New Roman" w:eastAsiaTheme="minorEastAsia"/>
          <w:kern w:val="2"/>
          <w:szCs w:val="24"/>
          <w:lang w:eastAsia="zh-CN"/>
        </w:rPr>
        <w:t>, 8243-8250, doi:</w:t>
      </w:r>
      <w:r>
        <w:fldChar w:fldCharType="begin"/>
      </w:r>
      <w:r>
        <w:instrText xml:space="preserve"> HYPERLINK "https://doi.org/10.1002/anie.202016199" </w:instrText>
      </w:r>
      <w:r>
        <w:fldChar w:fldCharType="separate"/>
      </w:r>
      <w:r>
        <w:rPr>
          <w:rFonts w:ascii="Times New Roman" w:hAnsi="Times New Roman" w:eastAsiaTheme="minorEastAsia"/>
          <w:kern w:val="2"/>
          <w:szCs w:val="24"/>
          <w:lang w:eastAsia="zh-CN"/>
        </w:rPr>
        <w:t>10.1002/anie.202016199</w:t>
      </w:r>
      <w:r>
        <w:rPr>
          <w:rFonts w:ascii="Times New Roman" w:hAnsi="Times New Roman" w:eastAsiaTheme="minorEastAsia"/>
          <w:kern w:val="2"/>
          <w:szCs w:val="24"/>
          <w:lang w:eastAsia="zh-CN"/>
        </w:rPr>
        <w:fldChar w:fldCharType="end"/>
      </w:r>
      <w:r>
        <w:rPr>
          <w:rFonts w:ascii="Times New Roman" w:hAnsi="Times New Roman" w:eastAsiaTheme="minorEastAsia"/>
          <w:kern w:val="2"/>
          <w:szCs w:val="24"/>
          <w:lang w:eastAsia="zh-CN"/>
        </w:rPr>
        <w:t xml:space="preserve"> (2021).</w:t>
      </w:r>
    </w:p>
    <w:p w14:paraId="236549AD">
      <w:pPr>
        <w:pStyle w:val="9"/>
        <w:keepNext w:val="0"/>
        <w:keepLines w:val="0"/>
        <w:pageBreakBefore w:val="0"/>
        <w:widowControl/>
        <w:kinsoku/>
        <w:wordWrap/>
        <w:overflowPunct/>
        <w:topLinePunct w:val="0"/>
        <w:autoSpaceDE/>
        <w:autoSpaceDN/>
        <w:bidi w:val="0"/>
        <w:adjustRightInd/>
        <w:snapToGrid/>
        <w:spacing w:after="0"/>
        <w:ind w:left="480" w:leftChars="0" w:hanging="480" w:hangingChars="200"/>
        <w:jc w:val="both"/>
        <w:textAlignment w:val="auto"/>
        <w:rPr>
          <w:rFonts w:ascii="Times New Roman" w:hAnsi="Times New Roman" w:eastAsiaTheme="minorEastAsia"/>
          <w:kern w:val="2"/>
          <w:szCs w:val="24"/>
          <w:lang w:eastAsia="zh-CN"/>
        </w:rPr>
      </w:pPr>
      <w:r>
        <w:rPr>
          <w:rFonts w:ascii="Times New Roman" w:hAnsi="Times New Roman" w:eastAsiaTheme="minorEastAsia"/>
          <w:kern w:val="2"/>
          <w:szCs w:val="24"/>
          <w:lang w:eastAsia="zh-CN"/>
        </w:rPr>
        <w:t>20</w:t>
      </w:r>
      <w:r>
        <w:rPr>
          <w:rFonts w:ascii="Times New Roman" w:hAnsi="Times New Roman" w:eastAsiaTheme="minorEastAsia"/>
          <w:kern w:val="2"/>
          <w:szCs w:val="24"/>
          <w:lang w:eastAsia="zh-CN"/>
        </w:rPr>
        <w:tab/>
      </w:r>
      <w:r>
        <w:rPr>
          <w:rFonts w:ascii="Times New Roman" w:hAnsi="Times New Roman" w:eastAsiaTheme="minorEastAsia"/>
          <w:kern w:val="2"/>
          <w:szCs w:val="24"/>
          <w:lang w:eastAsia="zh-CN"/>
        </w:rPr>
        <w:t>Huo, M.</w:t>
      </w:r>
      <w:r>
        <w:rPr>
          <w:rFonts w:ascii="Times New Roman" w:hAnsi="Times New Roman" w:eastAsiaTheme="minorEastAsia"/>
          <w:i/>
          <w:kern w:val="2"/>
          <w:szCs w:val="24"/>
          <w:lang w:eastAsia="zh-CN"/>
        </w:rPr>
        <w:t xml:space="preserve"> et al.</w:t>
      </w:r>
      <w:r>
        <w:rPr>
          <w:rFonts w:ascii="Times New Roman" w:hAnsi="Times New Roman" w:eastAsiaTheme="minorEastAsia"/>
          <w:kern w:val="2"/>
          <w:szCs w:val="24"/>
          <w:lang w:eastAsia="zh-CN"/>
        </w:rPr>
        <w:t xml:space="preserve"> Barium-induced compressive strain engineering in low-iridium Co</w:t>
      </w:r>
      <w:r>
        <w:rPr>
          <w:rFonts w:ascii="Times New Roman" w:hAnsi="Times New Roman" w:eastAsiaTheme="minorEastAsia"/>
          <w:kern w:val="2"/>
          <w:szCs w:val="24"/>
          <w:vertAlign w:val="subscript"/>
          <w:lang w:eastAsia="zh-CN"/>
        </w:rPr>
        <w:t>3</w:t>
      </w:r>
      <w:r>
        <w:rPr>
          <w:rFonts w:ascii="Times New Roman" w:hAnsi="Times New Roman" w:eastAsiaTheme="minorEastAsia"/>
          <w:kern w:val="2"/>
          <w:szCs w:val="24"/>
          <w:lang w:eastAsia="zh-CN"/>
        </w:rPr>
        <w:t>O</w:t>
      </w:r>
      <w:r>
        <w:rPr>
          <w:rFonts w:ascii="Times New Roman" w:hAnsi="Times New Roman" w:eastAsiaTheme="minorEastAsia"/>
          <w:kern w:val="2"/>
          <w:szCs w:val="24"/>
          <w:vertAlign w:val="subscript"/>
          <w:lang w:eastAsia="zh-CN"/>
        </w:rPr>
        <w:t>4</w:t>
      </w:r>
      <w:r>
        <w:rPr>
          <w:rFonts w:ascii="Times New Roman" w:hAnsi="Times New Roman" w:eastAsiaTheme="minorEastAsia"/>
          <w:kern w:val="2"/>
          <w:szCs w:val="24"/>
          <w:lang w:eastAsia="zh-CN"/>
        </w:rPr>
        <w:t xml:space="preserve"> spinel for high-efficiency acidic oxygen evolution. </w:t>
      </w:r>
      <w:r>
        <w:rPr>
          <w:rFonts w:ascii="Times New Roman" w:hAnsi="Times New Roman" w:eastAsiaTheme="minorEastAsia"/>
          <w:i/>
          <w:kern w:val="2"/>
          <w:szCs w:val="24"/>
          <w:lang w:eastAsia="zh-CN"/>
        </w:rPr>
        <w:t>Chemical Engineering Journal</w:t>
      </w:r>
      <w:r>
        <w:rPr>
          <w:rFonts w:ascii="Times New Roman" w:hAnsi="Times New Roman" w:eastAsiaTheme="minorEastAsia"/>
          <w:kern w:val="2"/>
          <w:szCs w:val="24"/>
          <w:lang w:eastAsia="zh-CN"/>
        </w:rPr>
        <w:t xml:space="preserve"> </w:t>
      </w:r>
      <w:r>
        <w:rPr>
          <w:rFonts w:ascii="Times New Roman" w:hAnsi="Times New Roman" w:eastAsiaTheme="minorEastAsia"/>
          <w:b/>
          <w:kern w:val="2"/>
          <w:szCs w:val="24"/>
          <w:lang w:eastAsia="zh-CN"/>
        </w:rPr>
        <w:t>519</w:t>
      </w:r>
      <w:r>
        <w:rPr>
          <w:rFonts w:ascii="Times New Roman" w:hAnsi="Times New Roman" w:eastAsiaTheme="minorEastAsia"/>
          <w:kern w:val="2"/>
          <w:szCs w:val="24"/>
          <w:lang w:eastAsia="zh-CN"/>
        </w:rPr>
        <w:t>, 165555, doi</w:t>
      </w:r>
      <w:r>
        <w:rPr>
          <w:rFonts w:ascii="Times New Roman" w:hAnsi="Times New Roman"/>
          <w:lang w:eastAsia="zh-CN"/>
        </w:rPr>
        <w:t>:</w:t>
      </w:r>
      <w:r>
        <w:fldChar w:fldCharType="begin"/>
      </w:r>
      <w:r>
        <w:instrText xml:space="preserve"> HYPERLINK "https://doi.org/10.1016/j.cej.2025.165555" </w:instrText>
      </w:r>
      <w:r>
        <w:fldChar w:fldCharType="separate"/>
      </w:r>
      <w:r>
        <w:rPr>
          <w:rFonts w:ascii="Times New Roman" w:hAnsi="Times New Roman"/>
          <w:lang w:eastAsia="zh-CN"/>
        </w:rPr>
        <w:t>10.1016/j.cej.2025.165555</w:t>
      </w:r>
      <w:r>
        <w:rPr>
          <w:rFonts w:ascii="Times New Roman" w:hAnsi="Times New Roman"/>
          <w:lang w:eastAsia="zh-CN"/>
        </w:rPr>
        <w:fldChar w:fldCharType="end"/>
      </w:r>
      <w:r>
        <w:rPr>
          <w:rFonts w:ascii="Times New Roman" w:hAnsi="Times New Roman"/>
          <w:lang w:eastAsia="zh-CN"/>
        </w:rPr>
        <w:t xml:space="preserve"> </w:t>
      </w:r>
      <w:r>
        <w:rPr>
          <w:rFonts w:ascii="Times New Roman" w:hAnsi="Times New Roman" w:eastAsiaTheme="minorEastAsia"/>
          <w:kern w:val="2"/>
          <w:szCs w:val="24"/>
          <w:lang w:eastAsia="zh-CN"/>
        </w:rPr>
        <w:t>(2025).</w:t>
      </w:r>
    </w:p>
    <w:p w14:paraId="7FC8259F">
      <w:pPr>
        <w:pStyle w:val="9"/>
        <w:keepNext w:val="0"/>
        <w:keepLines w:val="0"/>
        <w:pageBreakBefore w:val="0"/>
        <w:widowControl/>
        <w:kinsoku/>
        <w:wordWrap/>
        <w:overflowPunct/>
        <w:topLinePunct w:val="0"/>
        <w:autoSpaceDE/>
        <w:autoSpaceDN/>
        <w:bidi w:val="0"/>
        <w:adjustRightInd/>
        <w:snapToGrid/>
        <w:spacing w:after="0"/>
        <w:ind w:firstLine="0"/>
        <w:jc w:val="both"/>
        <w:textAlignment w:val="auto"/>
        <w:rPr>
          <w:rFonts w:ascii="Times New Roman" w:hAnsi="Times New Roman"/>
          <w:lang w:eastAsia="zh-CN"/>
        </w:rPr>
      </w:pPr>
      <w:r>
        <w:rPr>
          <w:rFonts w:ascii="Times New Roman" w:hAnsi="Times New Roman"/>
          <w:lang w:eastAsia="zh-CN"/>
        </w:rPr>
        <w:fldChar w:fldCharType="end"/>
      </w:r>
      <w:r>
        <w:rPr>
          <w:rFonts w:ascii="Times New Roman" w:hAnsi="Times New Roman"/>
          <w:lang w:eastAsia="zh-CN"/>
        </w:rPr>
        <w:fldChar w:fldCharType="begin"/>
      </w:r>
      <w:r>
        <w:rPr>
          <w:rFonts w:ascii="Times New Roman" w:hAnsi="Times New Roman"/>
          <w:lang w:eastAsia="zh-CN"/>
        </w:rPr>
        <w:instrText xml:space="preserve"> ADDIN </w:instrText>
      </w:r>
      <w:r>
        <w:rPr>
          <w:rFonts w:ascii="Times New Roman" w:hAnsi="Times New Roman"/>
          <w:lang w:eastAsia="zh-CN"/>
        </w:rPr>
        <w:fldChar w:fldCharType="separate"/>
      </w:r>
      <w:r>
        <w:rPr>
          <w:rFonts w:ascii="Times New Roman" w:hAnsi="Times New Roman"/>
          <w:lang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Arno Pro">
    <w:altName w:val="Segoe Print"/>
    <w:panose1 w:val="00000000000000000000"/>
    <w:charset w:val="00"/>
    <w:family w:val="roman"/>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s05ap2k9tzrjedsavxraw9z0tawasrt0rr&quot;&gt;Co3O4&lt;record-ids&gt;&lt;item&gt;37&lt;/item&gt;&lt;item&gt;62&lt;/item&gt;&lt;item&gt;64&lt;/item&gt;&lt;item&gt;65&lt;/item&gt;&lt;item&gt;66&lt;/item&gt;&lt;item&gt;67&lt;/item&gt;&lt;/record-ids&gt;&lt;/item&gt;&lt;/Libraries&gt;"/>
  </w:docVars>
  <w:rsids>
    <w:rsidRoot w:val="00172A27"/>
    <w:rsid w:val="00172A27"/>
    <w:rsid w:val="001B5843"/>
    <w:rsid w:val="001E1AC3"/>
    <w:rsid w:val="00204CDD"/>
    <w:rsid w:val="0026130D"/>
    <w:rsid w:val="00282FDB"/>
    <w:rsid w:val="002F5835"/>
    <w:rsid w:val="002F7E4B"/>
    <w:rsid w:val="00340419"/>
    <w:rsid w:val="003D05C3"/>
    <w:rsid w:val="00513A38"/>
    <w:rsid w:val="005A650D"/>
    <w:rsid w:val="005C5EC0"/>
    <w:rsid w:val="0067313D"/>
    <w:rsid w:val="006A6AB5"/>
    <w:rsid w:val="006D43AB"/>
    <w:rsid w:val="00777F30"/>
    <w:rsid w:val="007C65CF"/>
    <w:rsid w:val="00885CB6"/>
    <w:rsid w:val="00961A4F"/>
    <w:rsid w:val="00A60C65"/>
    <w:rsid w:val="00C2752A"/>
    <w:rsid w:val="00CB581D"/>
    <w:rsid w:val="00D077E7"/>
    <w:rsid w:val="00D4567E"/>
    <w:rsid w:val="00D61E26"/>
    <w:rsid w:val="00DC40EE"/>
    <w:rsid w:val="01DB1C83"/>
    <w:rsid w:val="01FB1A59"/>
    <w:rsid w:val="02012CC2"/>
    <w:rsid w:val="021900C6"/>
    <w:rsid w:val="02CB619B"/>
    <w:rsid w:val="02EB73E1"/>
    <w:rsid w:val="031C69F7"/>
    <w:rsid w:val="03200295"/>
    <w:rsid w:val="0339211F"/>
    <w:rsid w:val="034C2738"/>
    <w:rsid w:val="03C54999"/>
    <w:rsid w:val="042277B0"/>
    <w:rsid w:val="057868CC"/>
    <w:rsid w:val="0591547A"/>
    <w:rsid w:val="05A47C83"/>
    <w:rsid w:val="05CF5FA2"/>
    <w:rsid w:val="05FE29DA"/>
    <w:rsid w:val="060B7314"/>
    <w:rsid w:val="06A91CBE"/>
    <w:rsid w:val="071C09FE"/>
    <w:rsid w:val="080812F8"/>
    <w:rsid w:val="082108FB"/>
    <w:rsid w:val="08253C58"/>
    <w:rsid w:val="08F301FA"/>
    <w:rsid w:val="092D54BA"/>
    <w:rsid w:val="09A272FF"/>
    <w:rsid w:val="09CF6571"/>
    <w:rsid w:val="09EA6EE4"/>
    <w:rsid w:val="0B3B6003"/>
    <w:rsid w:val="0B5045B0"/>
    <w:rsid w:val="0C08195D"/>
    <w:rsid w:val="0C2A53C2"/>
    <w:rsid w:val="0C656D19"/>
    <w:rsid w:val="0DB52372"/>
    <w:rsid w:val="0DB53CD0"/>
    <w:rsid w:val="0DE246BD"/>
    <w:rsid w:val="0DEF6094"/>
    <w:rsid w:val="0DF87CA1"/>
    <w:rsid w:val="0E017CEC"/>
    <w:rsid w:val="0EC870E3"/>
    <w:rsid w:val="0EF8585B"/>
    <w:rsid w:val="0F7C24AA"/>
    <w:rsid w:val="0FD84E0B"/>
    <w:rsid w:val="0FFB2138"/>
    <w:rsid w:val="1045758D"/>
    <w:rsid w:val="10856228"/>
    <w:rsid w:val="10FB57C6"/>
    <w:rsid w:val="11032FA4"/>
    <w:rsid w:val="115256FE"/>
    <w:rsid w:val="11A227BD"/>
    <w:rsid w:val="11AE72F3"/>
    <w:rsid w:val="11E04312"/>
    <w:rsid w:val="12FD414F"/>
    <w:rsid w:val="12FD60C7"/>
    <w:rsid w:val="13473897"/>
    <w:rsid w:val="13477178"/>
    <w:rsid w:val="13D50C28"/>
    <w:rsid w:val="13D540D4"/>
    <w:rsid w:val="13E76BAD"/>
    <w:rsid w:val="13F82B68"/>
    <w:rsid w:val="14641FAC"/>
    <w:rsid w:val="148937C0"/>
    <w:rsid w:val="14A26437"/>
    <w:rsid w:val="152332F1"/>
    <w:rsid w:val="15A6715C"/>
    <w:rsid w:val="15AF7257"/>
    <w:rsid w:val="15C0588B"/>
    <w:rsid w:val="164D67F0"/>
    <w:rsid w:val="167C182F"/>
    <w:rsid w:val="1684100F"/>
    <w:rsid w:val="16EA2C3C"/>
    <w:rsid w:val="17163A31"/>
    <w:rsid w:val="172C5003"/>
    <w:rsid w:val="17562080"/>
    <w:rsid w:val="1767428D"/>
    <w:rsid w:val="176B6A0B"/>
    <w:rsid w:val="176D73C9"/>
    <w:rsid w:val="1789535B"/>
    <w:rsid w:val="180513B0"/>
    <w:rsid w:val="184639D8"/>
    <w:rsid w:val="188C387F"/>
    <w:rsid w:val="18AC2568"/>
    <w:rsid w:val="18AE1A47"/>
    <w:rsid w:val="18BD0EF3"/>
    <w:rsid w:val="18E26884"/>
    <w:rsid w:val="18F3041E"/>
    <w:rsid w:val="197778F9"/>
    <w:rsid w:val="199A3E11"/>
    <w:rsid w:val="19E73463"/>
    <w:rsid w:val="1A442663"/>
    <w:rsid w:val="1A5166C9"/>
    <w:rsid w:val="1A5F124B"/>
    <w:rsid w:val="1A985E70"/>
    <w:rsid w:val="1B1D4C62"/>
    <w:rsid w:val="1B55264E"/>
    <w:rsid w:val="1BA01B1B"/>
    <w:rsid w:val="1C2564C4"/>
    <w:rsid w:val="1C5F51C6"/>
    <w:rsid w:val="1C876837"/>
    <w:rsid w:val="1CD5426B"/>
    <w:rsid w:val="1D7C63EB"/>
    <w:rsid w:val="1DAC64F7"/>
    <w:rsid w:val="1DCA2E80"/>
    <w:rsid w:val="1DD57D7F"/>
    <w:rsid w:val="1E3361A0"/>
    <w:rsid w:val="1E413AA8"/>
    <w:rsid w:val="1E806520"/>
    <w:rsid w:val="1EF67CA4"/>
    <w:rsid w:val="1F15637C"/>
    <w:rsid w:val="1F507CBA"/>
    <w:rsid w:val="1F7E1A5B"/>
    <w:rsid w:val="1FC87893"/>
    <w:rsid w:val="1FE3647B"/>
    <w:rsid w:val="206375BB"/>
    <w:rsid w:val="20A16ADE"/>
    <w:rsid w:val="20B56069"/>
    <w:rsid w:val="20DC4D3F"/>
    <w:rsid w:val="20FB4780"/>
    <w:rsid w:val="213353E6"/>
    <w:rsid w:val="2137521A"/>
    <w:rsid w:val="21584C46"/>
    <w:rsid w:val="21C02800"/>
    <w:rsid w:val="21F40E28"/>
    <w:rsid w:val="21FE66A4"/>
    <w:rsid w:val="221624E9"/>
    <w:rsid w:val="224E4B29"/>
    <w:rsid w:val="22715FC0"/>
    <w:rsid w:val="232946DA"/>
    <w:rsid w:val="23401E50"/>
    <w:rsid w:val="25056E93"/>
    <w:rsid w:val="26392D4E"/>
    <w:rsid w:val="27027B2E"/>
    <w:rsid w:val="271A4F31"/>
    <w:rsid w:val="27207561"/>
    <w:rsid w:val="27F85D17"/>
    <w:rsid w:val="27FD02F5"/>
    <w:rsid w:val="28902F18"/>
    <w:rsid w:val="299C1966"/>
    <w:rsid w:val="29E9726A"/>
    <w:rsid w:val="2A1060BE"/>
    <w:rsid w:val="2A2D4EC2"/>
    <w:rsid w:val="2A6C52BE"/>
    <w:rsid w:val="2AAF1D7B"/>
    <w:rsid w:val="2B161BD2"/>
    <w:rsid w:val="2B4F6DA7"/>
    <w:rsid w:val="2BD3443B"/>
    <w:rsid w:val="2BEE0681"/>
    <w:rsid w:val="2C02412C"/>
    <w:rsid w:val="2C1C51EE"/>
    <w:rsid w:val="2C4E1120"/>
    <w:rsid w:val="2C8D17AB"/>
    <w:rsid w:val="2D3C523E"/>
    <w:rsid w:val="2D7E1439"/>
    <w:rsid w:val="2D857E7C"/>
    <w:rsid w:val="2DCE6A15"/>
    <w:rsid w:val="2E36450D"/>
    <w:rsid w:val="2E47051C"/>
    <w:rsid w:val="2E931CAE"/>
    <w:rsid w:val="2EDB38C1"/>
    <w:rsid w:val="2F4607D4"/>
    <w:rsid w:val="2FAD43AF"/>
    <w:rsid w:val="2FF95846"/>
    <w:rsid w:val="30226805"/>
    <w:rsid w:val="304D1074"/>
    <w:rsid w:val="30AE6DA3"/>
    <w:rsid w:val="31232B7B"/>
    <w:rsid w:val="31B60FAE"/>
    <w:rsid w:val="31BC4D7D"/>
    <w:rsid w:val="31D76F4E"/>
    <w:rsid w:val="320F6787"/>
    <w:rsid w:val="324B208A"/>
    <w:rsid w:val="32744DF0"/>
    <w:rsid w:val="32DE42C4"/>
    <w:rsid w:val="332B37FF"/>
    <w:rsid w:val="334B269D"/>
    <w:rsid w:val="3392223A"/>
    <w:rsid w:val="33C137F8"/>
    <w:rsid w:val="34A8495C"/>
    <w:rsid w:val="34AE03EE"/>
    <w:rsid w:val="351148BF"/>
    <w:rsid w:val="35777010"/>
    <w:rsid w:val="359C2EFC"/>
    <w:rsid w:val="35CE6742"/>
    <w:rsid w:val="35FE5964"/>
    <w:rsid w:val="364F7F6E"/>
    <w:rsid w:val="36F823B4"/>
    <w:rsid w:val="37125851"/>
    <w:rsid w:val="372907BF"/>
    <w:rsid w:val="372C02AF"/>
    <w:rsid w:val="37846BFD"/>
    <w:rsid w:val="37936580"/>
    <w:rsid w:val="37B85195"/>
    <w:rsid w:val="37DE5A4E"/>
    <w:rsid w:val="37DF3574"/>
    <w:rsid w:val="37EE502E"/>
    <w:rsid w:val="380A20A8"/>
    <w:rsid w:val="38A02D03"/>
    <w:rsid w:val="38F17A02"/>
    <w:rsid w:val="39BD22D8"/>
    <w:rsid w:val="39CA2D8A"/>
    <w:rsid w:val="39D76BF8"/>
    <w:rsid w:val="39ED5597"/>
    <w:rsid w:val="3A1C285D"/>
    <w:rsid w:val="3A476400"/>
    <w:rsid w:val="3AD13819"/>
    <w:rsid w:val="3B167C0B"/>
    <w:rsid w:val="3B1E749D"/>
    <w:rsid w:val="3B396FEF"/>
    <w:rsid w:val="3BCB0097"/>
    <w:rsid w:val="3BD03348"/>
    <w:rsid w:val="3C374F4A"/>
    <w:rsid w:val="3C4A3796"/>
    <w:rsid w:val="3CF67395"/>
    <w:rsid w:val="3D4113FD"/>
    <w:rsid w:val="3DB5264A"/>
    <w:rsid w:val="3DE37B0E"/>
    <w:rsid w:val="3E2A7B5D"/>
    <w:rsid w:val="3E5F0364"/>
    <w:rsid w:val="3E9B4698"/>
    <w:rsid w:val="3EE05222"/>
    <w:rsid w:val="3EEC1EEC"/>
    <w:rsid w:val="3F2B15D5"/>
    <w:rsid w:val="3F4F2A01"/>
    <w:rsid w:val="3F542A99"/>
    <w:rsid w:val="3F5F315E"/>
    <w:rsid w:val="3FA23805"/>
    <w:rsid w:val="3FD87226"/>
    <w:rsid w:val="404E7113"/>
    <w:rsid w:val="40785C24"/>
    <w:rsid w:val="40BA0DD8"/>
    <w:rsid w:val="41B96BE3"/>
    <w:rsid w:val="41BA7924"/>
    <w:rsid w:val="41DB6C24"/>
    <w:rsid w:val="41FA22F4"/>
    <w:rsid w:val="423B3A9C"/>
    <w:rsid w:val="427755DD"/>
    <w:rsid w:val="42796904"/>
    <w:rsid w:val="42B84BCC"/>
    <w:rsid w:val="4309116E"/>
    <w:rsid w:val="430C3285"/>
    <w:rsid w:val="435C016E"/>
    <w:rsid w:val="448712AF"/>
    <w:rsid w:val="44964820"/>
    <w:rsid w:val="44BB092A"/>
    <w:rsid w:val="44D04DF5"/>
    <w:rsid w:val="44E623E5"/>
    <w:rsid w:val="45336CAD"/>
    <w:rsid w:val="469B0FAE"/>
    <w:rsid w:val="46AC6D17"/>
    <w:rsid w:val="4770243A"/>
    <w:rsid w:val="478C2F7C"/>
    <w:rsid w:val="47AE06EE"/>
    <w:rsid w:val="48027536"/>
    <w:rsid w:val="48E56510"/>
    <w:rsid w:val="49360E1D"/>
    <w:rsid w:val="499A4BD2"/>
    <w:rsid w:val="49E30645"/>
    <w:rsid w:val="4A13693D"/>
    <w:rsid w:val="4AB0110C"/>
    <w:rsid w:val="4AB50890"/>
    <w:rsid w:val="4AE066DB"/>
    <w:rsid w:val="4B67050D"/>
    <w:rsid w:val="4B8838AF"/>
    <w:rsid w:val="4BC90492"/>
    <w:rsid w:val="4C7F3A78"/>
    <w:rsid w:val="4CE70AA9"/>
    <w:rsid w:val="4CF776CE"/>
    <w:rsid w:val="4D16313C"/>
    <w:rsid w:val="4DE8080A"/>
    <w:rsid w:val="4E0A0EF3"/>
    <w:rsid w:val="4E10402F"/>
    <w:rsid w:val="4E5B174E"/>
    <w:rsid w:val="4E730CEB"/>
    <w:rsid w:val="4EB1136E"/>
    <w:rsid w:val="4F351F9F"/>
    <w:rsid w:val="4F4A3571"/>
    <w:rsid w:val="4FA05C21"/>
    <w:rsid w:val="504941F4"/>
    <w:rsid w:val="504D56BD"/>
    <w:rsid w:val="505A06D8"/>
    <w:rsid w:val="515626A1"/>
    <w:rsid w:val="518E282D"/>
    <w:rsid w:val="51AD440F"/>
    <w:rsid w:val="51BA53E3"/>
    <w:rsid w:val="51BC1787"/>
    <w:rsid w:val="51E55C99"/>
    <w:rsid w:val="52112377"/>
    <w:rsid w:val="521D4F6D"/>
    <w:rsid w:val="52291B0B"/>
    <w:rsid w:val="52AC25B9"/>
    <w:rsid w:val="52AF02BB"/>
    <w:rsid w:val="52C5188C"/>
    <w:rsid w:val="52F57E63"/>
    <w:rsid w:val="52FE2AB7"/>
    <w:rsid w:val="532930C0"/>
    <w:rsid w:val="53456529"/>
    <w:rsid w:val="53581CC6"/>
    <w:rsid w:val="537F7C8D"/>
    <w:rsid w:val="53852DC9"/>
    <w:rsid w:val="53D3606B"/>
    <w:rsid w:val="53EE4E13"/>
    <w:rsid w:val="540C5299"/>
    <w:rsid w:val="54251C6B"/>
    <w:rsid w:val="54CF254E"/>
    <w:rsid w:val="55124B31"/>
    <w:rsid w:val="55F34962"/>
    <w:rsid w:val="564231F4"/>
    <w:rsid w:val="56EE2FCC"/>
    <w:rsid w:val="56FE2293"/>
    <w:rsid w:val="573E7E5F"/>
    <w:rsid w:val="57BB34E2"/>
    <w:rsid w:val="57CB4E70"/>
    <w:rsid w:val="58F502A1"/>
    <w:rsid w:val="590C3E66"/>
    <w:rsid w:val="59934492"/>
    <w:rsid w:val="5A685064"/>
    <w:rsid w:val="5A8F0385"/>
    <w:rsid w:val="5AF36F67"/>
    <w:rsid w:val="5B0A0784"/>
    <w:rsid w:val="5B5068D8"/>
    <w:rsid w:val="5B67354E"/>
    <w:rsid w:val="5B6F4A8B"/>
    <w:rsid w:val="5C063EDE"/>
    <w:rsid w:val="5C7922E1"/>
    <w:rsid w:val="5CAA4AD6"/>
    <w:rsid w:val="5CC47CC0"/>
    <w:rsid w:val="5CD42D99"/>
    <w:rsid w:val="5D4C04E5"/>
    <w:rsid w:val="5DA86032"/>
    <w:rsid w:val="5DCB6DD4"/>
    <w:rsid w:val="5DFB3BF1"/>
    <w:rsid w:val="5E40270F"/>
    <w:rsid w:val="5ECF1260"/>
    <w:rsid w:val="5F103E8F"/>
    <w:rsid w:val="5F665CCA"/>
    <w:rsid w:val="5FA0113E"/>
    <w:rsid w:val="5FB05672"/>
    <w:rsid w:val="5FCC24AC"/>
    <w:rsid w:val="5FD56E87"/>
    <w:rsid w:val="603E4A2C"/>
    <w:rsid w:val="60EA6962"/>
    <w:rsid w:val="620A5BE8"/>
    <w:rsid w:val="62CC631F"/>
    <w:rsid w:val="634A6574"/>
    <w:rsid w:val="636F454B"/>
    <w:rsid w:val="637F09BF"/>
    <w:rsid w:val="63AC7EFE"/>
    <w:rsid w:val="63AE67B1"/>
    <w:rsid w:val="63F45CCF"/>
    <w:rsid w:val="6401140E"/>
    <w:rsid w:val="64BA6BDF"/>
    <w:rsid w:val="64F93617"/>
    <w:rsid w:val="65423AF9"/>
    <w:rsid w:val="659A7FFB"/>
    <w:rsid w:val="663E5786"/>
    <w:rsid w:val="66811B16"/>
    <w:rsid w:val="66AC463A"/>
    <w:rsid w:val="67317981"/>
    <w:rsid w:val="674F303F"/>
    <w:rsid w:val="67F93FAB"/>
    <w:rsid w:val="685D7C74"/>
    <w:rsid w:val="68B0223F"/>
    <w:rsid w:val="68DC3034"/>
    <w:rsid w:val="69EF255B"/>
    <w:rsid w:val="69FB64B7"/>
    <w:rsid w:val="6A0D1C9F"/>
    <w:rsid w:val="6ACF6ED0"/>
    <w:rsid w:val="6ADC4608"/>
    <w:rsid w:val="6B131038"/>
    <w:rsid w:val="6B283030"/>
    <w:rsid w:val="6C021003"/>
    <w:rsid w:val="6C467142"/>
    <w:rsid w:val="6C472EBA"/>
    <w:rsid w:val="6C4C06F4"/>
    <w:rsid w:val="6C711CE5"/>
    <w:rsid w:val="6C99215A"/>
    <w:rsid w:val="6CE85FFC"/>
    <w:rsid w:val="6D36185D"/>
    <w:rsid w:val="6D42392A"/>
    <w:rsid w:val="6D5B09CB"/>
    <w:rsid w:val="6DFD7CD4"/>
    <w:rsid w:val="6E22686A"/>
    <w:rsid w:val="6E414065"/>
    <w:rsid w:val="6F7329C7"/>
    <w:rsid w:val="6F79782E"/>
    <w:rsid w:val="6FCC77A9"/>
    <w:rsid w:val="702819A6"/>
    <w:rsid w:val="70CA66C6"/>
    <w:rsid w:val="71573B9F"/>
    <w:rsid w:val="71956476"/>
    <w:rsid w:val="71D50007"/>
    <w:rsid w:val="72021D5D"/>
    <w:rsid w:val="726B4439"/>
    <w:rsid w:val="72AA7CFF"/>
    <w:rsid w:val="72B33057"/>
    <w:rsid w:val="72D6302A"/>
    <w:rsid w:val="72FD2525"/>
    <w:rsid w:val="730F451A"/>
    <w:rsid w:val="7310016F"/>
    <w:rsid w:val="7323184C"/>
    <w:rsid w:val="73A0182E"/>
    <w:rsid w:val="73B11409"/>
    <w:rsid w:val="743E5AA3"/>
    <w:rsid w:val="74F57957"/>
    <w:rsid w:val="75736ACE"/>
    <w:rsid w:val="75B443BF"/>
    <w:rsid w:val="75BA09E1"/>
    <w:rsid w:val="7761127E"/>
    <w:rsid w:val="776500DC"/>
    <w:rsid w:val="7826291A"/>
    <w:rsid w:val="78646412"/>
    <w:rsid w:val="78F80E84"/>
    <w:rsid w:val="7913466E"/>
    <w:rsid w:val="795A202F"/>
    <w:rsid w:val="797C62EB"/>
    <w:rsid w:val="798C015E"/>
    <w:rsid w:val="79D01A90"/>
    <w:rsid w:val="7AA634A2"/>
    <w:rsid w:val="7AC07CD8"/>
    <w:rsid w:val="7AD27FAE"/>
    <w:rsid w:val="7AD301A1"/>
    <w:rsid w:val="7AD63D87"/>
    <w:rsid w:val="7B002BB2"/>
    <w:rsid w:val="7C5E1F95"/>
    <w:rsid w:val="7CD97B5E"/>
    <w:rsid w:val="7D2A2168"/>
    <w:rsid w:val="7D513B99"/>
    <w:rsid w:val="7D781EE5"/>
    <w:rsid w:val="7DDC7906"/>
    <w:rsid w:val="7E6D09FF"/>
    <w:rsid w:val="7ED30C88"/>
    <w:rsid w:val="7F011B77"/>
    <w:rsid w:val="7F10538E"/>
    <w:rsid w:val="7F330E1F"/>
    <w:rsid w:val="7F556235"/>
    <w:rsid w:val="7F5659A9"/>
    <w:rsid w:val="7F7233A5"/>
    <w:rsid w:val="7FCD1E6A"/>
    <w:rsid w:val="7FD66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jc w:val="both"/>
    </w:pPr>
    <w:rPr>
      <w:rFonts w:ascii="Times" w:hAnsi="Times" w:eastAsia="Times New Roman" w:cs="Times New Roman"/>
      <w:sz w:val="24"/>
      <w:lang w:val="en-US" w:eastAsia="en-US" w:bidi="ar-SA"/>
    </w:rPr>
  </w:style>
  <w:style w:type="paragraph" w:styleId="2">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58"/>
    <w:qFormat/>
    <w:uiPriority w:val="0"/>
    <w:pPr>
      <w:jc w:val="left"/>
    </w:pPr>
  </w:style>
  <w:style w:type="paragraph" w:styleId="4">
    <w:name w:val="Body Text"/>
    <w:basedOn w:val="1"/>
    <w:qFormat/>
    <w:uiPriority w:val="0"/>
    <w:pPr>
      <w:jc w:val="center"/>
    </w:pPr>
    <w:rPr>
      <w:b/>
      <w:sz w:val="40"/>
    </w:rPr>
  </w:style>
  <w:style w:type="paragraph" w:styleId="5">
    <w:name w:val="Balloon Text"/>
    <w:basedOn w:val="1"/>
    <w:semiHidden/>
    <w:qFormat/>
    <w:uiPriority w:val="0"/>
    <w:rPr>
      <w:rFonts w:ascii="Tahoma" w:hAnsi="Tahoma" w:cs="Tahoma"/>
      <w:sz w:val="16"/>
      <w:szCs w:val="16"/>
    </w:rPr>
  </w:style>
  <w:style w:type="paragraph" w:styleId="6">
    <w:name w:val="footer"/>
    <w:basedOn w:val="1"/>
    <w:qFormat/>
    <w:uiPriority w:val="0"/>
    <w:pPr>
      <w:tabs>
        <w:tab w:val="center" w:pos="4320"/>
        <w:tab w:val="right" w:pos="8640"/>
      </w:tabs>
    </w:pPr>
  </w:style>
  <w:style w:type="paragraph" w:styleId="7">
    <w:name w:val="header"/>
    <w:basedOn w:val="1"/>
    <w:link w:val="56"/>
    <w:qFormat/>
    <w:uiPriority w:val="0"/>
    <w:pPr>
      <w:tabs>
        <w:tab w:val="center" w:pos="4153"/>
        <w:tab w:val="right" w:pos="8306"/>
      </w:tabs>
      <w:snapToGrid w:val="0"/>
      <w:jc w:val="center"/>
    </w:pPr>
    <w:rPr>
      <w:sz w:val="18"/>
      <w:szCs w:val="18"/>
    </w:rPr>
  </w:style>
  <w:style w:type="paragraph" w:styleId="8">
    <w:name w:val="footnote text"/>
    <w:basedOn w:val="1"/>
    <w:next w:val="9"/>
    <w:semiHidden/>
    <w:qFormat/>
    <w:uiPriority w:val="0"/>
  </w:style>
  <w:style w:type="paragraph" w:customStyle="1" w:styleId="9">
    <w:name w:val="TF_References_Section"/>
    <w:basedOn w:val="1"/>
    <w:qFormat/>
    <w:uiPriority w:val="0"/>
    <w:pPr>
      <w:spacing w:line="480" w:lineRule="auto"/>
      <w:ind w:firstLine="187"/>
    </w:pPr>
  </w:style>
  <w:style w:type="paragraph" w:styleId="10">
    <w:name w:val="Normal (Web)"/>
    <w:basedOn w:val="1"/>
    <w:qFormat/>
    <w:uiPriority w:val="0"/>
  </w:style>
  <w:style w:type="paragraph" w:styleId="11">
    <w:name w:val="annotation subject"/>
    <w:basedOn w:val="3"/>
    <w:next w:val="3"/>
    <w:link w:val="59"/>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FollowedHyperlink"/>
    <w:qFormat/>
    <w:uiPriority w:val="0"/>
    <w:rPr>
      <w:color w:val="800080"/>
      <w:u w:val="single"/>
    </w:rPr>
  </w:style>
  <w:style w:type="character" w:styleId="18">
    <w:name w:val="Hyperlink"/>
    <w:qFormat/>
    <w:uiPriority w:val="0"/>
    <w:rPr>
      <w:color w:val="0000FF"/>
      <w:u w:val="single"/>
    </w:rPr>
  </w:style>
  <w:style w:type="character" w:styleId="19">
    <w:name w:val="annotation reference"/>
    <w:basedOn w:val="14"/>
    <w:qFormat/>
    <w:uiPriority w:val="0"/>
    <w:rPr>
      <w:sz w:val="21"/>
      <w:szCs w:val="21"/>
    </w:rPr>
  </w:style>
  <w:style w:type="character" w:customStyle="1" w:styleId="20">
    <w:name w:val="font21"/>
    <w:basedOn w:val="14"/>
    <w:qFormat/>
    <w:uiPriority w:val="0"/>
    <w:rPr>
      <w:rFonts w:hint="default" w:ascii="Times New Roman" w:hAnsi="Times New Roman" w:cs="Times New Roman"/>
      <w:color w:val="000000"/>
      <w:sz w:val="22"/>
      <w:szCs w:val="22"/>
      <w:u w:val="none"/>
    </w:rPr>
  </w:style>
  <w:style w:type="character" w:customStyle="1" w:styleId="21">
    <w:name w:val="font51"/>
    <w:basedOn w:val="14"/>
    <w:qFormat/>
    <w:uiPriority w:val="0"/>
    <w:rPr>
      <w:rFonts w:hint="default" w:ascii="Times New Roman" w:hAnsi="Times New Roman" w:cs="Times New Roman"/>
      <w:color w:val="000000"/>
      <w:sz w:val="22"/>
      <w:szCs w:val="22"/>
      <w:u w:val="none"/>
      <w:vertAlign w:val="subscript"/>
    </w:rPr>
  </w:style>
  <w:style w:type="character" w:customStyle="1" w:styleId="22">
    <w:name w:val="font11"/>
    <w:basedOn w:val="14"/>
    <w:qFormat/>
    <w:uiPriority w:val="0"/>
    <w:rPr>
      <w:rFonts w:hint="eastAsia" w:ascii="宋体" w:hAnsi="宋体" w:eastAsia="宋体" w:cs="宋体"/>
      <w:color w:val="000000"/>
      <w:sz w:val="22"/>
      <w:szCs w:val="22"/>
      <w:u w:val="none"/>
    </w:rPr>
  </w:style>
  <w:style w:type="character" w:customStyle="1" w:styleId="23">
    <w:name w:val="font31"/>
    <w:basedOn w:val="14"/>
    <w:qFormat/>
    <w:uiPriority w:val="0"/>
    <w:rPr>
      <w:rFonts w:hint="eastAsia" w:ascii="宋体" w:hAnsi="宋体" w:eastAsia="宋体" w:cs="宋体"/>
      <w:color w:val="000000"/>
      <w:sz w:val="22"/>
      <w:szCs w:val="22"/>
      <w:u w:val="none"/>
    </w:rPr>
  </w:style>
  <w:style w:type="character" w:customStyle="1" w:styleId="24">
    <w:name w:val="font61"/>
    <w:basedOn w:val="14"/>
    <w:qFormat/>
    <w:uiPriority w:val="0"/>
    <w:rPr>
      <w:rFonts w:hint="eastAsia" w:ascii="宋体" w:hAnsi="宋体" w:eastAsia="宋体" w:cs="宋体"/>
      <w:color w:val="000000"/>
      <w:sz w:val="22"/>
      <w:szCs w:val="22"/>
      <w:u w:val="none"/>
      <w:vertAlign w:val="subscript"/>
    </w:rPr>
  </w:style>
  <w:style w:type="paragraph" w:customStyle="1" w:styleId="25">
    <w:name w:val="EndNote Bibliography Title"/>
    <w:qFormat/>
    <w:uiPriority w:val="0"/>
    <w:pPr>
      <w:jc w:val="center"/>
    </w:pPr>
    <w:rPr>
      <w:rFonts w:ascii="Calibri" w:hAnsi="Calibri" w:cs="Calibri" w:eastAsiaTheme="minorEastAsia"/>
      <w:kern w:val="2"/>
      <w:szCs w:val="24"/>
      <w:lang w:val="en-US" w:eastAsia="zh-CN" w:bidi="ar-SA"/>
    </w:rPr>
  </w:style>
  <w:style w:type="paragraph" w:customStyle="1" w:styleId="26">
    <w:name w:val="EndNote Bibliography"/>
    <w:qFormat/>
    <w:uiPriority w:val="0"/>
    <w:rPr>
      <w:rFonts w:ascii="Calibri" w:hAnsi="Calibri" w:cs="Calibri" w:eastAsiaTheme="minorEastAsia"/>
      <w:kern w:val="2"/>
      <w:szCs w:val="24"/>
      <w:lang w:val="en-US" w:eastAsia="zh-CN" w:bidi="ar-SA"/>
    </w:rPr>
  </w:style>
  <w:style w:type="paragraph" w:customStyle="1" w:styleId="27">
    <w:name w:val="TA_Main_Text"/>
    <w:basedOn w:val="1"/>
    <w:qFormat/>
    <w:uiPriority w:val="0"/>
    <w:pPr>
      <w:spacing w:after="0" w:line="480" w:lineRule="auto"/>
      <w:ind w:firstLine="202"/>
    </w:pPr>
  </w:style>
  <w:style w:type="paragraph" w:customStyle="1" w:styleId="28">
    <w:name w:val="BA_Title"/>
    <w:basedOn w:val="1"/>
    <w:next w:val="29"/>
    <w:qFormat/>
    <w:uiPriority w:val="0"/>
    <w:pPr>
      <w:spacing w:before="720" w:after="360" w:line="480" w:lineRule="auto"/>
      <w:jc w:val="center"/>
    </w:pPr>
    <w:rPr>
      <w:rFonts w:ascii="Times New Roman" w:hAnsi="Times New Roman"/>
      <w:sz w:val="44"/>
    </w:rPr>
  </w:style>
  <w:style w:type="paragraph" w:customStyle="1" w:styleId="29">
    <w:name w:val="BB_Author_Name"/>
    <w:basedOn w:val="1"/>
    <w:next w:val="30"/>
    <w:qFormat/>
    <w:uiPriority w:val="0"/>
    <w:pPr>
      <w:spacing w:after="240" w:line="480" w:lineRule="auto"/>
      <w:jc w:val="center"/>
    </w:pPr>
    <w:rPr>
      <w:i/>
    </w:rPr>
  </w:style>
  <w:style w:type="paragraph" w:customStyle="1" w:styleId="30">
    <w:name w:val="BC_Author_Address"/>
    <w:basedOn w:val="1"/>
    <w:next w:val="31"/>
    <w:qFormat/>
    <w:uiPriority w:val="0"/>
    <w:pPr>
      <w:spacing w:after="240" w:line="480" w:lineRule="auto"/>
      <w:jc w:val="center"/>
    </w:pPr>
  </w:style>
  <w:style w:type="paragraph" w:customStyle="1" w:styleId="31">
    <w:name w:val="BI_Email_Address"/>
    <w:basedOn w:val="1"/>
    <w:next w:val="32"/>
    <w:qFormat/>
    <w:uiPriority w:val="0"/>
    <w:pPr>
      <w:spacing w:line="480" w:lineRule="auto"/>
    </w:pPr>
  </w:style>
  <w:style w:type="paragraph" w:customStyle="1" w:styleId="32">
    <w:name w:val="AI_Received_Date"/>
    <w:basedOn w:val="1"/>
    <w:next w:val="33"/>
    <w:qFormat/>
    <w:uiPriority w:val="0"/>
    <w:pPr>
      <w:spacing w:after="240" w:line="480" w:lineRule="auto"/>
    </w:pPr>
    <w:rPr>
      <w:b/>
    </w:rPr>
  </w:style>
  <w:style w:type="paragraph" w:customStyle="1" w:styleId="33">
    <w:name w:val="BD_Abstract"/>
    <w:basedOn w:val="1"/>
    <w:qFormat/>
    <w:uiPriority w:val="0"/>
    <w:pPr>
      <w:spacing w:before="360" w:after="360" w:line="480" w:lineRule="auto"/>
    </w:pPr>
  </w:style>
  <w:style w:type="paragraph" w:customStyle="1" w:styleId="34">
    <w:name w:val="TD_Acknowledgments"/>
    <w:basedOn w:val="1"/>
    <w:next w:val="1"/>
    <w:qFormat/>
    <w:uiPriority w:val="0"/>
    <w:pPr>
      <w:spacing w:before="200" w:line="480" w:lineRule="auto"/>
      <w:ind w:firstLine="202"/>
    </w:pPr>
  </w:style>
  <w:style w:type="paragraph" w:customStyle="1" w:styleId="35">
    <w:name w:val="TE_Supporting_Information"/>
    <w:basedOn w:val="1"/>
    <w:next w:val="1"/>
    <w:qFormat/>
    <w:uiPriority w:val="0"/>
    <w:pPr>
      <w:spacing w:line="480" w:lineRule="auto"/>
      <w:ind w:firstLine="187"/>
    </w:pPr>
  </w:style>
  <w:style w:type="paragraph" w:customStyle="1" w:styleId="36">
    <w:name w:val="VC_Scheme_Title"/>
    <w:basedOn w:val="1"/>
    <w:next w:val="1"/>
    <w:qFormat/>
    <w:uiPriority w:val="0"/>
    <w:pPr>
      <w:spacing w:line="480" w:lineRule="auto"/>
    </w:pPr>
  </w:style>
  <w:style w:type="paragraph" w:customStyle="1" w:styleId="37">
    <w:name w:val="VD_Table_Title"/>
    <w:basedOn w:val="1"/>
    <w:next w:val="1"/>
    <w:qFormat/>
    <w:uiPriority w:val="0"/>
    <w:pPr>
      <w:spacing w:line="480" w:lineRule="auto"/>
    </w:pPr>
  </w:style>
  <w:style w:type="paragraph" w:customStyle="1" w:styleId="38">
    <w:name w:val="VA_Figure_Caption"/>
    <w:basedOn w:val="1"/>
    <w:next w:val="1"/>
    <w:qFormat/>
    <w:uiPriority w:val="0"/>
    <w:pPr>
      <w:spacing w:line="480" w:lineRule="auto"/>
    </w:pPr>
  </w:style>
  <w:style w:type="paragraph" w:customStyle="1" w:styleId="39">
    <w:name w:val="VB_Chart_Title"/>
    <w:basedOn w:val="1"/>
    <w:next w:val="1"/>
    <w:qFormat/>
    <w:uiPriority w:val="0"/>
    <w:pPr>
      <w:spacing w:line="480" w:lineRule="auto"/>
    </w:pPr>
  </w:style>
  <w:style w:type="paragraph" w:customStyle="1" w:styleId="40">
    <w:name w:val="FE_Table_Footnote"/>
    <w:basedOn w:val="1"/>
    <w:next w:val="1"/>
    <w:qFormat/>
    <w:uiPriority w:val="0"/>
    <w:pPr>
      <w:ind w:firstLine="187"/>
    </w:pPr>
  </w:style>
  <w:style w:type="paragraph" w:customStyle="1" w:styleId="41">
    <w:name w:val="FC_Chart_Footnote"/>
    <w:basedOn w:val="1"/>
    <w:next w:val="1"/>
    <w:qFormat/>
    <w:uiPriority w:val="0"/>
    <w:pPr>
      <w:ind w:firstLine="187"/>
    </w:pPr>
  </w:style>
  <w:style w:type="paragraph" w:customStyle="1" w:styleId="42">
    <w:name w:val="FD_Scheme_Footnote"/>
    <w:basedOn w:val="1"/>
    <w:next w:val="1"/>
    <w:qFormat/>
    <w:uiPriority w:val="0"/>
    <w:pPr>
      <w:ind w:firstLine="187"/>
    </w:pPr>
  </w:style>
  <w:style w:type="paragraph" w:customStyle="1" w:styleId="43">
    <w:name w:val="TC_Table_Body"/>
    <w:basedOn w:val="1"/>
    <w:qFormat/>
    <w:uiPriority w:val="0"/>
  </w:style>
  <w:style w:type="paragraph" w:customStyle="1" w:styleId="44">
    <w:name w:val="AF_Title_Running_Head"/>
    <w:basedOn w:val="1"/>
    <w:next w:val="27"/>
    <w:qFormat/>
    <w:uiPriority w:val="0"/>
    <w:pPr>
      <w:spacing w:line="480" w:lineRule="auto"/>
    </w:pPr>
  </w:style>
  <w:style w:type="paragraph" w:customStyle="1" w:styleId="45">
    <w:name w:val="BE_Author_Biography"/>
    <w:basedOn w:val="1"/>
    <w:qFormat/>
    <w:uiPriority w:val="0"/>
    <w:pPr>
      <w:spacing w:line="480" w:lineRule="auto"/>
    </w:pPr>
  </w:style>
  <w:style w:type="paragraph" w:customStyle="1" w:styleId="46">
    <w:name w:val="FA_Corresponding_Author_Footnote"/>
    <w:basedOn w:val="1"/>
    <w:next w:val="27"/>
    <w:qFormat/>
    <w:uiPriority w:val="0"/>
    <w:pPr>
      <w:spacing w:line="480" w:lineRule="auto"/>
    </w:pPr>
  </w:style>
  <w:style w:type="paragraph" w:customStyle="1" w:styleId="47">
    <w:name w:val="SN_Synopsis_TOC"/>
    <w:basedOn w:val="1"/>
    <w:qFormat/>
    <w:uiPriority w:val="0"/>
    <w:pPr>
      <w:spacing w:line="480" w:lineRule="auto"/>
    </w:pPr>
  </w:style>
  <w:style w:type="paragraph" w:customStyle="1" w:styleId="48">
    <w:name w:val="BG_Keywords"/>
    <w:basedOn w:val="1"/>
    <w:qFormat/>
    <w:uiPriority w:val="0"/>
    <w:pPr>
      <w:spacing w:line="480" w:lineRule="auto"/>
    </w:pPr>
  </w:style>
  <w:style w:type="paragraph" w:customStyle="1" w:styleId="49">
    <w:name w:val="BH_Briefs"/>
    <w:basedOn w:val="1"/>
    <w:qFormat/>
    <w:uiPriority w:val="0"/>
    <w:pPr>
      <w:spacing w:line="480" w:lineRule="auto"/>
    </w:pPr>
  </w:style>
  <w:style w:type="paragraph" w:customStyle="1" w:styleId="50">
    <w:name w:val="Style FA_Corresponding_Author_Footnote + 7 pt"/>
    <w:basedOn w:val="1"/>
    <w:next w:val="48"/>
    <w:link w:val="51"/>
    <w:autoRedefine/>
    <w:qFormat/>
    <w:uiPriority w:val="0"/>
    <w:pPr>
      <w:spacing w:after="0"/>
      <w:jc w:val="left"/>
    </w:pPr>
    <w:rPr>
      <w:rFonts w:ascii="Arno Pro" w:hAnsi="Arno Pro"/>
      <w:kern w:val="20"/>
      <w:sz w:val="18"/>
    </w:rPr>
  </w:style>
  <w:style w:type="character" w:customStyle="1" w:styleId="51">
    <w:name w:val="Style FA_Corresponding_Author_Footnote + 7 pt Char"/>
    <w:link w:val="50"/>
    <w:qFormat/>
    <w:uiPriority w:val="0"/>
    <w:rPr>
      <w:rFonts w:ascii="Arno Pro" w:hAnsi="Arno Pro"/>
      <w:kern w:val="20"/>
      <w:sz w:val="18"/>
    </w:rPr>
  </w:style>
  <w:style w:type="paragraph" w:customStyle="1" w:styleId="52">
    <w:name w:val="FA_Author_Info_Subtitle"/>
    <w:basedOn w:val="1"/>
    <w:link w:val="53"/>
    <w:autoRedefine/>
    <w:qFormat/>
    <w:uiPriority w:val="0"/>
    <w:pPr>
      <w:spacing w:before="120" w:after="60" w:line="480" w:lineRule="auto"/>
      <w:jc w:val="left"/>
    </w:pPr>
    <w:rPr>
      <w:b/>
    </w:rPr>
  </w:style>
  <w:style w:type="character" w:customStyle="1" w:styleId="53">
    <w:name w:val="FA_Author_Info_Subtitle Char"/>
    <w:link w:val="52"/>
    <w:qFormat/>
    <w:uiPriority w:val="0"/>
    <w:rPr>
      <w:b/>
    </w:rPr>
  </w:style>
  <w:style w:type="paragraph" w:customStyle="1" w:styleId="54">
    <w:name w:val="Default"/>
    <w:qFormat/>
    <w:uiPriority w:val="0"/>
    <w:pPr>
      <w:autoSpaceDE w:val="0"/>
      <w:autoSpaceDN w:val="0"/>
      <w:adjustRightInd w:val="0"/>
    </w:pPr>
    <w:rPr>
      <w:rFonts w:ascii="Symbol" w:hAnsi="Symbol" w:eastAsia="Times New Roman" w:cs="Symbol"/>
      <w:color w:val="000000"/>
      <w:sz w:val="24"/>
      <w:szCs w:val="24"/>
      <w:lang w:val="en-US" w:eastAsia="en-US" w:bidi="ar-SA"/>
    </w:rPr>
  </w:style>
  <w:style w:type="paragraph" w:customStyle="1" w:styleId="55">
    <w:name w:val="Title2"/>
    <w:basedOn w:val="1"/>
    <w:qFormat/>
    <w:uiPriority w:val="0"/>
    <w:rPr>
      <w:b/>
    </w:rPr>
  </w:style>
  <w:style w:type="character" w:customStyle="1" w:styleId="56">
    <w:name w:val="页眉 字符"/>
    <w:basedOn w:val="14"/>
    <w:link w:val="7"/>
    <w:qFormat/>
    <w:uiPriority w:val="0"/>
    <w:rPr>
      <w:rFonts w:ascii="Times" w:hAnsi="Times" w:eastAsia="Times New Roman"/>
      <w:sz w:val="18"/>
      <w:szCs w:val="18"/>
      <w:lang w:eastAsia="en-US"/>
    </w:rPr>
  </w:style>
  <w:style w:type="paragraph" w:customStyle="1" w:styleId="57">
    <w:name w:val="修订1"/>
    <w:hidden/>
    <w:unhideWhenUsed/>
    <w:qFormat/>
    <w:uiPriority w:val="99"/>
    <w:rPr>
      <w:rFonts w:ascii="Times" w:hAnsi="Times" w:eastAsia="Times New Roman" w:cs="Times New Roman"/>
      <w:sz w:val="24"/>
      <w:lang w:val="en-US" w:eastAsia="en-US" w:bidi="ar-SA"/>
    </w:rPr>
  </w:style>
  <w:style w:type="character" w:customStyle="1" w:styleId="58">
    <w:name w:val="批注文字 字符"/>
    <w:basedOn w:val="14"/>
    <w:link w:val="3"/>
    <w:qFormat/>
    <w:uiPriority w:val="0"/>
    <w:rPr>
      <w:rFonts w:ascii="Times" w:hAnsi="Times" w:eastAsia="Times New Roman"/>
      <w:sz w:val="24"/>
      <w:lang w:eastAsia="en-US"/>
    </w:rPr>
  </w:style>
  <w:style w:type="character" w:customStyle="1" w:styleId="59">
    <w:name w:val="批注主题 字符"/>
    <w:basedOn w:val="58"/>
    <w:link w:val="11"/>
    <w:qFormat/>
    <w:uiPriority w:val="0"/>
    <w:rPr>
      <w:rFonts w:ascii="Times" w:hAnsi="Times" w:eastAsia="Times New Roman"/>
      <w:b/>
      <w:bCs/>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emf"/><Relationship Id="rId6" Type="http://schemas.openxmlformats.org/officeDocument/2006/relationships/image" Target="media/image2.png"/><Relationship Id="rId5" Type="http://schemas.openxmlformats.org/officeDocument/2006/relationships/image" Target="media/image1.png"/><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theme" Target="theme/theme1.xml"/><Relationship Id="rId39" Type="http://schemas.openxmlformats.org/officeDocument/2006/relationships/oleObject" Target="embeddings/oleObject3.bin"/><Relationship Id="rId38" Type="http://schemas.openxmlformats.org/officeDocument/2006/relationships/oleObject" Target="embeddings/oleObject2.bin"/><Relationship Id="rId37" Type="http://schemas.openxmlformats.org/officeDocument/2006/relationships/image" Target="media/image32.png"/><Relationship Id="rId36" Type="http://schemas.openxmlformats.org/officeDocument/2006/relationships/image" Target="media/image31.emf"/><Relationship Id="rId35" Type="http://schemas.openxmlformats.org/officeDocument/2006/relationships/oleObject" Target="embeddings/oleObject1.bin"/><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emf"/><Relationship Id="rId31" Type="http://schemas.openxmlformats.org/officeDocument/2006/relationships/image" Target="media/image27.emf"/><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emf"/><Relationship Id="rId23" Type="http://schemas.openxmlformats.org/officeDocument/2006/relationships/image" Target="media/image19.emf"/><Relationship Id="rId22" Type="http://schemas.openxmlformats.org/officeDocument/2006/relationships/image" Target="media/image18.emf"/><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emf"/><Relationship Id="rId18" Type="http://schemas.openxmlformats.org/officeDocument/2006/relationships/image" Target="media/image14.emf"/><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7"/>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1459</Words>
  <Characters>8295</Characters>
  <Lines>320</Lines>
  <Paragraphs>90</Paragraphs>
  <TotalTime>17</TotalTime>
  <ScaleCrop>false</ScaleCrop>
  <LinksUpToDate>false</LinksUpToDate>
  <CharactersWithSpaces>9723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2025-05-06T08:28:00Z</dcterms:created>
  <dc:creator>王雨萌</dc:creator>
  <cp:lastModifiedBy>王雨萌</cp:lastModifiedBy>
  <dcterms:modified xsi:type="dcterms:W3CDTF">2026-01-21T12:15:39Z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04DD01E717584BD1B15DB52693F4C535_13</vt:lpwstr>
  </property>
  <property fmtid="{D5CDD505-2E9C-101B-9397-08002B2CF9AE}" pid="4" name="KSOTemplateDocerSaveRecord">
    <vt:lpwstr>eyJoZGlkIjoiOGJjNTg5Y2ZlZjQzNTUyMjQ0MTdiMWJkOTI0N2RkNTQiLCJ1c2VySWQiOiI1ODUxMDU5MTIifQ==</vt:lpwstr>
  </property>
</Properties>
</file>