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6893A" w14:textId="77777777" w:rsidR="00AA1356" w:rsidRPr="00586E87" w:rsidRDefault="00AA1356" w:rsidP="00586E87">
      <w:pPr>
        <w:jc w:val="both"/>
        <w:rPr>
          <w:rFonts w:asciiTheme="majorBidi" w:hAnsiTheme="majorBidi" w:cstheme="majorBidi"/>
          <w:sz w:val="24"/>
          <w:szCs w:val="24"/>
        </w:rPr>
      </w:pPr>
    </w:p>
    <w:p w14:paraId="394B705B" w14:textId="77777777" w:rsidR="009A6E4C" w:rsidRPr="00586E87" w:rsidRDefault="00D86691"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1. </w:t>
      </w:r>
      <w:r w:rsidR="009A6E4C" w:rsidRPr="00586E87">
        <w:rPr>
          <w:rFonts w:asciiTheme="majorBidi" w:hAnsiTheme="majorBidi" w:cstheme="majorBidi"/>
          <w:sz w:val="24"/>
          <w:szCs w:val="24"/>
        </w:rPr>
        <w:t>Review title</w:t>
      </w:r>
    </w:p>
    <w:p w14:paraId="1CE56A7A" w14:textId="5C7C43C8" w:rsidR="009A6E4C" w:rsidRPr="00586E87" w:rsidRDefault="009A6E4C"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 xml:space="preserve">Effect of </w:t>
      </w:r>
      <w:r w:rsidR="0082349F" w:rsidRPr="00586E87">
        <w:rPr>
          <w:rFonts w:asciiTheme="majorBidi" w:hAnsiTheme="majorBidi" w:cstheme="majorBidi"/>
          <w:sz w:val="24"/>
          <w:szCs w:val="24"/>
          <w:lang w:bidi="fa-IR"/>
        </w:rPr>
        <w:t xml:space="preserve">calcium sodium </w:t>
      </w:r>
      <w:proofErr w:type="spellStart"/>
      <w:r w:rsidR="0082349F" w:rsidRPr="00586E87">
        <w:rPr>
          <w:rFonts w:asciiTheme="majorBidi" w:hAnsiTheme="majorBidi" w:cstheme="majorBidi"/>
          <w:sz w:val="24"/>
          <w:szCs w:val="24"/>
          <w:lang w:bidi="fa-IR"/>
        </w:rPr>
        <w:t>phosphosilicate</w:t>
      </w:r>
      <w:proofErr w:type="spellEnd"/>
      <w:r w:rsidR="0082349F" w:rsidRPr="00586E87">
        <w:rPr>
          <w:rFonts w:asciiTheme="majorBidi" w:hAnsiTheme="majorBidi" w:cstheme="majorBidi"/>
          <w:sz w:val="24"/>
          <w:szCs w:val="24"/>
          <w:lang w:bidi="fa-IR"/>
        </w:rPr>
        <w:t xml:space="preserve"> toothpastes</w:t>
      </w:r>
      <w:r w:rsidRPr="00586E87">
        <w:rPr>
          <w:rFonts w:asciiTheme="majorBidi" w:hAnsiTheme="majorBidi" w:cstheme="majorBidi"/>
          <w:sz w:val="24"/>
          <w:szCs w:val="24"/>
          <w:lang w:bidi="fa-IR"/>
        </w:rPr>
        <w:t xml:space="preserve"> on </w:t>
      </w:r>
      <w:r w:rsidR="0082349F" w:rsidRPr="00586E87">
        <w:rPr>
          <w:rFonts w:asciiTheme="majorBidi" w:hAnsiTheme="majorBidi" w:cstheme="majorBidi"/>
          <w:sz w:val="24"/>
          <w:szCs w:val="24"/>
          <w:lang w:bidi="fa-IR"/>
        </w:rPr>
        <w:t xml:space="preserve">the treatment of </w:t>
      </w:r>
      <w:r w:rsidRPr="00586E87">
        <w:rPr>
          <w:rFonts w:asciiTheme="majorBidi" w:hAnsiTheme="majorBidi" w:cstheme="majorBidi"/>
          <w:sz w:val="24"/>
          <w:szCs w:val="24"/>
          <w:lang w:bidi="fa-IR"/>
        </w:rPr>
        <w:t>dentin hypersensitivity: an umbrella review</w:t>
      </w:r>
    </w:p>
    <w:p w14:paraId="28327AF3" w14:textId="77777777" w:rsidR="00D86691" w:rsidRPr="00586E87" w:rsidRDefault="00D86691"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3. </w:t>
      </w:r>
      <w:r w:rsidR="009A6E4C" w:rsidRPr="00586E87">
        <w:rPr>
          <w:rFonts w:asciiTheme="majorBidi" w:hAnsiTheme="majorBidi" w:cstheme="majorBidi"/>
          <w:sz w:val="24"/>
          <w:szCs w:val="24"/>
        </w:rPr>
        <w:t>Anticipated or actual start date</w:t>
      </w:r>
    </w:p>
    <w:p w14:paraId="25193634" w14:textId="26412A3F" w:rsidR="00D86691" w:rsidRPr="00586E87" w:rsidRDefault="00AB68EF" w:rsidP="00586E87">
      <w:pPr>
        <w:jc w:val="both"/>
        <w:rPr>
          <w:rFonts w:asciiTheme="majorBidi" w:hAnsiTheme="majorBidi" w:cstheme="majorBidi"/>
          <w:sz w:val="24"/>
          <w:szCs w:val="24"/>
        </w:rPr>
      </w:pPr>
      <w:r w:rsidRPr="00586E87">
        <w:rPr>
          <w:rFonts w:asciiTheme="majorBidi" w:hAnsiTheme="majorBidi" w:cstheme="majorBidi"/>
          <w:sz w:val="24"/>
          <w:szCs w:val="24"/>
        </w:rPr>
        <w:t>0</w:t>
      </w:r>
      <w:r w:rsidR="00D86691" w:rsidRPr="00586E87">
        <w:rPr>
          <w:rFonts w:asciiTheme="majorBidi" w:hAnsiTheme="majorBidi" w:cstheme="majorBidi"/>
          <w:sz w:val="24"/>
          <w:szCs w:val="24"/>
        </w:rPr>
        <w:t>8 November 2022</w:t>
      </w:r>
    </w:p>
    <w:p w14:paraId="534128E1" w14:textId="77777777" w:rsidR="00D86691" w:rsidRPr="00586E87" w:rsidRDefault="00D86691" w:rsidP="00586E87">
      <w:pPr>
        <w:jc w:val="both"/>
        <w:rPr>
          <w:rFonts w:asciiTheme="majorBidi" w:hAnsiTheme="majorBidi" w:cstheme="majorBidi"/>
          <w:sz w:val="24"/>
          <w:szCs w:val="24"/>
        </w:rPr>
      </w:pPr>
      <w:r w:rsidRPr="00586E87">
        <w:rPr>
          <w:rFonts w:asciiTheme="majorBidi" w:hAnsiTheme="majorBidi" w:cstheme="majorBidi"/>
          <w:sz w:val="24"/>
          <w:szCs w:val="24"/>
        </w:rPr>
        <w:t>4. Anticipated completion date</w:t>
      </w:r>
    </w:p>
    <w:p w14:paraId="35F64C6C" w14:textId="2CFE7D84" w:rsidR="00C76DAD" w:rsidRPr="00586E87" w:rsidRDefault="00AB68EF" w:rsidP="00586E87">
      <w:pPr>
        <w:jc w:val="both"/>
        <w:rPr>
          <w:rFonts w:asciiTheme="majorBidi" w:hAnsiTheme="majorBidi" w:cstheme="majorBidi"/>
          <w:sz w:val="24"/>
          <w:szCs w:val="24"/>
        </w:rPr>
      </w:pPr>
      <w:r w:rsidRPr="00586E87">
        <w:rPr>
          <w:rFonts w:asciiTheme="majorBidi" w:hAnsiTheme="majorBidi" w:cstheme="majorBidi"/>
          <w:sz w:val="24"/>
          <w:szCs w:val="24"/>
        </w:rPr>
        <w:t>0</w:t>
      </w:r>
      <w:r w:rsidR="00D86691" w:rsidRPr="00586E87">
        <w:rPr>
          <w:rFonts w:asciiTheme="majorBidi" w:hAnsiTheme="majorBidi" w:cstheme="majorBidi"/>
          <w:sz w:val="24"/>
          <w:szCs w:val="24"/>
        </w:rPr>
        <w:t xml:space="preserve">1 </w:t>
      </w:r>
      <w:r w:rsidR="0082349F" w:rsidRPr="00586E87">
        <w:rPr>
          <w:rFonts w:asciiTheme="majorBidi" w:hAnsiTheme="majorBidi" w:cstheme="majorBidi"/>
          <w:sz w:val="24"/>
          <w:szCs w:val="24"/>
        </w:rPr>
        <w:t>Jan 2025</w:t>
      </w:r>
    </w:p>
    <w:p w14:paraId="2892C810" w14:textId="3A22077F" w:rsidR="00AB68EF" w:rsidRPr="00586E87" w:rsidRDefault="00C76DAD" w:rsidP="00586E87">
      <w:pPr>
        <w:jc w:val="both"/>
        <w:rPr>
          <w:rFonts w:asciiTheme="majorBidi" w:hAnsiTheme="majorBidi" w:cstheme="majorBidi"/>
          <w:sz w:val="24"/>
          <w:szCs w:val="24"/>
        </w:rPr>
      </w:pPr>
      <w:r w:rsidRPr="00586E87">
        <w:rPr>
          <w:rFonts w:asciiTheme="majorBidi" w:hAnsiTheme="majorBidi" w:cstheme="majorBidi"/>
          <w:sz w:val="24"/>
          <w:szCs w:val="24"/>
        </w:rPr>
        <w:t>5. Stage of review at time of this submission</w:t>
      </w:r>
    </w:p>
    <w:p w14:paraId="2211E568" w14:textId="77777777" w:rsidR="00C76DAD" w:rsidRPr="00586E87" w:rsidRDefault="00C76DAD" w:rsidP="00586E87">
      <w:pPr>
        <w:jc w:val="both"/>
        <w:rPr>
          <w:rFonts w:asciiTheme="majorBidi" w:hAnsiTheme="majorBidi" w:cstheme="majorBidi"/>
          <w:sz w:val="24"/>
          <w:szCs w:val="24"/>
        </w:rPr>
      </w:pPr>
      <w:r w:rsidRPr="00586E87">
        <w:rPr>
          <w:rFonts w:asciiTheme="majorBidi" w:hAnsiTheme="majorBidi" w:cstheme="majorBidi"/>
          <w:sz w:val="24"/>
          <w:szCs w:val="24"/>
        </w:rPr>
        <w:t>Review stage                                                                         Started          Completed</w:t>
      </w:r>
    </w:p>
    <w:p w14:paraId="239A8739" w14:textId="77777777" w:rsidR="00C76DAD" w:rsidRPr="00586E87" w:rsidRDefault="00C76DAD"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Preliminary searches                                                                 Yes                  </w:t>
      </w:r>
      <w:proofErr w:type="spellStart"/>
      <w:r w:rsidR="0082349F" w:rsidRPr="00586E87">
        <w:rPr>
          <w:rFonts w:asciiTheme="majorBidi" w:hAnsiTheme="majorBidi" w:cstheme="majorBidi"/>
          <w:sz w:val="24"/>
          <w:szCs w:val="24"/>
        </w:rPr>
        <w:t>Yes</w:t>
      </w:r>
      <w:proofErr w:type="spellEnd"/>
    </w:p>
    <w:p w14:paraId="7A425146" w14:textId="77777777" w:rsidR="00C76DAD" w:rsidRPr="00586E87" w:rsidRDefault="00C76DAD" w:rsidP="00586E87">
      <w:pPr>
        <w:jc w:val="both"/>
        <w:rPr>
          <w:rFonts w:asciiTheme="majorBidi" w:hAnsiTheme="majorBidi" w:cstheme="majorBidi"/>
          <w:sz w:val="24"/>
          <w:szCs w:val="24"/>
        </w:rPr>
      </w:pPr>
      <w:r w:rsidRPr="00586E87">
        <w:rPr>
          <w:rFonts w:asciiTheme="majorBidi" w:hAnsiTheme="majorBidi" w:cstheme="majorBidi"/>
          <w:sz w:val="24"/>
          <w:szCs w:val="24"/>
        </w:rPr>
        <w:t>Piloting of the study selection process                                      Yes                  No</w:t>
      </w:r>
    </w:p>
    <w:p w14:paraId="5D34D3C7" w14:textId="77777777" w:rsidR="00C76DAD" w:rsidRPr="00586E87" w:rsidRDefault="00C76DAD"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Formal screening of search results against eligibility criteria   No                   </w:t>
      </w:r>
      <w:proofErr w:type="spellStart"/>
      <w:r w:rsidRPr="00586E87">
        <w:rPr>
          <w:rFonts w:asciiTheme="majorBidi" w:hAnsiTheme="majorBidi" w:cstheme="majorBidi"/>
          <w:sz w:val="24"/>
          <w:szCs w:val="24"/>
        </w:rPr>
        <w:t>No</w:t>
      </w:r>
      <w:proofErr w:type="spellEnd"/>
    </w:p>
    <w:p w14:paraId="4EAD621E" w14:textId="77777777" w:rsidR="00C76DAD" w:rsidRPr="00586E87" w:rsidRDefault="00C76DAD"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Data extraction                                                                           No                   </w:t>
      </w:r>
      <w:proofErr w:type="spellStart"/>
      <w:r w:rsidRPr="00586E87">
        <w:rPr>
          <w:rFonts w:asciiTheme="majorBidi" w:hAnsiTheme="majorBidi" w:cstheme="majorBidi"/>
          <w:sz w:val="24"/>
          <w:szCs w:val="24"/>
        </w:rPr>
        <w:t>No</w:t>
      </w:r>
      <w:proofErr w:type="spellEnd"/>
    </w:p>
    <w:p w14:paraId="6C99F728" w14:textId="77777777" w:rsidR="00C76DAD" w:rsidRPr="00586E87" w:rsidRDefault="00C76DAD"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Risk of bias (quality) assessment                                               No                   </w:t>
      </w:r>
      <w:proofErr w:type="spellStart"/>
      <w:r w:rsidRPr="00586E87">
        <w:rPr>
          <w:rFonts w:asciiTheme="majorBidi" w:hAnsiTheme="majorBidi" w:cstheme="majorBidi"/>
          <w:sz w:val="24"/>
          <w:szCs w:val="24"/>
        </w:rPr>
        <w:t>No</w:t>
      </w:r>
      <w:proofErr w:type="spellEnd"/>
    </w:p>
    <w:p w14:paraId="792713E4" w14:textId="4686651C" w:rsidR="00552272" w:rsidRPr="00586E87" w:rsidRDefault="00C76DAD"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Data analysis                                                                              No                   </w:t>
      </w:r>
      <w:proofErr w:type="spellStart"/>
      <w:r w:rsidRPr="00586E87">
        <w:rPr>
          <w:rFonts w:asciiTheme="majorBidi" w:hAnsiTheme="majorBidi" w:cstheme="majorBidi"/>
          <w:sz w:val="24"/>
          <w:szCs w:val="24"/>
        </w:rPr>
        <w:t>No</w:t>
      </w:r>
      <w:proofErr w:type="spellEnd"/>
    </w:p>
    <w:p w14:paraId="6B32FD20" w14:textId="77777777" w:rsidR="00E1190E" w:rsidRPr="00586E87" w:rsidRDefault="00552272" w:rsidP="00586E87">
      <w:pPr>
        <w:jc w:val="both"/>
        <w:rPr>
          <w:rFonts w:asciiTheme="majorBidi" w:hAnsiTheme="majorBidi" w:cstheme="majorBidi"/>
          <w:sz w:val="24"/>
          <w:szCs w:val="24"/>
        </w:rPr>
      </w:pPr>
      <w:r w:rsidRPr="00586E87">
        <w:rPr>
          <w:rFonts w:asciiTheme="majorBidi" w:hAnsiTheme="majorBidi" w:cstheme="majorBidi"/>
          <w:sz w:val="24"/>
          <w:szCs w:val="24"/>
        </w:rPr>
        <w:t>6. Named contact</w:t>
      </w:r>
    </w:p>
    <w:p w14:paraId="1E2592AA" w14:textId="77777777" w:rsidR="00552272" w:rsidRPr="00586E87" w:rsidRDefault="00E1190E"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Dr </w:t>
      </w:r>
      <w:r w:rsidR="00F92BE2" w:rsidRPr="00586E87">
        <w:rPr>
          <w:rFonts w:asciiTheme="majorBidi" w:hAnsiTheme="majorBidi" w:cstheme="majorBidi"/>
          <w:sz w:val="24"/>
          <w:szCs w:val="24"/>
        </w:rPr>
        <w:t>Negin Riahi</w:t>
      </w:r>
    </w:p>
    <w:p w14:paraId="227835BD" w14:textId="77777777" w:rsidR="00E1190E" w:rsidRPr="00586E87" w:rsidRDefault="00E1190E" w:rsidP="00586E87">
      <w:pPr>
        <w:jc w:val="both"/>
        <w:rPr>
          <w:rFonts w:asciiTheme="majorBidi" w:hAnsiTheme="majorBidi" w:cstheme="majorBidi"/>
          <w:sz w:val="24"/>
          <w:szCs w:val="24"/>
        </w:rPr>
      </w:pPr>
      <w:r w:rsidRPr="00586E87">
        <w:rPr>
          <w:rFonts w:asciiTheme="majorBidi" w:hAnsiTheme="majorBidi" w:cstheme="majorBidi"/>
          <w:sz w:val="24"/>
          <w:szCs w:val="24"/>
        </w:rPr>
        <w:t>Email salutation for correspondence: Dr Negin Riahi</w:t>
      </w:r>
    </w:p>
    <w:p w14:paraId="78B24D0D" w14:textId="77777777" w:rsidR="00552272" w:rsidRPr="00586E87" w:rsidRDefault="00552272" w:rsidP="00586E87">
      <w:pPr>
        <w:jc w:val="both"/>
        <w:rPr>
          <w:rFonts w:asciiTheme="majorBidi" w:hAnsiTheme="majorBidi" w:cstheme="majorBidi"/>
          <w:sz w:val="24"/>
          <w:szCs w:val="24"/>
        </w:rPr>
      </w:pPr>
      <w:r w:rsidRPr="00586E87">
        <w:rPr>
          <w:rFonts w:asciiTheme="majorBidi" w:hAnsiTheme="majorBidi" w:cstheme="majorBidi"/>
          <w:sz w:val="24"/>
          <w:szCs w:val="24"/>
        </w:rPr>
        <w:t>7. Named contact email</w:t>
      </w:r>
    </w:p>
    <w:p w14:paraId="6B42F12B" w14:textId="77777777" w:rsidR="00552272" w:rsidRPr="00586E87" w:rsidRDefault="00552272" w:rsidP="00586E87">
      <w:pPr>
        <w:jc w:val="both"/>
        <w:rPr>
          <w:rFonts w:asciiTheme="majorBidi" w:hAnsiTheme="majorBidi" w:cstheme="majorBidi"/>
          <w:color w:val="0563C1" w:themeColor="hyperlink"/>
          <w:sz w:val="24"/>
          <w:szCs w:val="24"/>
          <w:u w:val="single"/>
        </w:rPr>
      </w:pPr>
      <w:hyperlink r:id="rId5" w:history="1">
        <w:r w:rsidRPr="00586E87">
          <w:rPr>
            <w:rStyle w:val="Hyperlink"/>
            <w:rFonts w:asciiTheme="majorBidi" w:hAnsiTheme="majorBidi" w:cstheme="majorBidi"/>
            <w:sz w:val="24"/>
            <w:szCs w:val="24"/>
          </w:rPr>
          <w:t>negin.rh79@gmail.com</w:t>
        </w:r>
      </w:hyperlink>
    </w:p>
    <w:p w14:paraId="022AEBCC" w14:textId="77777777" w:rsidR="00552272" w:rsidRPr="00586E87" w:rsidRDefault="00552272" w:rsidP="00586E87">
      <w:pPr>
        <w:jc w:val="both"/>
        <w:rPr>
          <w:rFonts w:asciiTheme="majorBidi" w:hAnsiTheme="majorBidi" w:cstheme="majorBidi"/>
          <w:sz w:val="24"/>
          <w:szCs w:val="24"/>
        </w:rPr>
      </w:pPr>
      <w:r w:rsidRPr="00586E87">
        <w:rPr>
          <w:rFonts w:asciiTheme="majorBidi" w:hAnsiTheme="majorBidi" w:cstheme="majorBidi"/>
          <w:sz w:val="24"/>
          <w:szCs w:val="24"/>
        </w:rPr>
        <w:t>8. Named contact address</w:t>
      </w:r>
    </w:p>
    <w:p w14:paraId="1C4B3730" w14:textId="2CE1B213" w:rsidR="00552272" w:rsidRPr="00586E87" w:rsidRDefault="00552272" w:rsidP="00586E87">
      <w:pPr>
        <w:jc w:val="both"/>
        <w:rPr>
          <w:rFonts w:asciiTheme="majorBidi" w:hAnsiTheme="majorBidi" w:cstheme="majorBidi"/>
          <w:sz w:val="24"/>
          <w:szCs w:val="24"/>
        </w:rPr>
      </w:pPr>
      <w:r w:rsidRPr="00586E87">
        <w:rPr>
          <w:rFonts w:asciiTheme="majorBidi" w:hAnsiTheme="majorBidi" w:cstheme="majorBidi"/>
          <w:sz w:val="24"/>
          <w:szCs w:val="24"/>
        </w:rPr>
        <w:t>Faculty of dentistry</w:t>
      </w:r>
      <w:r w:rsidR="00AB68EF" w:rsidRPr="00586E87">
        <w:rPr>
          <w:rFonts w:asciiTheme="majorBidi" w:hAnsiTheme="majorBidi" w:cstheme="majorBidi"/>
          <w:sz w:val="24"/>
          <w:szCs w:val="24"/>
        </w:rPr>
        <w:t xml:space="preserve">, </w:t>
      </w:r>
      <w:proofErr w:type="spellStart"/>
      <w:r w:rsidR="00AB68EF" w:rsidRPr="00586E87">
        <w:rPr>
          <w:rFonts w:asciiTheme="majorBidi" w:hAnsiTheme="majorBidi" w:cstheme="majorBidi"/>
          <w:sz w:val="24"/>
          <w:szCs w:val="24"/>
        </w:rPr>
        <w:t>Vakilabad</w:t>
      </w:r>
      <w:proofErr w:type="spellEnd"/>
      <w:r w:rsidR="00AB68EF" w:rsidRPr="00586E87">
        <w:rPr>
          <w:rFonts w:asciiTheme="majorBidi" w:hAnsiTheme="majorBidi" w:cstheme="majorBidi"/>
          <w:sz w:val="24"/>
          <w:szCs w:val="24"/>
        </w:rPr>
        <w:t xml:space="preserve"> Boulevard, Mashhad, Iran</w:t>
      </w:r>
    </w:p>
    <w:p w14:paraId="0C90FB1E" w14:textId="77777777" w:rsidR="00552272" w:rsidRPr="00586E87" w:rsidRDefault="00552272" w:rsidP="00586E87">
      <w:pPr>
        <w:jc w:val="both"/>
        <w:rPr>
          <w:rFonts w:asciiTheme="majorBidi" w:hAnsiTheme="majorBidi" w:cstheme="majorBidi"/>
          <w:sz w:val="24"/>
          <w:szCs w:val="24"/>
        </w:rPr>
      </w:pPr>
      <w:r w:rsidRPr="00586E87">
        <w:rPr>
          <w:rFonts w:asciiTheme="majorBidi" w:hAnsiTheme="majorBidi" w:cstheme="majorBidi"/>
          <w:sz w:val="24"/>
          <w:szCs w:val="24"/>
        </w:rPr>
        <w:t>9. Named contact phone number</w:t>
      </w:r>
    </w:p>
    <w:p w14:paraId="30FE56BC" w14:textId="77777777" w:rsidR="00552272" w:rsidRPr="00586E87" w:rsidRDefault="00552272" w:rsidP="00586E87">
      <w:pPr>
        <w:jc w:val="both"/>
        <w:rPr>
          <w:rFonts w:asciiTheme="majorBidi" w:hAnsiTheme="majorBidi" w:cstheme="majorBidi"/>
          <w:sz w:val="24"/>
          <w:szCs w:val="24"/>
        </w:rPr>
      </w:pPr>
      <w:r w:rsidRPr="00586E87">
        <w:rPr>
          <w:rFonts w:asciiTheme="majorBidi" w:hAnsiTheme="majorBidi" w:cstheme="majorBidi"/>
          <w:sz w:val="24"/>
          <w:szCs w:val="24"/>
        </w:rPr>
        <w:t>+98 (0)9105613961</w:t>
      </w:r>
    </w:p>
    <w:p w14:paraId="285243EA" w14:textId="77777777" w:rsidR="00552272" w:rsidRPr="00586E87" w:rsidRDefault="00552272" w:rsidP="00586E87">
      <w:pPr>
        <w:jc w:val="both"/>
        <w:rPr>
          <w:rFonts w:asciiTheme="majorBidi" w:hAnsiTheme="majorBidi" w:cstheme="majorBidi"/>
          <w:sz w:val="24"/>
          <w:szCs w:val="24"/>
        </w:rPr>
      </w:pPr>
    </w:p>
    <w:p w14:paraId="770424C6" w14:textId="77777777" w:rsidR="00AA1356" w:rsidRPr="00586E87" w:rsidRDefault="00552272"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10. </w:t>
      </w:r>
      <w:proofErr w:type="spellStart"/>
      <w:r w:rsidRPr="00586E87">
        <w:rPr>
          <w:rFonts w:asciiTheme="majorBidi" w:hAnsiTheme="majorBidi" w:cstheme="majorBidi"/>
          <w:sz w:val="24"/>
          <w:szCs w:val="24"/>
        </w:rPr>
        <w:t>Organisational</w:t>
      </w:r>
      <w:proofErr w:type="spellEnd"/>
      <w:r w:rsidRPr="00586E87">
        <w:rPr>
          <w:rFonts w:asciiTheme="majorBidi" w:hAnsiTheme="majorBidi" w:cstheme="majorBidi"/>
          <w:sz w:val="24"/>
          <w:szCs w:val="24"/>
        </w:rPr>
        <w:t xml:space="preserve"> affiliation of the review</w:t>
      </w:r>
    </w:p>
    <w:p w14:paraId="7503A5AE" w14:textId="77777777" w:rsidR="00DC73B9" w:rsidRPr="00586E87" w:rsidRDefault="00AA1356" w:rsidP="00586E87">
      <w:pPr>
        <w:jc w:val="both"/>
        <w:rPr>
          <w:rFonts w:asciiTheme="majorBidi" w:hAnsiTheme="majorBidi" w:cstheme="majorBidi"/>
          <w:sz w:val="24"/>
          <w:szCs w:val="24"/>
          <w:rtl/>
        </w:rPr>
      </w:pPr>
      <w:r w:rsidRPr="00586E87">
        <w:rPr>
          <w:rFonts w:asciiTheme="majorBidi" w:hAnsiTheme="majorBidi" w:cstheme="majorBidi"/>
          <w:sz w:val="24"/>
          <w:szCs w:val="24"/>
        </w:rPr>
        <w:t xml:space="preserve"> </w:t>
      </w:r>
      <w:r w:rsidR="00AB68EF" w:rsidRPr="00586E87">
        <w:rPr>
          <w:rFonts w:asciiTheme="majorBidi" w:hAnsiTheme="majorBidi" w:cstheme="majorBidi"/>
          <w:sz w:val="24"/>
          <w:szCs w:val="24"/>
        </w:rPr>
        <w:t>Dental Research Center, Mashhad University of Medical Sciences, Mashhad, Iran</w:t>
      </w:r>
    </w:p>
    <w:p w14:paraId="6EEB3DFB" w14:textId="697940A4" w:rsidR="00AB68EF" w:rsidRPr="00586E87" w:rsidRDefault="00FC29CE" w:rsidP="00586E87">
      <w:pPr>
        <w:jc w:val="both"/>
        <w:rPr>
          <w:rFonts w:asciiTheme="majorBidi" w:hAnsiTheme="majorBidi" w:cstheme="majorBidi"/>
          <w:sz w:val="24"/>
          <w:szCs w:val="24"/>
        </w:rPr>
      </w:pPr>
      <w:proofErr w:type="spellStart"/>
      <w:r w:rsidRPr="00586E87">
        <w:rPr>
          <w:rFonts w:asciiTheme="majorBidi" w:hAnsiTheme="majorBidi" w:cstheme="majorBidi"/>
          <w:sz w:val="24"/>
          <w:szCs w:val="24"/>
        </w:rPr>
        <w:t>Organisation</w:t>
      </w:r>
      <w:proofErr w:type="spellEnd"/>
      <w:r w:rsidRPr="00586E87">
        <w:rPr>
          <w:rFonts w:asciiTheme="majorBidi" w:hAnsiTheme="majorBidi" w:cstheme="majorBidi"/>
          <w:sz w:val="24"/>
          <w:szCs w:val="24"/>
        </w:rPr>
        <w:t xml:space="preserve"> web address:</w:t>
      </w:r>
      <w:r w:rsidRPr="00586E87">
        <w:rPr>
          <w:rFonts w:asciiTheme="majorBidi" w:hAnsiTheme="majorBidi" w:cstheme="majorBidi"/>
          <w:sz w:val="24"/>
          <w:szCs w:val="24"/>
          <w:rtl/>
        </w:rPr>
        <w:t xml:space="preserve"> </w:t>
      </w:r>
      <w:hyperlink r:id="rId6" w:history="1">
        <w:r w:rsidRPr="00586E87">
          <w:rPr>
            <w:rStyle w:val="Hyperlink"/>
            <w:rFonts w:asciiTheme="majorBidi" w:hAnsiTheme="majorBidi" w:cstheme="majorBidi"/>
            <w:sz w:val="24"/>
            <w:szCs w:val="24"/>
          </w:rPr>
          <w:t>https://mcdr.mums.ac.ir/</w:t>
        </w:r>
      </w:hyperlink>
      <w:r w:rsidRPr="00586E87">
        <w:rPr>
          <w:rFonts w:asciiTheme="majorBidi" w:hAnsiTheme="majorBidi" w:cstheme="majorBidi"/>
          <w:sz w:val="24"/>
          <w:szCs w:val="24"/>
          <w:rtl/>
        </w:rPr>
        <w:t xml:space="preserve"> </w:t>
      </w:r>
    </w:p>
    <w:p w14:paraId="51B5A857" w14:textId="77777777" w:rsidR="00AA1356" w:rsidRPr="00586E87" w:rsidRDefault="00DC73B9" w:rsidP="00586E87">
      <w:pPr>
        <w:jc w:val="both"/>
        <w:rPr>
          <w:rFonts w:asciiTheme="majorBidi" w:hAnsiTheme="majorBidi" w:cstheme="majorBidi"/>
          <w:sz w:val="24"/>
          <w:szCs w:val="24"/>
        </w:rPr>
      </w:pPr>
      <w:r w:rsidRPr="00586E87">
        <w:rPr>
          <w:rFonts w:asciiTheme="majorBidi" w:hAnsiTheme="majorBidi" w:cstheme="majorBidi"/>
          <w:sz w:val="24"/>
          <w:szCs w:val="24"/>
        </w:rPr>
        <w:lastRenderedPageBreak/>
        <w:t xml:space="preserve">11. Review team members and their </w:t>
      </w:r>
      <w:proofErr w:type="spellStart"/>
      <w:r w:rsidRPr="00586E87">
        <w:rPr>
          <w:rFonts w:asciiTheme="majorBidi" w:hAnsiTheme="majorBidi" w:cstheme="majorBidi"/>
          <w:sz w:val="24"/>
          <w:szCs w:val="24"/>
        </w:rPr>
        <w:t>organisational</w:t>
      </w:r>
      <w:proofErr w:type="spellEnd"/>
      <w:r w:rsidRPr="00586E87">
        <w:rPr>
          <w:rFonts w:asciiTheme="majorBidi" w:hAnsiTheme="majorBidi" w:cstheme="majorBidi"/>
          <w:sz w:val="24"/>
          <w:szCs w:val="24"/>
        </w:rPr>
        <w:t xml:space="preserve"> affiliations</w:t>
      </w:r>
    </w:p>
    <w:p w14:paraId="4107E9A5" w14:textId="77777777" w:rsidR="0082349F" w:rsidRPr="00586E87" w:rsidRDefault="00AA1356"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 </w:t>
      </w:r>
      <w:r w:rsidR="0082349F" w:rsidRPr="00586E87">
        <w:rPr>
          <w:rFonts w:asciiTheme="majorBidi" w:hAnsiTheme="majorBidi" w:cstheme="majorBidi"/>
          <w:sz w:val="24"/>
          <w:szCs w:val="24"/>
        </w:rPr>
        <w:t xml:space="preserve">Dr Sara </w:t>
      </w:r>
      <w:proofErr w:type="spellStart"/>
      <w:r w:rsidR="0082349F" w:rsidRPr="00586E87">
        <w:rPr>
          <w:rFonts w:asciiTheme="majorBidi" w:hAnsiTheme="majorBidi" w:cstheme="majorBidi"/>
          <w:sz w:val="24"/>
          <w:szCs w:val="24"/>
        </w:rPr>
        <w:t>Zia</w:t>
      </w:r>
      <w:r w:rsidR="00E1190E" w:rsidRPr="00586E87">
        <w:rPr>
          <w:rFonts w:asciiTheme="majorBidi" w:hAnsiTheme="majorBidi" w:cstheme="majorBidi"/>
          <w:sz w:val="24"/>
          <w:szCs w:val="24"/>
        </w:rPr>
        <w:t>addini</w:t>
      </w:r>
      <w:proofErr w:type="spellEnd"/>
      <w:r w:rsidR="0082349F" w:rsidRPr="00586E87">
        <w:rPr>
          <w:rFonts w:asciiTheme="majorBidi" w:hAnsiTheme="majorBidi" w:cstheme="majorBidi"/>
          <w:sz w:val="24"/>
          <w:szCs w:val="24"/>
        </w:rPr>
        <w:t xml:space="preserve">, </w:t>
      </w:r>
      <w:r w:rsidR="00E1190E" w:rsidRPr="00586E87">
        <w:rPr>
          <w:rFonts w:asciiTheme="majorBidi" w:hAnsiTheme="majorBidi" w:cstheme="majorBidi"/>
          <w:sz w:val="24"/>
          <w:szCs w:val="24"/>
        </w:rPr>
        <w:t xml:space="preserve">Post-graduate student, </w:t>
      </w:r>
      <w:r w:rsidR="0082349F" w:rsidRPr="00586E87">
        <w:rPr>
          <w:rFonts w:asciiTheme="majorBidi" w:hAnsiTheme="majorBidi" w:cstheme="majorBidi"/>
          <w:sz w:val="24"/>
          <w:szCs w:val="24"/>
        </w:rPr>
        <w:t>Department of Esthetic and Restorative Dentistry, School of Dentistry, Mashhad University of Medical Sciences, Mashhad, Iran</w:t>
      </w:r>
    </w:p>
    <w:p w14:paraId="4B53A601" w14:textId="6BB1C731" w:rsidR="00E1190E" w:rsidRPr="00586E87" w:rsidRDefault="00E1190E" w:rsidP="00586E87">
      <w:pPr>
        <w:jc w:val="both"/>
        <w:rPr>
          <w:rFonts w:asciiTheme="majorBidi" w:hAnsiTheme="majorBidi" w:cstheme="majorBidi"/>
          <w:sz w:val="24"/>
          <w:szCs w:val="24"/>
        </w:rPr>
      </w:pPr>
      <w:hyperlink r:id="rId7" w:history="1">
        <w:r w:rsidRPr="00586E87">
          <w:rPr>
            <w:rStyle w:val="Hyperlink"/>
            <w:rFonts w:asciiTheme="majorBidi" w:hAnsiTheme="majorBidi" w:cstheme="majorBidi"/>
            <w:sz w:val="24"/>
            <w:szCs w:val="24"/>
          </w:rPr>
          <w:t>Sara.zia1603@gmail.com</w:t>
        </w:r>
      </w:hyperlink>
    </w:p>
    <w:p w14:paraId="63145FF5" w14:textId="77777777" w:rsidR="00DC73B9" w:rsidRPr="00586E87" w:rsidRDefault="0082349F"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Dr </w:t>
      </w:r>
      <w:r w:rsidR="00DC73B9" w:rsidRPr="00586E87">
        <w:rPr>
          <w:rFonts w:asciiTheme="majorBidi" w:hAnsiTheme="majorBidi" w:cstheme="majorBidi"/>
          <w:sz w:val="24"/>
          <w:szCs w:val="24"/>
        </w:rPr>
        <w:t xml:space="preserve">Negin Riahi, </w:t>
      </w:r>
      <w:r w:rsidR="00E1190E" w:rsidRPr="00586E87">
        <w:rPr>
          <w:rFonts w:asciiTheme="majorBidi" w:hAnsiTheme="majorBidi" w:cstheme="majorBidi"/>
          <w:sz w:val="24"/>
          <w:szCs w:val="24"/>
        </w:rPr>
        <w:t>Dentist, School of Dentistry</w:t>
      </w:r>
      <w:r w:rsidR="00AB68EF" w:rsidRPr="00586E87">
        <w:rPr>
          <w:rFonts w:asciiTheme="majorBidi" w:hAnsiTheme="majorBidi" w:cstheme="majorBidi"/>
          <w:sz w:val="24"/>
          <w:szCs w:val="24"/>
        </w:rPr>
        <w:t>, Mashhad University of Medical Sciences, Mashhad, Iran</w:t>
      </w:r>
    </w:p>
    <w:p w14:paraId="127E5FCB" w14:textId="1E33870F" w:rsidR="00E1190E" w:rsidRPr="00586E87" w:rsidRDefault="00270A26" w:rsidP="00586E87">
      <w:pPr>
        <w:jc w:val="both"/>
        <w:rPr>
          <w:rFonts w:asciiTheme="majorBidi" w:hAnsiTheme="majorBidi" w:cstheme="majorBidi"/>
          <w:sz w:val="24"/>
          <w:szCs w:val="24"/>
        </w:rPr>
      </w:pPr>
      <w:hyperlink r:id="rId8" w:history="1">
        <w:r w:rsidRPr="00586E87">
          <w:rPr>
            <w:rStyle w:val="Hyperlink"/>
            <w:rFonts w:asciiTheme="majorBidi" w:hAnsiTheme="majorBidi" w:cstheme="majorBidi"/>
            <w:sz w:val="24"/>
            <w:szCs w:val="24"/>
          </w:rPr>
          <w:t>Negin.rh79@gmail.com</w:t>
        </w:r>
      </w:hyperlink>
      <w:r w:rsidRPr="00586E87">
        <w:rPr>
          <w:rFonts w:asciiTheme="majorBidi" w:hAnsiTheme="majorBidi" w:cstheme="majorBidi"/>
          <w:sz w:val="24"/>
          <w:szCs w:val="24"/>
        </w:rPr>
        <w:t xml:space="preserve"> </w:t>
      </w:r>
    </w:p>
    <w:p w14:paraId="152DA2AD" w14:textId="77777777" w:rsidR="00DC73B9" w:rsidRPr="00586E87" w:rsidRDefault="00DC73B9"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Dr Sara </w:t>
      </w:r>
      <w:proofErr w:type="spellStart"/>
      <w:r w:rsidRPr="00586E87">
        <w:rPr>
          <w:rFonts w:asciiTheme="majorBidi" w:hAnsiTheme="majorBidi" w:cstheme="majorBidi"/>
          <w:sz w:val="24"/>
          <w:szCs w:val="24"/>
        </w:rPr>
        <w:t>Majidinia</w:t>
      </w:r>
      <w:proofErr w:type="spellEnd"/>
      <w:r w:rsidRPr="00586E87">
        <w:rPr>
          <w:rFonts w:asciiTheme="majorBidi" w:hAnsiTheme="majorBidi" w:cstheme="majorBidi"/>
          <w:sz w:val="24"/>
          <w:szCs w:val="24"/>
        </w:rPr>
        <w:t xml:space="preserve">, </w:t>
      </w:r>
      <w:r w:rsidR="00AA1356" w:rsidRPr="00586E87">
        <w:rPr>
          <w:rFonts w:asciiTheme="majorBidi" w:hAnsiTheme="majorBidi" w:cstheme="majorBidi"/>
          <w:sz w:val="24"/>
          <w:szCs w:val="24"/>
        </w:rPr>
        <w:t xml:space="preserve">Associate professor, </w:t>
      </w:r>
      <w:r w:rsidRPr="00586E87">
        <w:rPr>
          <w:rFonts w:asciiTheme="majorBidi" w:hAnsiTheme="majorBidi" w:cstheme="majorBidi"/>
          <w:sz w:val="24"/>
          <w:szCs w:val="24"/>
        </w:rPr>
        <w:t>Department of Esthetic and Restorative Dentistry, School of Dentistry, Mashhad University of Medical Sciences, Mashhad, Iran</w:t>
      </w:r>
    </w:p>
    <w:p w14:paraId="629A7BF8" w14:textId="39D0FF6D" w:rsidR="00E1190E" w:rsidRPr="00586E87" w:rsidRDefault="00270A26" w:rsidP="00586E87">
      <w:pPr>
        <w:jc w:val="both"/>
        <w:rPr>
          <w:rFonts w:asciiTheme="majorBidi" w:hAnsiTheme="majorBidi" w:cstheme="majorBidi"/>
          <w:sz w:val="24"/>
          <w:szCs w:val="24"/>
        </w:rPr>
      </w:pPr>
      <w:hyperlink r:id="rId9" w:history="1">
        <w:r w:rsidRPr="00586E87">
          <w:rPr>
            <w:rStyle w:val="Hyperlink"/>
            <w:rFonts w:asciiTheme="majorBidi" w:hAnsiTheme="majorBidi" w:cstheme="majorBidi"/>
            <w:sz w:val="24"/>
            <w:szCs w:val="24"/>
          </w:rPr>
          <w:t>MajidiniaS@mums.ac.ir</w:t>
        </w:r>
      </w:hyperlink>
      <w:r w:rsidRPr="00586E87">
        <w:rPr>
          <w:rFonts w:asciiTheme="majorBidi" w:hAnsiTheme="majorBidi" w:cstheme="majorBidi"/>
          <w:sz w:val="24"/>
          <w:szCs w:val="24"/>
        </w:rPr>
        <w:t xml:space="preserve"> </w:t>
      </w:r>
    </w:p>
    <w:p w14:paraId="5B92CFEE" w14:textId="77777777" w:rsidR="00552272" w:rsidRPr="00586E87" w:rsidRDefault="00270A26" w:rsidP="00586E87">
      <w:pPr>
        <w:jc w:val="both"/>
        <w:rPr>
          <w:rFonts w:asciiTheme="majorBidi" w:hAnsiTheme="majorBidi" w:cstheme="majorBidi"/>
          <w:sz w:val="24"/>
          <w:szCs w:val="24"/>
        </w:rPr>
      </w:pPr>
      <w:r w:rsidRPr="00586E87">
        <w:rPr>
          <w:rFonts w:asciiTheme="majorBidi" w:hAnsiTheme="majorBidi" w:cstheme="majorBidi"/>
          <w:sz w:val="24"/>
          <w:szCs w:val="24"/>
        </w:rPr>
        <w:t>Dr Alireza Sarraf</w:t>
      </w:r>
      <w:r w:rsidR="00363A98" w:rsidRPr="00586E87">
        <w:rPr>
          <w:rFonts w:asciiTheme="majorBidi" w:hAnsiTheme="majorBidi" w:cstheme="majorBidi"/>
          <w:sz w:val="24"/>
          <w:szCs w:val="24"/>
        </w:rPr>
        <w:t xml:space="preserve"> Shirazi</w:t>
      </w:r>
      <w:r w:rsidRPr="00586E87">
        <w:rPr>
          <w:rFonts w:asciiTheme="majorBidi" w:hAnsiTheme="majorBidi" w:cstheme="majorBidi"/>
          <w:sz w:val="24"/>
          <w:szCs w:val="24"/>
        </w:rPr>
        <w:t xml:space="preserve">, </w:t>
      </w:r>
      <w:r w:rsidR="006A1ED7" w:rsidRPr="00586E87">
        <w:rPr>
          <w:rFonts w:asciiTheme="majorBidi" w:hAnsiTheme="majorBidi" w:cstheme="majorBidi"/>
          <w:sz w:val="24"/>
          <w:szCs w:val="24"/>
        </w:rPr>
        <w:t xml:space="preserve">Professor, </w:t>
      </w:r>
      <w:r w:rsidRPr="00586E87">
        <w:rPr>
          <w:rFonts w:asciiTheme="majorBidi" w:hAnsiTheme="majorBidi" w:cstheme="majorBidi"/>
          <w:sz w:val="24"/>
          <w:szCs w:val="24"/>
        </w:rPr>
        <w:t>Department of Pediatric Dentistry, School of Dentistry, Mashhad University of Medical Sciences, Mashhad, Iran</w:t>
      </w:r>
    </w:p>
    <w:p w14:paraId="69E09136" w14:textId="21E3BC2F" w:rsidR="00AA1356" w:rsidRPr="00586E87" w:rsidRDefault="00270A26" w:rsidP="00586E87">
      <w:pPr>
        <w:jc w:val="both"/>
        <w:rPr>
          <w:rStyle w:val="Hyperlink"/>
          <w:rFonts w:asciiTheme="majorBidi" w:hAnsiTheme="majorBidi" w:cstheme="majorBidi"/>
          <w:sz w:val="24"/>
          <w:szCs w:val="24"/>
        </w:rPr>
      </w:pPr>
      <w:hyperlink r:id="rId10" w:history="1">
        <w:r w:rsidRPr="00586E87">
          <w:rPr>
            <w:rStyle w:val="Hyperlink"/>
            <w:rFonts w:asciiTheme="majorBidi" w:hAnsiTheme="majorBidi" w:cstheme="majorBidi"/>
            <w:sz w:val="24"/>
            <w:szCs w:val="24"/>
          </w:rPr>
          <w:t>sarrafa@mums.ac.ir</w:t>
        </w:r>
      </w:hyperlink>
    </w:p>
    <w:p w14:paraId="672FB0BD" w14:textId="77777777" w:rsidR="00AA1356" w:rsidRPr="00586E87" w:rsidRDefault="00AA1356"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Dr </w:t>
      </w:r>
      <w:proofErr w:type="spellStart"/>
      <w:r w:rsidRPr="00586E87">
        <w:rPr>
          <w:rFonts w:asciiTheme="majorBidi" w:hAnsiTheme="majorBidi" w:cstheme="majorBidi"/>
          <w:sz w:val="24"/>
          <w:szCs w:val="24"/>
        </w:rPr>
        <w:t>Vahideh</w:t>
      </w:r>
      <w:proofErr w:type="spellEnd"/>
      <w:r w:rsidRPr="00586E87">
        <w:rPr>
          <w:rFonts w:asciiTheme="majorBidi" w:hAnsiTheme="majorBidi" w:cstheme="majorBidi"/>
          <w:sz w:val="24"/>
          <w:szCs w:val="24"/>
        </w:rPr>
        <w:t xml:space="preserve"> </w:t>
      </w:r>
      <w:proofErr w:type="spellStart"/>
      <w:r w:rsidRPr="00586E87">
        <w:rPr>
          <w:rFonts w:asciiTheme="majorBidi" w:hAnsiTheme="majorBidi" w:cstheme="majorBidi"/>
          <w:sz w:val="24"/>
          <w:szCs w:val="24"/>
        </w:rPr>
        <w:t>Motamedosanaye</w:t>
      </w:r>
      <w:proofErr w:type="spellEnd"/>
      <w:r w:rsidRPr="00586E87">
        <w:rPr>
          <w:rFonts w:asciiTheme="majorBidi" w:hAnsiTheme="majorBidi" w:cstheme="majorBidi"/>
          <w:sz w:val="24"/>
          <w:szCs w:val="24"/>
        </w:rPr>
        <w:t xml:space="preserve">, Assistant Professor of Operative Dentistry or Department of Operative Dentistry, School of Dentistry, North Khorasan University of </w:t>
      </w:r>
      <w:r w:rsidR="004E6A72" w:rsidRPr="00586E87">
        <w:rPr>
          <w:rFonts w:asciiTheme="majorBidi" w:hAnsiTheme="majorBidi" w:cstheme="majorBidi"/>
          <w:sz w:val="24"/>
          <w:szCs w:val="24"/>
        </w:rPr>
        <w:t xml:space="preserve">Medical Science, </w:t>
      </w:r>
      <w:proofErr w:type="spellStart"/>
      <w:r w:rsidR="004E6A72" w:rsidRPr="00586E87">
        <w:rPr>
          <w:rFonts w:asciiTheme="majorBidi" w:hAnsiTheme="majorBidi" w:cstheme="majorBidi"/>
          <w:sz w:val="24"/>
          <w:szCs w:val="24"/>
        </w:rPr>
        <w:t>Bojnourd</w:t>
      </w:r>
      <w:proofErr w:type="spellEnd"/>
      <w:r w:rsidR="004E6A72" w:rsidRPr="00586E87">
        <w:rPr>
          <w:rFonts w:asciiTheme="majorBidi" w:hAnsiTheme="majorBidi" w:cstheme="majorBidi"/>
          <w:sz w:val="24"/>
          <w:szCs w:val="24"/>
        </w:rPr>
        <w:t>, Iran</w:t>
      </w:r>
    </w:p>
    <w:p w14:paraId="1F9C4510" w14:textId="38B72AC5" w:rsidR="00AA1356" w:rsidRPr="00586E87" w:rsidRDefault="004E6A72" w:rsidP="00586E87">
      <w:pPr>
        <w:jc w:val="both"/>
        <w:rPr>
          <w:rStyle w:val="Hyperlink"/>
          <w:rFonts w:asciiTheme="majorBidi" w:hAnsiTheme="majorBidi" w:cstheme="majorBidi"/>
          <w:color w:val="auto"/>
          <w:sz w:val="24"/>
          <w:szCs w:val="24"/>
          <w:u w:val="none"/>
        </w:rPr>
      </w:pPr>
      <w:hyperlink r:id="rId11" w:history="1">
        <w:r w:rsidRPr="00586E87">
          <w:rPr>
            <w:rStyle w:val="Hyperlink"/>
            <w:rFonts w:asciiTheme="majorBidi" w:hAnsiTheme="majorBidi" w:cstheme="majorBidi"/>
            <w:sz w:val="24"/>
            <w:szCs w:val="24"/>
          </w:rPr>
          <w:t>Motamedv871@yahoo.com</w:t>
        </w:r>
      </w:hyperlink>
    </w:p>
    <w:p w14:paraId="49122D5C" w14:textId="77777777" w:rsidR="00AA1356" w:rsidRPr="00586E87" w:rsidRDefault="00AA1356"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Dr Mohammad </w:t>
      </w:r>
      <w:proofErr w:type="spellStart"/>
      <w:r w:rsidRPr="00586E87">
        <w:rPr>
          <w:rFonts w:asciiTheme="majorBidi" w:hAnsiTheme="majorBidi" w:cstheme="majorBidi"/>
          <w:sz w:val="24"/>
          <w:szCs w:val="24"/>
        </w:rPr>
        <w:t>Mostafazadehbakhtiyary</w:t>
      </w:r>
      <w:proofErr w:type="spellEnd"/>
    </w:p>
    <w:p w14:paraId="59630540" w14:textId="77777777" w:rsidR="00AA1356" w:rsidRPr="00586E87" w:rsidRDefault="00AA1356" w:rsidP="00586E87">
      <w:pPr>
        <w:jc w:val="both"/>
        <w:rPr>
          <w:rFonts w:asciiTheme="majorBidi" w:hAnsiTheme="majorBidi" w:cstheme="majorBidi"/>
          <w:sz w:val="24"/>
          <w:szCs w:val="24"/>
        </w:rPr>
      </w:pPr>
      <w:r w:rsidRPr="00586E87">
        <w:rPr>
          <w:rFonts w:asciiTheme="majorBidi" w:hAnsiTheme="majorBidi" w:cstheme="majorBidi"/>
          <w:sz w:val="24"/>
          <w:szCs w:val="24"/>
        </w:rPr>
        <w:t>Post-graduate Student, Department of Esthetic and Restorative Dentistry, School of Dentistry, Mashhad University of Medical Sciences, Mashhad, Iran</w:t>
      </w:r>
    </w:p>
    <w:p w14:paraId="052F193F" w14:textId="5ACECB91" w:rsidR="00270A26" w:rsidRPr="00586E87" w:rsidRDefault="00AA1356" w:rsidP="00586E87">
      <w:pPr>
        <w:jc w:val="both"/>
        <w:rPr>
          <w:rFonts w:asciiTheme="majorBidi" w:hAnsiTheme="majorBidi" w:cstheme="majorBidi"/>
          <w:sz w:val="24"/>
          <w:szCs w:val="24"/>
        </w:rPr>
      </w:pPr>
      <w:hyperlink r:id="rId12" w:history="1">
        <w:r w:rsidRPr="00586E87">
          <w:rPr>
            <w:rStyle w:val="Hyperlink"/>
            <w:rFonts w:asciiTheme="majorBidi" w:hAnsiTheme="majorBidi" w:cstheme="majorBidi"/>
            <w:sz w:val="24"/>
            <w:szCs w:val="24"/>
          </w:rPr>
          <w:t>mostafazadeh_b@yahoo.com</w:t>
        </w:r>
      </w:hyperlink>
    </w:p>
    <w:p w14:paraId="7AE82AAC" w14:textId="77777777" w:rsidR="00552272" w:rsidRPr="00586E87" w:rsidRDefault="00480FAB" w:rsidP="00586E87">
      <w:pPr>
        <w:jc w:val="both"/>
        <w:rPr>
          <w:rFonts w:asciiTheme="majorBidi" w:hAnsiTheme="majorBidi" w:cstheme="majorBidi"/>
          <w:sz w:val="24"/>
          <w:szCs w:val="24"/>
        </w:rPr>
      </w:pPr>
      <w:r w:rsidRPr="00586E87">
        <w:rPr>
          <w:rFonts w:asciiTheme="majorBidi" w:hAnsiTheme="majorBidi" w:cstheme="majorBidi"/>
          <w:sz w:val="24"/>
          <w:szCs w:val="24"/>
        </w:rPr>
        <w:t>12. Funding sources/sponsors</w:t>
      </w:r>
    </w:p>
    <w:p w14:paraId="77FD2D78" w14:textId="4A644F8B" w:rsidR="00AA1356" w:rsidRPr="00586E87" w:rsidRDefault="00AA1356" w:rsidP="00586E87">
      <w:pPr>
        <w:jc w:val="both"/>
        <w:rPr>
          <w:rFonts w:asciiTheme="majorBidi" w:hAnsiTheme="majorBidi" w:cstheme="majorBidi"/>
          <w:sz w:val="24"/>
          <w:szCs w:val="24"/>
        </w:rPr>
      </w:pPr>
      <w:r w:rsidRPr="00586E87">
        <w:rPr>
          <w:rFonts w:asciiTheme="majorBidi" w:hAnsiTheme="majorBidi" w:cstheme="majorBidi"/>
          <w:sz w:val="24"/>
          <w:szCs w:val="24"/>
        </w:rPr>
        <w:t>Our project has been entirely self-sustained and operates without external funding. The progress we have made so far has been driven by dedication, collaboration, and resourcefulness.</w:t>
      </w:r>
    </w:p>
    <w:p w14:paraId="46C65A6A" w14:textId="77777777" w:rsidR="00480FAB" w:rsidRPr="00586E87" w:rsidRDefault="00480FAB" w:rsidP="00586E87">
      <w:pPr>
        <w:jc w:val="both"/>
        <w:rPr>
          <w:rFonts w:asciiTheme="majorBidi" w:hAnsiTheme="majorBidi" w:cstheme="majorBidi"/>
          <w:sz w:val="24"/>
          <w:szCs w:val="24"/>
        </w:rPr>
      </w:pPr>
      <w:r w:rsidRPr="00586E87">
        <w:rPr>
          <w:rFonts w:asciiTheme="majorBidi" w:hAnsiTheme="majorBidi" w:cstheme="majorBidi"/>
          <w:sz w:val="24"/>
          <w:szCs w:val="24"/>
        </w:rPr>
        <w:t>13. Conflicts of interest</w:t>
      </w:r>
    </w:p>
    <w:p w14:paraId="63028296" w14:textId="054C677C" w:rsidR="00552272" w:rsidRPr="00586E87" w:rsidRDefault="00480FAB" w:rsidP="00586E87">
      <w:pPr>
        <w:jc w:val="both"/>
        <w:rPr>
          <w:rFonts w:asciiTheme="majorBidi" w:hAnsiTheme="majorBidi" w:cstheme="majorBidi"/>
          <w:sz w:val="24"/>
          <w:szCs w:val="24"/>
        </w:rPr>
      </w:pPr>
      <w:r w:rsidRPr="00586E87">
        <w:rPr>
          <w:rFonts w:asciiTheme="majorBidi" w:hAnsiTheme="majorBidi" w:cstheme="majorBidi"/>
          <w:sz w:val="24"/>
          <w:szCs w:val="24"/>
        </w:rPr>
        <w:t>The authors declare that there has been no conflict of interests.</w:t>
      </w:r>
    </w:p>
    <w:p w14:paraId="72589692" w14:textId="77777777" w:rsidR="00DA5D09" w:rsidRPr="00586E87" w:rsidRDefault="00DA5D09" w:rsidP="00586E87">
      <w:pPr>
        <w:jc w:val="both"/>
        <w:rPr>
          <w:rFonts w:asciiTheme="majorBidi" w:hAnsiTheme="majorBidi" w:cstheme="majorBidi"/>
          <w:sz w:val="24"/>
          <w:szCs w:val="24"/>
        </w:rPr>
      </w:pPr>
      <w:r w:rsidRPr="00586E87">
        <w:rPr>
          <w:rFonts w:asciiTheme="majorBidi" w:hAnsiTheme="majorBidi" w:cstheme="majorBidi"/>
          <w:sz w:val="24"/>
          <w:szCs w:val="24"/>
        </w:rPr>
        <w:t>15. Review question</w:t>
      </w:r>
    </w:p>
    <w:p w14:paraId="4B955653" w14:textId="77777777" w:rsidR="00E1190E" w:rsidRPr="00586E87" w:rsidRDefault="00E1190E"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How effective is the administration of CSPS-containing toothpastes in the treatment of dentin hypersensitivity in comparison with placebo/negative control according to systematic reviews and meta-analyses? </w:t>
      </w:r>
    </w:p>
    <w:p w14:paraId="3B1D8E96" w14:textId="77777777" w:rsidR="008933B0" w:rsidRPr="00586E87" w:rsidRDefault="008933B0" w:rsidP="00586E87">
      <w:pPr>
        <w:jc w:val="both"/>
        <w:rPr>
          <w:rFonts w:asciiTheme="majorBidi" w:hAnsiTheme="majorBidi" w:cstheme="majorBidi"/>
          <w:sz w:val="24"/>
          <w:szCs w:val="24"/>
        </w:rPr>
      </w:pPr>
      <w:r w:rsidRPr="00586E87">
        <w:rPr>
          <w:rFonts w:asciiTheme="majorBidi" w:hAnsiTheme="majorBidi" w:cstheme="majorBidi"/>
          <w:sz w:val="24"/>
          <w:szCs w:val="24"/>
        </w:rPr>
        <w:t>PICO</w:t>
      </w:r>
      <w:r w:rsidR="00E1190E" w:rsidRPr="00586E87">
        <w:rPr>
          <w:rFonts w:asciiTheme="majorBidi" w:hAnsiTheme="majorBidi" w:cstheme="majorBidi"/>
          <w:sz w:val="24"/>
          <w:szCs w:val="24"/>
        </w:rPr>
        <w:t>S</w:t>
      </w:r>
    </w:p>
    <w:p w14:paraId="77F3E190" w14:textId="77777777" w:rsidR="008933B0" w:rsidRPr="00586E87" w:rsidRDefault="008933B0"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Population: </w:t>
      </w:r>
      <w:r w:rsidR="00E1190E" w:rsidRPr="00586E87">
        <w:rPr>
          <w:rFonts w:asciiTheme="majorBidi" w:hAnsiTheme="majorBidi" w:cstheme="majorBidi"/>
          <w:sz w:val="24"/>
          <w:szCs w:val="24"/>
        </w:rPr>
        <w:t>P</w:t>
      </w:r>
      <w:r w:rsidRPr="00586E87">
        <w:rPr>
          <w:rFonts w:asciiTheme="majorBidi" w:hAnsiTheme="majorBidi" w:cstheme="majorBidi"/>
          <w:sz w:val="24"/>
          <w:szCs w:val="24"/>
        </w:rPr>
        <w:t>atients with dentin hypersensitivity</w:t>
      </w:r>
    </w:p>
    <w:p w14:paraId="62213FAE" w14:textId="77777777" w:rsidR="008933B0" w:rsidRPr="00586E87" w:rsidRDefault="008933B0" w:rsidP="00586E87">
      <w:pPr>
        <w:jc w:val="both"/>
        <w:rPr>
          <w:rFonts w:asciiTheme="majorBidi" w:hAnsiTheme="majorBidi" w:cstheme="majorBidi"/>
          <w:sz w:val="24"/>
          <w:szCs w:val="24"/>
        </w:rPr>
      </w:pPr>
      <w:r w:rsidRPr="00586E87">
        <w:rPr>
          <w:rFonts w:asciiTheme="majorBidi" w:hAnsiTheme="majorBidi" w:cstheme="majorBidi"/>
          <w:sz w:val="24"/>
          <w:szCs w:val="24"/>
        </w:rPr>
        <w:lastRenderedPageBreak/>
        <w:t xml:space="preserve">Intervention: </w:t>
      </w:r>
      <w:r w:rsidR="006C7F01" w:rsidRPr="00586E87">
        <w:rPr>
          <w:rFonts w:asciiTheme="majorBidi" w:hAnsiTheme="majorBidi" w:cstheme="majorBidi"/>
          <w:sz w:val="24"/>
          <w:szCs w:val="24"/>
        </w:rPr>
        <w:t xml:space="preserve">Calcium Sodium </w:t>
      </w:r>
      <w:proofErr w:type="spellStart"/>
      <w:r w:rsidR="006C7F01" w:rsidRPr="00586E87">
        <w:rPr>
          <w:rFonts w:asciiTheme="majorBidi" w:hAnsiTheme="majorBidi" w:cstheme="majorBidi"/>
          <w:sz w:val="24"/>
          <w:szCs w:val="24"/>
        </w:rPr>
        <w:t>Phosphosilicate</w:t>
      </w:r>
      <w:proofErr w:type="spellEnd"/>
      <w:r w:rsidR="006C7F01" w:rsidRPr="00586E87">
        <w:rPr>
          <w:rFonts w:asciiTheme="majorBidi" w:hAnsiTheme="majorBidi" w:cstheme="majorBidi"/>
          <w:sz w:val="24"/>
          <w:szCs w:val="24"/>
        </w:rPr>
        <w:t xml:space="preserve"> (CSPS) containing toothpastes</w:t>
      </w:r>
    </w:p>
    <w:p w14:paraId="3094E57B" w14:textId="77777777" w:rsidR="008933B0" w:rsidRPr="00586E87" w:rsidRDefault="008933B0"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Comparison: </w:t>
      </w:r>
      <w:r w:rsidR="006C7F01" w:rsidRPr="00586E87">
        <w:rPr>
          <w:rFonts w:asciiTheme="majorBidi" w:hAnsiTheme="majorBidi" w:cstheme="majorBidi"/>
          <w:sz w:val="24"/>
          <w:szCs w:val="24"/>
        </w:rPr>
        <w:t>Placebo toothpaste or non-desensitizing toothpaste</w:t>
      </w:r>
    </w:p>
    <w:p w14:paraId="5B346F68" w14:textId="77777777" w:rsidR="006C7F01" w:rsidRPr="00586E87" w:rsidRDefault="005A2292"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Outcome: </w:t>
      </w:r>
      <w:r w:rsidR="006C7F01" w:rsidRPr="00586E87">
        <w:rPr>
          <w:rFonts w:asciiTheme="majorBidi" w:hAnsiTheme="majorBidi" w:cstheme="majorBidi"/>
          <w:sz w:val="24"/>
          <w:szCs w:val="24"/>
        </w:rPr>
        <w:t>Dentin hypersensitivity pain response to stimuli</w:t>
      </w:r>
    </w:p>
    <w:p w14:paraId="51980DD8" w14:textId="5F2AA74F" w:rsidR="00FC29CE" w:rsidRPr="00586E87" w:rsidRDefault="006C7F01" w:rsidP="00586E87">
      <w:pPr>
        <w:jc w:val="both"/>
        <w:rPr>
          <w:rFonts w:asciiTheme="majorBidi" w:hAnsiTheme="majorBidi" w:cstheme="majorBidi"/>
          <w:sz w:val="24"/>
          <w:szCs w:val="24"/>
        </w:rPr>
      </w:pPr>
      <w:r w:rsidRPr="00586E87">
        <w:rPr>
          <w:rFonts w:asciiTheme="majorBidi" w:hAnsiTheme="majorBidi" w:cstheme="majorBidi"/>
          <w:sz w:val="24"/>
          <w:szCs w:val="24"/>
        </w:rPr>
        <w:t>Studies: Systematic reviews and meta-analyses</w:t>
      </w:r>
    </w:p>
    <w:p w14:paraId="5157FFD8" w14:textId="77777777" w:rsidR="00DA5D09" w:rsidRPr="00586E87" w:rsidRDefault="00B20AF8" w:rsidP="00586E87">
      <w:pPr>
        <w:jc w:val="both"/>
        <w:rPr>
          <w:rFonts w:asciiTheme="majorBidi" w:hAnsiTheme="majorBidi" w:cstheme="majorBidi"/>
          <w:sz w:val="24"/>
          <w:szCs w:val="24"/>
        </w:rPr>
      </w:pPr>
      <w:r w:rsidRPr="00586E87">
        <w:rPr>
          <w:rFonts w:asciiTheme="majorBidi" w:hAnsiTheme="majorBidi" w:cstheme="majorBidi"/>
          <w:sz w:val="24"/>
          <w:szCs w:val="24"/>
        </w:rPr>
        <w:t>16. Searches</w:t>
      </w:r>
    </w:p>
    <w:p w14:paraId="475595B1" w14:textId="02616270" w:rsidR="00DA5D09" w:rsidRPr="00586E87" w:rsidRDefault="00411B2D" w:rsidP="00586E87">
      <w:pPr>
        <w:jc w:val="both"/>
        <w:rPr>
          <w:rFonts w:asciiTheme="majorBidi" w:hAnsiTheme="majorBidi" w:cstheme="majorBidi"/>
          <w:sz w:val="24"/>
          <w:szCs w:val="24"/>
        </w:rPr>
      </w:pPr>
      <w:r w:rsidRPr="00586E87">
        <w:rPr>
          <w:rFonts w:asciiTheme="majorBidi" w:hAnsiTheme="majorBidi" w:cstheme="majorBidi"/>
          <w:sz w:val="24"/>
          <w:szCs w:val="24"/>
        </w:rPr>
        <w:t>PubMed, Scopus, Embase, ISI (All databases) and Cochrane databases will be searched up to November 2022. No language or date restrictions will be applied.</w:t>
      </w:r>
      <w:r w:rsidRPr="00586E87">
        <w:rPr>
          <w:rFonts w:asciiTheme="majorBidi" w:hAnsiTheme="majorBidi" w:cstheme="majorBidi"/>
          <w:sz w:val="24"/>
          <w:szCs w:val="24"/>
          <w:rtl/>
        </w:rPr>
        <w:t xml:space="preserve"> </w:t>
      </w:r>
      <w:r w:rsidRPr="00586E87">
        <w:rPr>
          <w:rFonts w:asciiTheme="majorBidi" w:hAnsiTheme="majorBidi" w:cstheme="majorBidi"/>
          <w:sz w:val="24"/>
          <w:szCs w:val="24"/>
        </w:rPr>
        <w:t xml:space="preserve">Searches will be re-run before the final analyses and any further studies identified, will be retrieved for inclusion. Furthermore, unpublished studies will be sought. </w:t>
      </w:r>
    </w:p>
    <w:p w14:paraId="395C717B" w14:textId="77777777" w:rsidR="00411B2D" w:rsidRPr="00586E87" w:rsidRDefault="00411B2D" w:rsidP="00586E87">
      <w:pPr>
        <w:jc w:val="both"/>
        <w:rPr>
          <w:rFonts w:asciiTheme="majorBidi" w:hAnsiTheme="majorBidi" w:cstheme="majorBidi"/>
          <w:sz w:val="24"/>
          <w:szCs w:val="24"/>
        </w:rPr>
      </w:pPr>
      <w:r w:rsidRPr="00586E87">
        <w:rPr>
          <w:rFonts w:asciiTheme="majorBidi" w:hAnsiTheme="majorBidi" w:cstheme="majorBidi"/>
          <w:sz w:val="24"/>
          <w:szCs w:val="24"/>
        </w:rPr>
        <w:t>17. URL to search strategy.</w:t>
      </w:r>
    </w:p>
    <w:p w14:paraId="312D12FE" w14:textId="6D0A02E7" w:rsidR="00411B2D" w:rsidRPr="00586E87" w:rsidRDefault="00411B2D" w:rsidP="00586E87">
      <w:pPr>
        <w:jc w:val="both"/>
        <w:rPr>
          <w:rFonts w:asciiTheme="majorBidi" w:hAnsiTheme="majorBidi" w:cstheme="majorBidi"/>
          <w:sz w:val="24"/>
          <w:szCs w:val="24"/>
        </w:rPr>
      </w:pPr>
      <w:r w:rsidRPr="00586E87">
        <w:rPr>
          <w:rFonts w:asciiTheme="majorBidi" w:hAnsiTheme="majorBidi" w:cstheme="majorBidi"/>
          <w:sz w:val="24"/>
          <w:szCs w:val="24"/>
        </w:rPr>
        <w:t>(teeth OR tooth OR oral OR mouth OR dent*) AND (hypersensitivity OR sensitivity) AND (</w:t>
      </w:r>
      <w:proofErr w:type="spellStart"/>
      <w:r w:rsidRPr="00586E87">
        <w:rPr>
          <w:rFonts w:asciiTheme="majorBidi" w:hAnsiTheme="majorBidi" w:cstheme="majorBidi"/>
          <w:sz w:val="24"/>
          <w:szCs w:val="24"/>
        </w:rPr>
        <w:t>Desensiti</w:t>
      </w:r>
      <w:proofErr w:type="spellEnd"/>
      <w:r w:rsidRPr="00586E87">
        <w:rPr>
          <w:rFonts w:asciiTheme="majorBidi" w:hAnsiTheme="majorBidi" w:cstheme="majorBidi"/>
          <w:sz w:val="24"/>
          <w:szCs w:val="24"/>
        </w:rPr>
        <w:t xml:space="preserve">* OR Dentifrices OR Toothpastes OR Mouthwashes OR (In-office treatment) OR Fluorides OR Arginine OR Calcium OR Phosphates OR Silicates OR Potassium OR Nitrates OR Oxalates OR Strontium OR Titanium OR Aluminum OR Hydroxyapatites OR Nanohydroxyapatite OR </w:t>
      </w:r>
      <w:proofErr w:type="spellStart"/>
      <w:r w:rsidRPr="00586E87">
        <w:rPr>
          <w:rFonts w:asciiTheme="majorBidi" w:hAnsiTheme="majorBidi" w:cstheme="majorBidi"/>
          <w:sz w:val="24"/>
          <w:szCs w:val="24"/>
        </w:rPr>
        <w:t>Durapatite</w:t>
      </w:r>
      <w:proofErr w:type="spellEnd"/>
      <w:r w:rsidRPr="00586E87">
        <w:rPr>
          <w:rFonts w:asciiTheme="majorBidi" w:hAnsiTheme="majorBidi" w:cstheme="majorBidi"/>
          <w:sz w:val="24"/>
          <w:szCs w:val="24"/>
        </w:rPr>
        <w:t xml:space="preserve"> OR Casein OR Glutaraldehyde OR </w:t>
      </w:r>
      <w:proofErr w:type="spellStart"/>
      <w:r w:rsidRPr="00586E87">
        <w:rPr>
          <w:rFonts w:asciiTheme="majorBidi" w:hAnsiTheme="majorBidi" w:cstheme="majorBidi"/>
          <w:sz w:val="24"/>
          <w:szCs w:val="24"/>
        </w:rPr>
        <w:t>Gluma</w:t>
      </w:r>
      <w:proofErr w:type="spellEnd"/>
      <w:r w:rsidRPr="00586E87">
        <w:rPr>
          <w:rFonts w:asciiTheme="majorBidi" w:hAnsiTheme="majorBidi" w:cstheme="majorBidi"/>
          <w:sz w:val="24"/>
          <w:szCs w:val="24"/>
        </w:rPr>
        <w:t xml:space="preserve"> OR (Bioactive glass) OR Propolis OR Laser* OR (Light amplification by the stimulated emission of radiation) OR (Low-Level Light Therapy) OR (High-Level Light Therapy) OR Phototherapy OR </w:t>
      </w:r>
      <w:proofErr w:type="spellStart"/>
      <w:r w:rsidRPr="00586E87">
        <w:rPr>
          <w:rFonts w:asciiTheme="majorBidi" w:hAnsiTheme="majorBidi" w:cstheme="majorBidi"/>
          <w:sz w:val="24"/>
          <w:szCs w:val="24"/>
        </w:rPr>
        <w:t>Photobiomodulation</w:t>
      </w:r>
      <w:proofErr w:type="spellEnd"/>
      <w:r w:rsidRPr="00586E87">
        <w:rPr>
          <w:rFonts w:asciiTheme="majorBidi" w:hAnsiTheme="majorBidi" w:cstheme="majorBidi"/>
          <w:sz w:val="24"/>
          <w:szCs w:val="24"/>
        </w:rPr>
        <w:t xml:space="preserve">) AND (Pain OR VAS OR (Verbal analog scale) OR (Prevention &amp; control) OR </w:t>
      </w:r>
      <w:proofErr w:type="spellStart"/>
      <w:r w:rsidRPr="00586E87">
        <w:rPr>
          <w:rFonts w:asciiTheme="majorBidi" w:hAnsiTheme="majorBidi" w:cstheme="majorBidi"/>
          <w:sz w:val="24"/>
          <w:szCs w:val="24"/>
        </w:rPr>
        <w:t>Therap</w:t>
      </w:r>
      <w:proofErr w:type="spellEnd"/>
      <w:r w:rsidRPr="00586E87">
        <w:rPr>
          <w:rFonts w:asciiTheme="majorBidi" w:hAnsiTheme="majorBidi" w:cstheme="majorBidi"/>
          <w:sz w:val="24"/>
          <w:szCs w:val="24"/>
        </w:rPr>
        <w:t xml:space="preserve">* OR Outcome OR Effectiveness) AND (review OR meta-analysis OR </w:t>
      </w:r>
      <w:proofErr w:type="spellStart"/>
      <w:r w:rsidRPr="00586E87">
        <w:rPr>
          <w:rFonts w:asciiTheme="majorBidi" w:hAnsiTheme="majorBidi" w:cstheme="majorBidi"/>
          <w:sz w:val="24"/>
          <w:szCs w:val="24"/>
        </w:rPr>
        <w:t>meta analysis</w:t>
      </w:r>
      <w:proofErr w:type="spellEnd"/>
      <w:r w:rsidRPr="00586E87">
        <w:rPr>
          <w:rFonts w:asciiTheme="majorBidi" w:hAnsiTheme="majorBidi" w:cstheme="majorBidi"/>
          <w:sz w:val="24"/>
          <w:szCs w:val="24"/>
        </w:rPr>
        <w:t>)</w:t>
      </w:r>
    </w:p>
    <w:p w14:paraId="293E66ED" w14:textId="77777777" w:rsidR="00757CCB" w:rsidRPr="00586E87" w:rsidRDefault="00757CCB" w:rsidP="00586E87">
      <w:pPr>
        <w:jc w:val="both"/>
        <w:rPr>
          <w:rFonts w:asciiTheme="majorBidi" w:hAnsiTheme="majorBidi" w:cstheme="majorBidi"/>
          <w:sz w:val="24"/>
          <w:szCs w:val="24"/>
        </w:rPr>
      </w:pPr>
      <w:r w:rsidRPr="00586E87">
        <w:rPr>
          <w:rFonts w:asciiTheme="majorBidi" w:hAnsiTheme="majorBidi" w:cstheme="majorBidi"/>
          <w:sz w:val="24"/>
          <w:szCs w:val="24"/>
        </w:rPr>
        <w:t>18. Condition or domain being studied</w:t>
      </w:r>
    </w:p>
    <w:p w14:paraId="35D153E3" w14:textId="341E5C2B" w:rsidR="00DE6160" w:rsidRPr="00586E87" w:rsidRDefault="00757CCB"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Dentin hypersensitivity (DH) is a </w:t>
      </w:r>
      <w:r w:rsidR="00411B2D" w:rsidRPr="00586E87">
        <w:rPr>
          <w:rFonts w:asciiTheme="majorBidi" w:hAnsiTheme="majorBidi" w:cstheme="majorBidi"/>
          <w:sz w:val="24"/>
          <w:szCs w:val="24"/>
        </w:rPr>
        <w:t xml:space="preserve">prevalent </w:t>
      </w:r>
      <w:r w:rsidRPr="00586E87">
        <w:rPr>
          <w:rFonts w:asciiTheme="majorBidi" w:hAnsiTheme="majorBidi" w:cstheme="majorBidi"/>
          <w:sz w:val="24"/>
          <w:szCs w:val="24"/>
        </w:rPr>
        <w:t>troubling condition which is felt as short sharp pain appearing from exposed dentin in reaction to thermal, physical, evaporative,</w:t>
      </w:r>
      <w:r w:rsidR="005A2292" w:rsidRPr="00586E87">
        <w:rPr>
          <w:rFonts w:asciiTheme="majorBidi" w:hAnsiTheme="majorBidi" w:cstheme="majorBidi"/>
          <w:sz w:val="24"/>
          <w:szCs w:val="24"/>
        </w:rPr>
        <w:t xml:space="preserve"> </w:t>
      </w:r>
      <w:r w:rsidRPr="00586E87">
        <w:rPr>
          <w:rFonts w:asciiTheme="majorBidi" w:hAnsiTheme="majorBidi" w:cstheme="majorBidi"/>
          <w:sz w:val="24"/>
          <w:szCs w:val="24"/>
        </w:rPr>
        <w:t>electrical, material, osmotic or chemical stimuli.</w:t>
      </w:r>
    </w:p>
    <w:p w14:paraId="3A8C047B" w14:textId="77777777" w:rsidR="00DE6160" w:rsidRPr="00586E87" w:rsidRDefault="00DE6160" w:rsidP="00586E87">
      <w:pPr>
        <w:jc w:val="both"/>
        <w:rPr>
          <w:rFonts w:asciiTheme="majorBidi" w:hAnsiTheme="majorBidi" w:cstheme="majorBidi"/>
          <w:sz w:val="24"/>
          <w:szCs w:val="24"/>
        </w:rPr>
      </w:pPr>
      <w:r w:rsidRPr="00586E87">
        <w:rPr>
          <w:rFonts w:asciiTheme="majorBidi" w:hAnsiTheme="majorBidi" w:cstheme="majorBidi"/>
          <w:sz w:val="24"/>
          <w:szCs w:val="24"/>
        </w:rPr>
        <w:t>19. Participants/population</w:t>
      </w:r>
    </w:p>
    <w:p w14:paraId="6BDAC051" w14:textId="0BC2BEF5" w:rsidR="00F92BE2" w:rsidRPr="00586E87" w:rsidRDefault="00411B2D" w:rsidP="00586E87">
      <w:pPr>
        <w:jc w:val="both"/>
        <w:rPr>
          <w:rFonts w:asciiTheme="majorBidi" w:hAnsiTheme="majorBidi" w:cstheme="majorBidi"/>
          <w:sz w:val="24"/>
          <w:szCs w:val="24"/>
        </w:rPr>
      </w:pPr>
      <w:r w:rsidRPr="00586E87">
        <w:rPr>
          <w:rFonts w:asciiTheme="majorBidi" w:hAnsiTheme="majorBidi" w:cstheme="majorBidi"/>
          <w:sz w:val="24"/>
          <w:szCs w:val="24"/>
        </w:rPr>
        <w:t>P</w:t>
      </w:r>
      <w:r w:rsidR="00FA4CA2" w:rsidRPr="00586E87">
        <w:rPr>
          <w:rFonts w:asciiTheme="majorBidi" w:hAnsiTheme="majorBidi" w:cstheme="majorBidi"/>
          <w:sz w:val="24"/>
          <w:szCs w:val="24"/>
        </w:rPr>
        <w:t>atients with dentin hypersensitivity</w:t>
      </w:r>
    </w:p>
    <w:p w14:paraId="4210D3E5" w14:textId="77777777" w:rsidR="00A0628E" w:rsidRPr="00586E87" w:rsidRDefault="00A0628E" w:rsidP="00586E87">
      <w:pPr>
        <w:jc w:val="both"/>
        <w:rPr>
          <w:rFonts w:asciiTheme="majorBidi" w:hAnsiTheme="majorBidi" w:cstheme="majorBidi"/>
          <w:sz w:val="24"/>
          <w:szCs w:val="24"/>
        </w:rPr>
      </w:pPr>
      <w:r w:rsidRPr="00586E87">
        <w:rPr>
          <w:rFonts w:asciiTheme="majorBidi" w:hAnsiTheme="majorBidi" w:cstheme="majorBidi"/>
          <w:sz w:val="24"/>
          <w:szCs w:val="24"/>
        </w:rPr>
        <w:t>20. Intervention(s), exposure(s)</w:t>
      </w:r>
    </w:p>
    <w:p w14:paraId="1A9DC465" w14:textId="77777777" w:rsidR="00411B2D" w:rsidRPr="00586E87" w:rsidRDefault="00411B2D"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Calcium Sodium </w:t>
      </w:r>
      <w:proofErr w:type="spellStart"/>
      <w:r w:rsidRPr="00586E87">
        <w:rPr>
          <w:rFonts w:asciiTheme="majorBidi" w:hAnsiTheme="majorBidi" w:cstheme="majorBidi"/>
          <w:sz w:val="24"/>
          <w:szCs w:val="24"/>
        </w:rPr>
        <w:t>Phosphosilicate</w:t>
      </w:r>
      <w:proofErr w:type="spellEnd"/>
      <w:r w:rsidRPr="00586E87">
        <w:rPr>
          <w:rFonts w:asciiTheme="majorBidi" w:hAnsiTheme="majorBidi" w:cstheme="majorBidi"/>
          <w:sz w:val="24"/>
          <w:szCs w:val="24"/>
        </w:rPr>
        <w:t xml:space="preserve"> (CSPS) containing toothpastes</w:t>
      </w:r>
    </w:p>
    <w:p w14:paraId="35B7150E" w14:textId="49246E9B" w:rsidR="00A0628E" w:rsidRPr="00586E87" w:rsidRDefault="00A0628E"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There </w:t>
      </w:r>
      <w:r w:rsidR="003354C0" w:rsidRPr="00586E87">
        <w:rPr>
          <w:rFonts w:asciiTheme="majorBidi" w:hAnsiTheme="majorBidi" w:cstheme="majorBidi"/>
          <w:sz w:val="24"/>
          <w:szCs w:val="24"/>
        </w:rPr>
        <w:t>will be</w:t>
      </w:r>
      <w:r w:rsidRPr="00586E87">
        <w:rPr>
          <w:rFonts w:asciiTheme="majorBidi" w:hAnsiTheme="majorBidi" w:cstheme="majorBidi"/>
          <w:sz w:val="24"/>
          <w:szCs w:val="24"/>
        </w:rPr>
        <w:t xml:space="preserve"> no limits on the </w:t>
      </w:r>
      <w:r w:rsidR="00411B2D" w:rsidRPr="00586E87">
        <w:rPr>
          <w:rFonts w:asciiTheme="majorBidi" w:hAnsiTheme="majorBidi" w:cstheme="majorBidi"/>
          <w:sz w:val="24"/>
          <w:szCs w:val="24"/>
        </w:rPr>
        <w:t>concentration of CSPS</w:t>
      </w:r>
      <w:r w:rsidRPr="00586E87">
        <w:rPr>
          <w:rFonts w:asciiTheme="majorBidi" w:hAnsiTheme="majorBidi" w:cstheme="majorBidi"/>
          <w:sz w:val="24"/>
          <w:szCs w:val="24"/>
        </w:rPr>
        <w:t xml:space="preserve"> or intervention period.</w:t>
      </w:r>
    </w:p>
    <w:p w14:paraId="4BAF90DA" w14:textId="77777777" w:rsidR="00A0628E" w:rsidRPr="00586E87" w:rsidRDefault="00A0628E" w:rsidP="00586E87">
      <w:pPr>
        <w:jc w:val="both"/>
        <w:rPr>
          <w:rFonts w:asciiTheme="majorBidi" w:hAnsiTheme="majorBidi" w:cstheme="majorBidi"/>
          <w:sz w:val="24"/>
          <w:szCs w:val="24"/>
        </w:rPr>
      </w:pPr>
      <w:r w:rsidRPr="00586E87">
        <w:rPr>
          <w:rFonts w:asciiTheme="majorBidi" w:hAnsiTheme="majorBidi" w:cstheme="majorBidi"/>
          <w:sz w:val="24"/>
          <w:szCs w:val="24"/>
        </w:rPr>
        <w:t>21. Comparator(s)/control</w:t>
      </w:r>
    </w:p>
    <w:p w14:paraId="3871B571" w14:textId="15B41397" w:rsidR="00A0628E" w:rsidRPr="00586E87" w:rsidRDefault="00BA75D0" w:rsidP="00586E87">
      <w:pPr>
        <w:jc w:val="both"/>
        <w:rPr>
          <w:rFonts w:asciiTheme="majorBidi" w:hAnsiTheme="majorBidi" w:cstheme="majorBidi"/>
          <w:sz w:val="24"/>
          <w:szCs w:val="24"/>
        </w:rPr>
      </w:pPr>
      <w:r w:rsidRPr="00586E87">
        <w:rPr>
          <w:rFonts w:asciiTheme="majorBidi" w:hAnsiTheme="majorBidi" w:cstheme="majorBidi"/>
          <w:sz w:val="24"/>
          <w:szCs w:val="24"/>
        </w:rPr>
        <w:t>Placebo/Negative control</w:t>
      </w:r>
    </w:p>
    <w:p w14:paraId="7D4A6EEA" w14:textId="77777777" w:rsidR="00A0628E" w:rsidRPr="00586E87" w:rsidRDefault="00A0628E" w:rsidP="00586E87">
      <w:pPr>
        <w:jc w:val="both"/>
        <w:rPr>
          <w:rFonts w:asciiTheme="majorBidi" w:hAnsiTheme="majorBidi" w:cstheme="majorBidi"/>
          <w:sz w:val="24"/>
          <w:szCs w:val="24"/>
        </w:rPr>
      </w:pPr>
      <w:r w:rsidRPr="00586E87">
        <w:rPr>
          <w:rFonts w:asciiTheme="majorBidi" w:hAnsiTheme="majorBidi" w:cstheme="majorBidi"/>
          <w:sz w:val="24"/>
          <w:szCs w:val="24"/>
        </w:rPr>
        <w:t>22. Types of study to be included</w:t>
      </w:r>
    </w:p>
    <w:p w14:paraId="2B8DF00F" w14:textId="77777777" w:rsidR="00A0628E" w:rsidRPr="00586E87" w:rsidRDefault="00A0628E" w:rsidP="00586E87">
      <w:pPr>
        <w:jc w:val="both"/>
        <w:rPr>
          <w:rFonts w:asciiTheme="majorBidi" w:hAnsiTheme="majorBidi" w:cstheme="majorBidi"/>
          <w:sz w:val="24"/>
          <w:szCs w:val="24"/>
        </w:rPr>
      </w:pPr>
      <w:r w:rsidRPr="00586E87">
        <w:rPr>
          <w:rFonts w:asciiTheme="majorBidi" w:hAnsiTheme="majorBidi" w:cstheme="majorBidi"/>
          <w:sz w:val="24"/>
          <w:szCs w:val="24"/>
        </w:rPr>
        <w:t>Inclusion criteria: Systematic reviews and meta-analyses</w:t>
      </w:r>
    </w:p>
    <w:p w14:paraId="37FD03CD" w14:textId="3860552F" w:rsidR="005A2292" w:rsidRPr="00586E87" w:rsidRDefault="00A0628E" w:rsidP="00586E87">
      <w:pPr>
        <w:jc w:val="both"/>
        <w:rPr>
          <w:rFonts w:asciiTheme="majorBidi" w:hAnsiTheme="majorBidi" w:cstheme="majorBidi"/>
          <w:sz w:val="24"/>
          <w:szCs w:val="24"/>
        </w:rPr>
      </w:pPr>
      <w:r w:rsidRPr="00586E87">
        <w:rPr>
          <w:rFonts w:asciiTheme="majorBidi" w:hAnsiTheme="majorBidi" w:cstheme="majorBidi"/>
          <w:sz w:val="24"/>
          <w:szCs w:val="24"/>
        </w:rPr>
        <w:lastRenderedPageBreak/>
        <w:t xml:space="preserve">Exclusion criteria: </w:t>
      </w:r>
      <w:r w:rsidR="00BA75D0" w:rsidRPr="00586E87">
        <w:rPr>
          <w:rFonts w:asciiTheme="majorBidi" w:hAnsiTheme="majorBidi" w:cstheme="majorBidi"/>
          <w:sz w:val="24"/>
          <w:szCs w:val="24"/>
        </w:rPr>
        <w:t>non-systematic reviews, clinical trials, animal studies, experimental studies, case reports and case series</w:t>
      </w:r>
    </w:p>
    <w:p w14:paraId="008794EF" w14:textId="77777777" w:rsidR="00A0628E" w:rsidRPr="00586E87" w:rsidRDefault="005A2292" w:rsidP="00586E87">
      <w:pPr>
        <w:jc w:val="both"/>
        <w:rPr>
          <w:rFonts w:asciiTheme="majorBidi" w:hAnsiTheme="majorBidi" w:cstheme="majorBidi"/>
          <w:sz w:val="24"/>
          <w:szCs w:val="24"/>
        </w:rPr>
      </w:pPr>
      <w:r w:rsidRPr="00586E87">
        <w:rPr>
          <w:rFonts w:asciiTheme="majorBidi" w:hAnsiTheme="majorBidi" w:cstheme="majorBidi"/>
          <w:sz w:val="24"/>
          <w:szCs w:val="24"/>
        </w:rPr>
        <w:t>24. Main outcome(s)</w:t>
      </w:r>
    </w:p>
    <w:p w14:paraId="20380A6E" w14:textId="62B0B0EE" w:rsidR="00BA75D0" w:rsidRPr="00586E87" w:rsidRDefault="00BA75D0" w:rsidP="00586E87">
      <w:pPr>
        <w:jc w:val="both"/>
        <w:rPr>
          <w:rFonts w:asciiTheme="majorBidi" w:hAnsiTheme="majorBidi" w:cstheme="majorBidi"/>
          <w:sz w:val="24"/>
          <w:szCs w:val="24"/>
        </w:rPr>
      </w:pPr>
      <w:r w:rsidRPr="00586E87">
        <w:rPr>
          <w:rFonts w:asciiTheme="majorBidi" w:hAnsiTheme="majorBidi" w:cstheme="majorBidi"/>
          <w:sz w:val="24"/>
          <w:szCs w:val="24"/>
        </w:rPr>
        <w:t>Dentin hypersensitivity pain response to stimuli</w:t>
      </w:r>
    </w:p>
    <w:p w14:paraId="20F4DEA0" w14:textId="77777777" w:rsidR="005A2292" w:rsidRPr="00586E87" w:rsidRDefault="005A229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25. Additional outcome(s)</w:t>
      </w:r>
    </w:p>
    <w:p w14:paraId="37A57A92" w14:textId="2F8097E4" w:rsidR="00EC634E" w:rsidRPr="00586E87" w:rsidRDefault="005A229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None</w:t>
      </w:r>
    </w:p>
    <w:p w14:paraId="625BF68C" w14:textId="77777777" w:rsidR="005A2292" w:rsidRPr="00586E87" w:rsidRDefault="00EC634E"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26. Data extraction (selection and coding)</w:t>
      </w:r>
    </w:p>
    <w:p w14:paraId="7D0E4BF2" w14:textId="77777777" w:rsidR="00C57F0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Titles and abstracts of all papers will be examined by two reviewers working independently, making decisions regarding the inclusion or exclusion of each paper. If uncertainty arises from reviewing the title and abstract of a paper, the full text will be reviewed for a final decision. In cases of disagreement, a third reviewer will be involved. Decisions will be recorded in EndNote 20 software. Rayyan AI web application for systematic reviews will also be used. Screening and selection process will be presented in the PRISMA flowchart.</w:t>
      </w:r>
    </w:p>
    <w:p w14:paraId="7EA6E7A4" w14:textId="734FE236" w:rsidR="00C57F0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Data extraction from the selected reviews will be performed individually by two reviewers. To address disagreements, a third reviewer will be consulted. Excel spreadsheets will be used to design the data extraction form. The form will include the name of first author, publication year, journal and SJR quartile, type of review (systematic review or meta-analysis), objectives, database sources, search timeframe, number and type of reviewed studies, quality assessment method, number and age of participants, concentration of the CSPS toothpaste, follow-up period, results, and the presence of heterogeneity.</w:t>
      </w:r>
    </w:p>
    <w:p w14:paraId="6411854C" w14:textId="77777777" w:rsidR="0079763D" w:rsidRPr="00586E87" w:rsidRDefault="0079763D"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27. Risk of bias (quality) assessment</w:t>
      </w:r>
    </w:p>
    <w:p w14:paraId="0F33A53B" w14:textId="77777777" w:rsidR="00C57F0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The AMSTAR 2 tool will be used to determine the methodological quality of the systematic reviews. The online checklist consists of 16 questions which can be scored as ‘yes’, ‘partial yes’ or ‘no’. The systematic reviews will be categorized as ‘high’, ‘moderate’, ‘low’ or ‘critically low’.</w:t>
      </w:r>
    </w:p>
    <w:p w14:paraId="4B567C22" w14:textId="77777777" w:rsidR="00C57F0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The ROBIS tool will be applied to examine the risk of bias in the systematic reviews in three phases:</w:t>
      </w:r>
    </w:p>
    <w:p w14:paraId="4FE50AEE" w14:textId="77777777" w:rsidR="00C57F0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-Phase 1 (Assessing relevance)</w:t>
      </w:r>
    </w:p>
    <w:p w14:paraId="20E1197D" w14:textId="77777777" w:rsidR="00C57F0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-Phase 2 (Identifying concerns in the review process): The four domains of this phase include study eligibility criteria, identification and selection of studies, data collection and study appraisal, synthesis and findings.</w:t>
      </w:r>
    </w:p>
    <w:p w14:paraId="769B9FC2" w14:textId="77777777" w:rsidR="00C57F0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-Phase 3</w:t>
      </w:r>
      <w:r w:rsidRPr="00586E87">
        <w:rPr>
          <w:rFonts w:asciiTheme="majorBidi" w:hAnsiTheme="majorBidi" w:cstheme="majorBidi"/>
          <w:sz w:val="24"/>
          <w:szCs w:val="24"/>
        </w:rPr>
        <w:t xml:space="preserve"> (</w:t>
      </w:r>
      <w:r w:rsidRPr="00586E87">
        <w:rPr>
          <w:rFonts w:asciiTheme="majorBidi" w:hAnsiTheme="majorBidi" w:cstheme="majorBidi"/>
          <w:sz w:val="24"/>
          <w:szCs w:val="24"/>
          <w:lang w:bidi="fa-IR"/>
        </w:rPr>
        <w:t>Judging risk of bias)</w:t>
      </w:r>
    </w:p>
    <w:p w14:paraId="4B4CBD07" w14:textId="77777777" w:rsidR="00C57F0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 xml:space="preserve">Potential answers to the questions are "Yes (Y)", "Probably Yes (PY)", "Probably No (PN)", "No (N)" or "No Information (NI)". If all the signaling questions are answered with a Y / PY, the review will be classified as “Low risk of bias” in that domain. If one question is answered with a PN / N / NI, the review will be classified as “Uncertain risk of bias” in that domain. If more than one </w:t>
      </w:r>
      <w:r w:rsidRPr="00586E87">
        <w:rPr>
          <w:rFonts w:asciiTheme="majorBidi" w:hAnsiTheme="majorBidi" w:cstheme="majorBidi"/>
          <w:sz w:val="24"/>
          <w:szCs w:val="24"/>
          <w:lang w:bidi="fa-IR"/>
        </w:rPr>
        <w:lastRenderedPageBreak/>
        <w:t>question is answered with a PN / N / NI, the review will be classified as “High risk of bias” in that domain.</w:t>
      </w:r>
    </w:p>
    <w:p w14:paraId="49437234" w14:textId="5AA63065" w:rsidR="00F92BE2" w:rsidRPr="00586E87" w:rsidRDefault="00C57F0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Both tools will be applied by two independent reviewers and disagreements will be addressed by a third reviewer.</w:t>
      </w:r>
    </w:p>
    <w:p w14:paraId="3B811912" w14:textId="77777777" w:rsidR="003B74E9" w:rsidRPr="00586E87" w:rsidRDefault="003B74E9"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28. Strategy for data synthesis</w:t>
      </w:r>
    </w:p>
    <w:p w14:paraId="6C83419B" w14:textId="4B8DD8D5" w:rsidR="003D14B2" w:rsidRPr="00586E87" w:rsidRDefault="003B74E9" w:rsidP="00586E87">
      <w:pPr>
        <w:pStyle w:val="NormalWeb"/>
        <w:spacing w:before="0" w:beforeAutospacing="0" w:after="0" w:afterAutospacing="0"/>
        <w:jc w:val="both"/>
        <w:rPr>
          <w:rFonts w:asciiTheme="majorBidi" w:hAnsiTheme="majorBidi" w:cstheme="majorBidi"/>
          <w:color w:val="000000"/>
        </w:rPr>
      </w:pPr>
      <w:r w:rsidRPr="00586E87">
        <w:rPr>
          <w:rFonts w:asciiTheme="majorBidi" w:hAnsiTheme="majorBidi" w:cstheme="majorBidi"/>
          <w:lang w:bidi="fa-IR"/>
        </w:rPr>
        <w:t xml:space="preserve">A description of the results from the included systematic review and meta-analyses will be presented. The actual overlap of </w:t>
      </w:r>
      <w:r w:rsidR="005D4D3C" w:rsidRPr="00586E87">
        <w:rPr>
          <w:rFonts w:asciiTheme="majorBidi" w:hAnsiTheme="majorBidi" w:cstheme="majorBidi"/>
          <w:lang w:bidi="fa-IR"/>
        </w:rPr>
        <w:t>primary studies</w:t>
      </w:r>
      <w:r w:rsidRPr="00586E87">
        <w:rPr>
          <w:rFonts w:asciiTheme="majorBidi" w:hAnsiTheme="majorBidi" w:cstheme="majorBidi"/>
          <w:lang w:bidi="fa-IR"/>
        </w:rPr>
        <w:t xml:space="preserve"> in </w:t>
      </w:r>
      <w:r w:rsidR="005D4D3C" w:rsidRPr="00586E87">
        <w:rPr>
          <w:rFonts w:asciiTheme="majorBidi" w:hAnsiTheme="majorBidi" w:cstheme="majorBidi"/>
          <w:lang w:bidi="fa-IR"/>
        </w:rPr>
        <w:t xml:space="preserve">the </w:t>
      </w:r>
      <w:r w:rsidRPr="00586E87">
        <w:rPr>
          <w:rFonts w:asciiTheme="majorBidi" w:hAnsiTheme="majorBidi" w:cstheme="majorBidi"/>
          <w:lang w:bidi="fa-IR"/>
        </w:rPr>
        <w:t xml:space="preserve">reviews will be </w:t>
      </w:r>
      <w:r w:rsidR="005D4D3C" w:rsidRPr="00586E87">
        <w:rPr>
          <w:rFonts w:asciiTheme="majorBidi" w:hAnsiTheme="majorBidi" w:cstheme="majorBidi"/>
          <w:lang w:bidi="fa-IR"/>
        </w:rPr>
        <w:t>evaluated</w:t>
      </w:r>
      <w:r w:rsidRPr="00586E87">
        <w:rPr>
          <w:rFonts w:asciiTheme="majorBidi" w:hAnsiTheme="majorBidi" w:cstheme="majorBidi"/>
          <w:lang w:bidi="fa-IR"/>
        </w:rPr>
        <w:t xml:space="preserve"> by using </w:t>
      </w:r>
      <w:r w:rsidR="005D4D3C" w:rsidRPr="00586E87">
        <w:rPr>
          <w:rFonts w:asciiTheme="majorBidi" w:hAnsiTheme="majorBidi" w:cstheme="majorBidi"/>
          <w:lang w:bidi="fa-IR"/>
        </w:rPr>
        <w:t xml:space="preserve">citation matrix and calculating overlap%, </w:t>
      </w:r>
      <w:r w:rsidRPr="00586E87">
        <w:rPr>
          <w:rFonts w:asciiTheme="majorBidi" w:hAnsiTheme="majorBidi" w:cstheme="majorBidi"/>
          <w:lang w:bidi="fa-IR"/>
        </w:rPr>
        <w:t xml:space="preserve">CA (covered area) and CCA (corrected covered area) formulas. </w:t>
      </w:r>
      <w:r w:rsidR="003D14B2" w:rsidRPr="00586E87">
        <w:rPr>
          <w:rFonts w:asciiTheme="majorBidi" w:hAnsiTheme="majorBidi" w:cstheme="majorBidi"/>
          <w:color w:val="000000"/>
        </w:rPr>
        <w:t>As our outcome is binary (success or failure), binary meta-analysis (using Restricted Maximum Likelihood approach) will be conducted. Three researches will be involved and the possible discrepancy will be resolved through a group discussion</w:t>
      </w:r>
      <w:r w:rsidR="003D14B2" w:rsidRPr="00586E87">
        <w:rPr>
          <w:rFonts w:asciiTheme="majorBidi" w:hAnsiTheme="majorBidi" w:cstheme="majorBidi"/>
          <w:color w:val="000000"/>
          <w:rtl/>
          <w:lang w:bidi="fa-IR"/>
        </w:rPr>
        <w:t>.</w:t>
      </w:r>
      <w:r w:rsidR="003D14B2" w:rsidRPr="00586E87">
        <w:rPr>
          <w:rFonts w:asciiTheme="majorBidi" w:hAnsiTheme="majorBidi" w:cstheme="majorBidi"/>
          <w:color w:val="000000"/>
          <w:lang w:bidi="fa-IR"/>
        </w:rPr>
        <w:t xml:space="preserve"> </w:t>
      </w:r>
      <w:r w:rsidR="003D14B2" w:rsidRPr="00586E87">
        <w:rPr>
          <w:rFonts w:asciiTheme="majorBidi" w:hAnsiTheme="majorBidi" w:cstheme="majorBidi"/>
          <w:color w:val="000000"/>
        </w:rPr>
        <w:t>The minimum number of studies required for synthesis is two.</w:t>
      </w:r>
    </w:p>
    <w:p w14:paraId="0278D93D" w14:textId="77777777" w:rsidR="00B678EB" w:rsidRPr="00586E87" w:rsidRDefault="00B678EB"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29. Analysis of subgroups or subsets</w:t>
      </w:r>
    </w:p>
    <w:p w14:paraId="3FE7BCF5" w14:textId="349B796B" w:rsidR="003D14B2" w:rsidRPr="00586E87" w:rsidRDefault="00B678EB"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 xml:space="preserve">If </w:t>
      </w:r>
      <w:r w:rsidR="005D4D3C" w:rsidRPr="00586E87">
        <w:rPr>
          <w:rFonts w:asciiTheme="majorBidi" w:hAnsiTheme="majorBidi" w:cstheme="majorBidi"/>
          <w:color w:val="000000"/>
          <w:sz w:val="24"/>
          <w:szCs w:val="24"/>
        </w:rPr>
        <w:t>heterogeneity is low</w:t>
      </w:r>
      <w:r w:rsidRPr="00586E87">
        <w:rPr>
          <w:rFonts w:asciiTheme="majorBidi" w:hAnsiTheme="majorBidi" w:cstheme="majorBidi"/>
          <w:sz w:val="24"/>
          <w:szCs w:val="24"/>
          <w:lang w:bidi="fa-IR"/>
        </w:rPr>
        <w:t xml:space="preserve">, subgroup analysis </w:t>
      </w:r>
      <w:r w:rsidR="00AB68EF" w:rsidRPr="00586E87">
        <w:rPr>
          <w:rFonts w:asciiTheme="majorBidi" w:hAnsiTheme="majorBidi" w:cstheme="majorBidi"/>
          <w:sz w:val="24"/>
          <w:szCs w:val="24"/>
          <w:lang w:bidi="fa-IR"/>
        </w:rPr>
        <w:t xml:space="preserve">will be performed for </w:t>
      </w:r>
      <w:r w:rsidR="005D4D3C" w:rsidRPr="00586E87">
        <w:rPr>
          <w:rFonts w:asciiTheme="majorBidi" w:hAnsiTheme="majorBidi" w:cstheme="majorBidi"/>
          <w:sz w:val="24"/>
          <w:szCs w:val="24"/>
          <w:lang w:bidi="fa-IR"/>
        </w:rPr>
        <w:t>intervention</w:t>
      </w:r>
      <w:r w:rsidR="00AB68EF" w:rsidRPr="00586E87">
        <w:rPr>
          <w:rFonts w:asciiTheme="majorBidi" w:hAnsiTheme="majorBidi" w:cstheme="majorBidi"/>
          <w:sz w:val="24"/>
          <w:szCs w:val="24"/>
          <w:lang w:bidi="fa-IR"/>
        </w:rPr>
        <w:t xml:space="preserve"> parameters such as </w:t>
      </w:r>
      <w:r w:rsidR="005D4D3C" w:rsidRPr="00586E87">
        <w:rPr>
          <w:rFonts w:asciiTheme="majorBidi" w:hAnsiTheme="majorBidi" w:cstheme="majorBidi"/>
          <w:sz w:val="24"/>
          <w:szCs w:val="24"/>
          <w:lang w:bidi="fa-IR"/>
        </w:rPr>
        <w:t>the concentration of CSPS</w:t>
      </w:r>
      <w:r w:rsidR="00AB68EF" w:rsidRPr="00586E87">
        <w:rPr>
          <w:rFonts w:asciiTheme="majorBidi" w:hAnsiTheme="majorBidi" w:cstheme="majorBidi"/>
          <w:sz w:val="24"/>
          <w:szCs w:val="24"/>
          <w:lang w:bidi="fa-IR"/>
        </w:rPr>
        <w:t>.</w:t>
      </w:r>
      <w:r w:rsidR="003D14B2" w:rsidRPr="00586E87">
        <w:rPr>
          <w:rFonts w:asciiTheme="majorBidi" w:hAnsiTheme="majorBidi" w:cstheme="majorBidi"/>
          <w:sz w:val="24"/>
          <w:szCs w:val="24"/>
          <w:lang w:bidi="fa-IR"/>
        </w:rPr>
        <w:t xml:space="preserve"> </w:t>
      </w:r>
      <w:r w:rsidR="003D14B2" w:rsidRPr="00586E87">
        <w:rPr>
          <w:rFonts w:asciiTheme="majorBidi" w:hAnsiTheme="majorBidi" w:cstheme="majorBidi"/>
          <w:color w:val="000000"/>
          <w:sz w:val="24"/>
          <w:szCs w:val="24"/>
        </w:rPr>
        <w:t>The results of different follow-up periods will be compared</w:t>
      </w:r>
      <w:r w:rsidR="005D4D3C" w:rsidRPr="00586E87">
        <w:rPr>
          <w:rFonts w:asciiTheme="majorBidi" w:hAnsiTheme="majorBidi" w:cstheme="majorBidi"/>
          <w:color w:val="000000"/>
          <w:sz w:val="24"/>
          <w:szCs w:val="24"/>
        </w:rPr>
        <w:t xml:space="preserve"> if available</w:t>
      </w:r>
      <w:r w:rsidR="003D14B2" w:rsidRPr="00586E87">
        <w:rPr>
          <w:rFonts w:asciiTheme="majorBidi" w:hAnsiTheme="majorBidi" w:cstheme="majorBidi"/>
          <w:color w:val="000000"/>
          <w:sz w:val="24"/>
          <w:szCs w:val="24"/>
        </w:rPr>
        <w:t>.</w:t>
      </w:r>
    </w:p>
    <w:p w14:paraId="3848E8AF" w14:textId="77777777" w:rsidR="00B678EB" w:rsidRPr="00586E87" w:rsidRDefault="00B678EB" w:rsidP="00586E87">
      <w:pPr>
        <w:tabs>
          <w:tab w:val="center" w:pos="4680"/>
        </w:tabs>
        <w:jc w:val="both"/>
        <w:rPr>
          <w:rFonts w:asciiTheme="majorBidi" w:hAnsiTheme="majorBidi" w:cstheme="majorBidi"/>
          <w:sz w:val="24"/>
          <w:szCs w:val="24"/>
          <w:lang w:bidi="fa-IR"/>
        </w:rPr>
      </w:pPr>
      <w:r w:rsidRPr="00586E87">
        <w:rPr>
          <w:rFonts w:asciiTheme="majorBidi" w:hAnsiTheme="majorBidi" w:cstheme="majorBidi"/>
          <w:sz w:val="24"/>
          <w:szCs w:val="24"/>
          <w:lang w:bidi="fa-IR"/>
        </w:rPr>
        <w:t>30. Type and method of review</w:t>
      </w:r>
      <w:r w:rsidR="005D4D3C" w:rsidRPr="00586E87">
        <w:rPr>
          <w:rFonts w:asciiTheme="majorBidi" w:hAnsiTheme="majorBidi" w:cstheme="majorBidi"/>
          <w:sz w:val="24"/>
          <w:szCs w:val="24"/>
          <w:lang w:bidi="fa-IR"/>
        </w:rPr>
        <w:tab/>
      </w:r>
    </w:p>
    <w:p w14:paraId="601347B5" w14:textId="77777777" w:rsidR="00B678EB" w:rsidRPr="00586E87" w:rsidRDefault="00B678EB" w:rsidP="00586E87">
      <w:pPr>
        <w:jc w:val="both"/>
        <w:rPr>
          <w:rFonts w:asciiTheme="majorBidi" w:hAnsiTheme="majorBidi" w:cstheme="majorBidi"/>
          <w:sz w:val="24"/>
          <w:szCs w:val="24"/>
        </w:rPr>
      </w:pPr>
      <w:r w:rsidRPr="00586E87">
        <w:rPr>
          <w:rFonts w:asciiTheme="majorBidi" w:hAnsiTheme="majorBidi" w:cstheme="majorBidi"/>
          <w:sz w:val="24"/>
          <w:szCs w:val="24"/>
        </w:rPr>
        <w:t xml:space="preserve">Type of review </w:t>
      </w:r>
    </w:p>
    <w:p w14:paraId="5EB2C531" w14:textId="77777777" w:rsidR="00B678EB" w:rsidRPr="00586E87" w:rsidRDefault="00B678EB"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Review of reviews, Systematic review</w:t>
      </w:r>
    </w:p>
    <w:p w14:paraId="0B43CBDC" w14:textId="77777777" w:rsidR="00B678EB" w:rsidRPr="00586E87" w:rsidRDefault="00B678EB" w:rsidP="00586E87">
      <w:pPr>
        <w:jc w:val="both"/>
        <w:rPr>
          <w:rFonts w:asciiTheme="majorBidi" w:hAnsiTheme="majorBidi" w:cstheme="majorBidi"/>
          <w:sz w:val="24"/>
          <w:szCs w:val="24"/>
        </w:rPr>
      </w:pPr>
      <w:r w:rsidRPr="00586E87">
        <w:rPr>
          <w:rFonts w:asciiTheme="majorBidi" w:hAnsiTheme="majorBidi" w:cstheme="majorBidi"/>
          <w:sz w:val="24"/>
          <w:szCs w:val="24"/>
        </w:rPr>
        <w:t>Health area of the review</w:t>
      </w:r>
    </w:p>
    <w:p w14:paraId="42F06F58" w14:textId="1BC450DA" w:rsidR="00B678EB" w:rsidRPr="00586E87" w:rsidRDefault="00B678EB"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Dental, Oral health</w:t>
      </w:r>
    </w:p>
    <w:p w14:paraId="1CEC5432" w14:textId="77777777" w:rsidR="00B678EB" w:rsidRPr="00586E87" w:rsidRDefault="00B678EB"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31. Language</w:t>
      </w:r>
    </w:p>
    <w:p w14:paraId="4BBDACF9" w14:textId="555E7D22" w:rsidR="00B678EB" w:rsidRPr="00586E87" w:rsidRDefault="00B678EB"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English</w:t>
      </w:r>
    </w:p>
    <w:p w14:paraId="46A1BC53" w14:textId="77777777" w:rsidR="00B678EB" w:rsidRPr="00586E87" w:rsidRDefault="00B678EB"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32. Country</w:t>
      </w:r>
    </w:p>
    <w:p w14:paraId="5617D666" w14:textId="24F35533" w:rsidR="00B678EB" w:rsidRPr="00586E87" w:rsidRDefault="00B678EB"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Iran</w:t>
      </w:r>
    </w:p>
    <w:p w14:paraId="6B88F6B2" w14:textId="77777777" w:rsidR="00C93D5A" w:rsidRPr="00586E87" w:rsidRDefault="00C93D5A"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35. Dissemination plans</w:t>
      </w:r>
    </w:p>
    <w:p w14:paraId="006CFD3C" w14:textId="77777777" w:rsidR="00C93D5A" w:rsidRPr="00586E87" w:rsidRDefault="00C93D5A"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After the completion of the review, a paper will be submitted to a leading journal in this field.</w:t>
      </w:r>
    </w:p>
    <w:p w14:paraId="380D92F3" w14:textId="261842D2" w:rsidR="00F92BE2" w:rsidRPr="00586E87" w:rsidRDefault="00F92BE2"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Do you intend to publish the review on completion? Yes</w:t>
      </w:r>
    </w:p>
    <w:p w14:paraId="7BCB5275" w14:textId="77777777" w:rsidR="00C93D5A" w:rsidRPr="00586E87" w:rsidRDefault="00C93D5A"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36. Keywords</w:t>
      </w:r>
    </w:p>
    <w:p w14:paraId="7B770615" w14:textId="0BC83C19" w:rsidR="00C93D5A" w:rsidRPr="00586E87" w:rsidRDefault="00DA0B78"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Dentin hypersensitivity, toothpastes</w:t>
      </w:r>
      <w:r w:rsidR="00F92BE2" w:rsidRPr="00586E87">
        <w:rPr>
          <w:rFonts w:asciiTheme="majorBidi" w:hAnsiTheme="majorBidi" w:cstheme="majorBidi"/>
          <w:sz w:val="24"/>
          <w:szCs w:val="24"/>
          <w:lang w:bidi="fa-IR"/>
        </w:rPr>
        <w:t xml:space="preserve">, </w:t>
      </w:r>
      <w:r w:rsidR="00C93D5A" w:rsidRPr="00586E87">
        <w:rPr>
          <w:rFonts w:asciiTheme="majorBidi" w:hAnsiTheme="majorBidi" w:cstheme="majorBidi"/>
          <w:sz w:val="24"/>
          <w:szCs w:val="24"/>
          <w:lang w:bidi="fa-IR"/>
        </w:rPr>
        <w:t>umbrella review, systematic review, meta-analysis</w:t>
      </w:r>
    </w:p>
    <w:p w14:paraId="20315DF3" w14:textId="77777777" w:rsidR="00C93D5A" w:rsidRPr="00586E87" w:rsidRDefault="00C93D5A"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38. Current review status</w:t>
      </w:r>
    </w:p>
    <w:p w14:paraId="63863717" w14:textId="1BB63B57" w:rsidR="00C93D5A" w:rsidRPr="00586E87" w:rsidRDefault="00C93D5A" w:rsidP="00586E87">
      <w:pPr>
        <w:jc w:val="both"/>
        <w:rPr>
          <w:rFonts w:asciiTheme="majorBidi" w:hAnsiTheme="majorBidi" w:cstheme="majorBidi"/>
          <w:sz w:val="24"/>
          <w:szCs w:val="24"/>
          <w:lang w:bidi="fa-IR"/>
        </w:rPr>
      </w:pPr>
      <w:r w:rsidRPr="00586E87">
        <w:rPr>
          <w:rFonts w:asciiTheme="majorBidi" w:hAnsiTheme="majorBidi" w:cstheme="majorBidi"/>
          <w:sz w:val="24"/>
          <w:szCs w:val="24"/>
          <w:lang w:bidi="fa-IR"/>
        </w:rPr>
        <w:t>Ongoing</w:t>
      </w:r>
    </w:p>
    <w:p w14:paraId="272822B6" w14:textId="77777777" w:rsidR="00A0628E" w:rsidRPr="00586E87" w:rsidRDefault="00A0628E" w:rsidP="00586E87">
      <w:pPr>
        <w:jc w:val="both"/>
        <w:rPr>
          <w:rFonts w:asciiTheme="majorBidi" w:hAnsiTheme="majorBidi" w:cstheme="majorBidi"/>
          <w:sz w:val="24"/>
          <w:szCs w:val="24"/>
        </w:rPr>
      </w:pPr>
    </w:p>
    <w:sectPr w:rsidR="00A0628E" w:rsidRPr="00586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935"/>
    <w:multiLevelType w:val="hybridMultilevel"/>
    <w:tmpl w:val="A65ED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9BF"/>
    <w:multiLevelType w:val="hybridMultilevel"/>
    <w:tmpl w:val="05DE67E8"/>
    <w:lvl w:ilvl="0" w:tplc="2E224AA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1800B8"/>
    <w:multiLevelType w:val="hybridMultilevel"/>
    <w:tmpl w:val="29447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D0724A"/>
    <w:multiLevelType w:val="hybridMultilevel"/>
    <w:tmpl w:val="1E0AE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1A11F3"/>
    <w:multiLevelType w:val="hybridMultilevel"/>
    <w:tmpl w:val="18DAB588"/>
    <w:lvl w:ilvl="0" w:tplc="5DAE641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9474943">
    <w:abstractNumId w:val="2"/>
  </w:num>
  <w:num w:numId="2" w16cid:durableId="1279332585">
    <w:abstractNumId w:val="4"/>
  </w:num>
  <w:num w:numId="3" w16cid:durableId="525869456">
    <w:abstractNumId w:val="3"/>
  </w:num>
  <w:num w:numId="4" w16cid:durableId="439952765">
    <w:abstractNumId w:val="0"/>
  </w:num>
  <w:num w:numId="5" w16cid:durableId="1454397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E4C"/>
    <w:rsid w:val="001A566E"/>
    <w:rsid w:val="00270A26"/>
    <w:rsid w:val="002E12EC"/>
    <w:rsid w:val="003354C0"/>
    <w:rsid w:val="00363A98"/>
    <w:rsid w:val="003B74E9"/>
    <w:rsid w:val="003D14B2"/>
    <w:rsid w:val="00411B2D"/>
    <w:rsid w:val="004331F2"/>
    <w:rsid w:val="00480FAB"/>
    <w:rsid w:val="004B386C"/>
    <w:rsid w:val="004E6A72"/>
    <w:rsid w:val="00552272"/>
    <w:rsid w:val="00586E87"/>
    <w:rsid w:val="005A2292"/>
    <w:rsid w:val="005D4D3C"/>
    <w:rsid w:val="006A1ED7"/>
    <w:rsid w:val="006C7F01"/>
    <w:rsid w:val="00757CCB"/>
    <w:rsid w:val="00767A7B"/>
    <w:rsid w:val="0079763D"/>
    <w:rsid w:val="007C3F54"/>
    <w:rsid w:val="007D3BE9"/>
    <w:rsid w:val="007E6B13"/>
    <w:rsid w:val="0082349F"/>
    <w:rsid w:val="008933B0"/>
    <w:rsid w:val="00940E1E"/>
    <w:rsid w:val="009A6E4C"/>
    <w:rsid w:val="00A0628E"/>
    <w:rsid w:val="00AA1356"/>
    <w:rsid w:val="00AB68EF"/>
    <w:rsid w:val="00B20AF8"/>
    <w:rsid w:val="00B678EB"/>
    <w:rsid w:val="00BA75D0"/>
    <w:rsid w:val="00C57F02"/>
    <w:rsid w:val="00C6465D"/>
    <w:rsid w:val="00C76DAD"/>
    <w:rsid w:val="00C93D5A"/>
    <w:rsid w:val="00D86691"/>
    <w:rsid w:val="00DA0B78"/>
    <w:rsid w:val="00DA5D09"/>
    <w:rsid w:val="00DC73B9"/>
    <w:rsid w:val="00DE6160"/>
    <w:rsid w:val="00E1190E"/>
    <w:rsid w:val="00EC634E"/>
    <w:rsid w:val="00F92BE2"/>
    <w:rsid w:val="00FA4CA2"/>
    <w:rsid w:val="00FC29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564FA"/>
  <w15:chartTrackingRefBased/>
  <w15:docId w15:val="{623399F7-78B4-444B-B1CF-BE0470FD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E4C"/>
    <w:pPr>
      <w:ind w:left="720"/>
      <w:contextualSpacing/>
    </w:pPr>
  </w:style>
  <w:style w:type="character" w:styleId="Hyperlink">
    <w:name w:val="Hyperlink"/>
    <w:basedOn w:val="DefaultParagraphFont"/>
    <w:uiPriority w:val="99"/>
    <w:unhideWhenUsed/>
    <w:rsid w:val="00552272"/>
    <w:rPr>
      <w:color w:val="0563C1" w:themeColor="hyperlink"/>
      <w:u w:val="single"/>
    </w:rPr>
  </w:style>
  <w:style w:type="paragraph" w:styleId="NormalWeb">
    <w:name w:val="Normal (Web)"/>
    <w:basedOn w:val="Normal"/>
    <w:uiPriority w:val="99"/>
    <w:unhideWhenUsed/>
    <w:rsid w:val="003D14B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1190E"/>
    <w:rPr>
      <w:color w:val="954F72" w:themeColor="followedHyperlink"/>
      <w:u w:val="single"/>
    </w:rPr>
  </w:style>
  <w:style w:type="table" w:styleId="TableGrid">
    <w:name w:val="Table Grid"/>
    <w:basedOn w:val="TableNormal"/>
    <w:uiPriority w:val="39"/>
    <w:rsid w:val="006C7F0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8876">
      <w:bodyDiv w:val="1"/>
      <w:marLeft w:val="0"/>
      <w:marRight w:val="0"/>
      <w:marTop w:val="0"/>
      <w:marBottom w:val="0"/>
      <w:divBdr>
        <w:top w:val="none" w:sz="0" w:space="0" w:color="auto"/>
        <w:left w:val="none" w:sz="0" w:space="0" w:color="auto"/>
        <w:bottom w:val="none" w:sz="0" w:space="0" w:color="auto"/>
        <w:right w:val="none" w:sz="0" w:space="0" w:color="auto"/>
      </w:divBdr>
      <w:divsChild>
        <w:div w:id="1110204106">
          <w:marLeft w:val="0"/>
          <w:marRight w:val="0"/>
          <w:marTop w:val="0"/>
          <w:marBottom w:val="0"/>
          <w:divBdr>
            <w:top w:val="none" w:sz="0" w:space="0" w:color="auto"/>
            <w:left w:val="none" w:sz="0" w:space="0" w:color="auto"/>
            <w:bottom w:val="none" w:sz="0" w:space="0" w:color="auto"/>
            <w:right w:val="none" w:sz="0" w:space="0" w:color="auto"/>
          </w:divBdr>
        </w:div>
        <w:div w:id="571701451">
          <w:marLeft w:val="0"/>
          <w:marRight w:val="0"/>
          <w:marTop w:val="0"/>
          <w:marBottom w:val="0"/>
          <w:divBdr>
            <w:top w:val="none" w:sz="0" w:space="0" w:color="auto"/>
            <w:left w:val="none" w:sz="0" w:space="0" w:color="auto"/>
            <w:bottom w:val="none" w:sz="0" w:space="0" w:color="auto"/>
            <w:right w:val="none" w:sz="0" w:space="0" w:color="auto"/>
          </w:divBdr>
        </w:div>
        <w:div w:id="1107188989">
          <w:marLeft w:val="0"/>
          <w:marRight w:val="0"/>
          <w:marTop w:val="0"/>
          <w:marBottom w:val="0"/>
          <w:divBdr>
            <w:top w:val="none" w:sz="0" w:space="0" w:color="auto"/>
            <w:left w:val="none" w:sz="0" w:space="0" w:color="auto"/>
            <w:bottom w:val="none" w:sz="0" w:space="0" w:color="auto"/>
            <w:right w:val="none" w:sz="0" w:space="0" w:color="auto"/>
          </w:divBdr>
        </w:div>
        <w:div w:id="128010630">
          <w:marLeft w:val="0"/>
          <w:marRight w:val="0"/>
          <w:marTop w:val="0"/>
          <w:marBottom w:val="0"/>
          <w:divBdr>
            <w:top w:val="none" w:sz="0" w:space="0" w:color="auto"/>
            <w:left w:val="none" w:sz="0" w:space="0" w:color="auto"/>
            <w:bottom w:val="none" w:sz="0" w:space="0" w:color="auto"/>
            <w:right w:val="none" w:sz="0" w:space="0" w:color="auto"/>
          </w:divBdr>
        </w:div>
        <w:div w:id="982933181">
          <w:marLeft w:val="0"/>
          <w:marRight w:val="0"/>
          <w:marTop w:val="0"/>
          <w:marBottom w:val="0"/>
          <w:divBdr>
            <w:top w:val="none" w:sz="0" w:space="0" w:color="auto"/>
            <w:left w:val="none" w:sz="0" w:space="0" w:color="auto"/>
            <w:bottom w:val="none" w:sz="0" w:space="0" w:color="auto"/>
            <w:right w:val="none" w:sz="0" w:space="0" w:color="auto"/>
          </w:divBdr>
        </w:div>
        <w:div w:id="483620000">
          <w:marLeft w:val="0"/>
          <w:marRight w:val="0"/>
          <w:marTop w:val="0"/>
          <w:marBottom w:val="0"/>
          <w:divBdr>
            <w:top w:val="none" w:sz="0" w:space="0" w:color="auto"/>
            <w:left w:val="none" w:sz="0" w:space="0" w:color="auto"/>
            <w:bottom w:val="none" w:sz="0" w:space="0" w:color="auto"/>
            <w:right w:val="none" w:sz="0" w:space="0" w:color="auto"/>
          </w:divBdr>
        </w:div>
        <w:div w:id="1164781664">
          <w:marLeft w:val="0"/>
          <w:marRight w:val="0"/>
          <w:marTop w:val="0"/>
          <w:marBottom w:val="0"/>
          <w:divBdr>
            <w:top w:val="none" w:sz="0" w:space="0" w:color="auto"/>
            <w:left w:val="none" w:sz="0" w:space="0" w:color="auto"/>
            <w:bottom w:val="none" w:sz="0" w:space="0" w:color="auto"/>
            <w:right w:val="none" w:sz="0" w:space="0" w:color="auto"/>
          </w:divBdr>
        </w:div>
        <w:div w:id="114957482">
          <w:marLeft w:val="0"/>
          <w:marRight w:val="0"/>
          <w:marTop w:val="0"/>
          <w:marBottom w:val="0"/>
          <w:divBdr>
            <w:top w:val="none" w:sz="0" w:space="0" w:color="auto"/>
            <w:left w:val="none" w:sz="0" w:space="0" w:color="auto"/>
            <w:bottom w:val="none" w:sz="0" w:space="0" w:color="auto"/>
            <w:right w:val="none" w:sz="0" w:space="0" w:color="auto"/>
          </w:divBdr>
        </w:div>
        <w:div w:id="674497745">
          <w:marLeft w:val="0"/>
          <w:marRight w:val="0"/>
          <w:marTop w:val="0"/>
          <w:marBottom w:val="0"/>
          <w:divBdr>
            <w:top w:val="none" w:sz="0" w:space="0" w:color="auto"/>
            <w:left w:val="none" w:sz="0" w:space="0" w:color="auto"/>
            <w:bottom w:val="none" w:sz="0" w:space="0" w:color="auto"/>
            <w:right w:val="none" w:sz="0" w:space="0" w:color="auto"/>
          </w:divBdr>
        </w:div>
        <w:div w:id="1628975404">
          <w:marLeft w:val="0"/>
          <w:marRight w:val="0"/>
          <w:marTop w:val="0"/>
          <w:marBottom w:val="0"/>
          <w:divBdr>
            <w:top w:val="none" w:sz="0" w:space="0" w:color="auto"/>
            <w:left w:val="none" w:sz="0" w:space="0" w:color="auto"/>
            <w:bottom w:val="none" w:sz="0" w:space="0" w:color="auto"/>
            <w:right w:val="none" w:sz="0" w:space="0" w:color="auto"/>
          </w:divBdr>
        </w:div>
      </w:divsChild>
    </w:div>
    <w:div w:id="826634545">
      <w:bodyDiv w:val="1"/>
      <w:marLeft w:val="0"/>
      <w:marRight w:val="0"/>
      <w:marTop w:val="0"/>
      <w:marBottom w:val="0"/>
      <w:divBdr>
        <w:top w:val="none" w:sz="0" w:space="0" w:color="auto"/>
        <w:left w:val="none" w:sz="0" w:space="0" w:color="auto"/>
        <w:bottom w:val="none" w:sz="0" w:space="0" w:color="auto"/>
        <w:right w:val="none" w:sz="0" w:space="0" w:color="auto"/>
      </w:divBdr>
      <w:divsChild>
        <w:div w:id="1406878954">
          <w:marLeft w:val="0"/>
          <w:marRight w:val="0"/>
          <w:marTop w:val="0"/>
          <w:marBottom w:val="0"/>
          <w:divBdr>
            <w:top w:val="none" w:sz="0" w:space="0" w:color="auto"/>
            <w:left w:val="none" w:sz="0" w:space="0" w:color="auto"/>
            <w:bottom w:val="none" w:sz="0" w:space="0" w:color="auto"/>
            <w:right w:val="none" w:sz="0" w:space="0" w:color="auto"/>
          </w:divBdr>
        </w:div>
        <w:div w:id="1894274556">
          <w:marLeft w:val="0"/>
          <w:marRight w:val="0"/>
          <w:marTop w:val="0"/>
          <w:marBottom w:val="0"/>
          <w:divBdr>
            <w:top w:val="none" w:sz="0" w:space="0" w:color="auto"/>
            <w:left w:val="none" w:sz="0" w:space="0" w:color="auto"/>
            <w:bottom w:val="none" w:sz="0" w:space="0" w:color="auto"/>
            <w:right w:val="none" w:sz="0" w:space="0" w:color="auto"/>
          </w:divBdr>
        </w:div>
        <w:div w:id="1497920688">
          <w:marLeft w:val="0"/>
          <w:marRight w:val="0"/>
          <w:marTop w:val="0"/>
          <w:marBottom w:val="0"/>
          <w:divBdr>
            <w:top w:val="none" w:sz="0" w:space="0" w:color="auto"/>
            <w:left w:val="none" w:sz="0" w:space="0" w:color="auto"/>
            <w:bottom w:val="none" w:sz="0" w:space="0" w:color="auto"/>
            <w:right w:val="none" w:sz="0" w:space="0" w:color="auto"/>
          </w:divBdr>
          <w:divsChild>
            <w:div w:id="1286620390">
              <w:marLeft w:val="0"/>
              <w:marRight w:val="0"/>
              <w:marTop w:val="0"/>
              <w:marBottom w:val="0"/>
              <w:divBdr>
                <w:top w:val="none" w:sz="0" w:space="0" w:color="auto"/>
                <w:left w:val="none" w:sz="0" w:space="0" w:color="auto"/>
                <w:bottom w:val="none" w:sz="0" w:space="0" w:color="auto"/>
                <w:right w:val="none" w:sz="0" w:space="0" w:color="auto"/>
              </w:divBdr>
            </w:div>
          </w:divsChild>
        </w:div>
        <w:div w:id="840434745">
          <w:marLeft w:val="0"/>
          <w:marRight w:val="0"/>
          <w:marTop w:val="0"/>
          <w:marBottom w:val="0"/>
          <w:divBdr>
            <w:top w:val="none" w:sz="0" w:space="0" w:color="auto"/>
            <w:left w:val="none" w:sz="0" w:space="0" w:color="auto"/>
            <w:bottom w:val="none" w:sz="0" w:space="0" w:color="auto"/>
            <w:right w:val="none" w:sz="0" w:space="0" w:color="auto"/>
          </w:divBdr>
        </w:div>
        <w:div w:id="2122651617">
          <w:marLeft w:val="0"/>
          <w:marRight w:val="0"/>
          <w:marTop w:val="0"/>
          <w:marBottom w:val="0"/>
          <w:divBdr>
            <w:top w:val="none" w:sz="0" w:space="0" w:color="auto"/>
            <w:left w:val="none" w:sz="0" w:space="0" w:color="auto"/>
            <w:bottom w:val="none" w:sz="0" w:space="0" w:color="auto"/>
            <w:right w:val="none" w:sz="0" w:space="0" w:color="auto"/>
          </w:divBdr>
        </w:div>
      </w:divsChild>
    </w:div>
    <w:div w:id="1035303561">
      <w:bodyDiv w:val="1"/>
      <w:marLeft w:val="0"/>
      <w:marRight w:val="0"/>
      <w:marTop w:val="0"/>
      <w:marBottom w:val="0"/>
      <w:divBdr>
        <w:top w:val="none" w:sz="0" w:space="0" w:color="auto"/>
        <w:left w:val="none" w:sz="0" w:space="0" w:color="auto"/>
        <w:bottom w:val="none" w:sz="0" w:space="0" w:color="auto"/>
        <w:right w:val="none" w:sz="0" w:space="0" w:color="auto"/>
      </w:divBdr>
      <w:divsChild>
        <w:div w:id="682784699">
          <w:marLeft w:val="0"/>
          <w:marRight w:val="0"/>
          <w:marTop w:val="0"/>
          <w:marBottom w:val="0"/>
          <w:divBdr>
            <w:top w:val="none" w:sz="0" w:space="0" w:color="auto"/>
            <w:left w:val="none" w:sz="0" w:space="0" w:color="auto"/>
            <w:bottom w:val="none" w:sz="0" w:space="0" w:color="auto"/>
            <w:right w:val="none" w:sz="0" w:space="0" w:color="auto"/>
          </w:divBdr>
          <w:divsChild>
            <w:div w:id="1798181717">
              <w:marLeft w:val="0"/>
              <w:marRight w:val="0"/>
              <w:marTop w:val="0"/>
              <w:marBottom w:val="0"/>
              <w:divBdr>
                <w:top w:val="none" w:sz="0" w:space="0" w:color="auto"/>
                <w:left w:val="none" w:sz="0" w:space="0" w:color="auto"/>
                <w:bottom w:val="none" w:sz="0" w:space="0" w:color="auto"/>
                <w:right w:val="none" w:sz="0" w:space="0" w:color="auto"/>
              </w:divBdr>
              <w:divsChild>
                <w:div w:id="754520138">
                  <w:marLeft w:val="0"/>
                  <w:marRight w:val="0"/>
                  <w:marTop w:val="0"/>
                  <w:marBottom w:val="0"/>
                  <w:divBdr>
                    <w:top w:val="none" w:sz="0" w:space="0" w:color="auto"/>
                    <w:left w:val="none" w:sz="0" w:space="0" w:color="auto"/>
                    <w:bottom w:val="none" w:sz="0" w:space="0" w:color="auto"/>
                    <w:right w:val="none" w:sz="0" w:space="0" w:color="auto"/>
                  </w:divBdr>
                  <w:divsChild>
                    <w:div w:id="38358683">
                      <w:marLeft w:val="0"/>
                      <w:marRight w:val="0"/>
                      <w:marTop w:val="0"/>
                      <w:marBottom w:val="0"/>
                      <w:divBdr>
                        <w:top w:val="none" w:sz="0" w:space="0" w:color="auto"/>
                        <w:left w:val="none" w:sz="0" w:space="0" w:color="auto"/>
                        <w:bottom w:val="none" w:sz="0" w:space="0" w:color="auto"/>
                        <w:right w:val="none" w:sz="0" w:space="0" w:color="auto"/>
                      </w:divBdr>
                      <w:divsChild>
                        <w:div w:id="1427920749">
                          <w:marLeft w:val="0"/>
                          <w:marRight w:val="0"/>
                          <w:marTop w:val="0"/>
                          <w:marBottom w:val="0"/>
                          <w:divBdr>
                            <w:top w:val="none" w:sz="0" w:space="0" w:color="auto"/>
                            <w:left w:val="none" w:sz="0" w:space="0" w:color="auto"/>
                            <w:bottom w:val="none" w:sz="0" w:space="0" w:color="auto"/>
                            <w:right w:val="none" w:sz="0" w:space="0" w:color="auto"/>
                          </w:divBdr>
                          <w:divsChild>
                            <w:div w:id="717241797">
                              <w:marLeft w:val="0"/>
                              <w:marRight w:val="0"/>
                              <w:marTop w:val="0"/>
                              <w:marBottom w:val="0"/>
                              <w:divBdr>
                                <w:top w:val="none" w:sz="0" w:space="0" w:color="auto"/>
                                <w:left w:val="none" w:sz="0" w:space="0" w:color="auto"/>
                                <w:bottom w:val="none" w:sz="0" w:space="0" w:color="auto"/>
                                <w:right w:val="none" w:sz="0" w:space="0" w:color="auto"/>
                              </w:divBdr>
                              <w:divsChild>
                                <w:div w:id="1640843043">
                                  <w:marLeft w:val="0"/>
                                  <w:marRight w:val="0"/>
                                  <w:marTop w:val="0"/>
                                  <w:marBottom w:val="0"/>
                                  <w:divBdr>
                                    <w:top w:val="none" w:sz="0" w:space="0" w:color="auto"/>
                                    <w:left w:val="none" w:sz="0" w:space="0" w:color="auto"/>
                                    <w:bottom w:val="none" w:sz="0" w:space="0" w:color="auto"/>
                                    <w:right w:val="none" w:sz="0" w:space="0" w:color="auto"/>
                                  </w:divBdr>
                                  <w:divsChild>
                                    <w:div w:id="1228102578">
                                      <w:marLeft w:val="0"/>
                                      <w:marRight w:val="0"/>
                                      <w:marTop w:val="0"/>
                                      <w:marBottom w:val="0"/>
                                      <w:divBdr>
                                        <w:top w:val="none" w:sz="0" w:space="0" w:color="auto"/>
                                        <w:left w:val="none" w:sz="0" w:space="0" w:color="auto"/>
                                        <w:bottom w:val="none" w:sz="0" w:space="0" w:color="auto"/>
                                        <w:right w:val="none" w:sz="0" w:space="0" w:color="auto"/>
                                      </w:divBdr>
                                      <w:divsChild>
                                        <w:div w:id="114103876">
                                          <w:marLeft w:val="0"/>
                                          <w:marRight w:val="0"/>
                                          <w:marTop w:val="0"/>
                                          <w:marBottom w:val="0"/>
                                          <w:divBdr>
                                            <w:top w:val="none" w:sz="0" w:space="0" w:color="auto"/>
                                            <w:left w:val="none" w:sz="0" w:space="0" w:color="auto"/>
                                            <w:bottom w:val="none" w:sz="0" w:space="0" w:color="auto"/>
                                            <w:right w:val="none" w:sz="0" w:space="0" w:color="auto"/>
                                          </w:divBdr>
                                          <w:divsChild>
                                            <w:div w:id="356662383">
                                              <w:marLeft w:val="0"/>
                                              <w:marRight w:val="0"/>
                                              <w:marTop w:val="0"/>
                                              <w:marBottom w:val="0"/>
                                              <w:divBdr>
                                                <w:top w:val="none" w:sz="0" w:space="0" w:color="auto"/>
                                                <w:left w:val="none" w:sz="0" w:space="0" w:color="auto"/>
                                                <w:bottom w:val="none" w:sz="0" w:space="0" w:color="auto"/>
                                                <w:right w:val="none" w:sz="0" w:space="0" w:color="auto"/>
                                              </w:divBdr>
                                              <w:divsChild>
                                                <w:div w:id="142430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318595">
          <w:marLeft w:val="0"/>
          <w:marRight w:val="0"/>
          <w:marTop w:val="0"/>
          <w:marBottom w:val="0"/>
          <w:divBdr>
            <w:top w:val="none" w:sz="0" w:space="0" w:color="auto"/>
            <w:left w:val="none" w:sz="0" w:space="0" w:color="auto"/>
            <w:bottom w:val="none" w:sz="0" w:space="0" w:color="auto"/>
            <w:right w:val="none" w:sz="0" w:space="0" w:color="auto"/>
          </w:divBdr>
          <w:divsChild>
            <w:div w:id="17588337">
              <w:marLeft w:val="0"/>
              <w:marRight w:val="0"/>
              <w:marTop w:val="0"/>
              <w:marBottom w:val="0"/>
              <w:divBdr>
                <w:top w:val="none" w:sz="0" w:space="0" w:color="auto"/>
                <w:left w:val="none" w:sz="0" w:space="0" w:color="auto"/>
                <w:bottom w:val="none" w:sz="0" w:space="0" w:color="auto"/>
                <w:right w:val="none" w:sz="0" w:space="0" w:color="auto"/>
              </w:divBdr>
              <w:divsChild>
                <w:div w:id="2093161581">
                  <w:marLeft w:val="0"/>
                  <w:marRight w:val="0"/>
                  <w:marTop w:val="0"/>
                  <w:marBottom w:val="0"/>
                  <w:divBdr>
                    <w:top w:val="none" w:sz="0" w:space="0" w:color="auto"/>
                    <w:left w:val="none" w:sz="0" w:space="0" w:color="auto"/>
                    <w:bottom w:val="none" w:sz="0" w:space="0" w:color="auto"/>
                    <w:right w:val="none" w:sz="0" w:space="0" w:color="auto"/>
                  </w:divBdr>
                  <w:divsChild>
                    <w:div w:id="87092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109616">
      <w:bodyDiv w:val="1"/>
      <w:marLeft w:val="0"/>
      <w:marRight w:val="0"/>
      <w:marTop w:val="0"/>
      <w:marBottom w:val="0"/>
      <w:divBdr>
        <w:top w:val="none" w:sz="0" w:space="0" w:color="auto"/>
        <w:left w:val="none" w:sz="0" w:space="0" w:color="auto"/>
        <w:bottom w:val="none" w:sz="0" w:space="0" w:color="auto"/>
        <w:right w:val="none" w:sz="0" w:space="0" w:color="auto"/>
      </w:divBdr>
      <w:divsChild>
        <w:div w:id="1529677825">
          <w:marLeft w:val="0"/>
          <w:marRight w:val="0"/>
          <w:marTop w:val="0"/>
          <w:marBottom w:val="0"/>
          <w:divBdr>
            <w:top w:val="none" w:sz="0" w:space="0" w:color="auto"/>
            <w:left w:val="none" w:sz="0" w:space="0" w:color="auto"/>
            <w:bottom w:val="none" w:sz="0" w:space="0" w:color="auto"/>
            <w:right w:val="none" w:sz="0" w:space="0" w:color="auto"/>
          </w:divBdr>
        </w:div>
        <w:div w:id="206182476">
          <w:marLeft w:val="0"/>
          <w:marRight w:val="0"/>
          <w:marTop w:val="0"/>
          <w:marBottom w:val="0"/>
          <w:divBdr>
            <w:top w:val="none" w:sz="0" w:space="0" w:color="auto"/>
            <w:left w:val="none" w:sz="0" w:space="0" w:color="auto"/>
            <w:bottom w:val="none" w:sz="0" w:space="0" w:color="auto"/>
            <w:right w:val="none" w:sz="0" w:space="0" w:color="auto"/>
          </w:divBdr>
        </w:div>
        <w:div w:id="703142525">
          <w:marLeft w:val="0"/>
          <w:marRight w:val="0"/>
          <w:marTop w:val="0"/>
          <w:marBottom w:val="0"/>
          <w:divBdr>
            <w:top w:val="none" w:sz="0" w:space="0" w:color="auto"/>
            <w:left w:val="none" w:sz="0" w:space="0" w:color="auto"/>
            <w:bottom w:val="none" w:sz="0" w:space="0" w:color="auto"/>
            <w:right w:val="none" w:sz="0" w:space="0" w:color="auto"/>
          </w:divBdr>
        </w:div>
        <w:div w:id="804664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gin.rh79@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ra.zia1603@gmail.com" TargetMode="External"/><Relationship Id="rId12" Type="http://schemas.openxmlformats.org/officeDocument/2006/relationships/hyperlink" Target="mailto:mostafazadeh_b@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cdr.mums.ac.ir/" TargetMode="External"/><Relationship Id="rId11" Type="http://schemas.openxmlformats.org/officeDocument/2006/relationships/hyperlink" Target="mailto:Motamedv871@yahoo.com" TargetMode="External"/><Relationship Id="rId5" Type="http://schemas.openxmlformats.org/officeDocument/2006/relationships/hyperlink" Target="mailto:negin.rh79@gmail.com" TargetMode="External"/><Relationship Id="rId10" Type="http://schemas.openxmlformats.org/officeDocument/2006/relationships/hyperlink" Target="mailto:sarrafa@mums.ac.ir" TargetMode="External"/><Relationship Id="rId4" Type="http://schemas.openxmlformats.org/officeDocument/2006/relationships/webSettings" Target="webSettings.xml"/><Relationship Id="rId9" Type="http://schemas.openxmlformats.org/officeDocument/2006/relationships/hyperlink" Target="mailto:MajidiniaS@mums.ac.i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559</TotalTime>
  <Pages>5</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Flex5</dc:creator>
  <cp:keywords/>
  <dc:description/>
  <cp:lastModifiedBy>You-know-who</cp:lastModifiedBy>
  <cp:revision>41</cp:revision>
  <dcterms:created xsi:type="dcterms:W3CDTF">2023-01-13T15:26:00Z</dcterms:created>
  <dcterms:modified xsi:type="dcterms:W3CDTF">2025-05-09T15:56:00Z</dcterms:modified>
</cp:coreProperties>
</file>