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8018D" w14:textId="77777777" w:rsidR="00B6283E" w:rsidRDefault="00B6283E" w:rsidP="00B6283E">
      <w:pPr>
        <w:pStyle w:val="Header"/>
        <w:rPr>
          <w:sz w:val="20"/>
          <w:szCs w:val="20"/>
        </w:rPr>
      </w:pPr>
      <w:r w:rsidRPr="005C0857">
        <w:rPr>
          <w:b/>
          <w:bCs/>
          <w:sz w:val="20"/>
          <w:szCs w:val="20"/>
        </w:rPr>
        <w:t>Title:</w:t>
      </w:r>
      <w:r w:rsidRPr="005C0857">
        <w:rPr>
          <w:sz w:val="20"/>
          <w:szCs w:val="20"/>
        </w:rPr>
        <w:t xml:space="preserve"> </w:t>
      </w:r>
      <w:r w:rsidRPr="007277A8">
        <w:rPr>
          <w:sz w:val="20"/>
          <w:szCs w:val="20"/>
        </w:rPr>
        <w:t>Regional Research Priorities for Medication Safety and Pharmacovigilance in Gulf Cooperation Council Countries: A Modified Delphi Consensus Study</w:t>
      </w:r>
    </w:p>
    <w:p w14:paraId="2E804628" w14:textId="2FE9A95D" w:rsidR="00B6283E" w:rsidRDefault="00B6283E" w:rsidP="00B6283E">
      <w:pPr>
        <w:pStyle w:val="Header"/>
        <w:rPr>
          <w:sz w:val="20"/>
          <w:szCs w:val="20"/>
        </w:rPr>
      </w:pPr>
      <w:r w:rsidRPr="005C0857">
        <w:rPr>
          <w:b/>
          <w:bCs/>
          <w:sz w:val="20"/>
          <w:szCs w:val="20"/>
        </w:rPr>
        <w:t>Journal Name:</w:t>
      </w:r>
      <w:r>
        <w:rPr>
          <w:sz w:val="20"/>
          <w:szCs w:val="20"/>
        </w:rPr>
        <w:t xml:space="preserve"> </w:t>
      </w:r>
      <w:r w:rsidR="003B3172">
        <w:rPr>
          <w:sz w:val="20"/>
          <w:szCs w:val="20"/>
        </w:rPr>
        <w:t>Saudi Pharmaceutical Journal</w:t>
      </w:r>
      <w:r>
        <w:rPr>
          <w:sz w:val="20"/>
          <w:szCs w:val="20"/>
        </w:rPr>
        <w:t xml:space="preserve">. </w:t>
      </w:r>
    </w:p>
    <w:p w14:paraId="0A102E66" w14:textId="77777777" w:rsidR="00B6283E" w:rsidRPr="005C0857" w:rsidRDefault="00B6283E" w:rsidP="00B6283E">
      <w:pPr>
        <w:pStyle w:val="Header"/>
        <w:rPr>
          <w:b/>
          <w:bCs/>
          <w:sz w:val="20"/>
          <w:szCs w:val="20"/>
        </w:rPr>
      </w:pPr>
      <w:r w:rsidRPr="005C0857">
        <w:rPr>
          <w:b/>
          <w:bCs/>
          <w:sz w:val="20"/>
          <w:szCs w:val="20"/>
        </w:rPr>
        <w:t xml:space="preserve">Authors Names and affiliations: </w:t>
      </w:r>
    </w:p>
    <w:p w14:paraId="29D0A592" w14:textId="628FB43A" w:rsidR="00B6283E" w:rsidRPr="005C0857" w:rsidRDefault="00B6283E" w:rsidP="00B6283E">
      <w:pPr>
        <w:spacing w:line="276" w:lineRule="auto"/>
        <w:rPr>
          <w:rFonts w:asciiTheme="majorBidi" w:hAnsiTheme="majorBidi" w:cstheme="majorBidi"/>
          <w:sz w:val="20"/>
          <w:szCs w:val="20"/>
          <w:shd w:val="clear" w:color="auto" w:fill="FFFFFF"/>
        </w:rPr>
      </w:pPr>
      <w:r w:rsidRPr="007277A8">
        <w:rPr>
          <w:rFonts w:asciiTheme="majorBidi" w:hAnsiTheme="majorBidi" w:cstheme="majorBidi"/>
          <w:sz w:val="20"/>
          <w:szCs w:val="20"/>
        </w:rPr>
        <w:t>Ghadah A. Assiri</w:t>
      </w:r>
      <w:r w:rsidRPr="007277A8">
        <w:rPr>
          <w:rFonts w:asciiTheme="majorBidi" w:hAnsiTheme="majorBidi" w:cstheme="majorBidi"/>
          <w:sz w:val="20"/>
          <w:szCs w:val="20"/>
          <w:vertAlign w:val="superscript"/>
        </w:rPr>
        <w:t>1*</w:t>
      </w:r>
      <w:r w:rsidRPr="007277A8">
        <w:rPr>
          <w:rFonts w:asciiTheme="majorBidi" w:hAnsiTheme="majorBidi" w:cstheme="majorBidi"/>
          <w:sz w:val="20"/>
          <w:szCs w:val="20"/>
        </w:rPr>
        <w:t>, Wael Y. Khawagi</w:t>
      </w:r>
      <w:r w:rsidRPr="007277A8">
        <w:rPr>
          <w:rFonts w:asciiTheme="majorBidi" w:hAnsiTheme="majorBidi" w:cstheme="majorBidi"/>
          <w:sz w:val="20"/>
          <w:szCs w:val="20"/>
          <w:vertAlign w:val="superscript"/>
        </w:rPr>
        <w:t>2*</w:t>
      </w:r>
      <w:r w:rsidRPr="007277A8">
        <w:rPr>
          <w:rFonts w:asciiTheme="majorBidi" w:hAnsiTheme="majorBidi" w:cstheme="majorBidi"/>
          <w:sz w:val="20"/>
          <w:szCs w:val="20"/>
        </w:rPr>
        <w:t xml:space="preserve">, </w:t>
      </w:r>
      <w:r w:rsidRPr="00CF6854">
        <w:rPr>
          <w:rFonts w:asciiTheme="majorBidi" w:hAnsiTheme="majorBidi" w:cstheme="majorBidi"/>
          <w:sz w:val="20"/>
          <w:szCs w:val="20"/>
        </w:rPr>
        <w:t>Huda Alewairdhi</w:t>
      </w:r>
      <w:r w:rsidRPr="00CF6854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CF6854">
        <w:rPr>
          <w:rFonts w:asciiTheme="majorBidi" w:hAnsiTheme="majorBidi" w:cstheme="majorBidi"/>
          <w:sz w:val="20"/>
          <w:szCs w:val="20"/>
        </w:rPr>
        <w:t>,</w:t>
      </w:r>
      <w:r w:rsidR="00891FBF">
        <w:rPr>
          <w:rFonts w:asciiTheme="majorBidi" w:hAnsiTheme="majorBidi" w:cstheme="majorBidi"/>
          <w:sz w:val="20"/>
          <w:szCs w:val="20"/>
        </w:rPr>
        <w:t xml:space="preserve"> </w:t>
      </w:r>
      <w:r w:rsidR="00891FBF" w:rsidRPr="007277A8">
        <w:rPr>
          <w:rFonts w:asciiTheme="majorBidi" w:hAnsiTheme="majorBidi" w:cstheme="majorBidi"/>
          <w:sz w:val="20"/>
          <w:szCs w:val="20"/>
        </w:rPr>
        <w:t xml:space="preserve">Fatema A. </w:t>
      </w:r>
      <w:proofErr w:type="spellStart"/>
      <w:r w:rsidR="00891FBF" w:rsidRPr="007277A8">
        <w:rPr>
          <w:rFonts w:asciiTheme="majorBidi" w:hAnsiTheme="majorBidi" w:cstheme="majorBidi"/>
          <w:sz w:val="20"/>
          <w:szCs w:val="20"/>
        </w:rPr>
        <w:t>Alqenae</w:t>
      </w:r>
      <w:proofErr w:type="spellEnd"/>
      <w:r w:rsidR="00891FBF" w:rsidRPr="007277A8">
        <w:rPr>
          <w:rFonts w:asciiTheme="majorBidi" w:hAnsiTheme="majorBidi" w:cstheme="majorBidi"/>
          <w:sz w:val="20"/>
          <w:szCs w:val="20"/>
          <w:vertAlign w:val="superscript"/>
        </w:rPr>
        <w:t xml:space="preserve"> 3</w:t>
      </w:r>
      <w:r w:rsidR="00891FBF">
        <w:rPr>
          <w:rFonts w:asciiTheme="majorBidi" w:hAnsiTheme="majorBidi" w:cstheme="majorBidi"/>
          <w:sz w:val="20"/>
          <w:szCs w:val="20"/>
        </w:rPr>
        <w:t>,</w:t>
      </w:r>
      <w:r w:rsidRPr="00CF6854">
        <w:rPr>
          <w:rFonts w:asciiTheme="majorBidi" w:hAnsiTheme="majorBidi" w:cstheme="majorBidi"/>
          <w:sz w:val="20"/>
          <w:szCs w:val="20"/>
        </w:rPr>
        <w:t xml:space="preserve"> Douha F. Bannan</w:t>
      </w:r>
      <w:r w:rsidRPr="00CF6854">
        <w:rPr>
          <w:rFonts w:asciiTheme="majorBidi" w:hAnsiTheme="majorBidi" w:cstheme="majorBidi"/>
          <w:sz w:val="20"/>
          <w:szCs w:val="20"/>
          <w:vertAlign w:val="superscript"/>
        </w:rPr>
        <w:t>4</w:t>
      </w:r>
      <w:r w:rsidRPr="00CF6854">
        <w:rPr>
          <w:rFonts w:asciiTheme="majorBidi" w:hAnsiTheme="majorBidi" w:cstheme="majorBidi"/>
          <w:sz w:val="20"/>
          <w:szCs w:val="20"/>
        </w:rPr>
        <w:t>, Abdullah A. Alshehri</w:t>
      </w:r>
      <w:r w:rsidRPr="00CF6854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CF6854">
        <w:rPr>
          <w:rFonts w:asciiTheme="majorBidi" w:hAnsiTheme="majorBidi" w:cstheme="majorBidi"/>
          <w:sz w:val="20"/>
          <w:szCs w:val="20"/>
        </w:rPr>
        <w:t>, Anas Hamad</w:t>
      </w:r>
      <w:r w:rsidRPr="00CF6854">
        <w:rPr>
          <w:rFonts w:asciiTheme="majorBidi" w:hAnsiTheme="majorBidi" w:cstheme="majorBidi"/>
          <w:sz w:val="20"/>
          <w:szCs w:val="20"/>
          <w:vertAlign w:val="superscript"/>
        </w:rPr>
        <w:t>5,6</w:t>
      </w:r>
      <w:r w:rsidRPr="00CF6854">
        <w:rPr>
          <w:rFonts w:asciiTheme="majorBidi" w:hAnsiTheme="majorBidi" w:cstheme="majorBidi"/>
          <w:sz w:val="20"/>
          <w:szCs w:val="20"/>
        </w:rPr>
        <w:t>, Fatma Alraisi,</w:t>
      </w:r>
      <w:r w:rsidRPr="00CF6854">
        <w:rPr>
          <w:rFonts w:asciiTheme="majorBidi" w:hAnsiTheme="majorBidi" w:cstheme="majorBidi"/>
          <w:sz w:val="20"/>
          <w:szCs w:val="20"/>
          <w:vertAlign w:val="superscript"/>
        </w:rPr>
        <w:t>7</w:t>
      </w:r>
      <w:r w:rsidRPr="007277A8">
        <w:rPr>
          <w:rFonts w:asciiTheme="majorBidi" w:hAnsiTheme="majorBidi" w:cstheme="majorBidi"/>
          <w:sz w:val="20"/>
          <w:szCs w:val="20"/>
        </w:rPr>
        <w:t xml:space="preserve"> Ghadah H. Alshehri</w:t>
      </w:r>
      <w:r w:rsidRPr="007277A8">
        <w:rPr>
          <w:rFonts w:asciiTheme="majorBidi" w:hAnsiTheme="majorBidi" w:cstheme="majorBidi"/>
          <w:sz w:val="20"/>
          <w:szCs w:val="20"/>
          <w:vertAlign w:val="superscript"/>
        </w:rPr>
        <w:t>8</w:t>
      </w:r>
      <w:r w:rsidRPr="007277A8">
        <w:rPr>
          <w:rFonts w:asciiTheme="majorBidi" w:hAnsiTheme="majorBidi" w:cstheme="majorBidi"/>
          <w:sz w:val="20"/>
          <w:szCs w:val="20"/>
        </w:rPr>
        <w:t>.</w:t>
      </w:r>
    </w:p>
    <w:p w14:paraId="446C9374" w14:textId="77777777" w:rsidR="00B6283E" w:rsidRPr="007277A8" w:rsidRDefault="00B6283E" w:rsidP="00B6283E">
      <w:p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277A8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7277A8">
        <w:rPr>
          <w:rFonts w:asciiTheme="majorBidi" w:hAnsiTheme="majorBidi" w:cstheme="majorBidi"/>
          <w:sz w:val="20"/>
          <w:szCs w:val="20"/>
        </w:rPr>
        <w:t>Department of Clinical Pharmacy, College of Pharmacy, King Saud University, Riyadh, Saudi Arabia.</w:t>
      </w:r>
    </w:p>
    <w:p w14:paraId="14619293" w14:textId="747D7301" w:rsidR="00B6283E" w:rsidRPr="007277A8" w:rsidRDefault="00B6283E" w:rsidP="00B6283E">
      <w:p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277A8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7277A8">
        <w:rPr>
          <w:rFonts w:asciiTheme="majorBidi" w:hAnsiTheme="majorBidi" w:cstheme="majorBidi"/>
          <w:sz w:val="20"/>
          <w:szCs w:val="20"/>
        </w:rPr>
        <w:t>Department of Clinical Pharmacy, College of Pharmacy, Taif University, Taif, Saudi Arabia</w:t>
      </w:r>
    </w:p>
    <w:p w14:paraId="7E40C52D" w14:textId="77777777" w:rsidR="00B6283E" w:rsidRPr="007277A8" w:rsidRDefault="00B6283E" w:rsidP="00B6283E">
      <w:p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277A8">
        <w:rPr>
          <w:rFonts w:asciiTheme="majorBidi" w:hAnsiTheme="majorBidi" w:cstheme="majorBidi"/>
          <w:sz w:val="20"/>
          <w:szCs w:val="20"/>
          <w:vertAlign w:val="superscript"/>
        </w:rPr>
        <w:t>3</w:t>
      </w:r>
      <w:r w:rsidRPr="007277A8">
        <w:rPr>
          <w:rFonts w:asciiTheme="majorBidi" w:hAnsiTheme="majorBidi" w:cstheme="majorBidi"/>
          <w:sz w:val="20"/>
          <w:szCs w:val="20"/>
        </w:rPr>
        <w:t>Ministry of Health, Kuwait City, Kuwait</w:t>
      </w:r>
    </w:p>
    <w:p w14:paraId="15D93CE5" w14:textId="77777777" w:rsidR="00B6283E" w:rsidRPr="007277A8" w:rsidRDefault="00B6283E" w:rsidP="00B6283E">
      <w:p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277A8">
        <w:rPr>
          <w:rFonts w:asciiTheme="majorBidi" w:hAnsiTheme="majorBidi" w:cstheme="majorBidi"/>
          <w:sz w:val="20"/>
          <w:szCs w:val="20"/>
          <w:vertAlign w:val="superscript"/>
        </w:rPr>
        <w:t>4</w:t>
      </w:r>
      <w:r w:rsidRPr="007277A8">
        <w:rPr>
          <w:rFonts w:asciiTheme="majorBidi" w:hAnsiTheme="majorBidi" w:cstheme="majorBidi"/>
          <w:sz w:val="20"/>
          <w:szCs w:val="20"/>
        </w:rPr>
        <w:t xml:space="preserve">Department of Pharmacy Practice, Faculty of Pharmacy, King Abdulaziz University, Jeddah, Saudi Arabia. </w:t>
      </w:r>
    </w:p>
    <w:p w14:paraId="4A01E63F" w14:textId="7837A67B" w:rsidR="00B6283E" w:rsidRPr="00BD63E9" w:rsidRDefault="00B6283E" w:rsidP="00BD63E9">
      <w:pPr>
        <w:spacing w:line="276" w:lineRule="auto"/>
        <w:rPr>
          <w:rFonts w:asciiTheme="majorBidi" w:hAnsiTheme="majorBidi" w:cstheme="majorBidi"/>
          <w:sz w:val="20"/>
          <w:szCs w:val="20"/>
          <w:lang w:val="en-AE"/>
        </w:rPr>
      </w:pPr>
      <w:r w:rsidRPr="007277A8">
        <w:rPr>
          <w:rFonts w:asciiTheme="majorBidi" w:hAnsiTheme="majorBidi" w:cstheme="majorBidi"/>
          <w:sz w:val="20"/>
          <w:szCs w:val="20"/>
          <w:vertAlign w:val="superscript"/>
        </w:rPr>
        <w:t>5</w:t>
      </w:r>
      <w:r w:rsidR="00BD63E9" w:rsidRPr="00BD63E9">
        <w:rPr>
          <w:rFonts w:asciiTheme="majorBidi" w:hAnsiTheme="majorBidi" w:cstheme="majorBidi"/>
          <w:sz w:val="20"/>
          <w:szCs w:val="20"/>
          <w:lang w:val="en-AE"/>
        </w:rPr>
        <w:t>Drug Supply Department, Hamad Medical Corporation, Doha, Qatar</w:t>
      </w:r>
    </w:p>
    <w:p w14:paraId="45EADC8C" w14:textId="77777777" w:rsidR="00B6283E" w:rsidRPr="007277A8" w:rsidRDefault="00B6283E" w:rsidP="00B6283E">
      <w:p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277A8">
        <w:rPr>
          <w:rFonts w:asciiTheme="majorBidi" w:hAnsiTheme="majorBidi" w:cstheme="majorBidi"/>
          <w:sz w:val="20"/>
          <w:szCs w:val="20"/>
          <w:vertAlign w:val="superscript"/>
        </w:rPr>
        <w:t>6</w:t>
      </w:r>
      <w:r w:rsidRPr="007277A8">
        <w:rPr>
          <w:rFonts w:asciiTheme="majorBidi" w:hAnsiTheme="majorBidi" w:cstheme="majorBidi"/>
          <w:sz w:val="20"/>
          <w:szCs w:val="20"/>
        </w:rPr>
        <w:t>College of Pharmacy, QU Health Sector, Qatar University, Doha, Qatar</w:t>
      </w:r>
    </w:p>
    <w:p w14:paraId="5E1BC2A5" w14:textId="77777777" w:rsidR="00B6283E" w:rsidRPr="007277A8" w:rsidRDefault="00B6283E" w:rsidP="00B6283E">
      <w:p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277A8">
        <w:rPr>
          <w:rFonts w:asciiTheme="majorBidi" w:hAnsiTheme="majorBidi" w:cstheme="majorBidi"/>
          <w:sz w:val="20"/>
          <w:szCs w:val="20"/>
          <w:vertAlign w:val="superscript"/>
        </w:rPr>
        <w:t>7</w:t>
      </w:r>
      <w:r w:rsidRPr="007277A8">
        <w:rPr>
          <w:rFonts w:asciiTheme="majorBidi" w:hAnsiTheme="majorBidi" w:cstheme="majorBidi"/>
          <w:sz w:val="20"/>
          <w:szCs w:val="20"/>
        </w:rPr>
        <w:t>Oman College of Health Sciences, Muscat, Oman</w:t>
      </w:r>
    </w:p>
    <w:p w14:paraId="6A072156" w14:textId="09FAC5A8" w:rsidR="00B6283E" w:rsidRPr="007277A8" w:rsidRDefault="00B6283E" w:rsidP="00B6283E">
      <w:p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277A8">
        <w:rPr>
          <w:rFonts w:asciiTheme="majorBidi" w:hAnsiTheme="majorBidi" w:cstheme="majorBidi"/>
          <w:sz w:val="20"/>
          <w:szCs w:val="20"/>
          <w:vertAlign w:val="superscript"/>
        </w:rPr>
        <w:t>8</w:t>
      </w:r>
      <w:r w:rsidRPr="007277A8">
        <w:rPr>
          <w:rFonts w:asciiTheme="majorBidi" w:hAnsiTheme="majorBidi" w:cstheme="majorBidi"/>
          <w:sz w:val="20"/>
          <w:szCs w:val="20"/>
        </w:rPr>
        <w:t>Department of Pharmacy Practice, College of Pharmacy, Princess Nourah bint Abdulrahman University, Riyadh, Saudi Arabia.</w:t>
      </w:r>
      <w:r w:rsidRPr="007277A8">
        <w:rPr>
          <w:sz w:val="20"/>
          <w:szCs w:val="20"/>
        </w:rPr>
        <w:t xml:space="preserve"> </w:t>
      </w:r>
    </w:p>
    <w:p w14:paraId="2E96C193" w14:textId="77777777" w:rsidR="00B6283E" w:rsidRPr="007277A8" w:rsidRDefault="00B6283E" w:rsidP="00B6283E">
      <w:pPr>
        <w:spacing w:line="276" w:lineRule="auto"/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</w:pPr>
    </w:p>
    <w:p w14:paraId="688CFC5E" w14:textId="77777777" w:rsidR="00B6283E" w:rsidRPr="007277A8" w:rsidRDefault="00B6283E" w:rsidP="00B6283E">
      <w:pPr>
        <w:spacing w:line="276" w:lineRule="auto"/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</w:pPr>
      <w:r w:rsidRPr="007277A8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 xml:space="preserve">*Dr. Ghadah Assiri and Dr. Wael Y. </w:t>
      </w:r>
      <w:proofErr w:type="spellStart"/>
      <w:r w:rsidRPr="007277A8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>Khawagi</w:t>
      </w:r>
      <w:proofErr w:type="spellEnd"/>
      <w:r w:rsidRPr="007277A8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 xml:space="preserve"> contributed equally to this work. </w:t>
      </w:r>
    </w:p>
    <w:p w14:paraId="03BA856F" w14:textId="77777777" w:rsidR="00B6283E" w:rsidRPr="007277A8" w:rsidRDefault="00B6283E" w:rsidP="00B6283E">
      <w:pPr>
        <w:spacing w:line="276" w:lineRule="auto"/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</w:pPr>
    </w:p>
    <w:p w14:paraId="259D9A4A" w14:textId="77777777" w:rsidR="00B6283E" w:rsidRPr="007277A8" w:rsidRDefault="00B6283E" w:rsidP="00B6283E">
      <w:pPr>
        <w:spacing w:line="276" w:lineRule="auto"/>
        <w:rPr>
          <w:rFonts w:asciiTheme="majorBidi" w:hAnsiTheme="majorBidi" w:cstheme="majorBidi"/>
          <w:sz w:val="20"/>
          <w:szCs w:val="20"/>
        </w:rPr>
      </w:pPr>
      <w:r w:rsidRPr="007277A8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 xml:space="preserve">Corresponds to: </w:t>
      </w:r>
      <w:r w:rsidRPr="007277A8">
        <w:rPr>
          <w:rStyle w:val="institution"/>
          <w:rFonts w:asciiTheme="majorBidi" w:eastAsiaTheme="majorEastAsia" w:hAnsiTheme="majorBidi" w:cstheme="majorBidi"/>
          <w:sz w:val="20"/>
          <w:szCs w:val="20"/>
        </w:rPr>
        <w:t xml:space="preserve">Ghadah H. Alshehri. </w:t>
      </w:r>
      <w:hyperlink r:id="rId7" w:history="1">
        <w:r w:rsidRPr="007277A8">
          <w:rPr>
            <w:rStyle w:val="Hyperlink"/>
            <w:rFonts w:asciiTheme="majorBidi" w:eastAsiaTheme="majorEastAsia" w:hAnsiTheme="majorBidi" w:cstheme="majorBidi"/>
            <w:sz w:val="20"/>
            <w:szCs w:val="20"/>
          </w:rPr>
          <w:t>ghALShehri@pnu.edu.sa</w:t>
        </w:r>
      </w:hyperlink>
      <w:r w:rsidRPr="007277A8">
        <w:rPr>
          <w:rFonts w:asciiTheme="majorBidi" w:hAnsiTheme="majorBidi" w:cstheme="majorBidi"/>
          <w:sz w:val="20"/>
          <w:szCs w:val="20"/>
        </w:rPr>
        <w:t xml:space="preserve">. ORCID: </w:t>
      </w:r>
      <w:r w:rsidRPr="007277A8">
        <w:rPr>
          <w:rStyle w:val="normaltextrun"/>
          <w:sz w:val="20"/>
          <w:szCs w:val="20"/>
        </w:rPr>
        <w:t>0000-0001-7807-4470</w:t>
      </w:r>
      <w:r>
        <w:rPr>
          <w:rStyle w:val="normaltextrun"/>
          <w:sz w:val="20"/>
          <w:szCs w:val="20"/>
        </w:rPr>
        <w:t>.</w:t>
      </w:r>
    </w:p>
    <w:p w14:paraId="264D206B" w14:textId="77777777" w:rsidR="00621A93" w:rsidRPr="002D43C8" w:rsidRDefault="00621A93" w:rsidP="002D43C8">
      <w:pPr>
        <w:spacing w:line="276" w:lineRule="auto"/>
        <w:rPr>
          <w:rFonts w:asciiTheme="majorBidi" w:hAnsiTheme="majorBidi" w:cstheme="majorBidi"/>
          <w:shd w:val="clear" w:color="auto" w:fill="FFFFFF"/>
        </w:rPr>
      </w:pPr>
    </w:p>
    <w:p w14:paraId="7167F892" w14:textId="0E5924DD" w:rsidR="00BA3F55" w:rsidRDefault="00BA3F55" w:rsidP="002D43C8">
      <w:pPr>
        <w:spacing w:line="276" w:lineRule="auto"/>
        <w:jc w:val="both"/>
        <w:rPr>
          <w:rFonts w:asciiTheme="majorBidi" w:hAnsiTheme="majorBidi" w:cstheme="majorBidi"/>
        </w:rPr>
      </w:pPr>
    </w:p>
    <w:p w14:paraId="369D0491" w14:textId="77777777" w:rsidR="00D23042" w:rsidRDefault="00D23042" w:rsidP="002D43C8">
      <w:pPr>
        <w:spacing w:line="276" w:lineRule="auto"/>
        <w:jc w:val="both"/>
        <w:rPr>
          <w:rFonts w:asciiTheme="majorBidi" w:hAnsiTheme="majorBidi" w:cstheme="majorBidi"/>
        </w:rPr>
      </w:pPr>
    </w:p>
    <w:p w14:paraId="5F102237" w14:textId="77777777" w:rsidR="00D23042" w:rsidRDefault="00D23042" w:rsidP="002D43C8">
      <w:pPr>
        <w:spacing w:line="276" w:lineRule="auto"/>
        <w:jc w:val="both"/>
        <w:rPr>
          <w:rFonts w:asciiTheme="majorBidi" w:hAnsiTheme="majorBidi" w:cstheme="majorBidi"/>
        </w:rPr>
      </w:pPr>
    </w:p>
    <w:p w14:paraId="7E5A9314" w14:textId="77777777" w:rsidR="00D23042" w:rsidRDefault="00D23042" w:rsidP="002D43C8">
      <w:pPr>
        <w:spacing w:line="276" w:lineRule="auto"/>
        <w:jc w:val="both"/>
        <w:rPr>
          <w:rFonts w:asciiTheme="majorBidi" w:hAnsiTheme="majorBidi" w:cstheme="majorBidi"/>
        </w:rPr>
      </w:pPr>
    </w:p>
    <w:p w14:paraId="0F13EADD" w14:textId="77777777" w:rsidR="00D23042" w:rsidRDefault="00D23042" w:rsidP="002D43C8">
      <w:pPr>
        <w:spacing w:line="276" w:lineRule="auto"/>
        <w:jc w:val="both"/>
        <w:rPr>
          <w:rFonts w:asciiTheme="majorBidi" w:hAnsiTheme="majorBidi" w:cstheme="majorBidi"/>
        </w:rPr>
      </w:pPr>
    </w:p>
    <w:p w14:paraId="6895AD5F" w14:textId="77777777" w:rsidR="00D23042" w:rsidRPr="008E5617" w:rsidRDefault="00D23042" w:rsidP="002D43C8">
      <w:pPr>
        <w:spacing w:line="276" w:lineRule="auto"/>
        <w:jc w:val="both"/>
        <w:rPr>
          <w:rFonts w:asciiTheme="majorBidi" w:hAnsiTheme="majorBidi" w:cstheme="majorBidi"/>
          <w:i/>
          <w:iCs/>
        </w:rPr>
      </w:pPr>
    </w:p>
    <w:p w14:paraId="2D9DBCE6" w14:textId="77777777" w:rsidR="00D23042" w:rsidRDefault="00D23042" w:rsidP="002D43C8">
      <w:pPr>
        <w:spacing w:line="276" w:lineRule="auto"/>
        <w:jc w:val="both"/>
        <w:rPr>
          <w:rFonts w:asciiTheme="majorBidi" w:hAnsiTheme="majorBidi" w:cstheme="majorBidi"/>
        </w:rPr>
      </w:pPr>
    </w:p>
    <w:p w14:paraId="0836918B" w14:textId="77777777" w:rsidR="00D23042" w:rsidRDefault="00D23042" w:rsidP="002D43C8">
      <w:pPr>
        <w:spacing w:line="276" w:lineRule="auto"/>
        <w:jc w:val="both"/>
        <w:rPr>
          <w:rFonts w:asciiTheme="majorBidi" w:hAnsiTheme="majorBidi" w:cstheme="majorBidi"/>
        </w:rPr>
      </w:pPr>
    </w:p>
    <w:p w14:paraId="59D956F1" w14:textId="77777777" w:rsidR="00D23042" w:rsidRDefault="00D23042" w:rsidP="002D43C8">
      <w:pPr>
        <w:spacing w:line="276" w:lineRule="auto"/>
        <w:jc w:val="both"/>
        <w:rPr>
          <w:rFonts w:asciiTheme="majorBidi" w:hAnsiTheme="majorBidi" w:cstheme="majorBidi"/>
        </w:rPr>
      </w:pPr>
    </w:p>
    <w:p w14:paraId="6A6D121A" w14:textId="77777777" w:rsidR="00D23042" w:rsidRDefault="00D23042" w:rsidP="002D43C8">
      <w:pPr>
        <w:spacing w:line="276" w:lineRule="auto"/>
        <w:jc w:val="both"/>
        <w:rPr>
          <w:rFonts w:asciiTheme="majorBidi" w:hAnsiTheme="majorBidi" w:cstheme="majorBidi"/>
        </w:rPr>
      </w:pPr>
    </w:p>
    <w:p w14:paraId="73B5F8B0" w14:textId="77777777" w:rsidR="00D23042" w:rsidRDefault="00D23042" w:rsidP="002D43C8">
      <w:pPr>
        <w:spacing w:line="276" w:lineRule="auto"/>
        <w:jc w:val="both"/>
        <w:rPr>
          <w:rFonts w:asciiTheme="majorBidi" w:hAnsiTheme="majorBidi" w:cstheme="majorBidi"/>
        </w:rPr>
      </w:pPr>
    </w:p>
    <w:p w14:paraId="3C6FE699" w14:textId="77777777" w:rsidR="00DF7B23" w:rsidRDefault="00DF7B23" w:rsidP="00DF7B23">
      <w:pPr>
        <w:pStyle w:val="Heading1"/>
        <w:numPr>
          <w:ilvl w:val="0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0C5F860F" w14:textId="56C42E2E" w:rsidR="000D0EA5" w:rsidRPr="00552883" w:rsidRDefault="00552883" w:rsidP="00DF7B23">
      <w:pPr>
        <w:pStyle w:val="Heading1"/>
        <w:numPr>
          <w:ilvl w:val="0"/>
          <w:numId w:val="0"/>
        </w:numPr>
        <w:rPr>
          <w:rFonts w:ascii="Times New Roman" w:hAnsi="Times New Roman" w:cs="Times New Roman"/>
          <w:i/>
          <w:iCs/>
          <w:color w:val="000000" w:themeColor="text1"/>
          <w:kern w:val="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 w:themeColor="text1"/>
          <w:kern w:val="0"/>
          <w:sz w:val="20"/>
          <w:szCs w:val="20"/>
        </w:rPr>
        <w:lastRenderedPageBreak/>
        <w:t xml:space="preserve">Table S1: </w:t>
      </w:r>
      <w:r w:rsidR="00333454" w:rsidRPr="00552883">
        <w:rPr>
          <w:rFonts w:ascii="Times New Roman" w:hAnsi="Times New Roman" w:cs="Times New Roman"/>
          <w:i/>
          <w:iCs/>
          <w:color w:val="000000" w:themeColor="text1"/>
          <w:kern w:val="0"/>
          <w:sz w:val="20"/>
          <w:szCs w:val="20"/>
        </w:rPr>
        <w:t xml:space="preserve">Research priorities divided according to the four domains of the WHO Global Patient Safety Challenge </w:t>
      </w:r>
      <w:r w:rsidR="00A41C93" w:rsidRPr="00552883">
        <w:rPr>
          <w:rFonts w:ascii="Times New Roman" w:hAnsi="Times New Roman" w:cs="Times New Roman"/>
          <w:i/>
          <w:iCs/>
          <w:color w:val="000000" w:themeColor="text1"/>
          <w:kern w:val="0"/>
          <w:sz w:val="20"/>
          <w:szCs w:val="20"/>
        </w:rPr>
        <w:t>framework</w:t>
      </w:r>
      <w:r w:rsidR="007A5868" w:rsidRPr="00552883">
        <w:rPr>
          <w:rFonts w:ascii="Times New Roman" w:hAnsi="Times New Roman" w:cs="Times New Roman"/>
          <w:i/>
          <w:iCs/>
          <w:color w:val="000000" w:themeColor="text1"/>
          <w:kern w:val="0"/>
          <w:sz w:val="20"/>
          <w:szCs w:val="20"/>
        </w:rPr>
        <w:t>*</w:t>
      </w:r>
      <w:r w:rsidR="00A41C93" w:rsidRPr="00552883">
        <w:rPr>
          <w:rFonts w:ascii="Times New Roman" w:hAnsi="Times New Roman" w:cs="Times New Roman"/>
          <w:i/>
          <w:iCs/>
          <w:color w:val="000000" w:themeColor="text1"/>
          <w:kern w:val="0"/>
          <w:sz w:val="20"/>
          <w:szCs w:val="20"/>
        </w:rPr>
        <w:t>.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5"/>
        <w:gridCol w:w="12453"/>
      </w:tblGrid>
      <w:tr w:rsidR="005C13BB" w:rsidRPr="002D43C8" w14:paraId="697E14B9" w14:textId="77777777" w:rsidTr="006A0EA7">
        <w:trPr>
          <w:trHeight w:val="132"/>
        </w:trPr>
        <w:tc>
          <w:tcPr>
            <w:tcW w:w="5000" w:type="pct"/>
            <w:gridSpan w:val="2"/>
            <w:shd w:val="clear" w:color="auto" w:fill="CBD3DE" w:themeFill="text2" w:themeFillTint="40"/>
          </w:tcPr>
          <w:p w14:paraId="44F0EB42" w14:textId="77777777" w:rsidR="00196C71" w:rsidRPr="002D43C8" w:rsidRDefault="00196C71" w:rsidP="002D43C8">
            <w:pPr>
              <w:pStyle w:val="ListParagraph"/>
              <w:numPr>
                <w:ilvl w:val="0"/>
                <w:numId w:val="11"/>
              </w:numPr>
              <w:spacing w:before="0" w:after="0" w:line="276" w:lineRule="auto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  <w:r w:rsidRPr="002D43C8">
              <w:rPr>
                <w:rFonts w:asciiTheme="majorBidi" w:eastAsia="Times New Roman" w:hAnsiTheme="majorBidi" w:cstheme="majorBidi"/>
                <w:b/>
                <w:bCs/>
                <w:szCs w:val="24"/>
              </w:rPr>
              <w:t>Patients and the public</w:t>
            </w:r>
          </w:p>
        </w:tc>
      </w:tr>
      <w:tr w:rsidR="005C13BB" w:rsidRPr="002D43C8" w14:paraId="4CA7107A" w14:textId="77777777" w:rsidTr="00562A5E">
        <w:trPr>
          <w:trHeight w:val="596"/>
        </w:trPr>
        <w:tc>
          <w:tcPr>
            <w:tcW w:w="705" w:type="pct"/>
            <w:vMerge w:val="restart"/>
            <w:vAlign w:val="center"/>
          </w:tcPr>
          <w:p w14:paraId="24EDDD91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Patient education</w:t>
            </w:r>
          </w:p>
        </w:tc>
        <w:tc>
          <w:tcPr>
            <w:tcW w:w="4295" w:type="pct"/>
            <w:noWrap/>
          </w:tcPr>
          <w:p w14:paraId="14383DC9" w14:textId="77777777" w:rsidR="000204EB" w:rsidRPr="008E5617" w:rsidRDefault="000204EB" w:rsidP="008E5617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8E5617">
              <w:rPr>
                <w:rFonts w:asciiTheme="majorBidi" w:hAnsiTheme="majorBidi" w:cstheme="majorBidi"/>
              </w:rPr>
              <w:t>To study the effectiveness of patient-user strategies (such as e-health, digital health tools, and patient information services) in promoting safe medication use and improving medication adherence.</w:t>
            </w:r>
          </w:p>
        </w:tc>
      </w:tr>
      <w:tr w:rsidR="005C13BB" w:rsidRPr="002D43C8" w14:paraId="3B2349B3" w14:textId="77777777" w:rsidTr="00562A5E">
        <w:trPr>
          <w:trHeight w:val="20"/>
        </w:trPr>
        <w:tc>
          <w:tcPr>
            <w:tcW w:w="705" w:type="pct"/>
            <w:vMerge/>
            <w:vAlign w:val="center"/>
          </w:tcPr>
          <w:p w14:paraId="402FE499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295" w:type="pct"/>
            <w:noWrap/>
          </w:tcPr>
          <w:p w14:paraId="231015DB" w14:textId="77777777" w:rsidR="000204EB" w:rsidRPr="008E5617" w:rsidRDefault="000204EB" w:rsidP="008E5617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8E5617">
              <w:rPr>
                <w:rFonts w:asciiTheme="majorBidi" w:hAnsiTheme="majorBidi" w:cstheme="majorBidi"/>
              </w:rPr>
              <w:t>To investigate the role of health communication strategies in supporting patients with limited language proficiency, health literacy, and education to take medications safely.</w:t>
            </w:r>
          </w:p>
        </w:tc>
      </w:tr>
      <w:tr w:rsidR="005C13BB" w:rsidRPr="002D43C8" w14:paraId="7D046EAF" w14:textId="77777777" w:rsidTr="00562A5E">
        <w:trPr>
          <w:trHeight w:val="20"/>
        </w:trPr>
        <w:tc>
          <w:tcPr>
            <w:tcW w:w="705" w:type="pct"/>
            <w:vMerge w:val="restart"/>
            <w:vAlign w:val="center"/>
          </w:tcPr>
          <w:p w14:paraId="53CF3B62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Patient involvement</w:t>
            </w:r>
          </w:p>
        </w:tc>
        <w:tc>
          <w:tcPr>
            <w:tcW w:w="4295" w:type="pct"/>
            <w:noWrap/>
          </w:tcPr>
          <w:p w14:paraId="5AE4224B" w14:textId="77777777" w:rsidR="000204EB" w:rsidRPr="008E5617" w:rsidRDefault="000204EB" w:rsidP="008E5617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8E5617">
              <w:rPr>
                <w:rFonts w:asciiTheme="majorBidi" w:hAnsiTheme="majorBidi" w:cstheme="majorBidi"/>
              </w:rPr>
              <w:t>To explore patient perspectives on their role in medication management during transitions of care and identify strategies, barriers, and facilitators to improve patient engagement in medication management.</w:t>
            </w:r>
          </w:p>
        </w:tc>
      </w:tr>
      <w:tr w:rsidR="005C13BB" w:rsidRPr="002D43C8" w14:paraId="40A663A2" w14:textId="77777777" w:rsidTr="00562A5E">
        <w:trPr>
          <w:trHeight w:val="20"/>
        </w:trPr>
        <w:tc>
          <w:tcPr>
            <w:tcW w:w="705" w:type="pct"/>
            <w:vMerge/>
            <w:vAlign w:val="center"/>
          </w:tcPr>
          <w:p w14:paraId="2E172ECE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295" w:type="pct"/>
            <w:noWrap/>
          </w:tcPr>
          <w:p w14:paraId="133A5A49" w14:textId="77777777" w:rsidR="000204EB" w:rsidRPr="008E5617" w:rsidRDefault="000204EB" w:rsidP="008E5617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8E5617">
              <w:rPr>
                <w:rFonts w:asciiTheme="majorBidi" w:hAnsiTheme="majorBidi" w:cstheme="majorBidi"/>
              </w:rPr>
              <w:t>To identify the challenges and resources required for effective patient and caregiver involvement in improving medication safety and strategies to enhance engagement among patients and their families.</w:t>
            </w:r>
          </w:p>
        </w:tc>
      </w:tr>
      <w:tr w:rsidR="005C13BB" w:rsidRPr="002D43C8" w14:paraId="32733A31" w14:textId="77777777" w:rsidTr="00562A5E">
        <w:trPr>
          <w:trHeight w:val="20"/>
        </w:trPr>
        <w:tc>
          <w:tcPr>
            <w:tcW w:w="705" w:type="pct"/>
            <w:vMerge/>
            <w:vAlign w:val="center"/>
          </w:tcPr>
          <w:p w14:paraId="4A4911C5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295" w:type="pct"/>
            <w:noWrap/>
          </w:tcPr>
          <w:p w14:paraId="3A0A267C" w14:textId="77777777" w:rsidR="000204EB" w:rsidRPr="008E5617" w:rsidRDefault="000204EB" w:rsidP="008E5617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8E5617">
              <w:rPr>
                <w:rFonts w:asciiTheme="majorBidi" w:hAnsiTheme="majorBidi" w:cstheme="majorBidi"/>
              </w:rPr>
              <w:t xml:space="preserve">To evaluate the impact of programs designed to increase patient involvement in medication safety, including patient </w:t>
            </w:r>
            <w:proofErr w:type="spellStart"/>
            <w:r w:rsidRPr="008E5617">
              <w:rPr>
                <w:rFonts w:asciiTheme="majorBidi" w:hAnsiTheme="majorBidi" w:cstheme="majorBidi"/>
              </w:rPr>
              <w:t>counseling</w:t>
            </w:r>
            <w:proofErr w:type="spellEnd"/>
            <w:r w:rsidRPr="008E5617">
              <w:rPr>
                <w:rFonts w:asciiTheme="majorBidi" w:hAnsiTheme="majorBidi" w:cstheme="majorBidi"/>
              </w:rPr>
              <w:t xml:space="preserve"> and engagement in their own care, on reducing medication-related harm.</w:t>
            </w:r>
          </w:p>
        </w:tc>
      </w:tr>
      <w:tr w:rsidR="005C13BB" w:rsidRPr="002D43C8" w14:paraId="152A0FBE" w14:textId="77777777" w:rsidTr="00562A5E">
        <w:trPr>
          <w:trHeight w:val="20"/>
        </w:trPr>
        <w:tc>
          <w:tcPr>
            <w:tcW w:w="705" w:type="pct"/>
            <w:vMerge/>
            <w:vAlign w:val="center"/>
          </w:tcPr>
          <w:p w14:paraId="098C26CC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295" w:type="pct"/>
            <w:noWrap/>
          </w:tcPr>
          <w:p w14:paraId="365C7CBC" w14:textId="77777777" w:rsidR="000204EB" w:rsidRPr="008E5617" w:rsidRDefault="000204EB" w:rsidP="008E5617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8E5617">
              <w:rPr>
                <w:rFonts w:asciiTheme="majorBidi" w:hAnsiTheme="majorBidi" w:cstheme="majorBidi"/>
              </w:rPr>
              <w:t>To identify factors influencing patient decision-making about polypharmacy and develop decision aids to help patients participate in discussions around managing multiple medications.</w:t>
            </w:r>
          </w:p>
        </w:tc>
      </w:tr>
      <w:tr w:rsidR="005C13BB" w:rsidRPr="002D43C8" w14:paraId="1EBE4677" w14:textId="77777777" w:rsidTr="00562A5E">
        <w:trPr>
          <w:trHeight w:val="20"/>
        </w:trPr>
        <w:tc>
          <w:tcPr>
            <w:tcW w:w="705" w:type="pct"/>
            <w:vMerge w:val="restart"/>
            <w:vAlign w:val="center"/>
          </w:tcPr>
          <w:p w14:paraId="09AA9E87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Special Populations</w:t>
            </w:r>
          </w:p>
        </w:tc>
        <w:tc>
          <w:tcPr>
            <w:tcW w:w="4295" w:type="pct"/>
            <w:noWrap/>
          </w:tcPr>
          <w:p w14:paraId="4B79E7CB" w14:textId="77777777" w:rsidR="000204EB" w:rsidRPr="008E5617" w:rsidRDefault="000204EB" w:rsidP="008E5617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8E5617">
              <w:rPr>
                <w:rFonts w:asciiTheme="majorBidi" w:hAnsiTheme="majorBidi" w:cstheme="majorBidi"/>
              </w:rPr>
              <w:t>To investigate the best practices to prevent adverse drug reactions in people with previous medication-related allergic reactions and hypersensitivities</w:t>
            </w:r>
          </w:p>
        </w:tc>
      </w:tr>
      <w:tr w:rsidR="005C13BB" w:rsidRPr="002D43C8" w14:paraId="3C5BFAE8" w14:textId="77777777" w:rsidTr="00562A5E">
        <w:trPr>
          <w:trHeight w:val="20"/>
        </w:trPr>
        <w:tc>
          <w:tcPr>
            <w:tcW w:w="705" w:type="pct"/>
            <w:vMerge/>
            <w:vAlign w:val="center"/>
          </w:tcPr>
          <w:p w14:paraId="04A21668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295" w:type="pct"/>
            <w:noWrap/>
          </w:tcPr>
          <w:p w14:paraId="5C86D9BC" w14:textId="77777777" w:rsidR="000204EB" w:rsidRPr="008E5617" w:rsidRDefault="000204EB" w:rsidP="008E5617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8E5617">
              <w:rPr>
                <w:rFonts w:asciiTheme="majorBidi" w:hAnsiTheme="majorBidi" w:cstheme="majorBidi"/>
              </w:rPr>
              <w:t xml:space="preserve">To implement and evaluate interventions and WHO recommendations to ensure the correct dosage and safety of medications for </w:t>
            </w:r>
            <w:proofErr w:type="spellStart"/>
            <w:r w:rsidRPr="008E5617">
              <w:rPr>
                <w:rFonts w:asciiTheme="majorBidi" w:hAnsiTheme="majorBidi" w:cstheme="majorBidi"/>
              </w:rPr>
              <w:t>pediatric</w:t>
            </w:r>
            <w:proofErr w:type="spellEnd"/>
            <w:r w:rsidRPr="008E5617">
              <w:rPr>
                <w:rFonts w:asciiTheme="majorBidi" w:hAnsiTheme="majorBidi" w:cstheme="majorBidi"/>
              </w:rPr>
              <w:t xml:space="preserve"> patients.</w:t>
            </w:r>
          </w:p>
        </w:tc>
      </w:tr>
      <w:tr w:rsidR="005C13BB" w:rsidRPr="002D43C8" w14:paraId="14C1FFBB" w14:textId="77777777" w:rsidTr="00562A5E">
        <w:trPr>
          <w:trHeight w:val="20"/>
        </w:trPr>
        <w:tc>
          <w:tcPr>
            <w:tcW w:w="705" w:type="pct"/>
            <w:vMerge/>
            <w:vAlign w:val="center"/>
          </w:tcPr>
          <w:p w14:paraId="2FB5688E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295" w:type="pct"/>
            <w:noWrap/>
          </w:tcPr>
          <w:p w14:paraId="7F69B141" w14:textId="77777777" w:rsidR="000204EB" w:rsidRPr="008E5617" w:rsidRDefault="000204EB" w:rsidP="008E5617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8E5617">
              <w:rPr>
                <w:rFonts w:asciiTheme="majorBidi" w:hAnsiTheme="majorBidi" w:cstheme="majorBidi"/>
              </w:rPr>
              <w:t>To assess the impact of current prescription and medication use patterns during pregnancy on adverse birth outcomes in GCC countries.</w:t>
            </w:r>
          </w:p>
        </w:tc>
      </w:tr>
      <w:tr w:rsidR="005C13BB" w:rsidRPr="002D43C8" w14:paraId="2E0EC7A9" w14:textId="77777777" w:rsidTr="00562A5E">
        <w:trPr>
          <w:trHeight w:val="20"/>
        </w:trPr>
        <w:tc>
          <w:tcPr>
            <w:tcW w:w="705" w:type="pct"/>
            <w:vMerge w:val="restart"/>
            <w:vAlign w:val="center"/>
          </w:tcPr>
          <w:p w14:paraId="717C58CF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Risk factors</w:t>
            </w:r>
          </w:p>
        </w:tc>
        <w:tc>
          <w:tcPr>
            <w:tcW w:w="4295" w:type="pct"/>
            <w:noWrap/>
          </w:tcPr>
          <w:p w14:paraId="12D5C5B7" w14:textId="77777777" w:rsidR="000204EB" w:rsidRPr="008E5617" w:rsidRDefault="000204EB" w:rsidP="008E5617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8E5617">
              <w:rPr>
                <w:rFonts w:asciiTheme="majorBidi" w:hAnsiTheme="majorBidi" w:cstheme="majorBidi"/>
              </w:rPr>
              <w:t>To identify patient groups and disease types that correlate with a higher risk of medication-related errors and determine the benefit of routine medication reviews and reconciliation for these groups.</w:t>
            </w:r>
          </w:p>
        </w:tc>
      </w:tr>
      <w:tr w:rsidR="005C13BB" w:rsidRPr="002D43C8" w14:paraId="0D044287" w14:textId="77777777" w:rsidTr="00562A5E">
        <w:trPr>
          <w:trHeight w:val="20"/>
        </w:trPr>
        <w:tc>
          <w:tcPr>
            <w:tcW w:w="705" w:type="pct"/>
            <w:vMerge/>
            <w:vAlign w:val="center"/>
          </w:tcPr>
          <w:p w14:paraId="080E717E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295" w:type="pct"/>
            <w:noWrap/>
          </w:tcPr>
          <w:p w14:paraId="73F805D2" w14:textId="77777777" w:rsidR="000204EB" w:rsidRPr="008E5617" w:rsidRDefault="000204EB" w:rsidP="008E5617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8E5617">
              <w:rPr>
                <w:rFonts w:asciiTheme="majorBidi" w:hAnsiTheme="majorBidi" w:cstheme="majorBidi"/>
              </w:rPr>
              <w:t>To identify the most frequent medication errors made by patients at home and evaluate strategies to prevent these errors.</w:t>
            </w:r>
          </w:p>
        </w:tc>
      </w:tr>
      <w:tr w:rsidR="005C13BB" w:rsidRPr="002D43C8" w14:paraId="73E78EB6" w14:textId="77777777" w:rsidTr="006A0EA7">
        <w:trPr>
          <w:trHeight w:val="20"/>
        </w:trPr>
        <w:tc>
          <w:tcPr>
            <w:tcW w:w="5000" w:type="pct"/>
            <w:gridSpan w:val="2"/>
            <w:shd w:val="clear" w:color="auto" w:fill="CBD3DE" w:themeFill="text2" w:themeFillTint="40"/>
          </w:tcPr>
          <w:p w14:paraId="7778E49F" w14:textId="77777777" w:rsidR="00196C71" w:rsidRPr="002D43C8" w:rsidRDefault="00196C71" w:rsidP="002D43C8">
            <w:pPr>
              <w:pStyle w:val="ListParagraph"/>
              <w:numPr>
                <w:ilvl w:val="0"/>
                <w:numId w:val="11"/>
              </w:numPr>
              <w:spacing w:before="0" w:after="0" w:line="276" w:lineRule="auto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  <w:r w:rsidRPr="002D43C8">
              <w:rPr>
                <w:rFonts w:asciiTheme="majorBidi" w:eastAsia="Times New Roman" w:hAnsiTheme="majorBidi" w:cstheme="majorBidi"/>
                <w:b/>
                <w:bCs/>
                <w:szCs w:val="24"/>
              </w:rPr>
              <w:t>Medicines</w:t>
            </w:r>
          </w:p>
        </w:tc>
      </w:tr>
      <w:tr w:rsidR="005C13BB" w:rsidRPr="002D43C8" w14:paraId="528C574B" w14:textId="77777777" w:rsidTr="00562A5E">
        <w:trPr>
          <w:trHeight w:val="20"/>
        </w:trPr>
        <w:tc>
          <w:tcPr>
            <w:tcW w:w="705" w:type="pct"/>
            <w:vMerge w:val="restart"/>
            <w:vAlign w:val="center"/>
          </w:tcPr>
          <w:p w14:paraId="155ACC23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Medication Prescribing and Use</w:t>
            </w:r>
          </w:p>
        </w:tc>
        <w:tc>
          <w:tcPr>
            <w:tcW w:w="4295" w:type="pct"/>
            <w:noWrap/>
          </w:tcPr>
          <w:p w14:paraId="1E9B9ABF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assess the prevalence and impact of non-approved and off-label medication use and explore methods to reduce inappropriate prescribing practices.</w:t>
            </w:r>
          </w:p>
        </w:tc>
      </w:tr>
      <w:tr w:rsidR="005C13BB" w:rsidRPr="002D43C8" w14:paraId="153F46C5" w14:textId="77777777" w:rsidTr="00562A5E">
        <w:trPr>
          <w:trHeight w:val="20"/>
        </w:trPr>
        <w:tc>
          <w:tcPr>
            <w:tcW w:w="705" w:type="pct"/>
            <w:vMerge/>
            <w:vAlign w:val="center"/>
          </w:tcPr>
          <w:p w14:paraId="6CFDC424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295" w:type="pct"/>
            <w:noWrap/>
          </w:tcPr>
          <w:p w14:paraId="52334DDF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identify strategies to prevent inappropriate self-medication with antibiotics.</w:t>
            </w:r>
          </w:p>
        </w:tc>
      </w:tr>
      <w:tr w:rsidR="005C13BB" w:rsidRPr="002D43C8" w14:paraId="17DCA096" w14:textId="77777777" w:rsidTr="00562A5E">
        <w:trPr>
          <w:trHeight w:val="20"/>
        </w:trPr>
        <w:tc>
          <w:tcPr>
            <w:tcW w:w="705" w:type="pct"/>
            <w:vMerge/>
            <w:vAlign w:val="center"/>
          </w:tcPr>
          <w:p w14:paraId="378AB67A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295" w:type="pct"/>
            <w:noWrap/>
          </w:tcPr>
          <w:p w14:paraId="63E308FC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evaluate the role of medication dispensing technology (e.g., automated dispensing cabinets) in reducing medication errors.</w:t>
            </w:r>
          </w:p>
        </w:tc>
      </w:tr>
      <w:tr w:rsidR="005C13BB" w:rsidRPr="002D43C8" w14:paraId="60F96C77" w14:textId="77777777" w:rsidTr="00562A5E">
        <w:trPr>
          <w:cantSplit/>
          <w:trHeight w:val="1134"/>
        </w:trPr>
        <w:tc>
          <w:tcPr>
            <w:tcW w:w="705" w:type="pct"/>
            <w:vAlign w:val="center"/>
          </w:tcPr>
          <w:p w14:paraId="060969B2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Compounding</w:t>
            </w:r>
          </w:p>
        </w:tc>
        <w:tc>
          <w:tcPr>
            <w:tcW w:w="4295" w:type="pct"/>
            <w:noWrap/>
          </w:tcPr>
          <w:p w14:paraId="577FE823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 xml:space="preserve">To investigate the prevalence and impact of medication errors related to extemporaneous compounding for </w:t>
            </w:r>
            <w:proofErr w:type="spellStart"/>
            <w:r w:rsidRPr="00DF7B23">
              <w:rPr>
                <w:rFonts w:asciiTheme="majorBidi" w:hAnsiTheme="majorBidi" w:cstheme="majorBidi"/>
              </w:rPr>
              <w:t>pediatric</w:t>
            </w:r>
            <w:proofErr w:type="spellEnd"/>
            <w:r w:rsidRPr="00DF7B23">
              <w:rPr>
                <w:rFonts w:asciiTheme="majorBidi" w:hAnsiTheme="majorBidi" w:cstheme="majorBidi"/>
              </w:rPr>
              <w:t xml:space="preserve"> patients and strategies to mitigate these risks.</w:t>
            </w:r>
          </w:p>
        </w:tc>
      </w:tr>
      <w:tr w:rsidR="005C13BB" w:rsidRPr="002D43C8" w14:paraId="686B084C" w14:textId="77777777" w:rsidTr="00562A5E">
        <w:trPr>
          <w:cantSplit/>
          <w:trHeight w:val="1134"/>
        </w:trPr>
        <w:tc>
          <w:tcPr>
            <w:tcW w:w="705" w:type="pct"/>
            <w:vAlign w:val="center"/>
          </w:tcPr>
          <w:p w14:paraId="5BC304B2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polypharmacy</w:t>
            </w:r>
          </w:p>
        </w:tc>
        <w:tc>
          <w:tcPr>
            <w:tcW w:w="4295" w:type="pct"/>
            <w:noWrap/>
          </w:tcPr>
          <w:p w14:paraId="57EADE9D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assess the prevalence and consequences of inappropriate polypharmacy and develop strategies to minimize harm and improve health outcomes.</w:t>
            </w:r>
          </w:p>
        </w:tc>
      </w:tr>
      <w:tr w:rsidR="005C13BB" w:rsidRPr="002D43C8" w14:paraId="39690796" w14:textId="77777777" w:rsidTr="00562A5E">
        <w:trPr>
          <w:cantSplit/>
          <w:trHeight w:val="1134"/>
        </w:trPr>
        <w:tc>
          <w:tcPr>
            <w:tcW w:w="705" w:type="pct"/>
            <w:vAlign w:val="center"/>
          </w:tcPr>
          <w:p w14:paraId="6D2A2E96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Falsified medication</w:t>
            </w:r>
          </w:p>
        </w:tc>
        <w:tc>
          <w:tcPr>
            <w:tcW w:w="4295" w:type="pct"/>
            <w:noWrap/>
          </w:tcPr>
          <w:p w14:paraId="66ED51D3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determine the extent of harm caused by substandard, spurious, falsified, and counterfeit medicines (SSFFCs) and develop strategies to reduce their prevalence in GCC countries.</w:t>
            </w:r>
          </w:p>
        </w:tc>
      </w:tr>
      <w:tr w:rsidR="005C13BB" w:rsidRPr="002D43C8" w14:paraId="39EC2575" w14:textId="77777777" w:rsidTr="00562A5E">
        <w:trPr>
          <w:trHeight w:val="20"/>
        </w:trPr>
        <w:tc>
          <w:tcPr>
            <w:tcW w:w="705" w:type="pct"/>
            <w:vMerge w:val="restart"/>
            <w:vAlign w:val="center"/>
          </w:tcPr>
          <w:p w14:paraId="0D54C99B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DDIs</w:t>
            </w:r>
          </w:p>
        </w:tc>
        <w:tc>
          <w:tcPr>
            <w:tcW w:w="4295" w:type="pct"/>
            <w:noWrap/>
          </w:tcPr>
          <w:p w14:paraId="5400B352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assess the prevalence and magnitude of severe drug interactions due to polypharmacy in elderly people</w:t>
            </w:r>
          </w:p>
        </w:tc>
      </w:tr>
      <w:tr w:rsidR="005C13BB" w:rsidRPr="002D43C8" w14:paraId="628FD6AD" w14:textId="77777777" w:rsidTr="00562A5E">
        <w:trPr>
          <w:trHeight w:val="20"/>
        </w:trPr>
        <w:tc>
          <w:tcPr>
            <w:tcW w:w="705" w:type="pct"/>
            <w:vMerge/>
            <w:vAlign w:val="center"/>
          </w:tcPr>
          <w:p w14:paraId="3365DD16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295" w:type="pct"/>
            <w:noWrap/>
          </w:tcPr>
          <w:p w14:paraId="44393AC1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assess the prevalence and magnitude of drug-drug interactions where one of the interacting medicines is a prescription medicine and the other is a non-prescription medicine</w:t>
            </w:r>
          </w:p>
        </w:tc>
      </w:tr>
      <w:tr w:rsidR="005C13BB" w:rsidRPr="002D43C8" w14:paraId="5F787BB4" w14:textId="77777777" w:rsidTr="00562A5E">
        <w:trPr>
          <w:cantSplit/>
          <w:trHeight w:val="1134"/>
        </w:trPr>
        <w:tc>
          <w:tcPr>
            <w:tcW w:w="705" w:type="pct"/>
            <w:vAlign w:val="center"/>
          </w:tcPr>
          <w:p w14:paraId="432B9F83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Adherence</w:t>
            </w:r>
          </w:p>
        </w:tc>
        <w:tc>
          <w:tcPr>
            <w:tcW w:w="4295" w:type="pct"/>
            <w:noWrap/>
          </w:tcPr>
          <w:p w14:paraId="59BDBFEB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assess factors influencing medication adherence from both patient and healthcare professional perspectives.</w:t>
            </w:r>
          </w:p>
        </w:tc>
      </w:tr>
      <w:tr w:rsidR="005C13BB" w:rsidRPr="002D43C8" w14:paraId="0EFF0658" w14:textId="77777777" w:rsidTr="006A0EA7">
        <w:trPr>
          <w:trHeight w:val="20"/>
        </w:trPr>
        <w:tc>
          <w:tcPr>
            <w:tcW w:w="5000" w:type="pct"/>
            <w:gridSpan w:val="2"/>
            <w:shd w:val="clear" w:color="auto" w:fill="CBD3DE" w:themeFill="text2" w:themeFillTint="40"/>
            <w:vAlign w:val="center"/>
          </w:tcPr>
          <w:p w14:paraId="2C2E805C" w14:textId="77777777" w:rsidR="00196C71" w:rsidRPr="002D43C8" w:rsidRDefault="00196C71" w:rsidP="002D43C8">
            <w:pPr>
              <w:pStyle w:val="ListParagraph"/>
              <w:numPr>
                <w:ilvl w:val="0"/>
                <w:numId w:val="11"/>
              </w:numPr>
              <w:spacing w:before="0" w:after="0" w:line="276" w:lineRule="auto"/>
              <w:jc w:val="center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  <w:r w:rsidRPr="002D43C8">
              <w:rPr>
                <w:rFonts w:asciiTheme="majorBidi" w:eastAsia="Times New Roman" w:hAnsiTheme="majorBidi" w:cstheme="majorBidi"/>
                <w:b/>
                <w:bCs/>
                <w:szCs w:val="24"/>
              </w:rPr>
              <w:t>Health care professionals</w:t>
            </w:r>
          </w:p>
        </w:tc>
      </w:tr>
      <w:tr w:rsidR="005C13BB" w:rsidRPr="002D43C8" w14:paraId="592B50F7" w14:textId="77777777" w:rsidTr="00562A5E">
        <w:trPr>
          <w:cantSplit/>
          <w:trHeight w:val="1134"/>
        </w:trPr>
        <w:tc>
          <w:tcPr>
            <w:tcW w:w="705" w:type="pct"/>
            <w:vAlign w:val="center"/>
          </w:tcPr>
          <w:p w14:paraId="68A304EE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Education</w:t>
            </w:r>
          </w:p>
        </w:tc>
        <w:tc>
          <w:tcPr>
            <w:tcW w:w="4295" w:type="pct"/>
            <w:noWrap/>
          </w:tcPr>
          <w:p w14:paraId="2FDD55A4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identify and assess effective and sustainable educational tools (e.g., digital tools, workshops) for healthcare professionals to provide information about the safe use of medications to patients and caregivers.</w:t>
            </w:r>
          </w:p>
        </w:tc>
      </w:tr>
      <w:tr w:rsidR="005C13BB" w:rsidRPr="002D43C8" w14:paraId="457BDB78" w14:textId="77777777" w:rsidTr="00562A5E">
        <w:trPr>
          <w:trHeight w:val="20"/>
        </w:trPr>
        <w:tc>
          <w:tcPr>
            <w:tcW w:w="705" w:type="pct"/>
            <w:vMerge w:val="restart"/>
            <w:vAlign w:val="center"/>
            <w:hideMark/>
          </w:tcPr>
          <w:p w14:paraId="6DCDEC25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Interventions and Strategies</w:t>
            </w:r>
          </w:p>
        </w:tc>
        <w:tc>
          <w:tcPr>
            <w:tcW w:w="4295" w:type="pct"/>
            <w:noWrap/>
            <w:hideMark/>
          </w:tcPr>
          <w:p w14:paraId="7F9D02A8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assess the effectiveness of healthcare professionals and trained workforce configurations in preventing and reducing medication errors.</w:t>
            </w:r>
          </w:p>
        </w:tc>
      </w:tr>
      <w:tr w:rsidR="005C13BB" w:rsidRPr="002D43C8" w14:paraId="4FF9C63B" w14:textId="77777777" w:rsidTr="00562A5E">
        <w:trPr>
          <w:trHeight w:val="20"/>
        </w:trPr>
        <w:tc>
          <w:tcPr>
            <w:tcW w:w="705" w:type="pct"/>
            <w:vMerge/>
            <w:vAlign w:val="center"/>
            <w:hideMark/>
          </w:tcPr>
          <w:p w14:paraId="3B9F6EEC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295" w:type="pct"/>
            <w:noWrap/>
            <w:hideMark/>
          </w:tcPr>
          <w:p w14:paraId="3B7343B8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identify and prioritize human factors, ergonomics, and error-proof design in healthcare settings that contribute to safe medication practices.</w:t>
            </w:r>
          </w:p>
        </w:tc>
      </w:tr>
      <w:tr w:rsidR="005C13BB" w:rsidRPr="002D43C8" w14:paraId="7FB5141C" w14:textId="77777777" w:rsidTr="00562A5E">
        <w:trPr>
          <w:cantSplit/>
          <w:trHeight w:val="1134"/>
        </w:trPr>
        <w:tc>
          <w:tcPr>
            <w:tcW w:w="705" w:type="pct"/>
            <w:vAlign w:val="center"/>
          </w:tcPr>
          <w:p w14:paraId="3C369DD9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lastRenderedPageBreak/>
              <w:t>Organizational level</w:t>
            </w:r>
          </w:p>
        </w:tc>
        <w:tc>
          <w:tcPr>
            <w:tcW w:w="4295" w:type="pct"/>
            <w:noWrap/>
          </w:tcPr>
          <w:p w14:paraId="744E6CE9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raise awareness among Ministries of Health and healthcare leaders about the importance of medication safety in primary care.</w:t>
            </w:r>
          </w:p>
        </w:tc>
      </w:tr>
      <w:tr w:rsidR="005C13BB" w:rsidRPr="002D43C8" w14:paraId="60E4B988" w14:textId="77777777" w:rsidTr="006A0EA7">
        <w:trPr>
          <w:trHeight w:val="20"/>
        </w:trPr>
        <w:tc>
          <w:tcPr>
            <w:tcW w:w="5000" w:type="pct"/>
            <w:gridSpan w:val="2"/>
            <w:shd w:val="clear" w:color="auto" w:fill="CBD3DE" w:themeFill="text2" w:themeFillTint="40"/>
            <w:vAlign w:val="center"/>
          </w:tcPr>
          <w:p w14:paraId="60D184E9" w14:textId="77777777" w:rsidR="00196C71" w:rsidRPr="002D43C8" w:rsidRDefault="00196C71" w:rsidP="002D43C8">
            <w:pPr>
              <w:pStyle w:val="ListParagraph"/>
              <w:numPr>
                <w:ilvl w:val="0"/>
                <w:numId w:val="11"/>
              </w:numPr>
              <w:spacing w:before="0" w:after="0" w:line="276" w:lineRule="auto"/>
              <w:jc w:val="center"/>
              <w:rPr>
                <w:rFonts w:asciiTheme="majorBidi" w:eastAsia="Times New Roman" w:hAnsiTheme="majorBidi" w:cstheme="majorBidi"/>
                <w:b/>
                <w:bCs/>
                <w:szCs w:val="24"/>
              </w:rPr>
            </w:pPr>
            <w:r w:rsidRPr="002D43C8">
              <w:rPr>
                <w:rFonts w:asciiTheme="majorBidi" w:hAnsiTheme="majorBidi" w:cstheme="majorBidi"/>
                <w:b/>
                <w:bCs/>
                <w:szCs w:val="24"/>
              </w:rPr>
              <w:t>Systems and practices of medication</w:t>
            </w:r>
          </w:p>
        </w:tc>
      </w:tr>
      <w:tr w:rsidR="005C13BB" w:rsidRPr="002D43C8" w14:paraId="0B94971A" w14:textId="77777777" w:rsidTr="00562A5E">
        <w:trPr>
          <w:trHeight w:val="20"/>
        </w:trPr>
        <w:tc>
          <w:tcPr>
            <w:tcW w:w="705" w:type="pct"/>
            <w:vAlign w:val="center"/>
          </w:tcPr>
          <w:p w14:paraId="41AE7CE9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Interventions</w:t>
            </w:r>
          </w:p>
        </w:tc>
        <w:tc>
          <w:tcPr>
            <w:tcW w:w="4295" w:type="pct"/>
            <w:noWrap/>
          </w:tcPr>
          <w:p w14:paraId="772618DC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assess the cost-effectiveness of different evidence-based interventions to reduce, eliminate, or ameliorate medication-related patient harm</w:t>
            </w:r>
          </w:p>
        </w:tc>
      </w:tr>
      <w:tr w:rsidR="005C13BB" w:rsidRPr="002D43C8" w14:paraId="59084BC8" w14:textId="77777777" w:rsidTr="00562A5E">
        <w:trPr>
          <w:trHeight w:val="20"/>
        </w:trPr>
        <w:tc>
          <w:tcPr>
            <w:tcW w:w="705" w:type="pct"/>
            <w:vAlign w:val="center"/>
            <w:hideMark/>
          </w:tcPr>
          <w:p w14:paraId="5E757891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Community pharmacies</w:t>
            </w:r>
          </w:p>
        </w:tc>
        <w:tc>
          <w:tcPr>
            <w:tcW w:w="4295" w:type="pct"/>
            <w:noWrap/>
            <w:hideMark/>
          </w:tcPr>
          <w:p w14:paraId="04C37265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evaluate the role of community pharmacists in safe medication practices, including annual medication reviews, and assess the impact of providing patient therapy information to reduce medication errors.</w:t>
            </w:r>
          </w:p>
        </w:tc>
      </w:tr>
      <w:tr w:rsidR="005C13BB" w:rsidRPr="002D43C8" w14:paraId="482464FF" w14:textId="77777777" w:rsidTr="00562A5E">
        <w:trPr>
          <w:trHeight w:val="20"/>
        </w:trPr>
        <w:tc>
          <w:tcPr>
            <w:tcW w:w="705" w:type="pct"/>
            <w:vAlign w:val="center"/>
          </w:tcPr>
          <w:p w14:paraId="2E500F40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Primary care</w:t>
            </w:r>
          </w:p>
        </w:tc>
        <w:tc>
          <w:tcPr>
            <w:tcW w:w="4295" w:type="pct"/>
            <w:noWrap/>
          </w:tcPr>
          <w:p w14:paraId="6C1DA3DE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conduct studies across primary care facilities to assess medication safety and explore strategies for improvement.</w:t>
            </w:r>
          </w:p>
        </w:tc>
      </w:tr>
      <w:tr w:rsidR="005C13BB" w:rsidRPr="002D43C8" w14:paraId="2D2A2A8A" w14:textId="77777777" w:rsidTr="00562A5E">
        <w:trPr>
          <w:trHeight w:val="20"/>
        </w:trPr>
        <w:tc>
          <w:tcPr>
            <w:tcW w:w="705" w:type="pct"/>
            <w:vMerge w:val="restart"/>
            <w:vAlign w:val="center"/>
            <w:hideMark/>
          </w:tcPr>
          <w:p w14:paraId="37437376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Medication package / industry</w:t>
            </w:r>
          </w:p>
        </w:tc>
        <w:tc>
          <w:tcPr>
            <w:tcW w:w="4295" w:type="pct"/>
            <w:noWrap/>
            <w:hideMark/>
          </w:tcPr>
          <w:p w14:paraId="7AF53CCB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assess the role of, and increase awareness among, regulators, manufacturers, and the pharmaceutical industry about reducing medication-related harm</w:t>
            </w:r>
          </w:p>
        </w:tc>
      </w:tr>
      <w:tr w:rsidR="005C13BB" w:rsidRPr="002D43C8" w14:paraId="19B82A09" w14:textId="77777777" w:rsidTr="00562A5E">
        <w:trPr>
          <w:trHeight w:val="20"/>
        </w:trPr>
        <w:tc>
          <w:tcPr>
            <w:tcW w:w="705" w:type="pct"/>
            <w:vMerge/>
            <w:vAlign w:val="center"/>
            <w:hideMark/>
          </w:tcPr>
          <w:p w14:paraId="45AEAE19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295" w:type="pct"/>
            <w:noWrap/>
            <w:hideMark/>
          </w:tcPr>
          <w:p w14:paraId="66A3170D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examine errors related to packaging design, such as lookalikes, and identify methods to improve and prevent these errors</w:t>
            </w:r>
          </w:p>
        </w:tc>
      </w:tr>
      <w:tr w:rsidR="005C13BB" w:rsidRPr="002D43C8" w14:paraId="4C534E70" w14:textId="77777777" w:rsidTr="00562A5E">
        <w:trPr>
          <w:trHeight w:val="20"/>
        </w:trPr>
        <w:tc>
          <w:tcPr>
            <w:tcW w:w="705" w:type="pct"/>
            <w:vAlign w:val="center"/>
            <w:hideMark/>
          </w:tcPr>
          <w:p w14:paraId="49316CB7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IT</w:t>
            </w:r>
          </w:p>
        </w:tc>
        <w:tc>
          <w:tcPr>
            <w:tcW w:w="4295" w:type="pct"/>
            <w:noWrap/>
            <w:hideMark/>
          </w:tcPr>
          <w:p w14:paraId="7E34D81A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examine the role of IT and AI, including decision support tools and electronic prescribing systems, in enhancing medication safety, optimizing decision support alerts, and assisting clinicians in safe prescription practices.</w:t>
            </w:r>
          </w:p>
        </w:tc>
      </w:tr>
      <w:tr w:rsidR="005C13BB" w:rsidRPr="002D43C8" w14:paraId="5146C564" w14:textId="77777777" w:rsidTr="00562A5E">
        <w:trPr>
          <w:trHeight w:val="20"/>
        </w:trPr>
        <w:tc>
          <w:tcPr>
            <w:tcW w:w="705" w:type="pct"/>
            <w:vAlign w:val="center"/>
            <w:hideMark/>
          </w:tcPr>
          <w:p w14:paraId="32F4F53B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Medication safety process</w:t>
            </w:r>
          </w:p>
        </w:tc>
        <w:tc>
          <w:tcPr>
            <w:tcW w:w="4295" w:type="pct"/>
            <w:noWrap/>
            <w:hideMark/>
          </w:tcPr>
          <w:p w14:paraId="4F4626AE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identify weak links in the medication safety process chain and develop local strategies to address these issues.</w:t>
            </w:r>
          </w:p>
        </w:tc>
      </w:tr>
      <w:tr w:rsidR="005C13BB" w:rsidRPr="002D43C8" w14:paraId="2329583C" w14:textId="77777777" w:rsidTr="00562A5E">
        <w:trPr>
          <w:trHeight w:val="20"/>
        </w:trPr>
        <w:tc>
          <w:tcPr>
            <w:tcW w:w="705" w:type="pct"/>
            <w:vMerge w:val="restart"/>
            <w:vAlign w:val="center"/>
          </w:tcPr>
          <w:p w14:paraId="230F618D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Prevalence of MEs</w:t>
            </w:r>
          </w:p>
        </w:tc>
        <w:tc>
          <w:tcPr>
            <w:tcW w:w="4295" w:type="pct"/>
            <w:noWrap/>
          </w:tcPr>
          <w:p w14:paraId="3D8B46D6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assess the prevalence and burden of medication errors, adverse drug events, and serious medication-related harm in hospitals in GCC countries and their geographical variation</w:t>
            </w:r>
          </w:p>
        </w:tc>
      </w:tr>
      <w:tr w:rsidR="005C13BB" w:rsidRPr="002D43C8" w14:paraId="75F23FD9" w14:textId="77777777" w:rsidTr="00562A5E">
        <w:trPr>
          <w:trHeight w:val="20"/>
        </w:trPr>
        <w:tc>
          <w:tcPr>
            <w:tcW w:w="705" w:type="pct"/>
            <w:vMerge/>
            <w:vAlign w:val="center"/>
          </w:tcPr>
          <w:p w14:paraId="042ABD22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295" w:type="pct"/>
            <w:noWrap/>
          </w:tcPr>
          <w:p w14:paraId="6A69BFDC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assess the prevalence and burden of medication errors, adverse drug events, and serious medication-related harm in primary care in GCC countries and their geographical variation</w:t>
            </w:r>
          </w:p>
        </w:tc>
      </w:tr>
      <w:tr w:rsidR="005C13BB" w:rsidRPr="002D43C8" w14:paraId="51B52D4A" w14:textId="77777777" w:rsidTr="00562A5E">
        <w:trPr>
          <w:trHeight w:val="20"/>
        </w:trPr>
        <w:tc>
          <w:tcPr>
            <w:tcW w:w="705" w:type="pct"/>
            <w:vMerge/>
            <w:vAlign w:val="center"/>
            <w:hideMark/>
          </w:tcPr>
          <w:p w14:paraId="69885B5F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295" w:type="pct"/>
            <w:noWrap/>
            <w:hideMark/>
          </w:tcPr>
          <w:p w14:paraId="65FDB928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examine ambulatory practice prescribing and which types of medications, or combinations of medications, carry a high risk of safety problems in patients</w:t>
            </w:r>
          </w:p>
        </w:tc>
      </w:tr>
      <w:tr w:rsidR="005C13BB" w:rsidRPr="002D43C8" w14:paraId="788BD598" w14:textId="77777777" w:rsidTr="00562A5E">
        <w:trPr>
          <w:trHeight w:val="20"/>
        </w:trPr>
        <w:tc>
          <w:tcPr>
            <w:tcW w:w="705" w:type="pct"/>
            <w:vMerge w:val="restart"/>
            <w:vAlign w:val="center"/>
          </w:tcPr>
          <w:p w14:paraId="2E975018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Administration error</w:t>
            </w:r>
          </w:p>
        </w:tc>
        <w:tc>
          <w:tcPr>
            <w:tcW w:w="4295" w:type="pct"/>
            <w:noWrap/>
          </w:tcPr>
          <w:p w14:paraId="57732CD5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identify the prevalence and causes of medication administration errors and adverse drug events</w:t>
            </w:r>
          </w:p>
        </w:tc>
      </w:tr>
      <w:tr w:rsidR="005C13BB" w:rsidRPr="002D43C8" w14:paraId="2F9C3D91" w14:textId="77777777" w:rsidTr="00562A5E">
        <w:trPr>
          <w:trHeight w:val="20"/>
        </w:trPr>
        <w:tc>
          <w:tcPr>
            <w:tcW w:w="705" w:type="pct"/>
            <w:vMerge/>
            <w:vAlign w:val="center"/>
          </w:tcPr>
          <w:p w14:paraId="278E2FD7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295" w:type="pct"/>
            <w:noWrap/>
          </w:tcPr>
          <w:p w14:paraId="421EB897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design technology-assisted medication administration systems to reduce medication errors, e.g., two-tier level identification</w:t>
            </w:r>
          </w:p>
        </w:tc>
      </w:tr>
      <w:tr w:rsidR="005C13BB" w:rsidRPr="002D43C8" w14:paraId="764C31F5" w14:textId="77777777" w:rsidTr="00562A5E">
        <w:trPr>
          <w:trHeight w:val="20"/>
        </w:trPr>
        <w:tc>
          <w:tcPr>
            <w:tcW w:w="705" w:type="pct"/>
            <w:vAlign w:val="center"/>
            <w:hideMark/>
          </w:tcPr>
          <w:p w14:paraId="17F2ACCF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lastRenderedPageBreak/>
              <w:t>Post-marketing surveillance</w:t>
            </w:r>
          </w:p>
        </w:tc>
        <w:tc>
          <w:tcPr>
            <w:tcW w:w="4295" w:type="pct"/>
            <w:noWrap/>
            <w:hideMark/>
          </w:tcPr>
          <w:p w14:paraId="437B8FE6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begin policy research to improve the impact of post-market surveillance systems, including how these systems differ across countries and how this affects medication safety</w:t>
            </w:r>
          </w:p>
        </w:tc>
      </w:tr>
      <w:tr w:rsidR="005C13BB" w:rsidRPr="002D43C8" w14:paraId="3CADD362" w14:textId="77777777" w:rsidTr="00562A5E">
        <w:trPr>
          <w:trHeight w:val="20"/>
        </w:trPr>
        <w:tc>
          <w:tcPr>
            <w:tcW w:w="705" w:type="pct"/>
            <w:vAlign w:val="center"/>
            <w:hideMark/>
          </w:tcPr>
          <w:p w14:paraId="6425882D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Pharmacoepidemiology research</w:t>
            </w:r>
          </w:p>
        </w:tc>
        <w:tc>
          <w:tcPr>
            <w:tcW w:w="4295" w:type="pct"/>
            <w:noWrap/>
            <w:hideMark/>
          </w:tcPr>
          <w:p w14:paraId="2B0367B2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build methodological capacity in GCC countries to improve pharmacoepidemiologic research practices</w:t>
            </w:r>
          </w:p>
        </w:tc>
      </w:tr>
      <w:tr w:rsidR="005C13BB" w:rsidRPr="002D43C8" w14:paraId="46920DA0" w14:textId="77777777" w:rsidTr="00562A5E">
        <w:trPr>
          <w:trHeight w:val="20"/>
        </w:trPr>
        <w:tc>
          <w:tcPr>
            <w:tcW w:w="705" w:type="pct"/>
            <w:vAlign w:val="center"/>
            <w:hideMark/>
          </w:tcPr>
          <w:p w14:paraId="73932785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National strategies</w:t>
            </w:r>
          </w:p>
        </w:tc>
        <w:tc>
          <w:tcPr>
            <w:tcW w:w="4295" w:type="pct"/>
            <w:noWrap/>
            <w:hideMark/>
          </w:tcPr>
          <w:p w14:paraId="55BCC9AE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study national policies and strategies for medication safety and their impact on reducing medication errors and improving patient outcomes across GCC countries.</w:t>
            </w:r>
          </w:p>
        </w:tc>
      </w:tr>
      <w:tr w:rsidR="005C13BB" w:rsidRPr="002D43C8" w14:paraId="7D369DF8" w14:textId="77777777" w:rsidTr="00562A5E">
        <w:trPr>
          <w:trHeight w:val="20"/>
        </w:trPr>
        <w:tc>
          <w:tcPr>
            <w:tcW w:w="705" w:type="pct"/>
            <w:vAlign w:val="center"/>
          </w:tcPr>
          <w:p w14:paraId="6C217ECD" w14:textId="4096E46C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 xml:space="preserve">Medication safety incident </w:t>
            </w:r>
            <w:r w:rsidR="00DF7B23">
              <w:rPr>
                <w:rFonts w:asciiTheme="majorBidi" w:hAnsiTheme="majorBidi" w:cstheme="majorBidi"/>
              </w:rPr>
              <w:t>reporting</w:t>
            </w:r>
          </w:p>
        </w:tc>
        <w:tc>
          <w:tcPr>
            <w:tcW w:w="4295" w:type="pct"/>
            <w:noWrap/>
          </w:tcPr>
          <w:p w14:paraId="168B688D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examine barriers and enhance medication error reporting and learning systems, focusing on successful interventions in GCC countries.</w:t>
            </w:r>
          </w:p>
        </w:tc>
      </w:tr>
      <w:tr w:rsidR="005C13BB" w:rsidRPr="002D43C8" w14:paraId="69CAF8FF" w14:textId="77777777" w:rsidTr="00562A5E">
        <w:trPr>
          <w:trHeight w:val="20"/>
        </w:trPr>
        <w:tc>
          <w:tcPr>
            <w:tcW w:w="705" w:type="pct"/>
            <w:vMerge w:val="restart"/>
            <w:vAlign w:val="center"/>
            <w:hideMark/>
          </w:tcPr>
          <w:p w14:paraId="33572E80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Risk factors</w:t>
            </w:r>
          </w:p>
        </w:tc>
        <w:tc>
          <w:tcPr>
            <w:tcW w:w="4295" w:type="pct"/>
            <w:noWrap/>
            <w:hideMark/>
          </w:tcPr>
          <w:p w14:paraId="3647566A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measure the moment, day of the week, and time of the day when medication errors are most likely to occur</w:t>
            </w:r>
          </w:p>
        </w:tc>
      </w:tr>
      <w:tr w:rsidR="005C13BB" w:rsidRPr="002D43C8" w14:paraId="02155BB8" w14:textId="77777777" w:rsidTr="00562A5E">
        <w:trPr>
          <w:trHeight w:val="20"/>
        </w:trPr>
        <w:tc>
          <w:tcPr>
            <w:tcW w:w="705" w:type="pct"/>
            <w:vMerge/>
            <w:vAlign w:val="center"/>
            <w:hideMark/>
          </w:tcPr>
          <w:p w14:paraId="2ABF3C55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295" w:type="pct"/>
            <w:noWrap/>
            <w:hideMark/>
          </w:tcPr>
          <w:p w14:paraId="42B703B0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investigate the perceived causes of unsafe medication practices and evaluate differences in contributing factors across healthcare levels (primary, secondary, tertiary) and systems.</w:t>
            </w:r>
          </w:p>
        </w:tc>
      </w:tr>
      <w:tr w:rsidR="005C13BB" w:rsidRPr="002D43C8" w14:paraId="56C84252" w14:textId="77777777" w:rsidTr="00562A5E">
        <w:trPr>
          <w:trHeight w:val="20"/>
        </w:trPr>
        <w:tc>
          <w:tcPr>
            <w:tcW w:w="705" w:type="pct"/>
            <w:vAlign w:val="center"/>
            <w:hideMark/>
          </w:tcPr>
          <w:p w14:paraId="086C6116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Medication safety indicators</w:t>
            </w:r>
          </w:p>
        </w:tc>
        <w:tc>
          <w:tcPr>
            <w:tcW w:w="4295" w:type="pct"/>
            <w:noWrap/>
            <w:hideMark/>
          </w:tcPr>
          <w:p w14:paraId="513E1C15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develop and validate reliable, resource-efficient indicators to assess and measure medication safety in GCC countries on an ongoing basis.</w:t>
            </w:r>
          </w:p>
        </w:tc>
      </w:tr>
      <w:tr w:rsidR="005C13BB" w:rsidRPr="002D43C8" w14:paraId="53DDAB36" w14:textId="77777777" w:rsidTr="00562A5E">
        <w:trPr>
          <w:trHeight w:val="20"/>
        </w:trPr>
        <w:tc>
          <w:tcPr>
            <w:tcW w:w="705" w:type="pct"/>
            <w:vAlign w:val="center"/>
          </w:tcPr>
          <w:p w14:paraId="5BA524D2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Barriers</w:t>
            </w:r>
          </w:p>
        </w:tc>
        <w:tc>
          <w:tcPr>
            <w:tcW w:w="4295" w:type="pct"/>
            <w:noWrap/>
          </w:tcPr>
          <w:p w14:paraId="4BDF62CA" w14:textId="77777777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identify the enablers and barriers in identifying serious medication-related harm in GCC countries</w:t>
            </w:r>
          </w:p>
        </w:tc>
      </w:tr>
      <w:tr w:rsidR="005C13BB" w:rsidRPr="002D43C8" w14:paraId="087122C8" w14:textId="77777777" w:rsidTr="00562A5E">
        <w:trPr>
          <w:trHeight w:val="20"/>
        </w:trPr>
        <w:tc>
          <w:tcPr>
            <w:tcW w:w="705" w:type="pct"/>
            <w:vMerge w:val="restart"/>
            <w:vAlign w:val="center"/>
          </w:tcPr>
          <w:p w14:paraId="20B10BB5" w14:textId="32C52192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2D43C8">
              <w:rPr>
                <w:rFonts w:asciiTheme="majorBidi" w:hAnsiTheme="majorBidi" w:cstheme="majorBidi"/>
              </w:rPr>
              <w:t>Transitions of care</w:t>
            </w:r>
          </w:p>
        </w:tc>
        <w:tc>
          <w:tcPr>
            <w:tcW w:w="4295" w:type="pct"/>
            <w:noWrap/>
          </w:tcPr>
          <w:p w14:paraId="7C1338A6" w14:textId="537167B3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conduct a study investigating the types of medication-related harm that occur in transitions between hospitals and primary care settings</w:t>
            </w:r>
          </w:p>
        </w:tc>
      </w:tr>
      <w:tr w:rsidR="005C13BB" w:rsidRPr="002D43C8" w14:paraId="04EF913F" w14:textId="77777777" w:rsidTr="00562A5E">
        <w:trPr>
          <w:trHeight w:val="20"/>
        </w:trPr>
        <w:tc>
          <w:tcPr>
            <w:tcW w:w="705" w:type="pct"/>
            <w:vMerge/>
            <w:vAlign w:val="center"/>
          </w:tcPr>
          <w:p w14:paraId="563730C8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295" w:type="pct"/>
            <w:noWrap/>
          </w:tcPr>
          <w:p w14:paraId="13D59CDD" w14:textId="40A40DFA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identify the challenges and opportunities for healthcare professionals and the healthcare system to improve medication safety in transitions of care</w:t>
            </w:r>
          </w:p>
        </w:tc>
      </w:tr>
      <w:tr w:rsidR="005C13BB" w:rsidRPr="002D43C8" w14:paraId="12EF29C2" w14:textId="77777777" w:rsidTr="00562A5E">
        <w:trPr>
          <w:trHeight w:val="20"/>
        </w:trPr>
        <w:tc>
          <w:tcPr>
            <w:tcW w:w="705" w:type="pct"/>
            <w:vMerge/>
            <w:vAlign w:val="center"/>
          </w:tcPr>
          <w:p w14:paraId="61EFFC26" w14:textId="77777777" w:rsidR="000204EB" w:rsidRPr="002D43C8" w:rsidRDefault="000204EB" w:rsidP="002D43C8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295" w:type="pct"/>
            <w:noWrap/>
          </w:tcPr>
          <w:p w14:paraId="48AC3EB9" w14:textId="70B90263" w:rsidR="000204EB" w:rsidRPr="00DF7B23" w:rsidRDefault="000204EB" w:rsidP="00DF7B23">
            <w:pPr>
              <w:spacing w:line="276" w:lineRule="auto"/>
              <w:ind w:left="360"/>
              <w:rPr>
                <w:rFonts w:asciiTheme="majorBidi" w:hAnsiTheme="majorBidi" w:cstheme="majorBidi"/>
              </w:rPr>
            </w:pPr>
            <w:r w:rsidRPr="00DF7B23">
              <w:rPr>
                <w:rFonts w:asciiTheme="majorBidi" w:hAnsiTheme="majorBidi" w:cstheme="majorBidi"/>
              </w:rPr>
              <w:t>To evaluate the effectiveness of interventions aimed at improving medication safety during transitions of care, including medication reconciliation, effective communication strategies, and technology-assisted systems.</w:t>
            </w:r>
          </w:p>
        </w:tc>
      </w:tr>
    </w:tbl>
    <w:p w14:paraId="0CC657FE" w14:textId="77777777" w:rsidR="00AB1FF1" w:rsidRDefault="007A5868" w:rsidP="002D43C8">
      <w:pPr>
        <w:spacing w:line="276" w:lineRule="auto"/>
        <w:rPr>
          <w:rFonts w:asciiTheme="majorBidi" w:hAnsiTheme="majorBidi" w:cstheme="majorBidi"/>
          <w:noProof/>
        </w:rPr>
      </w:pPr>
      <w:r w:rsidRPr="002D43C8">
        <w:rPr>
          <w:rFonts w:asciiTheme="majorBidi" w:hAnsiTheme="majorBidi" w:cstheme="majorBidi"/>
          <w:noProof/>
        </w:rPr>
        <w:t>*</w:t>
      </w:r>
      <w:r w:rsidR="000D0EA5" w:rsidRPr="002D43C8">
        <w:rPr>
          <w:rFonts w:asciiTheme="majorBidi" w:hAnsiTheme="majorBidi" w:cstheme="majorBidi"/>
          <w:noProof/>
        </w:rPr>
        <w:t>Adopted from Sheikh A, Rudan I, Cresswell K, Dhingra-Kumar N, Tan ML, Häkkinen ML, et al. Agreeing on global research priorities for medication safety: an international prioritisation exercise. J Glob Health [Internet]. 2019 Jun;9(1)</w:t>
      </w:r>
    </w:p>
    <w:p w14:paraId="213DF1A6" w14:textId="77777777" w:rsidR="00E16B6D" w:rsidRDefault="00E16B6D" w:rsidP="002D43C8">
      <w:pPr>
        <w:spacing w:line="276" w:lineRule="auto"/>
        <w:rPr>
          <w:rFonts w:asciiTheme="majorBidi" w:hAnsiTheme="majorBidi" w:cstheme="majorBidi"/>
          <w:noProof/>
        </w:rPr>
      </w:pPr>
    </w:p>
    <w:p w14:paraId="4BD81815" w14:textId="7C2C0DD0" w:rsidR="00E16B6D" w:rsidRPr="002D43C8" w:rsidRDefault="00E16B6D" w:rsidP="002D43C8">
      <w:pPr>
        <w:spacing w:line="276" w:lineRule="auto"/>
        <w:rPr>
          <w:rFonts w:asciiTheme="majorBidi" w:hAnsiTheme="majorBidi" w:cstheme="majorBidi"/>
        </w:rPr>
        <w:sectPr w:rsidR="00E16B6D" w:rsidRPr="002D43C8" w:rsidSect="00DF7B23">
          <w:headerReference w:type="even" r:id="rId8"/>
          <w:headerReference w:type="default" r:id="rId9"/>
          <w:headerReference w:type="first" r:id="rId10"/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52CB2299" w14:textId="7B2C2465" w:rsidR="00045336" w:rsidRPr="00FC4470" w:rsidRDefault="00045336" w:rsidP="00FC4470">
      <w:pPr>
        <w:pStyle w:val="Heading1"/>
        <w:numPr>
          <w:ilvl w:val="0"/>
          <w:numId w:val="0"/>
        </w:numPr>
      </w:pPr>
    </w:p>
    <w:sectPr w:rsidR="00045336" w:rsidRPr="00FC4470" w:rsidSect="00FC4470">
      <w:pgSz w:w="11910" w:h="16840"/>
      <w:pgMar w:top="280" w:right="283" w:bottom="440" w:left="566" w:header="19" w:footer="240" w:gutter="0"/>
      <w:pgNumType w:start="1"/>
      <w:cols w:num="2" w:space="720" w:equalWidth="0">
        <w:col w:w="7379" w:space="726"/>
        <w:col w:w="295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351E8" w14:textId="77777777" w:rsidR="002073CB" w:rsidRDefault="002073CB">
      <w:r>
        <w:separator/>
      </w:r>
    </w:p>
  </w:endnote>
  <w:endnote w:type="continuationSeparator" w:id="0">
    <w:p w14:paraId="0B6F8CB3" w14:textId="77777777" w:rsidR="002073CB" w:rsidRDefault="00207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6F113" w14:textId="77777777" w:rsidR="002073CB" w:rsidRDefault="002073CB">
      <w:r>
        <w:separator/>
      </w:r>
    </w:p>
  </w:footnote>
  <w:footnote w:type="continuationSeparator" w:id="0">
    <w:p w14:paraId="5D93E614" w14:textId="77777777" w:rsidR="002073CB" w:rsidRDefault="00207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64835" w14:textId="583C40EB" w:rsidR="00252866" w:rsidRDefault="0025286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1A9367C4" wp14:editId="3E80DADE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43865" cy="443865"/>
              <wp:effectExtent l="0" t="469900" r="0" b="464185"/>
              <wp:wrapNone/>
              <wp:docPr id="143093792" name="Text Box 11" descr="مقيد |TU|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BC4EB0" w14:textId="35238FDA" w:rsidR="00252866" w:rsidRPr="00252866" w:rsidRDefault="00252866" w:rsidP="00252866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8"/>
                              <w:szCs w:val="28"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252866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8"/>
                              <w:szCs w:val="28"/>
                              <w:rtl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مقيد</w:t>
                          </w:r>
                          <w:r w:rsidRPr="00252866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8"/>
                              <w:szCs w:val="28"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 xml:space="preserve"> |TU|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9367C4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alt="مقيد |TU| Restricted" style="position:absolute;margin-left:0;margin-top:0;width:34.95pt;height:34.95pt;rotation:-45;z-index:-251637760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" filled="f" stroked="f">
              <v:textbox style="mso-fit-shape-to-text:t" inset="0,0,0,0">
                <w:txbxContent>
                  <w:p w14:paraId="4ABC4EB0" w14:textId="35238FDA" w:rsidR="00252866" w:rsidRPr="00252866" w:rsidRDefault="00252866" w:rsidP="00252866">
                    <w:pPr>
                      <w:rPr>
                        <w:rFonts w:ascii="Calibri" w:eastAsia="Calibri" w:hAnsi="Calibri" w:cs="Calibri"/>
                        <w:noProof/>
                        <w:color w:val="FFFF00"/>
                        <w:sz w:val="28"/>
                        <w:szCs w:val="28"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252866">
                      <w:rPr>
                        <w:rFonts w:ascii="Calibri" w:eastAsia="Calibri" w:hAnsi="Calibri" w:cs="Calibri"/>
                        <w:noProof/>
                        <w:color w:val="FFFF00"/>
                        <w:sz w:val="28"/>
                        <w:szCs w:val="28"/>
                        <w:rtl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  <w:t>مقيد</w:t>
                    </w:r>
                    <w:r w:rsidRPr="00252866">
                      <w:rPr>
                        <w:rFonts w:ascii="Calibri" w:eastAsia="Calibri" w:hAnsi="Calibri" w:cs="Calibri"/>
                        <w:noProof/>
                        <w:color w:val="FFFF00"/>
                        <w:sz w:val="28"/>
                        <w:szCs w:val="28"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  <w:t xml:space="preserve"> |TU| Restricted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665D7DDE" wp14:editId="185EB6F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5080" b="2540"/>
              <wp:wrapNone/>
              <wp:docPr id="899688714" name="Text Box 2" descr="مقيد |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C2C03F" w14:textId="4B562999" w:rsidR="00252866" w:rsidRPr="00252866" w:rsidRDefault="00252866" w:rsidP="00252866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</w:rPr>
                          </w:pPr>
                          <w:r w:rsidRPr="00252866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rtl/>
                            </w:rPr>
                            <w:t>مقيد</w:t>
                          </w:r>
                          <w:r w:rsidRPr="00252866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</w:rPr>
                            <w:t xml:space="preserve"> |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5D7DDE" id="Text Box 2" o:spid="_x0000_s1027" type="#_x0000_t202" alt="مقيد | Restricted" style="position:absolute;margin-left:0;margin-top:0;width:34.95pt;height:34.95pt;z-index:2516695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75C2C03F" w14:textId="4B562999" w:rsidR="00252866" w:rsidRPr="00252866" w:rsidRDefault="00252866" w:rsidP="00252866">
                    <w:pPr>
                      <w:rPr>
                        <w:rFonts w:ascii="Calibri" w:eastAsia="Calibri" w:hAnsi="Calibri" w:cs="Calibri"/>
                        <w:noProof/>
                        <w:color w:val="FFFF00"/>
                      </w:rPr>
                    </w:pPr>
                    <w:r w:rsidRPr="00252866">
                      <w:rPr>
                        <w:rFonts w:ascii="Calibri" w:eastAsia="Calibri" w:hAnsi="Calibri" w:cs="Calibri"/>
                        <w:noProof/>
                        <w:color w:val="FFFF00"/>
                        <w:rtl/>
                      </w:rPr>
                      <w:t>مقيد</w:t>
                    </w:r>
                    <w:r w:rsidRPr="00252866">
                      <w:rPr>
                        <w:rFonts w:ascii="Calibri" w:eastAsia="Calibri" w:hAnsi="Calibri" w:cs="Calibri"/>
                        <w:noProof/>
                        <w:color w:val="FFFF00"/>
                      </w:rPr>
                      <w:t xml:space="preserve"> |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82247" w14:textId="0318C89C" w:rsidR="00252866" w:rsidRDefault="0025286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29A1B14B" wp14:editId="4DC28E1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43865" cy="443865"/>
              <wp:effectExtent l="0" t="469900" r="0" b="464185"/>
              <wp:wrapNone/>
              <wp:docPr id="793559754" name="Text Box 12" descr="مقيد |TU|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290442" w14:textId="4094F5E0" w:rsidR="00252866" w:rsidRPr="00252866" w:rsidRDefault="00252866" w:rsidP="00252866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8"/>
                              <w:szCs w:val="28"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252866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8"/>
                              <w:szCs w:val="28"/>
                              <w:rtl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مقيد</w:t>
                          </w:r>
                          <w:r w:rsidRPr="00252866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8"/>
                              <w:szCs w:val="28"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 xml:space="preserve"> |TU|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A1B14B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8" type="#_x0000_t202" alt="مقيد |TU| Restricted" style="position:absolute;margin-left:0;margin-top:0;width:34.95pt;height:34.95pt;rotation:-45;z-index:-251636736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" filled="f" stroked="f">
              <v:textbox style="mso-fit-shape-to-text:t" inset="0,0,0,0">
                <w:txbxContent>
                  <w:p w14:paraId="00290442" w14:textId="4094F5E0" w:rsidR="00252866" w:rsidRPr="00252866" w:rsidRDefault="00252866" w:rsidP="00252866">
                    <w:pPr>
                      <w:rPr>
                        <w:rFonts w:ascii="Calibri" w:eastAsia="Calibri" w:hAnsi="Calibri" w:cs="Calibri"/>
                        <w:noProof/>
                        <w:color w:val="FFFF00"/>
                        <w:sz w:val="28"/>
                        <w:szCs w:val="28"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252866">
                      <w:rPr>
                        <w:rFonts w:ascii="Calibri" w:eastAsia="Calibri" w:hAnsi="Calibri" w:cs="Calibri"/>
                        <w:noProof/>
                        <w:color w:val="FFFF00"/>
                        <w:sz w:val="28"/>
                        <w:szCs w:val="28"/>
                        <w:rtl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  <w:t>مقيد</w:t>
                    </w:r>
                    <w:r w:rsidRPr="00252866">
                      <w:rPr>
                        <w:rFonts w:ascii="Calibri" w:eastAsia="Calibri" w:hAnsi="Calibri" w:cs="Calibri"/>
                        <w:noProof/>
                        <w:color w:val="FFFF00"/>
                        <w:sz w:val="28"/>
                        <w:szCs w:val="28"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  <w:t xml:space="preserve"> |TU| Restricted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DAD2E" w14:textId="225AA8E3" w:rsidR="00252866" w:rsidRDefault="0025286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0B0DD513" wp14:editId="047037D0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43865" cy="443865"/>
              <wp:effectExtent l="0" t="469900" r="0" b="464185"/>
              <wp:wrapNone/>
              <wp:docPr id="1940415883" name="Text Box 10" descr="مقيد |TU|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199C7C" w14:textId="0A953783" w:rsidR="00252866" w:rsidRPr="00252866" w:rsidRDefault="00252866" w:rsidP="00252866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8"/>
                              <w:szCs w:val="28"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252866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8"/>
                              <w:szCs w:val="28"/>
                              <w:rtl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مقيد</w:t>
                          </w:r>
                          <w:r w:rsidRPr="00252866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sz w:val="28"/>
                              <w:szCs w:val="28"/>
                              <w14:textFill>
                                <w14:solidFill>
                                  <w14:srgbClr w14:val="FFFF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 xml:space="preserve"> |TU|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0DD513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9" type="#_x0000_t202" alt="مقيد |TU| Restricted" style="position:absolute;margin-left:0;margin-top:0;width:34.95pt;height:34.95pt;rotation:-45;z-index:-251638784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" filled="f" stroked="f">
              <v:textbox style="mso-fit-shape-to-text:t" inset="0,0,0,0">
                <w:txbxContent>
                  <w:p w14:paraId="6D199C7C" w14:textId="0A953783" w:rsidR="00252866" w:rsidRPr="00252866" w:rsidRDefault="00252866" w:rsidP="00252866">
                    <w:pPr>
                      <w:rPr>
                        <w:rFonts w:ascii="Calibri" w:eastAsia="Calibri" w:hAnsi="Calibri" w:cs="Calibri"/>
                        <w:noProof/>
                        <w:color w:val="FFFF00"/>
                        <w:sz w:val="28"/>
                        <w:szCs w:val="28"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252866">
                      <w:rPr>
                        <w:rFonts w:ascii="Calibri" w:eastAsia="Calibri" w:hAnsi="Calibri" w:cs="Calibri"/>
                        <w:noProof/>
                        <w:color w:val="FFFF00"/>
                        <w:sz w:val="28"/>
                        <w:szCs w:val="28"/>
                        <w:rtl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  <w:t>مقيد</w:t>
                    </w:r>
                    <w:r w:rsidRPr="00252866">
                      <w:rPr>
                        <w:rFonts w:ascii="Calibri" w:eastAsia="Calibri" w:hAnsi="Calibri" w:cs="Calibri"/>
                        <w:noProof/>
                        <w:color w:val="FFFF00"/>
                        <w:sz w:val="28"/>
                        <w:szCs w:val="28"/>
                        <w14:textFill>
                          <w14:solidFill>
                            <w14:srgbClr w14:val="FFFF00">
                              <w14:alpha w14:val="50000"/>
                            </w14:srgbClr>
                          </w14:solidFill>
                        </w14:textFill>
                      </w:rPr>
                      <w:t xml:space="preserve"> |TU| Restricted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71576BCF" wp14:editId="15521FF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5080" b="2540"/>
              <wp:wrapNone/>
              <wp:docPr id="1418301432" name="Text Box 1" descr="مقيد |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C87B34" w14:textId="5C2B5108" w:rsidR="00252866" w:rsidRPr="00252866" w:rsidRDefault="00252866" w:rsidP="00252866">
                          <w:pPr>
                            <w:rPr>
                              <w:rFonts w:ascii="Calibri" w:eastAsia="Calibri" w:hAnsi="Calibri" w:cs="Calibri"/>
                              <w:noProof/>
                              <w:color w:val="FFFF00"/>
                            </w:rPr>
                          </w:pPr>
                          <w:r w:rsidRPr="00252866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  <w:rtl/>
                            </w:rPr>
                            <w:t>مقيد</w:t>
                          </w:r>
                          <w:r w:rsidRPr="00252866">
                            <w:rPr>
                              <w:rFonts w:ascii="Calibri" w:eastAsia="Calibri" w:hAnsi="Calibri" w:cs="Calibri"/>
                              <w:noProof/>
                              <w:color w:val="FFFF00"/>
                            </w:rPr>
                            <w:t xml:space="preserve"> |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576BCF" id="Text Box 1" o:spid="_x0000_s1030" type="#_x0000_t202" alt="مقيد | Restricted" style="position:absolute;margin-left:0;margin-top:0;width:34.95pt;height:34.95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2EC87B34" w14:textId="5C2B5108" w:rsidR="00252866" w:rsidRPr="00252866" w:rsidRDefault="00252866" w:rsidP="00252866">
                    <w:pPr>
                      <w:rPr>
                        <w:rFonts w:ascii="Calibri" w:eastAsia="Calibri" w:hAnsi="Calibri" w:cs="Calibri"/>
                        <w:noProof/>
                        <w:color w:val="FFFF00"/>
                      </w:rPr>
                    </w:pPr>
                    <w:r w:rsidRPr="00252866">
                      <w:rPr>
                        <w:rFonts w:ascii="Calibri" w:eastAsia="Calibri" w:hAnsi="Calibri" w:cs="Calibri"/>
                        <w:noProof/>
                        <w:color w:val="FFFF00"/>
                        <w:rtl/>
                      </w:rPr>
                      <w:t>مقيد</w:t>
                    </w:r>
                    <w:r w:rsidRPr="00252866">
                      <w:rPr>
                        <w:rFonts w:ascii="Calibri" w:eastAsia="Calibri" w:hAnsi="Calibri" w:cs="Calibri"/>
                        <w:noProof/>
                        <w:color w:val="FFFF00"/>
                      </w:rPr>
                      <w:t xml:space="preserve"> |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5BD8"/>
    <w:multiLevelType w:val="hybridMultilevel"/>
    <w:tmpl w:val="6660CEC8"/>
    <w:lvl w:ilvl="0" w:tplc="88582AA2">
      <w:numFmt w:val="bullet"/>
      <w:lvlText w:val="•"/>
      <w:lvlJc w:val="left"/>
      <w:pPr>
        <w:ind w:left="226" w:hanging="123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0"/>
        <w:w w:val="76"/>
        <w:sz w:val="19"/>
        <w:szCs w:val="19"/>
        <w:lang w:val="en-US" w:eastAsia="en-US" w:bidi="ar-SA"/>
      </w:rPr>
    </w:lvl>
    <w:lvl w:ilvl="1" w:tplc="F5EA976C">
      <w:numFmt w:val="bullet"/>
      <w:lvlText w:val="•"/>
      <w:lvlJc w:val="left"/>
      <w:pPr>
        <w:ind w:left="570" w:hanging="123"/>
      </w:pPr>
      <w:rPr>
        <w:rFonts w:hint="default"/>
        <w:lang w:val="en-US" w:eastAsia="en-US" w:bidi="ar-SA"/>
      </w:rPr>
    </w:lvl>
    <w:lvl w:ilvl="2" w:tplc="A61AB7BE">
      <w:numFmt w:val="bullet"/>
      <w:lvlText w:val="•"/>
      <w:lvlJc w:val="left"/>
      <w:pPr>
        <w:ind w:left="920" w:hanging="123"/>
      </w:pPr>
      <w:rPr>
        <w:rFonts w:hint="default"/>
        <w:lang w:val="en-US" w:eastAsia="en-US" w:bidi="ar-SA"/>
      </w:rPr>
    </w:lvl>
    <w:lvl w:ilvl="3" w:tplc="A02A1BBE">
      <w:numFmt w:val="bullet"/>
      <w:lvlText w:val="•"/>
      <w:lvlJc w:val="left"/>
      <w:pPr>
        <w:ind w:left="1270" w:hanging="123"/>
      </w:pPr>
      <w:rPr>
        <w:rFonts w:hint="default"/>
        <w:lang w:val="en-US" w:eastAsia="en-US" w:bidi="ar-SA"/>
      </w:rPr>
    </w:lvl>
    <w:lvl w:ilvl="4" w:tplc="CE68EBEC">
      <w:numFmt w:val="bullet"/>
      <w:lvlText w:val="•"/>
      <w:lvlJc w:val="left"/>
      <w:pPr>
        <w:ind w:left="1621" w:hanging="123"/>
      </w:pPr>
      <w:rPr>
        <w:rFonts w:hint="default"/>
        <w:lang w:val="en-US" w:eastAsia="en-US" w:bidi="ar-SA"/>
      </w:rPr>
    </w:lvl>
    <w:lvl w:ilvl="5" w:tplc="6F1049DE">
      <w:numFmt w:val="bullet"/>
      <w:lvlText w:val="•"/>
      <w:lvlJc w:val="left"/>
      <w:pPr>
        <w:ind w:left="1971" w:hanging="123"/>
      </w:pPr>
      <w:rPr>
        <w:rFonts w:hint="default"/>
        <w:lang w:val="en-US" w:eastAsia="en-US" w:bidi="ar-SA"/>
      </w:rPr>
    </w:lvl>
    <w:lvl w:ilvl="6" w:tplc="60D6590C">
      <w:numFmt w:val="bullet"/>
      <w:lvlText w:val="•"/>
      <w:lvlJc w:val="left"/>
      <w:pPr>
        <w:ind w:left="2321" w:hanging="123"/>
      </w:pPr>
      <w:rPr>
        <w:rFonts w:hint="default"/>
        <w:lang w:val="en-US" w:eastAsia="en-US" w:bidi="ar-SA"/>
      </w:rPr>
    </w:lvl>
    <w:lvl w:ilvl="7" w:tplc="79005484">
      <w:numFmt w:val="bullet"/>
      <w:lvlText w:val="•"/>
      <w:lvlJc w:val="left"/>
      <w:pPr>
        <w:ind w:left="2672" w:hanging="123"/>
      </w:pPr>
      <w:rPr>
        <w:rFonts w:hint="default"/>
        <w:lang w:val="en-US" w:eastAsia="en-US" w:bidi="ar-SA"/>
      </w:rPr>
    </w:lvl>
    <w:lvl w:ilvl="8" w:tplc="B0B8F73A">
      <w:numFmt w:val="bullet"/>
      <w:lvlText w:val="•"/>
      <w:lvlJc w:val="left"/>
      <w:pPr>
        <w:ind w:left="3022" w:hanging="123"/>
      </w:pPr>
      <w:rPr>
        <w:rFonts w:hint="default"/>
        <w:lang w:val="en-US" w:eastAsia="en-US" w:bidi="ar-SA"/>
      </w:rPr>
    </w:lvl>
  </w:abstractNum>
  <w:abstractNum w:abstractNumId="1" w15:restartNumberingAfterBreak="0">
    <w:nsid w:val="01D57B39"/>
    <w:multiLevelType w:val="hybridMultilevel"/>
    <w:tmpl w:val="87BA81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4461C"/>
    <w:multiLevelType w:val="hybridMultilevel"/>
    <w:tmpl w:val="DE8091C0"/>
    <w:lvl w:ilvl="0" w:tplc="1F10323E">
      <w:numFmt w:val="bullet"/>
      <w:lvlText w:val="•"/>
      <w:lvlJc w:val="left"/>
      <w:pPr>
        <w:ind w:left="226" w:hanging="123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0"/>
        <w:w w:val="76"/>
        <w:sz w:val="19"/>
        <w:szCs w:val="19"/>
        <w:lang w:val="en-US" w:eastAsia="en-US" w:bidi="ar-SA"/>
      </w:rPr>
    </w:lvl>
    <w:lvl w:ilvl="1" w:tplc="E090A1F6">
      <w:numFmt w:val="bullet"/>
      <w:lvlText w:val="•"/>
      <w:lvlJc w:val="left"/>
      <w:pPr>
        <w:ind w:left="898" w:hanging="123"/>
      </w:pPr>
      <w:rPr>
        <w:rFonts w:hint="default"/>
        <w:lang w:val="en-US" w:eastAsia="en-US" w:bidi="ar-SA"/>
      </w:rPr>
    </w:lvl>
    <w:lvl w:ilvl="2" w:tplc="FC027954">
      <w:numFmt w:val="bullet"/>
      <w:lvlText w:val="•"/>
      <w:lvlJc w:val="left"/>
      <w:pPr>
        <w:ind w:left="1576" w:hanging="123"/>
      </w:pPr>
      <w:rPr>
        <w:rFonts w:hint="default"/>
        <w:lang w:val="en-US" w:eastAsia="en-US" w:bidi="ar-SA"/>
      </w:rPr>
    </w:lvl>
    <w:lvl w:ilvl="3" w:tplc="2C5E73E4">
      <w:numFmt w:val="bullet"/>
      <w:lvlText w:val="•"/>
      <w:lvlJc w:val="left"/>
      <w:pPr>
        <w:ind w:left="2254" w:hanging="123"/>
      </w:pPr>
      <w:rPr>
        <w:rFonts w:hint="default"/>
        <w:lang w:val="en-US" w:eastAsia="en-US" w:bidi="ar-SA"/>
      </w:rPr>
    </w:lvl>
    <w:lvl w:ilvl="4" w:tplc="585896C0">
      <w:numFmt w:val="bullet"/>
      <w:lvlText w:val="•"/>
      <w:lvlJc w:val="left"/>
      <w:pPr>
        <w:ind w:left="2932" w:hanging="123"/>
      </w:pPr>
      <w:rPr>
        <w:rFonts w:hint="default"/>
        <w:lang w:val="en-US" w:eastAsia="en-US" w:bidi="ar-SA"/>
      </w:rPr>
    </w:lvl>
    <w:lvl w:ilvl="5" w:tplc="CDD60DC0">
      <w:numFmt w:val="bullet"/>
      <w:lvlText w:val="•"/>
      <w:lvlJc w:val="left"/>
      <w:pPr>
        <w:ind w:left="3610" w:hanging="123"/>
      </w:pPr>
      <w:rPr>
        <w:rFonts w:hint="default"/>
        <w:lang w:val="en-US" w:eastAsia="en-US" w:bidi="ar-SA"/>
      </w:rPr>
    </w:lvl>
    <w:lvl w:ilvl="6" w:tplc="FC6EABBE">
      <w:numFmt w:val="bullet"/>
      <w:lvlText w:val="•"/>
      <w:lvlJc w:val="left"/>
      <w:pPr>
        <w:ind w:left="4288" w:hanging="123"/>
      </w:pPr>
      <w:rPr>
        <w:rFonts w:hint="default"/>
        <w:lang w:val="en-US" w:eastAsia="en-US" w:bidi="ar-SA"/>
      </w:rPr>
    </w:lvl>
    <w:lvl w:ilvl="7" w:tplc="0D86422E">
      <w:numFmt w:val="bullet"/>
      <w:lvlText w:val="•"/>
      <w:lvlJc w:val="left"/>
      <w:pPr>
        <w:ind w:left="4966" w:hanging="123"/>
      </w:pPr>
      <w:rPr>
        <w:rFonts w:hint="default"/>
        <w:lang w:val="en-US" w:eastAsia="en-US" w:bidi="ar-SA"/>
      </w:rPr>
    </w:lvl>
    <w:lvl w:ilvl="8" w:tplc="4EE622D8">
      <w:numFmt w:val="bullet"/>
      <w:lvlText w:val="•"/>
      <w:lvlJc w:val="left"/>
      <w:pPr>
        <w:ind w:left="5644" w:hanging="123"/>
      </w:pPr>
      <w:rPr>
        <w:rFonts w:hint="default"/>
        <w:lang w:val="en-US" w:eastAsia="en-US" w:bidi="ar-SA"/>
      </w:rPr>
    </w:lvl>
  </w:abstractNum>
  <w:abstractNum w:abstractNumId="3" w15:restartNumberingAfterBreak="0">
    <w:nsid w:val="074A4F4F"/>
    <w:multiLevelType w:val="hybridMultilevel"/>
    <w:tmpl w:val="A17808FC"/>
    <w:lvl w:ilvl="0" w:tplc="118ED75A">
      <w:numFmt w:val="bullet"/>
      <w:lvlText w:val="•"/>
      <w:lvlJc w:val="left"/>
      <w:pPr>
        <w:ind w:left="226" w:hanging="123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0"/>
        <w:w w:val="76"/>
        <w:sz w:val="19"/>
        <w:szCs w:val="19"/>
        <w:lang w:val="en-US" w:eastAsia="en-US" w:bidi="ar-SA"/>
      </w:rPr>
    </w:lvl>
    <w:lvl w:ilvl="1" w:tplc="31E4786A">
      <w:numFmt w:val="bullet"/>
      <w:lvlText w:val="•"/>
      <w:lvlJc w:val="left"/>
      <w:pPr>
        <w:ind w:left="898" w:hanging="123"/>
      </w:pPr>
      <w:rPr>
        <w:rFonts w:hint="default"/>
        <w:lang w:val="en-US" w:eastAsia="en-US" w:bidi="ar-SA"/>
      </w:rPr>
    </w:lvl>
    <w:lvl w:ilvl="2" w:tplc="E9087D90">
      <w:numFmt w:val="bullet"/>
      <w:lvlText w:val="•"/>
      <w:lvlJc w:val="left"/>
      <w:pPr>
        <w:ind w:left="1577" w:hanging="123"/>
      </w:pPr>
      <w:rPr>
        <w:rFonts w:hint="default"/>
        <w:lang w:val="en-US" w:eastAsia="en-US" w:bidi="ar-SA"/>
      </w:rPr>
    </w:lvl>
    <w:lvl w:ilvl="3" w:tplc="9A38F132">
      <w:numFmt w:val="bullet"/>
      <w:lvlText w:val="•"/>
      <w:lvlJc w:val="left"/>
      <w:pPr>
        <w:ind w:left="2255" w:hanging="123"/>
      </w:pPr>
      <w:rPr>
        <w:rFonts w:hint="default"/>
        <w:lang w:val="en-US" w:eastAsia="en-US" w:bidi="ar-SA"/>
      </w:rPr>
    </w:lvl>
    <w:lvl w:ilvl="4" w:tplc="8BFCCEAC">
      <w:numFmt w:val="bullet"/>
      <w:lvlText w:val="•"/>
      <w:lvlJc w:val="left"/>
      <w:pPr>
        <w:ind w:left="2934" w:hanging="123"/>
      </w:pPr>
      <w:rPr>
        <w:rFonts w:hint="default"/>
        <w:lang w:val="en-US" w:eastAsia="en-US" w:bidi="ar-SA"/>
      </w:rPr>
    </w:lvl>
    <w:lvl w:ilvl="5" w:tplc="1FFAFE4C">
      <w:numFmt w:val="bullet"/>
      <w:lvlText w:val="•"/>
      <w:lvlJc w:val="left"/>
      <w:pPr>
        <w:ind w:left="3612" w:hanging="123"/>
      </w:pPr>
      <w:rPr>
        <w:rFonts w:hint="default"/>
        <w:lang w:val="en-US" w:eastAsia="en-US" w:bidi="ar-SA"/>
      </w:rPr>
    </w:lvl>
    <w:lvl w:ilvl="6" w:tplc="4F5047A8">
      <w:numFmt w:val="bullet"/>
      <w:lvlText w:val="•"/>
      <w:lvlJc w:val="left"/>
      <w:pPr>
        <w:ind w:left="4291" w:hanging="123"/>
      </w:pPr>
      <w:rPr>
        <w:rFonts w:hint="default"/>
        <w:lang w:val="en-US" w:eastAsia="en-US" w:bidi="ar-SA"/>
      </w:rPr>
    </w:lvl>
    <w:lvl w:ilvl="7" w:tplc="8A5A3BCE">
      <w:numFmt w:val="bullet"/>
      <w:lvlText w:val="•"/>
      <w:lvlJc w:val="left"/>
      <w:pPr>
        <w:ind w:left="4969" w:hanging="123"/>
      </w:pPr>
      <w:rPr>
        <w:rFonts w:hint="default"/>
        <w:lang w:val="en-US" w:eastAsia="en-US" w:bidi="ar-SA"/>
      </w:rPr>
    </w:lvl>
    <w:lvl w:ilvl="8" w:tplc="BF26AD4C">
      <w:numFmt w:val="bullet"/>
      <w:lvlText w:val="•"/>
      <w:lvlJc w:val="left"/>
      <w:pPr>
        <w:ind w:left="5648" w:hanging="123"/>
      </w:pPr>
      <w:rPr>
        <w:rFonts w:hint="default"/>
        <w:lang w:val="en-US" w:eastAsia="en-US" w:bidi="ar-SA"/>
      </w:rPr>
    </w:lvl>
  </w:abstractNum>
  <w:abstractNum w:abstractNumId="4" w15:restartNumberingAfterBreak="0">
    <w:nsid w:val="0C123293"/>
    <w:multiLevelType w:val="hybridMultilevel"/>
    <w:tmpl w:val="D1986AB0"/>
    <w:lvl w:ilvl="0" w:tplc="E33275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4F4F9C"/>
    <w:multiLevelType w:val="hybridMultilevel"/>
    <w:tmpl w:val="31A6284C"/>
    <w:lvl w:ilvl="0" w:tplc="584EFED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6363B"/>
    <w:multiLevelType w:val="hybridMultilevel"/>
    <w:tmpl w:val="50124844"/>
    <w:lvl w:ilvl="0" w:tplc="B7BC2808">
      <w:start w:val="1"/>
      <w:numFmt w:val="lowerLetter"/>
      <w:lvlText w:val="%1."/>
      <w:lvlJc w:val="left"/>
      <w:pPr>
        <w:ind w:left="720" w:hanging="360"/>
      </w:pPr>
      <w:rPr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7534D"/>
    <w:multiLevelType w:val="hybridMultilevel"/>
    <w:tmpl w:val="1514F34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003BE3"/>
    <w:multiLevelType w:val="hybridMultilevel"/>
    <w:tmpl w:val="719E19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D20CB"/>
    <w:multiLevelType w:val="hybridMultilevel"/>
    <w:tmpl w:val="88269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84A94"/>
    <w:multiLevelType w:val="hybridMultilevel"/>
    <w:tmpl w:val="BA06FC06"/>
    <w:lvl w:ilvl="0" w:tplc="FAAE7B92">
      <w:numFmt w:val="bullet"/>
      <w:lvlText w:val="•"/>
      <w:lvlJc w:val="left"/>
      <w:pPr>
        <w:ind w:left="226" w:hanging="123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0"/>
        <w:w w:val="76"/>
        <w:sz w:val="19"/>
        <w:szCs w:val="19"/>
        <w:lang w:val="en-US" w:eastAsia="en-US" w:bidi="ar-SA"/>
      </w:rPr>
    </w:lvl>
    <w:lvl w:ilvl="1" w:tplc="2FA2C99E">
      <w:numFmt w:val="bullet"/>
      <w:lvlText w:val="•"/>
      <w:lvlJc w:val="left"/>
      <w:pPr>
        <w:ind w:left="898" w:hanging="123"/>
      </w:pPr>
      <w:rPr>
        <w:rFonts w:hint="default"/>
        <w:lang w:val="en-US" w:eastAsia="en-US" w:bidi="ar-SA"/>
      </w:rPr>
    </w:lvl>
    <w:lvl w:ilvl="2" w:tplc="44A011CC">
      <w:numFmt w:val="bullet"/>
      <w:lvlText w:val="•"/>
      <w:lvlJc w:val="left"/>
      <w:pPr>
        <w:ind w:left="1576" w:hanging="123"/>
      </w:pPr>
      <w:rPr>
        <w:rFonts w:hint="default"/>
        <w:lang w:val="en-US" w:eastAsia="en-US" w:bidi="ar-SA"/>
      </w:rPr>
    </w:lvl>
    <w:lvl w:ilvl="3" w:tplc="13F8728E">
      <w:numFmt w:val="bullet"/>
      <w:lvlText w:val="•"/>
      <w:lvlJc w:val="left"/>
      <w:pPr>
        <w:ind w:left="2254" w:hanging="123"/>
      </w:pPr>
      <w:rPr>
        <w:rFonts w:hint="default"/>
        <w:lang w:val="en-US" w:eastAsia="en-US" w:bidi="ar-SA"/>
      </w:rPr>
    </w:lvl>
    <w:lvl w:ilvl="4" w:tplc="2C425CC0">
      <w:numFmt w:val="bullet"/>
      <w:lvlText w:val="•"/>
      <w:lvlJc w:val="left"/>
      <w:pPr>
        <w:ind w:left="2932" w:hanging="123"/>
      </w:pPr>
      <w:rPr>
        <w:rFonts w:hint="default"/>
        <w:lang w:val="en-US" w:eastAsia="en-US" w:bidi="ar-SA"/>
      </w:rPr>
    </w:lvl>
    <w:lvl w:ilvl="5" w:tplc="C4D6CBD0">
      <w:numFmt w:val="bullet"/>
      <w:lvlText w:val="•"/>
      <w:lvlJc w:val="left"/>
      <w:pPr>
        <w:ind w:left="3610" w:hanging="123"/>
      </w:pPr>
      <w:rPr>
        <w:rFonts w:hint="default"/>
        <w:lang w:val="en-US" w:eastAsia="en-US" w:bidi="ar-SA"/>
      </w:rPr>
    </w:lvl>
    <w:lvl w:ilvl="6" w:tplc="6EBA673E">
      <w:numFmt w:val="bullet"/>
      <w:lvlText w:val="•"/>
      <w:lvlJc w:val="left"/>
      <w:pPr>
        <w:ind w:left="4288" w:hanging="123"/>
      </w:pPr>
      <w:rPr>
        <w:rFonts w:hint="default"/>
        <w:lang w:val="en-US" w:eastAsia="en-US" w:bidi="ar-SA"/>
      </w:rPr>
    </w:lvl>
    <w:lvl w:ilvl="7" w:tplc="4470E0BA">
      <w:numFmt w:val="bullet"/>
      <w:lvlText w:val="•"/>
      <w:lvlJc w:val="left"/>
      <w:pPr>
        <w:ind w:left="4966" w:hanging="123"/>
      </w:pPr>
      <w:rPr>
        <w:rFonts w:hint="default"/>
        <w:lang w:val="en-US" w:eastAsia="en-US" w:bidi="ar-SA"/>
      </w:rPr>
    </w:lvl>
    <w:lvl w:ilvl="8" w:tplc="BFACBD3A">
      <w:numFmt w:val="bullet"/>
      <w:lvlText w:val="•"/>
      <w:lvlJc w:val="left"/>
      <w:pPr>
        <w:ind w:left="5644" w:hanging="123"/>
      </w:pPr>
      <w:rPr>
        <w:rFonts w:hint="default"/>
        <w:lang w:val="en-US" w:eastAsia="en-US" w:bidi="ar-SA"/>
      </w:rPr>
    </w:lvl>
  </w:abstractNum>
  <w:abstractNum w:abstractNumId="11" w15:restartNumberingAfterBreak="0">
    <w:nsid w:val="21EE6B6C"/>
    <w:multiLevelType w:val="multilevel"/>
    <w:tmpl w:val="35D0F566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23C16E42"/>
    <w:multiLevelType w:val="hybridMultilevel"/>
    <w:tmpl w:val="76DC3B48"/>
    <w:lvl w:ilvl="0" w:tplc="A3EAD4FE">
      <w:numFmt w:val="bullet"/>
      <w:lvlText w:val="•"/>
      <w:lvlJc w:val="left"/>
      <w:pPr>
        <w:ind w:left="226" w:hanging="123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0"/>
        <w:w w:val="76"/>
        <w:sz w:val="19"/>
        <w:szCs w:val="19"/>
        <w:lang w:val="en-US" w:eastAsia="en-US" w:bidi="ar-SA"/>
      </w:rPr>
    </w:lvl>
    <w:lvl w:ilvl="1" w:tplc="B002E866">
      <w:numFmt w:val="bullet"/>
      <w:lvlText w:val="•"/>
      <w:lvlJc w:val="left"/>
      <w:pPr>
        <w:ind w:left="898" w:hanging="123"/>
      </w:pPr>
      <w:rPr>
        <w:rFonts w:hint="default"/>
        <w:lang w:val="en-US" w:eastAsia="en-US" w:bidi="ar-SA"/>
      </w:rPr>
    </w:lvl>
    <w:lvl w:ilvl="2" w:tplc="1D12B8B8">
      <w:numFmt w:val="bullet"/>
      <w:lvlText w:val="•"/>
      <w:lvlJc w:val="left"/>
      <w:pPr>
        <w:ind w:left="1577" w:hanging="123"/>
      </w:pPr>
      <w:rPr>
        <w:rFonts w:hint="default"/>
        <w:lang w:val="en-US" w:eastAsia="en-US" w:bidi="ar-SA"/>
      </w:rPr>
    </w:lvl>
    <w:lvl w:ilvl="3" w:tplc="1D1AB500">
      <w:numFmt w:val="bullet"/>
      <w:lvlText w:val="•"/>
      <w:lvlJc w:val="left"/>
      <w:pPr>
        <w:ind w:left="2255" w:hanging="123"/>
      </w:pPr>
      <w:rPr>
        <w:rFonts w:hint="default"/>
        <w:lang w:val="en-US" w:eastAsia="en-US" w:bidi="ar-SA"/>
      </w:rPr>
    </w:lvl>
    <w:lvl w:ilvl="4" w:tplc="3852FA60">
      <w:numFmt w:val="bullet"/>
      <w:lvlText w:val="•"/>
      <w:lvlJc w:val="left"/>
      <w:pPr>
        <w:ind w:left="2934" w:hanging="123"/>
      </w:pPr>
      <w:rPr>
        <w:rFonts w:hint="default"/>
        <w:lang w:val="en-US" w:eastAsia="en-US" w:bidi="ar-SA"/>
      </w:rPr>
    </w:lvl>
    <w:lvl w:ilvl="5" w:tplc="BF9A067C">
      <w:numFmt w:val="bullet"/>
      <w:lvlText w:val="•"/>
      <w:lvlJc w:val="left"/>
      <w:pPr>
        <w:ind w:left="3612" w:hanging="123"/>
      </w:pPr>
      <w:rPr>
        <w:rFonts w:hint="default"/>
        <w:lang w:val="en-US" w:eastAsia="en-US" w:bidi="ar-SA"/>
      </w:rPr>
    </w:lvl>
    <w:lvl w:ilvl="6" w:tplc="0BF63876">
      <w:numFmt w:val="bullet"/>
      <w:lvlText w:val="•"/>
      <w:lvlJc w:val="left"/>
      <w:pPr>
        <w:ind w:left="4291" w:hanging="123"/>
      </w:pPr>
      <w:rPr>
        <w:rFonts w:hint="default"/>
        <w:lang w:val="en-US" w:eastAsia="en-US" w:bidi="ar-SA"/>
      </w:rPr>
    </w:lvl>
    <w:lvl w:ilvl="7" w:tplc="71A09D56">
      <w:numFmt w:val="bullet"/>
      <w:lvlText w:val="•"/>
      <w:lvlJc w:val="left"/>
      <w:pPr>
        <w:ind w:left="4969" w:hanging="123"/>
      </w:pPr>
      <w:rPr>
        <w:rFonts w:hint="default"/>
        <w:lang w:val="en-US" w:eastAsia="en-US" w:bidi="ar-SA"/>
      </w:rPr>
    </w:lvl>
    <w:lvl w:ilvl="8" w:tplc="8C702EC0">
      <w:numFmt w:val="bullet"/>
      <w:lvlText w:val="•"/>
      <w:lvlJc w:val="left"/>
      <w:pPr>
        <w:ind w:left="5648" w:hanging="123"/>
      </w:pPr>
      <w:rPr>
        <w:rFonts w:hint="default"/>
        <w:lang w:val="en-US" w:eastAsia="en-US" w:bidi="ar-SA"/>
      </w:rPr>
    </w:lvl>
  </w:abstractNum>
  <w:abstractNum w:abstractNumId="13" w15:restartNumberingAfterBreak="0">
    <w:nsid w:val="26D44F67"/>
    <w:multiLevelType w:val="hybridMultilevel"/>
    <w:tmpl w:val="B6160100"/>
    <w:lvl w:ilvl="0" w:tplc="E33275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C1D9C"/>
    <w:multiLevelType w:val="hybridMultilevel"/>
    <w:tmpl w:val="29A4CB3A"/>
    <w:lvl w:ilvl="0" w:tplc="0784CD08">
      <w:numFmt w:val="bullet"/>
      <w:lvlText w:val="•"/>
      <w:lvlJc w:val="left"/>
      <w:pPr>
        <w:ind w:left="226" w:hanging="123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0"/>
        <w:w w:val="76"/>
        <w:sz w:val="19"/>
        <w:szCs w:val="19"/>
        <w:lang w:val="en-US" w:eastAsia="en-US" w:bidi="ar-SA"/>
      </w:rPr>
    </w:lvl>
    <w:lvl w:ilvl="1" w:tplc="33189B20">
      <w:numFmt w:val="bullet"/>
      <w:lvlText w:val="•"/>
      <w:lvlJc w:val="left"/>
      <w:pPr>
        <w:ind w:left="898" w:hanging="123"/>
      </w:pPr>
      <w:rPr>
        <w:rFonts w:hint="default"/>
        <w:lang w:val="en-US" w:eastAsia="en-US" w:bidi="ar-SA"/>
      </w:rPr>
    </w:lvl>
    <w:lvl w:ilvl="2" w:tplc="C96CD160">
      <w:numFmt w:val="bullet"/>
      <w:lvlText w:val="•"/>
      <w:lvlJc w:val="left"/>
      <w:pPr>
        <w:ind w:left="1576" w:hanging="123"/>
      </w:pPr>
      <w:rPr>
        <w:rFonts w:hint="default"/>
        <w:lang w:val="en-US" w:eastAsia="en-US" w:bidi="ar-SA"/>
      </w:rPr>
    </w:lvl>
    <w:lvl w:ilvl="3" w:tplc="0DA02EF8">
      <w:numFmt w:val="bullet"/>
      <w:lvlText w:val="•"/>
      <w:lvlJc w:val="left"/>
      <w:pPr>
        <w:ind w:left="2254" w:hanging="123"/>
      </w:pPr>
      <w:rPr>
        <w:rFonts w:hint="default"/>
        <w:lang w:val="en-US" w:eastAsia="en-US" w:bidi="ar-SA"/>
      </w:rPr>
    </w:lvl>
    <w:lvl w:ilvl="4" w:tplc="4CD61782">
      <w:numFmt w:val="bullet"/>
      <w:lvlText w:val="•"/>
      <w:lvlJc w:val="left"/>
      <w:pPr>
        <w:ind w:left="2932" w:hanging="123"/>
      </w:pPr>
      <w:rPr>
        <w:rFonts w:hint="default"/>
        <w:lang w:val="en-US" w:eastAsia="en-US" w:bidi="ar-SA"/>
      </w:rPr>
    </w:lvl>
    <w:lvl w:ilvl="5" w:tplc="4322C20E">
      <w:numFmt w:val="bullet"/>
      <w:lvlText w:val="•"/>
      <w:lvlJc w:val="left"/>
      <w:pPr>
        <w:ind w:left="3610" w:hanging="123"/>
      </w:pPr>
      <w:rPr>
        <w:rFonts w:hint="default"/>
        <w:lang w:val="en-US" w:eastAsia="en-US" w:bidi="ar-SA"/>
      </w:rPr>
    </w:lvl>
    <w:lvl w:ilvl="6" w:tplc="4E766102">
      <w:numFmt w:val="bullet"/>
      <w:lvlText w:val="•"/>
      <w:lvlJc w:val="left"/>
      <w:pPr>
        <w:ind w:left="4288" w:hanging="123"/>
      </w:pPr>
      <w:rPr>
        <w:rFonts w:hint="default"/>
        <w:lang w:val="en-US" w:eastAsia="en-US" w:bidi="ar-SA"/>
      </w:rPr>
    </w:lvl>
    <w:lvl w:ilvl="7" w:tplc="298A0B7C">
      <w:numFmt w:val="bullet"/>
      <w:lvlText w:val="•"/>
      <w:lvlJc w:val="left"/>
      <w:pPr>
        <w:ind w:left="4966" w:hanging="123"/>
      </w:pPr>
      <w:rPr>
        <w:rFonts w:hint="default"/>
        <w:lang w:val="en-US" w:eastAsia="en-US" w:bidi="ar-SA"/>
      </w:rPr>
    </w:lvl>
    <w:lvl w:ilvl="8" w:tplc="07E63B38">
      <w:numFmt w:val="bullet"/>
      <w:lvlText w:val="•"/>
      <w:lvlJc w:val="left"/>
      <w:pPr>
        <w:ind w:left="5644" w:hanging="123"/>
      </w:pPr>
      <w:rPr>
        <w:rFonts w:hint="default"/>
        <w:lang w:val="en-US" w:eastAsia="en-US" w:bidi="ar-SA"/>
      </w:rPr>
    </w:lvl>
  </w:abstractNum>
  <w:abstractNum w:abstractNumId="15" w15:restartNumberingAfterBreak="0">
    <w:nsid w:val="2A6E0226"/>
    <w:multiLevelType w:val="hybridMultilevel"/>
    <w:tmpl w:val="55AAE072"/>
    <w:lvl w:ilvl="0" w:tplc="20F0FB14">
      <w:numFmt w:val="bullet"/>
      <w:lvlText w:val="•"/>
      <w:lvlJc w:val="left"/>
      <w:pPr>
        <w:ind w:left="226" w:hanging="123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0"/>
        <w:w w:val="76"/>
        <w:sz w:val="19"/>
        <w:szCs w:val="19"/>
        <w:lang w:val="en-US" w:eastAsia="en-US" w:bidi="ar-SA"/>
      </w:rPr>
    </w:lvl>
    <w:lvl w:ilvl="1" w:tplc="CDBAE982">
      <w:numFmt w:val="bullet"/>
      <w:lvlText w:val="•"/>
      <w:lvlJc w:val="left"/>
      <w:pPr>
        <w:ind w:left="898" w:hanging="123"/>
      </w:pPr>
      <w:rPr>
        <w:rFonts w:hint="default"/>
        <w:lang w:val="en-US" w:eastAsia="en-US" w:bidi="ar-SA"/>
      </w:rPr>
    </w:lvl>
    <w:lvl w:ilvl="2" w:tplc="C36CB042">
      <w:numFmt w:val="bullet"/>
      <w:lvlText w:val="•"/>
      <w:lvlJc w:val="left"/>
      <w:pPr>
        <w:ind w:left="1577" w:hanging="123"/>
      </w:pPr>
      <w:rPr>
        <w:rFonts w:hint="default"/>
        <w:lang w:val="en-US" w:eastAsia="en-US" w:bidi="ar-SA"/>
      </w:rPr>
    </w:lvl>
    <w:lvl w:ilvl="3" w:tplc="7044632E">
      <w:numFmt w:val="bullet"/>
      <w:lvlText w:val="•"/>
      <w:lvlJc w:val="left"/>
      <w:pPr>
        <w:ind w:left="2255" w:hanging="123"/>
      </w:pPr>
      <w:rPr>
        <w:rFonts w:hint="default"/>
        <w:lang w:val="en-US" w:eastAsia="en-US" w:bidi="ar-SA"/>
      </w:rPr>
    </w:lvl>
    <w:lvl w:ilvl="4" w:tplc="383E323C">
      <w:numFmt w:val="bullet"/>
      <w:lvlText w:val="•"/>
      <w:lvlJc w:val="left"/>
      <w:pPr>
        <w:ind w:left="2934" w:hanging="123"/>
      </w:pPr>
      <w:rPr>
        <w:rFonts w:hint="default"/>
        <w:lang w:val="en-US" w:eastAsia="en-US" w:bidi="ar-SA"/>
      </w:rPr>
    </w:lvl>
    <w:lvl w:ilvl="5" w:tplc="9B582D12">
      <w:numFmt w:val="bullet"/>
      <w:lvlText w:val="•"/>
      <w:lvlJc w:val="left"/>
      <w:pPr>
        <w:ind w:left="3612" w:hanging="123"/>
      </w:pPr>
      <w:rPr>
        <w:rFonts w:hint="default"/>
        <w:lang w:val="en-US" w:eastAsia="en-US" w:bidi="ar-SA"/>
      </w:rPr>
    </w:lvl>
    <w:lvl w:ilvl="6" w:tplc="94E45AC8">
      <w:numFmt w:val="bullet"/>
      <w:lvlText w:val="•"/>
      <w:lvlJc w:val="left"/>
      <w:pPr>
        <w:ind w:left="4291" w:hanging="123"/>
      </w:pPr>
      <w:rPr>
        <w:rFonts w:hint="default"/>
        <w:lang w:val="en-US" w:eastAsia="en-US" w:bidi="ar-SA"/>
      </w:rPr>
    </w:lvl>
    <w:lvl w:ilvl="7" w:tplc="32DEC992">
      <w:numFmt w:val="bullet"/>
      <w:lvlText w:val="•"/>
      <w:lvlJc w:val="left"/>
      <w:pPr>
        <w:ind w:left="4969" w:hanging="123"/>
      </w:pPr>
      <w:rPr>
        <w:rFonts w:hint="default"/>
        <w:lang w:val="en-US" w:eastAsia="en-US" w:bidi="ar-SA"/>
      </w:rPr>
    </w:lvl>
    <w:lvl w:ilvl="8" w:tplc="781AE792">
      <w:numFmt w:val="bullet"/>
      <w:lvlText w:val="•"/>
      <w:lvlJc w:val="left"/>
      <w:pPr>
        <w:ind w:left="5648" w:hanging="123"/>
      </w:pPr>
      <w:rPr>
        <w:rFonts w:hint="default"/>
        <w:lang w:val="en-US" w:eastAsia="en-US" w:bidi="ar-SA"/>
      </w:rPr>
    </w:lvl>
  </w:abstractNum>
  <w:abstractNum w:abstractNumId="16" w15:restartNumberingAfterBreak="0">
    <w:nsid w:val="2BB626EE"/>
    <w:multiLevelType w:val="hybridMultilevel"/>
    <w:tmpl w:val="48B6EB70"/>
    <w:lvl w:ilvl="0" w:tplc="E33275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6670E4"/>
    <w:multiLevelType w:val="hybridMultilevel"/>
    <w:tmpl w:val="D0A629FE"/>
    <w:lvl w:ilvl="0" w:tplc="6B08A744">
      <w:start w:val="7"/>
      <w:numFmt w:val="decimal"/>
      <w:lvlText w:val="%1-"/>
      <w:lvlJc w:val="left"/>
      <w:pPr>
        <w:ind w:left="57" w:hanging="237"/>
      </w:pPr>
      <w:rPr>
        <w:rFonts w:asciiTheme="majorBidi" w:eastAsia="Trebuchet MS" w:hAnsiTheme="majorBidi" w:cstheme="majorBidi" w:hint="default"/>
        <w:b w:val="0"/>
        <w:bCs w:val="0"/>
        <w:i w:val="0"/>
        <w:iCs w:val="0"/>
        <w:spacing w:val="0"/>
        <w:w w:val="100"/>
        <w:position w:val="1"/>
        <w:sz w:val="20"/>
        <w:szCs w:val="20"/>
        <w:lang w:val="en-US" w:eastAsia="en-US" w:bidi="ar-SA"/>
      </w:rPr>
    </w:lvl>
    <w:lvl w:ilvl="1" w:tplc="597C7ACE">
      <w:numFmt w:val="bullet"/>
      <w:lvlText w:val="•"/>
      <w:lvlJc w:val="left"/>
      <w:pPr>
        <w:ind w:left="1159" w:hanging="237"/>
      </w:pPr>
      <w:rPr>
        <w:rFonts w:hint="default"/>
        <w:lang w:val="en-US" w:eastAsia="en-US" w:bidi="ar-SA"/>
      </w:rPr>
    </w:lvl>
    <w:lvl w:ilvl="2" w:tplc="A0AC687C">
      <w:numFmt w:val="bullet"/>
      <w:lvlText w:val="•"/>
      <w:lvlJc w:val="left"/>
      <w:pPr>
        <w:ind w:left="2259" w:hanging="237"/>
      </w:pPr>
      <w:rPr>
        <w:rFonts w:hint="default"/>
        <w:lang w:val="en-US" w:eastAsia="en-US" w:bidi="ar-SA"/>
      </w:rPr>
    </w:lvl>
    <w:lvl w:ilvl="3" w:tplc="E3B2D6E8">
      <w:numFmt w:val="bullet"/>
      <w:lvlText w:val="•"/>
      <w:lvlJc w:val="left"/>
      <w:pPr>
        <w:ind w:left="3358" w:hanging="237"/>
      </w:pPr>
      <w:rPr>
        <w:rFonts w:hint="default"/>
        <w:lang w:val="en-US" w:eastAsia="en-US" w:bidi="ar-SA"/>
      </w:rPr>
    </w:lvl>
    <w:lvl w:ilvl="4" w:tplc="416428AE">
      <w:numFmt w:val="bullet"/>
      <w:lvlText w:val="•"/>
      <w:lvlJc w:val="left"/>
      <w:pPr>
        <w:ind w:left="4458" w:hanging="237"/>
      </w:pPr>
      <w:rPr>
        <w:rFonts w:hint="default"/>
        <w:lang w:val="en-US" w:eastAsia="en-US" w:bidi="ar-SA"/>
      </w:rPr>
    </w:lvl>
    <w:lvl w:ilvl="5" w:tplc="EA486480">
      <w:numFmt w:val="bullet"/>
      <w:lvlText w:val="•"/>
      <w:lvlJc w:val="left"/>
      <w:pPr>
        <w:ind w:left="5558" w:hanging="237"/>
      </w:pPr>
      <w:rPr>
        <w:rFonts w:hint="default"/>
        <w:lang w:val="en-US" w:eastAsia="en-US" w:bidi="ar-SA"/>
      </w:rPr>
    </w:lvl>
    <w:lvl w:ilvl="6" w:tplc="F1E22258">
      <w:numFmt w:val="bullet"/>
      <w:lvlText w:val="•"/>
      <w:lvlJc w:val="left"/>
      <w:pPr>
        <w:ind w:left="6657" w:hanging="237"/>
      </w:pPr>
      <w:rPr>
        <w:rFonts w:hint="default"/>
        <w:lang w:val="en-US" w:eastAsia="en-US" w:bidi="ar-SA"/>
      </w:rPr>
    </w:lvl>
    <w:lvl w:ilvl="7" w:tplc="09BA6484">
      <w:numFmt w:val="bullet"/>
      <w:lvlText w:val="•"/>
      <w:lvlJc w:val="left"/>
      <w:pPr>
        <w:ind w:left="7757" w:hanging="237"/>
      </w:pPr>
      <w:rPr>
        <w:rFonts w:hint="default"/>
        <w:lang w:val="en-US" w:eastAsia="en-US" w:bidi="ar-SA"/>
      </w:rPr>
    </w:lvl>
    <w:lvl w:ilvl="8" w:tplc="8854957E">
      <w:numFmt w:val="bullet"/>
      <w:lvlText w:val="•"/>
      <w:lvlJc w:val="left"/>
      <w:pPr>
        <w:ind w:left="8857" w:hanging="237"/>
      </w:pPr>
      <w:rPr>
        <w:rFonts w:hint="default"/>
        <w:lang w:val="en-US" w:eastAsia="en-US" w:bidi="ar-SA"/>
      </w:rPr>
    </w:lvl>
  </w:abstractNum>
  <w:abstractNum w:abstractNumId="18" w15:restartNumberingAfterBreak="0">
    <w:nsid w:val="2D5B2DA7"/>
    <w:multiLevelType w:val="multilevel"/>
    <w:tmpl w:val="3586D4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2F503EA2"/>
    <w:multiLevelType w:val="hybridMultilevel"/>
    <w:tmpl w:val="21E6C4EC"/>
    <w:lvl w:ilvl="0" w:tplc="4F18C6C6">
      <w:numFmt w:val="bullet"/>
      <w:lvlText w:val="•"/>
      <w:lvlJc w:val="left"/>
      <w:pPr>
        <w:ind w:left="226" w:hanging="123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0"/>
        <w:w w:val="76"/>
        <w:sz w:val="19"/>
        <w:szCs w:val="19"/>
        <w:lang w:val="en-US" w:eastAsia="en-US" w:bidi="ar-SA"/>
      </w:rPr>
    </w:lvl>
    <w:lvl w:ilvl="1" w:tplc="289EAD80">
      <w:numFmt w:val="bullet"/>
      <w:lvlText w:val="•"/>
      <w:lvlJc w:val="left"/>
      <w:pPr>
        <w:ind w:left="892" w:hanging="123"/>
      </w:pPr>
      <w:rPr>
        <w:rFonts w:hint="default"/>
        <w:lang w:val="en-US" w:eastAsia="en-US" w:bidi="ar-SA"/>
      </w:rPr>
    </w:lvl>
    <w:lvl w:ilvl="2" w:tplc="8F787FD0">
      <w:numFmt w:val="bullet"/>
      <w:lvlText w:val="•"/>
      <w:lvlJc w:val="left"/>
      <w:pPr>
        <w:ind w:left="1565" w:hanging="123"/>
      </w:pPr>
      <w:rPr>
        <w:rFonts w:hint="default"/>
        <w:lang w:val="en-US" w:eastAsia="en-US" w:bidi="ar-SA"/>
      </w:rPr>
    </w:lvl>
    <w:lvl w:ilvl="3" w:tplc="B350B920">
      <w:numFmt w:val="bullet"/>
      <w:lvlText w:val="•"/>
      <w:lvlJc w:val="left"/>
      <w:pPr>
        <w:ind w:left="2238" w:hanging="123"/>
      </w:pPr>
      <w:rPr>
        <w:rFonts w:hint="default"/>
        <w:lang w:val="en-US" w:eastAsia="en-US" w:bidi="ar-SA"/>
      </w:rPr>
    </w:lvl>
    <w:lvl w:ilvl="4" w:tplc="9D6CD05A">
      <w:numFmt w:val="bullet"/>
      <w:lvlText w:val="•"/>
      <w:lvlJc w:val="left"/>
      <w:pPr>
        <w:ind w:left="2910" w:hanging="123"/>
      </w:pPr>
      <w:rPr>
        <w:rFonts w:hint="default"/>
        <w:lang w:val="en-US" w:eastAsia="en-US" w:bidi="ar-SA"/>
      </w:rPr>
    </w:lvl>
    <w:lvl w:ilvl="5" w:tplc="B1FCC52C">
      <w:numFmt w:val="bullet"/>
      <w:lvlText w:val="•"/>
      <w:lvlJc w:val="left"/>
      <w:pPr>
        <w:ind w:left="3583" w:hanging="123"/>
      </w:pPr>
      <w:rPr>
        <w:rFonts w:hint="default"/>
        <w:lang w:val="en-US" w:eastAsia="en-US" w:bidi="ar-SA"/>
      </w:rPr>
    </w:lvl>
    <w:lvl w:ilvl="6" w:tplc="CA942B8E">
      <w:numFmt w:val="bullet"/>
      <w:lvlText w:val="•"/>
      <w:lvlJc w:val="left"/>
      <w:pPr>
        <w:ind w:left="4256" w:hanging="123"/>
      </w:pPr>
      <w:rPr>
        <w:rFonts w:hint="default"/>
        <w:lang w:val="en-US" w:eastAsia="en-US" w:bidi="ar-SA"/>
      </w:rPr>
    </w:lvl>
    <w:lvl w:ilvl="7" w:tplc="7184334C">
      <w:numFmt w:val="bullet"/>
      <w:lvlText w:val="•"/>
      <w:lvlJc w:val="left"/>
      <w:pPr>
        <w:ind w:left="4928" w:hanging="123"/>
      </w:pPr>
      <w:rPr>
        <w:rFonts w:hint="default"/>
        <w:lang w:val="en-US" w:eastAsia="en-US" w:bidi="ar-SA"/>
      </w:rPr>
    </w:lvl>
    <w:lvl w:ilvl="8" w:tplc="3B989512">
      <w:numFmt w:val="bullet"/>
      <w:lvlText w:val="•"/>
      <w:lvlJc w:val="left"/>
      <w:pPr>
        <w:ind w:left="5601" w:hanging="123"/>
      </w:pPr>
      <w:rPr>
        <w:rFonts w:hint="default"/>
        <w:lang w:val="en-US" w:eastAsia="en-US" w:bidi="ar-SA"/>
      </w:rPr>
    </w:lvl>
  </w:abstractNum>
  <w:abstractNum w:abstractNumId="20" w15:restartNumberingAfterBreak="0">
    <w:nsid w:val="2FDD7213"/>
    <w:multiLevelType w:val="hybridMultilevel"/>
    <w:tmpl w:val="363E3CEE"/>
    <w:lvl w:ilvl="0" w:tplc="FEB2A5C2">
      <w:numFmt w:val="bullet"/>
      <w:lvlText w:val="•"/>
      <w:lvlJc w:val="left"/>
      <w:pPr>
        <w:ind w:left="226" w:hanging="123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0"/>
        <w:w w:val="76"/>
        <w:sz w:val="19"/>
        <w:szCs w:val="19"/>
        <w:lang w:val="en-US" w:eastAsia="en-US" w:bidi="ar-SA"/>
      </w:rPr>
    </w:lvl>
    <w:lvl w:ilvl="1" w:tplc="89261652">
      <w:numFmt w:val="bullet"/>
      <w:lvlText w:val="•"/>
      <w:lvlJc w:val="left"/>
      <w:pPr>
        <w:ind w:left="892" w:hanging="123"/>
      </w:pPr>
      <w:rPr>
        <w:rFonts w:hint="default"/>
        <w:lang w:val="en-US" w:eastAsia="en-US" w:bidi="ar-SA"/>
      </w:rPr>
    </w:lvl>
    <w:lvl w:ilvl="2" w:tplc="8F7883A2">
      <w:numFmt w:val="bullet"/>
      <w:lvlText w:val="•"/>
      <w:lvlJc w:val="left"/>
      <w:pPr>
        <w:ind w:left="1565" w:hanging="123"/>
      </w:pPr>
      <w:rPr>
        <w:rFonts w:hint="default"/>
        <w:lang w:val="en-US" w:eastAsia="en-US" w:bidi="ar-SA"/>
      </w:rPr>
    </w:lvl>
    <w:lvl w:ilvl="3" w:tplc="5FB8AAF0">
      <w:numFmt w:val="bullet"/>
      <w:lvlText w:val="•"/>
      <w:lvlJc w:val="left"/>
      <w:pPr>
        <w:ind w:left="2238" w:hanging="123"/>
      </w:pPr>
      <w:rPr>
        <w:rFonts w:hint="default"/>
        <w:lang w:val="en-US" w:eastAsia="en-US" w:bidi="ar-SA"/>
      </w:rPr>
    </w:lvl>
    <w:lvl w:ilvl="4" w:tplc="6426873C">
      <w:numFmt w:val="bullet"/>
      <w:lvlText w:val="•"/>
      <w:lvlJc w:val="left"/>
      <w:pPr>
        <w:ind w:left="2910" w:hanging="123"/>
      </w:pPr>
      <w:rPr>
        <w:rFonts w:hint="default"/>
        <w:lang w:val="en-US" w:eastAsia="en-US" w:bidi="ar-SA"/>
      </w:rPr>
    </w:lvl>
    <w:lvl w:ilvl="5" w:tplc="8A1A8A34">
      <w:numFmt w:val="bullet"/>
      <w:lvlText w:val="•"/>
      <w:lvlJc w:val="left"/>
      <w:pPr>
        <w:ind w:left="3583" w:hanging="123"/>
      </w:pPr>
      <w:rPr>
        <w:rFonts w:hint="default"/>
        <w:lang w:val="en-US" w:eastAsia="en-US" w:bidi="ar-SA"/>
      </w:rPr>
    </w:lvl>
    <w:lvl w:ilvl="6" w:tplc="5944F93C">
      <w:numFmt w:val="bullet"/>
      <w:lvlText w:val="•"/>
      <w:lvlJc w:val="left"/>
      <w:pPr>
        <w:ind w:left="4256" w:hanging="123"/>
      </w:pPr>
      <w:rPr>
        <w:rFonts w:hint="default"/>
        <w:lang w:val="en-US" w:eastAsia="en-US" w:bidi="ar-SA"/>
      </w:rPr>
    </w:lvl>
    <w:lvl w:ilvl="7" w:tplc="2E7E05FC">
      <w:numFmt w:val="bullet"/>
      <w:lvlText w:val="•"/>
      <w:lvlJc w:val="left"/>
      <w:pPr>
        <w:ind w:left="4928" w:hanging="123"/>
      </w:pPr>
      <w:rPr>
        <w:rFonts w:hint="default"/>
        <w:lang w:val="en-US" w:eastAsia="en-US" w:bidi="ar-SA"/>
      </w:rPr>
    </w:lvl>
    <w:lvl w:ilvl="8" w:tplc="F7368FE2">
      <w:numFmt w:val="bullet"/>
      <w:lvlText w:val="•"/>
      <w:lvlJc w:val="left"/>
      <w:pPr>
        <w:ind w:left="5601" w:hanging="123"/>
      </w:pPr>
      <w:rPr>
        <w:rFonts w:hint="default"/>
        <w:lang w:val="en-US" w:eastAsia="en-US" w:bidi="ar-SA"/>
      </w:rPr>
    </w:lvl>
  </w:abstractNum>
  <w:abstractNum w:abstractNumId="21" w15:restartNumberingAfterBreak="0">
    <w:nsid w:val="365C2166"/>
    <w:multiLevelType w:val="hybridMultilevel"/>
    <w:tmpl w:val="3E20A27C"/>
    <w:lvl w:ilvl="0" w:tplc="9D6262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351AE3"/>
    <w:multiLevelType w:val="hybridMultilevel"/>
    <w:tmpl w:val="AC14FBEE"/>
    <w:lvl w:ilvl="0" w:tplc="6D2EE26A">
      <w:start w:val="1"/>
      <w:numFmt w:val="decimal"/>
      <w:lvlText w:val="%1."/>
      <w:lvlJc w:val="left"/>
      <w:pPr>
        <w:ind w:left="720" w:hanging="360"/>
      </w:pPr>
      <w:rPr>
        <w:rFonts w:asciiTheme="majorBidi" w:eastAsia="Times New Roman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AE3075"/>
    <w:multiLevelType w:val="hybridMultilevel"/>
    <w:tmpl w:val="9014F2B0"/>
    <w:lvl w:ilvl="0" w:tplc="E33275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B56F54"/>
    <w:multiLevelType w:val="hybridMultilevel"/>
    <w:tmpl w:val="6980B00C"/>
    <w:lvl w:ilvl="0" w:tplc="502861F2">
      <w:numFmt w:val="bullet"/>
      <w:lvlText w:val="•"/>
      <w:lvlJc w:val="left"/>
      <w:pPr>
        <w:ind w:left="57" w:hanging="196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09"/>
        <w:sz w:val="22"/>
        <w:szCs w:val="22"/>
        <w:lang w:val="en-US" w:eastAsia="en-US" w:bidi="ar-SA"/>
      </w:rPr>
    </w:lvl>
    <w:lvl w:ilvl="1" w:tplc="1458E9A8">
      <w:numFmt w:val="bullet"/>
      <w:lvlText w:val="•"/>
      <w:lvlJc w:val="left"/>
      <w:pPr>
        <w:ind w:left="1159" w:hanging="196"/>
      </w:pPr>
      <w:rPr>
        <w:rFonts w:hint="default"/>
        <w:lang w:val="en-US" w:eastAsia="en-US" w:bidi="ar-SA"/>
      </w:rPr>
    </w:lvl>
    <w:lvl w:ilvl="2" w:tplc="6D3270D2">
      <w:numFmt w:val="bullet"/>
      <w:lvlText w:val="•"/>
      <w:lvlJc w:val="left"/>
      <w:pPr>
        <w:ind w:left="2259" w:hanging="196"/>
      </w:pPr>
      <w:rPr>
        <w:rFonts w:hint="default"/>
        <w:lang w:val="en-US" w:eastAsia="en-US" w:bidi="ar-SA"/>
      </w:rPr>
    </w:lvl>
    <w:lvl w:ilvl="3" w:tplc="A8462A78">
      <w:numFmt w:val="bullet"/>
      <w:lvlText w:val="•"/>
      <w:lvlJc w:val="left"/>
      <w:pPr>
        <w:ind w:left="3358" w:hanging="196"/>
      </w:pPr>
      <w:rPr>
        <w:rFonts w:hint="default"/>
        <w:lang w:val="en-US" w:eastAsia="en-US" w:bidi="ar-SA"/>
      </w:rPr>
    </w:lvl>
    <w:lvl w:ilvl="4" w:tplc="9A66B306">
      <w:numFmt w:val="bullet"/>
      <w:lvlText w:val="•"/>
      <w:lvlJc w:val="left"/>
      <w:pPr>
        <w:ind w:left="4458" w:hanging="196"/>
      </w:pPr>
      <w:rPr>
        <w:rFonts w:hint="default"/>
        <w:lang w:val="en-US" w:eastAsia="en-US" w:bidi="ar-SA"/>
      </w:rPr>
    </w:lvl>
    <w:lvl w:ilvl="5" w:tplc="909E9636">
      <w:numFmt w:val="bullet"/>
      <w:lvlText w:val="•"/>
      <w:lvlJc w:val="left"/>
      <w:pPr>
        <w:ind w:left="5558" w:hanging="196"/>
      </w:pPr>
      <w:rPr>
        <w:rFonts w:hint="default"/>
        <w:lang w:val="en-US" w:eastAsia="en-US" w:bidi="ar-SA"/>
      </w:rPr>
    </w:lvl>
    <w:lvl w:ilvl="6" w:tplc="026893D4">
      <w:numFmt w:val="bullet"/>
      <w:lvlText w:val="•"/>
      <w:lvlJc w:val="left"/>
      <w:pPr>
        <w:ind w:left="6657" w:hanging="196"/>
      </w:pPr>
      <w:rPr>
        <w:rFonts w:hint="default"/>
        <w:lang w:val="en-US" w:eastAsia="en-US" w:bidi="ar-SA"/>
      </w:rPr>
    </w:lvl>
    <w:lvl w:ilvl="7" w:tplc="9858EA1E">
      <w:numFmt w:val="bullet"/>
      <w:lvlText w:val="•"/>
      <w:lvlJc w:val="left"/>
      <w:pPr>
        <w:ind w:left="7757" w:hanging="196"/>
      </w:pPr>
      <w:rPr>
        <w:rFonts w:hint="default"/>
        <w:lang w:val="en-US" w:eastAsia="en-US" w:bidi="ar-SA"/>
      </w:rPr>
    </w:lvl>
    <w:lvl w:ilvl="8" w:tplc="FEFCA1D8">
      <w:numFmt w:val="bullet"/>
      <w:lvlText w:val="•"/>
      <w:lvlJc w:val="left"/>
      <w:pPr>
        <w:ind w:left="8857" w:hanging="196"/>
      </w:pPr>
      <w:rPr>
        <w:rFonts w:hint="default"/>
        <w:lang w:val="en-US" w:eastAsia="en-US" w:bidi="ar-SA"/>
      </w:rPr>
    </w:lvl>
  </w:abstractNum>
  <w:abstractNum w:abstractNumId="25" w15:restartNumberingAfterBreak="0">
    <w:nsid w:val="42DD6C3F"/>
    <w:multiLevelType w:val="hybridMultilevel"/>
    <w:tmpl w:val="08AC0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1D6BD9"/>
    <w:multiLevelType w:val="hybridMultilevel"/>
    <w:tmpl w:val="5A640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1048EB"/>
    <w:multiLevelType w:val="hybridMultilevel"/>
    <w:tmpl w:val="5E14A3AC"/>
    <w:lvl w:ilvl="0" w:tplc="73364BF2">
      <w:start w:val="1"/>
      <w:numFmt w:val="decimal"/>
      <w:lvlText w:val="%1-"/>
      <w:lvlJc w:val="left"/>
      <w:pPr>
        <w:ind w:left="57" w:hanging="237"/>
      </w:pPr>
      <w:rPr>
        <w:rFonts w:hint="default"/>
        <w:spacing w:val="0"/>
        <w:w w:val="100"/>
        <w:lang w:val="en-US" w:eastAsia="en-US" w:bidi="ar-SA"/>
      </w:rPr>
    </w:lvl>
    <w:lvl w:ilvl="1" w:tplc="E8280BD2">
      <w:numFmt w:val="bullet"/>
      <w:lvlText w:val="•"/>
      <w:lvlJc w:val="left"/>
      <w:pPr>
        <w:ind w:left="358" w:hanging="237"/>
      </w:pPr>
      <w:rPr>
        <w:rFonts w:hint="default"/>
        <w:lang w:val="en-US" w:eastAsia="en-US" w:bidi="ar-SA"/>
      </w:rPr>
    </w:lvl>
    <w:lvl w:ilvl="2" w:tplc="BF7EDDC2">
      <w:numFmt w:val="bullet"/>
      <w:lvlText w:val="•"/>
      <w:lvlJc w:val="left"/>
      <w:pPr>
        <w:ind w:left="657" w:hanging="237"/>
      </w:pPr>
      <w:rPr>
        <w:rFonts w:hint="default"/>
        <w:lang w:val="en-US" w:eastAsia="en-US" w:bidi="ar-SA"/>
      </w:rPr>
    </w:lvl>
    <w:lvl w:ilvl="3" w:tplc="F2065E28">
      <w:numFmt w:val="bullet"/>
      <w:lvlText w:val="•"/>
      <w:lvlJc w:val="left"/>
      <w:pPr>
        <w:ind w:left="956" w:hanging="237"/>
      </w:pPr>
      <w:rPr>
        <w:rFonts w:hint="default"/>
        <w:lang w:val="en-US" w:eastAsia="en-US" w:bidi="ar-SA"/>
      </w:rPr>
    </w:lvl>
    <w:lvl w:ilvl="4" w:tplc="A55C4B90">
      <w:numFmt w:val="bullet"/>
      <w:lvlText w:val="•"/>
      <w:lvlJc w:val="left"/>
      <w:pPr>
        <w:ind w:left="1255" w:hanging="237"/>
      </w:pPr>
      <w:rPr>
        <w:rFonts w:hint="default"/>
        <w:lang w:val="en-US" w:eastAsia="en-US" w:bidi="ar-SA"/>
      </w:rPr>
    </w:lvl>
    <w:lvl w:ilvl="5" w:tplc="6324DABE">
      <w:numFmt w:val="bullet"/>
      <w:lvlText w:val="•"/>
      <w:lvlJc w:val="left"/>
      <w:pPr>
        <w:ind w:left="1554" w:hanging="237"/>
      </w:pPr>
      <w:rPr>
        <w:rFonts w:hint="default"/>
        <w:lang w:val="en-US" w:eastAsia="en-US" w:bidi="ar-SA"/>
      </w:rPr>
    </w:lvl>
    <w:lvl w:ilvl="6" w:tplc="4E629A7C">
      <w:numFmt w:val="bullet"/>
      <w:lvlText w:val="•"/>
      <w:lvlJc w:val="left"/>
      <w:pPr>
        <w:ind w:left="1853" w:hanging="237"/>
      </w:pPr>
      <w:rPr>
        <w:rFonts w:hint="default"/>
        <w:lang w:val="en-US" w:eastAsia="en-US" w:bidi="ar-SA"/>
      </w:rPr>
    </w:lvl>
    <w:lvl w:ilvl="7" w:tplc="F1CE0D94">
      <w:numFmt w:val="bullet"/>
      <w:lvlText w:val="•"/>
      <w:lvlJc w:val="left"/>
      <w:pPr>
        <w:ind w:left="2151" w:hanging="237"/>
      </w:pPr>
      <w:rPr>
        <w:rFonts w:hint="default"/>
        <w:lang w:val="en-US" w:eastAsia="en-US" w:bidi="ar-SA"/>
      </w:rPr>
    </w:lvl>
    <w:lvl w:ilvl="8" w:tplc="38545CC4">
      <w:numFmt w:val="bullet"/>
      <w:lvlText w:val="•"/>
      <w:lvlJc w:val="left"/>
      <w:pPr>
        <w:ind w:left="2450" w:hanging="237"/>
      </w:pPr>
      <w:rPr>
        <w:rFonts w:hint="default"/>
        <w:lang w:val="en-US" w:eastAsia="en-US" w:bidi="ar-SA"/>
      </w:rPr>
    </w:lvl>
  </w:abstractNum>
  <w:abstractNum w:abstractNumId="28" w15:restartNumberingAfterBreak="0">
    <w:nsid w:val="45825247"/>
    <w:multiLevelType w:val="hybridMultilevel"/>
    <w:tmpl w:val="67E05282"/>
    <w:lvl w:ilvl="0" w:tplc="BB88C6C6">
      <w:numFmt w:val="bullet"/>
      <w:lvlText w:val="•"/>
      <w:lvlJc w:val="left"/>
      <w:pPr>
        <w:ind w:left="226" w:hanging="123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0"/>
        <w:w w:val="76"/>
        <w:sz w:val="19"/>
        <w:szCs w:val="19"/>
        <w:lang w:val="en-US" w:eastAsia="en-US" w:bidi="ar-SA"/>
      </w:rPr>
    </w:lvl>
    <w:lvl w:ilvl="1" w:tplc="0E60BC3C">
      <w:numFmt w:val="bullet"/>
      <w:lvlText w:val="•"/>
      <w:lvlJc w:val="left"/>
      <w:pPr>
        <w:ind w:left="898" w:hanging="123"/>
      </w:pPr>
      <w:rPr>
        <w:rFonts w:hint="default"/>
        <w:lang w:val="en-US" w:eastAsia="en-US" w:bidi="ar-SA"/>
      </w:rPr>
    </w:lvl>
    <w:lvl w:ilvl="2" w:tplc="F2BA871E">
      <w:numFmt w:val="bullet"/>
      <w:lvlText w:val="•"/>
      <w:lvlJc w:val="left"/>
      <w:pPr>
        <w:ind w:left="1576" w:hanging="123"/>
      </w:pPr>
      <w:rPr>
        <w:rFonts w:hint="default"/>
        <w:lang w:val="en-US" w:eastAsia="en-US" w:bidi="ar-SA"/>
      </w:rPr>
    </w:lvl>
    <w:lvl w:ilvl="3" w:tplc="20CC836E">
      <w:numFmt w:val="bullet"/>
      <w:lvlText w:val="•"/>
      <w:lvlJc w:val="left"/>
      <w:pPr>
        <w:ind w:left="2254" w:hanging="123"/>
      </w:pPr>
      <w:rPr>
        <w:rFonts w:hint="default"/>
        <w:lang w:val="en-US" w:eastAsia="en-US" w:bidi="ar-SA"/>
      </w:rPr>
    </w:lvl>
    <w:lvl w:ilvl="4" w:tplc="8F86A05C">
      <w:numFmt w:val="bullet"/>
      <w:lvlText w:val="•"/>
      <w:lvlJc w:val="left"/>
      <w:pPr>
        <w:ind w:left="2932" w:hanging="123"/>
      </w:pPr>
      <w:rPr>
        <w:rFonts w:hint="default"/>
        <w:lang w:val="en-US" w:eastAsia="en-US" w:bidi="ar-SA"/>
      </w:rPr>
    </w:lvl>
    <w:lvl w:ilvl="5" w:tplc="8A6CD210">
      <w:numFmt w:val="bullet"/>
      <w:lvlText w:val="•"/>
      <w:lvlJc w:val="left"/>
      <w:pPr>
        <w:ind w:left="3610" w:hanging="123"/>
      </w:pPr>
      <w:rPr>
        <w:rFonts w:hint="default"/>
        <w:lang w:val="en-US" w:eastAsia="en-US" w:bidi="ar-SA"/>
      </w:rPr>
    </w:lvl>
    <w:lvl w:ilvl="6" w:tplc="6390FC2E">
      <w:numFmt w:val="bullet"/>
      <w:lvlText w:val="•"/>
      <w:lvlJc w:val="left"/>
      <w:pPr>
        <w:ind w:left="4288" w:hanging="123"/>
      </w:pPr>
      <w:rPr>
        <w:rFonts w:hint="default"/>
        <w:lang w:val="en-US" w:eastAsia="en-US" w:bidi="ar-SA"/>
      </w:rPr>
    </w:lvl>
    <w:lvl w:ilvl="7" w:tplc="0F0205B8">
      <w:numFmt w:val="bullet"/>
      <w:lvlText w:val="•"/>
      <w:lvlJc w:val="left"/>
      <w:pPr>
        <w:ind w:left="4966" w:hanging="123"/>
      </w:pPr>
      <w:rPr>
        <w:rFonts w:hint="default"/>
        <w:lang w:val="en-US" w:eastAsia="en-US" w:bidi="ar-SA"/>
      </w:rPr>
    </w:lvl>
    <w:lvl w:ilvl="8" w:tplc="CC4633BC">
      <w:numFmt w:val="bullet"/>
      <w:lvlText w:val="•"/>
      <w:lvlJc w:val="left"/>
      <w:pPr>
        <w:ind w:left="5644" w:hanging="123"/>
      </w:pPr>
      <w:rPr>
        <w:rFonts w:hint="default"/>
        <w:lang w:val="en-US" w:eastAsia="en-US" w:bidi="ar-SA"/>
      </w:rPr>
    </w:lvl>
  </w:abstractNum>
  <w:abstractNum w:abstractNumId="29" w15:restartNumberingAfterBreak="0">
    <w:nsid w:val="45C304D6"/>
    <w:multiLevelType w:val="hybridMultilevel"/>
    <w:tmpl w:val="572A3DF0"/>
    <w:lvl w:ilvl="0" w:tplc="92624A76">
      <w:numFmt w:val="bullet"/>
      <w:lvlText w:val="•"/>
      <w:lvlJc w:val="left"/>
      <w:pPr>
        <w:ind w:left="226" w:hanging="123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0"/>
        <w:w w:val="76"/>
        <w:sz w:val="19"/>
        <w:szCs w:val="19"/>
        <w:lang w:val="en-US" w:eastAsia="en-US" w:bidi="ar-SA"/>
      </w:rPr>
    </w:lvl>
    <w:lvl w:ilvl="1" w:tplc="1A9AFCC8">
      <w:numFmt w:val="bullet"/>
      <w:lvlText w:val="•"/>
      <w:lvlJc w:val="left"/>
      <w:pPr>
        <w:ind w:left="898" w:hanging="123"/>
      </w:pPr>
      <w:rPr>
        <w:rFonts w:hint="default"/>
        <w:lang w:val="en-US" w:eastAsia="en-US" w:bidi="ar-SA"/>
      </w:rPr>
    </w:lvl>
    <w:lvl w:ilvl="2" w:tplc="079C249A">
      <w:numFmt w:val="bullet"/>
      <w:lvlText w:val="•"/>
      <w:lvlJc w:val="left"/>
      <w:pPr>
        <w:ind w:left="1576" w:hanging="123"/>
      </w:pPr>
      <w:rPr>
        <w:rFonts w:hint="default"/>
        <w:lang w:val="en-US" w:eastAsia="en-US" w:bidi="ar-SA"/>
      </w:rPr>
    </w:lvl>
    <w:lvl w:ilvl="3" w:tplc="75B29EE0">
      <w:numFmt w:val="bullet"/>
      <w:lvlText w:val="•"/>
      <w:lvlJc w:val="left"/>
      <w:pPr>
        <w:ind w:left="2254" w:hanging="123"/>
      </w:pPr>
      <w:rPr>
        <w:rFonts w:hint="default"/>
        <w:lang w:val="en-US" w:eastAsia="en-US" w:bidi="ar-SA"/>
      </w:rPr>
    </w:lvl>
    <w:lvl w:ilvl="4" w:tplc="6C68335A">
      <w:numFmt w:val="bullet"/>
      <w:lvlText w:val="•"/>
      <w:lvlJc w:val="left"/>
      <w:pPr>
        <w:ind w:left="2932" w:hanging="123"/>
      </w:pPr>
      <w:rPr>
        <w:rFonts w:hint="default"/>
        <w:lang w:val="en-US" w:eastAsia="en-US" w:bidi="ar-SA"/>
      </w:rPr>
    </w:lvl>
    <w:lvl w:ilvl="5" w:tplc="692E94E2">
      <w:numFmt w:val="bullet"/>
      <w:lvlText w:val="•"/>
      <w:lvlJc w:val="left"/>
      <w:pPr>
        <w:ind w:left="3610" w:hanging="123"/>
      </w:pPr>
      <w:rPr>
        <w:rFonts w:hint="default"/>
        <w:lang w:val="en-US" w:eastAsia="en-US" w:bidi="ar-SA"/>
      </w:rPr>
    </w:lvl>
    <w:lvl w:ilvl="6" w:tplc="3162FEEE">
      <w:numFmt w:val="bullet"/>
      <w:lvlText w:val="•"/>
      <w:lvlJc w:val="left"/>
      <w:pPr>
        <w:ind w:left="4288" w:hanging="123"/>
      </w:pPr>
      <w:rPr>
        <w:rFonts w:hint="default"/>
        <w:lang w:val="en-US" w:eastAsia="en-US" w:bidi="ar-SA"/>
      </w:rPr>
    </w:lvl>
    <w:lvl w:ilvl="7" w:tplc="76144FCC">
      <w:numFmt w:val="bullet"/>
      <w:lvlText w:val="•"/>
      <w:lvlJc w:val="left"/>
      <w:pPr>
        <w:ind w:left="4966" w:hanging="123"/>
      </w:pPr>
      <w:rPr>
        <w:rFonts w:hint="default"/>
        <w:lang w:val="en-US" w:eastAsia="en-US" w:bidi="ar-SA"/>
      </w:rPr>
    </w:lvl>
    <w:lvl w:ilvl="8" w:tplc="D72AE6CE">
      <w:numFmt w:val="bullet"/>
      <w:lvlText w:val="•"/>
      <w:lvlJc w:val="left"/>
      <w:pPr>
        <w:ind w:left="5644" w:hanging="123"/>
      </w:pPr>
      <w:rPr>
        <w:rFonts w:hint="default"/>
        <w:lang w:val="en-US" w:eastAsia="en-US" w:bidi="ar-SA"/>
      </w:rPr>
    </w:lvl>
  </w:abstractNum>
  <w:abstractNum w:abstractNumId="30" w15:restartNumberingAfterBreak="0">
    <w:nsid w:val="516E1CF2"/>
    <w:multiLevelType w:val="hybridMultilevel"/>
    <w:tmpl w:val="707CB856"/>
    <w:lvl w:ilvl="0" w:tplc="08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31F1888"/>
    <w:multiLevelType w:val="hybridMultilevel"/>
    <w:tmpl w:val="300A4E9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52413F0"/>
    <w:multiLevelType w:val="hybridMultilevel"/>
    <w:tmpl w:val="277E6B14"/>
    <w:lvl w:ilvl="0" w:tplc="7C4033CC">
      <w:numFmt w:val="bullet"/>
      <w:lvlText w:val="•"/>
      <w:lvlJc w:val="left"/>
      <w:pPr>
        <w:ind w:left="226" w:hanging="123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0"/>
        <w:w w:val="76"/>
        <w:sz w:val="19"/>
        <w:szCs w:val="19"/>
        <w:lang w:val="en-US" w:eastAsia="en-US" w:bidi="ar-SA"/>
      </w:rPr>
    </w:lvl>
    <w:lvl w:ilvl="1" w:tplc="9D589F94">
      <w:numFmt w:val="bullet"/>
      <w:lvlText w:val="•"/>
      <w:lvlJc w:val="left"/>
      <w:pPr>
        <w:ind w:left="892" w:hanging="123"/>
      </w:pPr>
      <w:rPr>
        <w:rFonts w:hint="default"/>
        <w:lang w:val="en-US" w:eastAsia="en-US" w:bidi="ar-SA"/>
      </w:rPr>
    </w:lvl>
    <w:lvl w:ilvl="2" w:tplc="A1060F08">
      <w:numFmt w:val="bullet"/>
      <w:lvlText w:val="•"/>
      <w:lvlJc w:val="left"/>
      <w:pPr>
        <w:ind w:left="1565" w:hanging="123"/>
      </w:pPr>
      <w:rPr>
        <w:rFonts w:hint="default"/>
        <w:lang w:val="en-US" w:eastAsia="en-US" w:bidi="ar-SA"/>
      </w:rPr>
    </w:lvl>
    <w:lvl w:ilvl="3" w:tplc="197A9F34">
      <w:numFmt w:val="bullet"/>
      <w:lvlText w:val="•"/>
      <w:lvlJc w:val="left"/>
      <w:pPr>
        <w:ind w:left="2238" w:hanging="123"/>
      </w:pPr>
      <w:rPr>
        <w:rFonts w:hint="default"/>
        <w:lang w:val="en-US" w:eastAsia="en-US" w:bidi="ar-SA"/>
      </w:rPr>
    </w:lvl>
    <w:lvl w:ilvl="4" w:tplc="3480A146">
      <w:numFmt w:val="bullet"/>
      <w:lvlText w:val="•"/>
      <w:lvlJc w:val="left"/>
      <w:pPr>
        <w:ind w:left="2910" w:hanging="123"/>
      </w:pPr>
      <w:rPr>
        <w:rFonts w:hint="default"/>
        <w:lang w:val="en-US" w:eastAsia="en-US" w:bidi="ar-SA"/>
      </w:rPr>
    </w:lvl>
    <w:lvl w:ilvl="5" w:tplc="A82AFC68">
      <w:numFmt w:val="bullet"/>
      <w:lvlText w:val="•"/>
      <w:lvlJc w:val="left"/>
      <w:pPr>
        <w:ind w:left="3583" w:hanging="123"/>
      </w:pPr>
      <w:rPr>
        <w:rFonts w:hint="default"/>
        <w:lang w:val="en-US" w:eastAsia="en-US" w:bidi="ar-SA"/>
      </w:rPr>
    </w:lvl>
    <w:lvl w:ilvl="6" w:tplc="D346B6F8">
      <w:numFmt w:val="bullet"/>
      <w:lvlText w:val="•"/>
      <w:lvlJc w:val="left"/>
      <w:pPr>
        <w:ind w:left="4256" w:hanging="123"/>
      </w:pPr>
      <w:rPr>
        <w:rFonts w:hint="default"/>
        <w:lang w:val="en-US" w:eastAsia="en-US" w:bidi="ar-SA"/>
      </w:rPr>
    </w:lvl>
    <w:lvl w:ilvl="7" w:tplc="FDD0D218">
      <w:numFmt w:val="bullet"/>
      <w:lvlText w:val="•"/>
      <w:lvlJc w:val="left"/>
      <w:pPr>
        <w:ind w:left="4928" w:hanging="123"/>
      </w:pPr>
      <w:rPr>
        <w:rFonts w:hint="default"/>
        <w:lang w:val="en-US" w:eastAsia="en-US" w:bidi="ar-SA"/>
      </w:rPr>
    </w:lvl>
    <w:lvl w:ilvl="8" w:tplc="69F6A48E">
      <w:numFmt w:val="bullet"/>
      <w:lvlText w:val="•"/>
      <w:lvlJc w:val="left"/>
      <w:pPr>
        <w:ind w:left="5601" w:hanging="123"/>
      </w:pPr>
      <w:rPr>
        <w:rFonts w:hint="default"/>
        <w:lang w:val="en-US" w:eastAsia="en-US" w:bidi="ar-SA"/>
      </w:rPr>
    </w:lvl>
  </w:abstractNum>
  <w:abstractNum w:abstractNumId="33" w15:restartNumberingAfterBreak="0">
    <w:nsid w:val="56954756"/>
    <w:multiLevelType w:val="hybridMultilevel"/>
    <w:tmpl w:val="E9E219D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C032284"/>
    <w:multiLevelType w:val="hybridMultilevel"/>
    <w:tmpl w:val="A36029B4"/>
    <w:lvl w:ilvl="0" w:tplc="5D4EFF7E">
      <w:numFmt w:val="bullet"/>
      <w:lvlText w:val="•"/>
      <w:lvlJc w:val="left"/>
      <w:pPr>
        <w:ind w:left="226" w:hanging="123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0"/>
        <w:w w:val="76"/>
        <w:sz w:val="19"/>
        <w:szCs w:val="19"/>
        <w:lang w:val="en-US" w:eastAsia="en-US" w:bidi="ar-SA"/>
      </w:rPr>
    </w:lvl>
    <w:lvl w:ilvl="1" w:tplc="43DA8F2C">
      <w:numFmt w:val="bullet"/>
      <w:lvlText w:val="•"/>
      <w:lvlJc w:val="left"/>
      <w:pPr>
        <w:ind w:left="892" w:hanging="123"/>
      </w:pPr>
      <w:rPr>
        <w:rFonts w:hint="default"/>
        <w:lang w:val="en-US" w:eastAsia="en-US" w:bidi="ar-SA"/>
      </w:rPr>
    </w:lvl>
    <w:lvl w:ilvl="2" w:tplc="FD240622">
      <w:numFmt w:val="bullet"/>
      <w:lvlText w:val="•"/>
      <w:lvlJc w:val="left"/>
      <w:pPr>
        <w:ind w:left="1565" w:hanging="123"/>
      </w:pPr>
      <w:rPr>
        <w:rFonts w:hint="default"/>
        <w:lang w:val="en-US" w:eastAsia="en-US" w:bidi="ar-SA"/>
      </w:rPr>
    </w:lvl>
    <w:lvl w:ilvl="3" w:tplc="833C3E50">
      <w:numFmt w:val="bullet"/>
      <w:lvlText w:val="•"/>
      <w:lvlJc w:val="left"/>
      <w:pPr>
        <w:ind w:left="2238" w:hanging="123"/>
      </w:pPr>
      <w:rPr>
        <w:rFonts w:hint="default"/>
        <w:lang w:val="en-US" w:eastAsia="en-US" w:bidi="ar-SA"/>
      </w:rPr>
    </w:lvl>
    <w:lvl w:ilvl="4" w:tplc="E764632A">
      <w:numFmt w:val="bullet"/>
      <w:lvlText w:val="•"/>
      <w:lvlJc w:val="left"/>
      <w:pPr>
        <w:ind w:left="2910" w:hanging="123"/>
      </w:pPr>
      <w:rPr>
        <w:rFonts w:hint="default"/>
        <w:lang w:val="en-US" w:eastAsia="en-US" w:bidi="ar-SA"/>
      </w:rPr>
    </w:lvl>
    <w:lvl w:ilvl="5" w:tplc="9B405D1A">
      <w:numFmt w:val="bullet"/>
      <w:lvlText w:val="•"/>
      <w:lvlJc w:val="left"/>
      <w:pPr>
        <w:ind w:left="3583" w:hanging="123"/>
      </w:pPr>
      <w:rPr>
        <w:rFonts w:hint="default"/>
        <w:lang w:val="en-US" w:eastAsia="en-US" w:bidi="ar-SA"/>
      </w:rPr>
    </w:lvl>
    <w:lvl w:ilvl="6" w:tplc="136EDCE0">
      <w:numFmt w:val="bullet"/>
      <w:lvlText w:val="•"/>
      <w:lvlJc w:val="left"/>
      <w:pPr>
        <w:ind w:left="4256" w:hanging="123"/>
      </w:pPr>
      <w:rPr>
        <w:rFonts w:hint="default"/>
        <w:lang w:val="en-US" w:eastAsia="en-US" w:bidi="ar-SA"/>
      </w:rPr>
    </w:lvl>
    <w:lvl w:ilvl="7" w:tplc="F7B46272">
      <w:numFmt w:val="bullet"/>
      <w:lvlText w:val="•"/>
      <w:lvlJc w:val="left"/>
      <w:pPr>
        <w:ind w:left="4928" w:hanging="123"/>
      </w:pPr>
      <w:rPr>
        <w:rFonts w:hint="default"/>
        <w:lang w:val="en-US" w:eastAsia="en-US" w:bidi="ar-SA"/>
      </w:rPr>
    </w:lvl>
    <w:lvl w:ilvl="8" w:tplc="35E28500">
      <w:numFmt w:val="bullet"/>
      <w:lvlText w:val="•"/>
      <w:lvlJc w:val="left"/>
      <w:pPr>
        <w:ind w:left="5601" w:hanging="123"/>
      </w:pPr>
      <w:rPr>
        <w:rFonts w:hint="default"/>
        <w:lang w:val="en-US" w:eastAsia="en-US" w:bidi="ar-SA"/>
      </w:rPr>
    </w:lvl>
  </w:abstractNum>
  <w:abstractNum w:abstractNumId="35" w15:restartNumberingAfterBreak="0">
    <w:nsid w:val="5EAB1D10"/>
    <w:multiLevelType w:val="hybridMultilevel"/>
    <w:tmpl w:val="8E2C8F84"/>
    <w:lvl w:ilvl="0" w:tplc="1F6852F0">
      <w:start w:val="6"/>
      <w:numFmt w:val="decimal"/>
      <w:lvlText w:val="%1-"/>
      <w:lvlJc w:val="left"/>
      <w:pPr>
        <w:ind w:left="57" w:hanging="237"/>
      </w:pPr>
      <w:rPr>
        <w:rFonts w:hint="default"/>
        <w:spacing w:val="0"/>
        <w:w w:val="100"/>
        <w:lang w:val="en-US" w:eastAsia="en-US" w:bidi="ar-SA"/>
      </w:rPr>
    </w:lvl>
    <w:lvl w:ilvl="1" w:tplc="4422318E">
      <w:numFmt w:val="bullet"/>
      <w:lvlText w:val="•"/>
      <w:lvlJc w:val="left"/>
      <w:pPr>
        <w:ind w:left="1159" w:hanging="237"/>
      </w:pPr>
      <w:rPr>
        <w:rFonts w:hint="default"/>
        <w:lang w:val="en-US" w:eastAsia="en-US" w:bidi="ar-SA"/>
      </w:rPr>
    </w:lvl>
    <w:lvl w:ilvl="2" w:tplc="7D92D206">
      <w:numFmt w:val="bullet"/>
      <w:lvlText w:val="•"/>
      <w:lvlJc w:val="left"/>
      <w:pPr>
        <w:ind w:left="2259" w:hanging="237"/>
      </w:pPr>
      <w:rPr>
        <w:rFonts w:hint="default"/>
        <w:lang w:val="en-US" w:eastAsia="en-US" w:bidi="ar-SA"/>
      </w:rPr>
    </w:lvl>
    <w:lvl w:ilvl="3" w:tplc="BBB0CAD2">
      <w:numFmt w:val="bullet"/>
      <w:lvlText w:val="•"/>
      <w:lvlJc w:val="left"/>
      <w:pPr>
        <w:ind w:left="3358" w:hanging="237"/>
      </w:pPr>
      <w:rPr>
        <w:rFonts w:hint="default"/>
        <w:lang w:val="en-US" w:eastAsia="en-US" w:bidi="ar-SA"/>
      </w:rPr>
    </w:lvl>
    <w:lvl w:ilvl="4" w:tplc="5A362514">
      <w:numFmt w:val="bullet"/>
      <w:lvlText w:val="•"/>
      <w:lvlJc w:val="left"/>
      <w:pPr>
        <w:ind w:left="4458" w:hanging="237"/>
      </w:pPr>
      <w:rPr>
        <w:rFonts w:hint="default"/>
        <w:lang w:val="en-US" w:eastAsia="en-US" w:bidi="ar-SA"/>
      </w:rPr>
    </w:lvl>
    <w:lvl w:ilvl="5" w:tplc="FA2E7E04">
      <w:numFmt w:val="bullet"/>
      <w:lvlText w:val="•"/>
      <w:lvlJc w:val="left"/>
      <w:pPr>
        <w:ind w:left="5558" w:hanging="237"/>
      </w:pPr>
      <w:rPr>
        <w:rFonts w:hint="default"/>
        <w:lang w:val="en-US" w:eastAsia="en-US" w:bidi="ar-SA"/>
      </w:rPr>
    </w:lvl>
    <w:lvl w:ilvl="6" w:tplc="D8304A36">
      <w:numFmt w:val="bullet"/>
      <w:lvlText w:val="•"/>
      <w:lvlJc w:val="left"/>
      <w:pPr>
        <w:ind w:left="6657" w:hanging="237"/>
      </w:pPr>
      <w:rPr>
        <w:rFonts w:hint="default"/>
        <w:lang w:val="en-US" w:eastAsia="en-US" w:bidi="ar-SA"/>
      </w:rPr>
    </w:lvl>
    <w:lvl w:ilvl="7" w:tplc="655AA08A">
      <w:numFmt w:val="bullet"/>
      <w:lvlText w:val="•"/>
      <w:lvlJc w:val="left"/>
      <w:pPr>
        <w:ind w:left="7757" w:hanging="237"/>
      </w:pPr>
      <w:rPr>
        <w:rFonts w:hint="default"/>
        <w:lang w:val="en-US" w:eastAsia="en-US" w:bidi="ar-SA"/>
      </w:rPr>
    </w:lvl>
    <w:lvl w:ilvl="8" w:tplc="67140BD2">
      <w:numFmt w:val="bullet"/>
      <w:lvlText w:val="•"/>
      <w:lvlJc w:val="left"/>
      <w:pPr>
        <w:ind w:left="8857" w:hanging="237"/>
      </w:pPr>
      <w:rPr>
        <w:rFonts w:hint="default"/>
        <w:lang w:val="en-US" w:eastAsia="en-US" w:bidi="ar-SA"/>
      </w:rPr>
    </w:lvl>
  </w:abstractNum>
  <w:abstractNum w:abstractNumId="36" w15:restartNumberingAfterBreak="0">
    <w:nsid w:val="629D5CD7"/>
    <w:multiLevelType w:val="hybridMultilevel"/>
    <w:tmpl w:val="02385844"/>
    <w:lvl w:ilvl="0" w:tplc="9DDC74FC">
      <w:numFmt w:val="bullet"/>
      <w:lvlText w:val="•"/>
      <w:lvlJc w:val="left"/>
      <w:pPr>
        <w:ind w:left="226" w:hanging="123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0"/>
        <w:w w:val="76"/>
        <w:sz w:val="19"/>
        <w:szCs w:val="19"/>
        <w:lang w:val="en-US" w:eastAsia="en-US" w:bidi="ar-SA"/>
      </w:rPr>
    </w:lvl>
    <w:lvl w:ilvl="1" w:tplc="44722A5E">
      <w:numFmt w:val="bullet"/>
      <w:lvlText w:val="•"/>
      <w:lvlJc w:val="left"/>
      <w:pPr>
        <w:ind w:left="898" w:hanging="123"/>
      </w:pPr>
      <w:rPr>
        <w:rFonts w:hint="default"/>
        <w:lang w:val="en-US" w:eastAsia="en-US" w:bidi="ar-SA"/>
      </w:rPr>
    </w:lvl>
    <w:lvl w:ilvl="2" w:tplc="B3288460">
      <w:numFmt w:val="bullet"/>
      <w:lvlText w:val="•"/>
      <w:lvlJc w:val="left"/>
      <w:pPr>
        <w:ind w:left="1576" w:hanging="123"/>
      </w:pPr>
      <w:rPr>
        <w:rFonts w:hint="default"/>
        <w:lang w:val="en-US" w:eastAsia="en-US" w:bidi="ar-SA"/>
      </w:rPr>
    </w:lvl>
    <w:lvl w:ilvl="3" w:tplc="ECD43A9E">
      <w:numFmt w:val="bullet"/>
      <w:lvlText w:val="•"/>
      <w:lvlJc w:val="left"/>
      <w:pPr>
        <w:ind w:left="2254" w:hanging="123"/>
      </w:pPr>
      <w:rPr>
        <w:rFonts w:hint="default"/>
        <w:lang w:val="en-US" w:eastAsia="en-US" w:bidi="ar-SA"/>
      </w:rPr>
    </w:lvl>
    <w:lvl w:ilvl="4" w:tplc="45868A8E">
      <w:numFmt w:val="bullet"/>
      <w:lvlText w:val="•"/>
      <w:lvlJc w:val="left"/>
      <w:pPr>
        <w:ind w:left="2932" w:hanging="123"/>
      </w:pPr>
      <w:rPr>
        <w:rFonts w:hint="default"/>
        <w:lang w:val="en-US" w:eastAsia="en-US" w:bidi="ar-SA"/>
      </w:rPr>
    </w:lvl>
    <w:lvl w:ilvl="5" w:tplc="0E343AE0">
      <w:numFmt w:val="bullet"/>
      <w:lvlText w:val="•"/>
      <w:lvlJc w:val="left"/>
      <w:pPr>
        <w:ind w:left="3610" w:hanging="123"/>
      </w:pPr>
      <w:rPr>
        <w:rFonts w:hint="default"/>
        <w:lang w:val="en-US" w:eastAsia="en-US" w:bidi="ar-SA"/>
      </w:rPr>
    </w:lvl>
    <w:lvl w:ilvl="6" w:tplc="1CAC3A36">
      <w:numFmt w:val="bullet"/>
      <w:lvlText w:val="•"/>
      <w:lvlJc w:val="left"/>
      <w:pPr>
        <w:ind w:left="4288" w:hanging="123"/>
      </w:pPr>
      <w:rPr>
        <w:rFonts w:hint="default"/>
        <w:lang w:val="en-US" w:eastAsia="en-US" w:bidi="ar-SA"/>
      </w:rPr>
    </w:lvl>
    <w:lvl w:ilvl="7" w:tplc="93EE91D0">
      <w:numFmt w:val="bullet"/>
      <w:lvlText w:val="•"/>
      <w:lvlJc w:val="left"/>
      <w:pPr>
        <w:ind w:left="4966" w:hanging="123"/>
      </w:pPr>
      <w:rPr>
        <w:rFonts w:hint="default"/>
        <w:lang w:val="en-US" w:eastAsia="en-US" w:bidi="ar-SA"/>
      </w:rPr>
    </w:lvl>
    <w:lvl w:ilvl="8" w:tplc="3DE861F2">
      <w:numFmt w:val="bullet"/>
      <w:lvlText w:val="•"/>
      <w:lvlJc w:val="left"/>
      <w:pPr>
        <w:ind w:left="5644" w:hanging="123"/>
      </w:pPr>
      <w:rPr>
        <w:rFonts w:hint="default"/>
        <w:lang w:val="en-US" w:eastAsia="en-US" w:bidi="ar-SA"/>
      </w:rPr>
    </w:lvl>
  </w:abstractNum>
  <w:abstractNum w:abstractNumId="37" w15:restartNumberingAfterBreak="0">
    <w:nsid w:val="64346986"/>
    <w:multiLevelType w:val="hybridMultilevel"/>
    <w:tmpl w:val="172E8C7E"/>
    <w:lvl w:ilvl="0" w:tplc="5B648BD2">
      <w:numFmt w:val="bullet"/>
      <w:lvlText w:val="•"/>
      <w:lvlJc w:val="left"/>
      <w:pPr>
        <w:ind w:left="226" w:hanging="123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0"/>
        <w:w w:val="76"/>
        <w:sz w:val="19"/>
        <w:szCs w:val="19"/>
        <w:lang w:val="en-US" w:eastAsia="en-US" w:bidi="ar-SA"/>
      </w:rPr>
    </w:lvl>
    <w:lvl w:ilvl="1" w:tplc="96FA8F6E">
      <w:numFmt w:val="bullet"/>
      <w:lvlText w:val="•"/>
      <w:lvlJc w:val="left"/>
      <w:pPr>
        <w:ind w:left="898" w:hanging="123"/>
      </w:pPr>
      <w:rPr>
        <w:rFonts w:hint="default"/>
        <w:lang w:val="en-US" w:eastAsia="en-US" w:bidi="ar-SA"/>
      </w:rPr>
    </w:lvl>
    <w:lvl w:ilvl="2" w:tplc="FD4AA518">
      <w:numFmt w:val="bullet"/>
      <w:lvlText w:val="•"/>
      <w:lvlJc w:val="left"/>
      <w:pPr>
        <w:ind w:left="1576" w:hanging="123"/>
      </w:pPr>
      <w:rPr>
        <w:rFonts w:hint="default"/>
        <w:lang w:val="en-US" w:eastAsia="en-US" w:bidi="ar-SA"/>
      </w:rPr>
    </w:lvl>
    <w:lvl w:ilvl="3" w:tplc="FEF81FF4">
      <w:numFmt w:val="bullet"/>
      <w:lvlText w:val="•"/>
      <w:lvlJc w:val="left"/>
      <w:pPr>
        <w:ind w:left="2254" w:hanging="123"/>
      </w:pPr>
      <w:rPr>
        <w:rFonts w:hint="default"/>
        <w:lang w:val="en-US" w:eastAsia="en-US" w:bidi="ar-SA"/>
      </w:rPr>
    </w:lvl>
    <w:lvl w:ilvl="4" w:tplc="3BE4F43C">
      <w:numFmt w:val="bullet"/>
      <w:lvlText w:val="•"/>
      <w:lvlJc w:val="left"/>
      <w:pPr>
        <w:ind w:left="2932" w:hanging="123"/>
      </w:pPr>
      <w:rPr>
        <w:rFonts w:hint="default"/>
        <w:lang w:val="en-US" w:eastAsia="en-US" w:bidi="ar-SA"/>
      </w:rPr>
    </w:lvl>
    <w:lvl w:ilvl="5" w:tplc="2EC00500">
      <w:numFmt w:val="bullet"/>
      <w:lvlText w:val="•"/>
      <w:lvlJc w:val="left"/>
      <w:pPr>
        <w:ind w:left="3610" w:hanging="123"/>
      </w:pPr>
      <w:rPr>
        <w:rFonts w:hint="default"/>
        <w:lang w:val="en-US" w:eastAsia="en-US" w:bidi="ar-SA"/>
      </w:rPr>
    </w:lvl>
    <w:lvl w:ilvl="6" w:tplc="0EFC2FAA">
      <w:numFmt w:val="bullet"/>
      <w:lvlText w:val="•"/>
      <w:lvlJc w:val="left"/>
      <w:pPr>
        <w:ind w:left="4288" w:hanging="123"/>
      </w:pPr>
      <w:rPr>
        <w:rFonts w:hint="default"/>
        <w:lang w:val="en-US" w:eastAsia="en-US" w:bidi="ar-SA"/>
      </w:rPr>
    </w:lvl>
    <w:lvl w:ilvl="7" w:tplc="FB7ED0F2">
      <w:numFmt w:val="bullet"/>
      <w:lvlText w:val="•"/>
      <w:lvlJc w:val="left"/>
      <w:pPr>
        <w:ind w:left="4966" w:hanging="123"/>
      </w:pPr>
      <w:rPr>
        <w:rFonts w:hint="default"/>
        <w:lang w:val="en-US" w:eastAsia="en-US" w:bidi="ar-SA"/>
      </w:rPr>
    </w:lvl>
    <w:lvl w:ilvl="8" w:tplc="62D01B5A">
      <w:numFmt w:val="bullet"/>
      <w:lvlText w:val="•"/>
      <w:lvlJc w:val="left"/>
      <w:pPr>
        <w:ind w:left="5644" w:hanging="123"/>
      </w:pPr>
      <w:rPr>
        <w:rFonts w:hint="default"/>
        <w:lang w:val="en-US" w:eastAsia="en-US" w:bidi="ar-SA"/>
      </w:rPr>
    </w:lvl>
  </w:abstractNum>
  <w:abstractNum w:abstractNumId="38" w15:restartNumberingAfterBreak="0">
    <w:nsid w:val="64D87CB6"/>
    <w:multiLevelType w:val="hybridMultilevel"/>
    <w:tmpl w:val="4DD2FEE0"/>
    <w:lvl w:ilvl="0" w:tplc="A58C6E66">
      <w:numFmt w:val="bullet"/>
      <w:lvlText w:val="•"/>
      <w:lvlJc w:val="left"/>
      <w:pPr>
        <w:ind w:left="226" w:hanging="123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0"/>
        <w:w w:val="76"/>
        <w:sz w:val="19"/>
        <w:szCs w:val="19"/>
        <w:lang w:val="en-US" w:eastAsia="en-US" w:bidi="ar-SA"/>
      </w:rPr>
    </w:lvl>
    <w:lvl w:ilvl="1" w:tplc="9D0C8476">
      <w:numFmt w:val="bullet"/>
      <w:lvlText w:val="•"/>
      <w:lvlJc w:val="left"/>
      <w:pPr>
        <w:ind w:left="898" w:hanging="123"/>
      </w:pPr>
      <w:rPr>
        <w:rFonts w:hint="default"/>
        <w:lang w:val="en-US" w:eastAsia="en-US" w:bidi="ar-SA"/>
      </w:rPr>
    </w:lvl>
    <w:lvl w:ilvl="2" w:tplc="05C2244E">
      <w:numFmt w:val="bullet"/>
      <w:lvlText w:val="•"/>
      <w:lvlJc w:val="left"/>
      <w:pPr>
        <w:ind w:left="1576" w:hanging="123"/>
      </w:pPr>
      <w:rPr>
        <w:rFonts w:hint="default"/>
        <w:lang w:val="en-US" w:eastAsia="en-US" w:bidi="ar-SA"/>
      </w:rPr>
    </w:lvl>
    <w:lvl w:ilvl="3" w:tplc="29A60F4C">
      <w:numFmt w:val="bullet"/>
      <w:lvlText w:val="•"/>
      <w:lvlJc w:val="left"/>
      <w:pPr>
        <w:ind w:left="2254" w:hanging="123"/>
      </w:pPr>
      <w:rPr>
        <w:rFonts w:hint="default"/>
        <w:lang w:val="en-US" w:eastAsia="en-US" w:bidi="ar-SA"/>
      </w:rPr>
    </w:lvl>
    <w:lvl w:ilvl="4" w:tplc="1B54D710">
      <w:numFmt w:val="bullet"/>
      <w:lvlText w:val="•"/>
      <w:lvlJc w:val="left"/>
      <w:pPr>
        <w:ind w:left="2932" w:hanging="123"/>
      </w:pPr>
      <w:rPr>
        <w:rFonts w:hint="default"/>
        <w:lang w:val="en-US" w:eastAsia="en-US" w:bidi="ar-SA"/>
      </w:rPr>
    </w:lvl>
    <w:lvl w:ilvl="5" w:tplc="FEE41B90">
      <w:numFmt w:val="bullet"/>
      <w:lvlText w:val="•"/>
      <w:lvlJc w:val="left"/>
      <w:pPr>
        <w:ind w:left="3610" w:hanging="123"/>
      </w:pPr>
      <w:rPr>
        <w:rFonts w:hint="default"/>
        <w:lang w:val="en-US" w:eastAsia="en-US" w:bidi="ar-SA"/>
      </w:rPr>
    </w:lvl>
    <w:lvl w:ilvl="6" w:tplc="A48056EE">
      <w:numFmt w:val="bullet"/>
      <w:lvlText w:val="•"/>
      <w:lvlJc w:val="left"/>
      <w:pPr>
        <w:ind w:left="4288" w:hanging="123"/>
      </w:pPr>
      <w:rPr>
        <w:rFonts w:hint="default"/>
        <w:lang w:val="en-US" w:eastAsia="en-US" w:bidi="ar-SA"/>
      </w:rPr>
    </w:lvl>
    <w:lvl w:ilvl="7" w:tplc="6F625F3C">
      <w:numFmt w:val="bullet"/>
      <w:lvlText w:val="•"/>
      <w:lvlJc w:val="left"/>
      <w:pPr>
        <w:ind w:left="4966" w:hanging="123"/>
      </w:pPr>
      <w:rPr>
        <w:rFonts w:hint="default"/>
        <w:lang w:val="en-US" w:eastAsia="en-US" w:bidi="ar-SA"/>
      </w:rPr>
    </w:lvl>
    <w:lvl w:ilvl="8" w:tplc="F6247C12">
      <w:numFmt w:val="bullet"/>
      <w:lvlText w:val="•"/>
      <w:lvlJc w:val="left"/>
      <w:pPr>
        <w:ind w:left="5644" w:hanging="123"/>
      </w:pPr>
      <w:rPr>
        <w:rFonts w:hint="default"/>
        <w:lang w:val="en-US" w:eastAsia="en-US" w:bidi="ar-SA"/>
      </w:rPr>
    </w:lvl>
  </w:abstractNum>
  <w:abstractNum w:abstractNumId="39" w15:restartNumberingAfterBreak="0">
    <w:nsid w:val="67B26629"/>
    <w:multiLevelType w:val="hybridMultilevel"/>
    <w:tmpl w:val="13BEB75E"/>
    <w:lvl w:ilvl="0" w:tplc="E33275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A140A4"/>
    <w:multiLevelType w:val="hybridMultilevel"/>
    <w:tmpl w:val="4E36E154"/>
    <w:lvl w:ilvl="0" w:tplc="E2BA756C">
      <w:numFmt w:val="bullet"/>
      <w:lvlText w:val="•"/>
      <w:lvlJc w:val="left"/>
      <w:pPr>
        <w:ind w:left="226" w:hanging="123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0"/>
        <w:w w:val="76"/>
        <w:sz w:val="19"/>
        <w:szCs w:val="19"/>
        <w:lang w:val="en-US" w:eastAsia="en-US" w:bidi="ar-SA"/>
      </w:rPr>
    </w:lvl>
    <w:lvl w:ilvl="1" w:tplc="0A269336">
      <w:numFmt w:val="bullet"/>
      <w:lvlText w:val="•"/>
      <w:lvlJc w:val="left"/>
      <w:pPr>
        <w:ind w:left="898" w:hanging="123"/>
      </w:pPr>
      <w:rPr>
        <w:rFonts w:hint="default"/>
        <w:lang w:val="en-US" w:eastAsia="en-US" w:bidi="ar-SA"/>
      </w:rPr>
    </w:lvl>
    <w:lvl w:ilvl="2" w:tplc="FCE6A92C">
      <w:numFmt w:val="bullet"/>
      <w:lvlText w:val="•"/>
      <w:lvlJc w:val="left"/>
      <w:pPr>
        <w:ind w:left="1577" w:hanging="123"/>
      </w:pPr>
      <w:rPr>
        <w:rFonts w:hint="default"/>
        <w:lang w:val="en-US" w:eastAsia="en-US" w:bidi="ar-SA"/>
      </w:rPr>
    </w:lvl>
    <w:lvl w:ilvl="3" w:tplc="76DC60E0">
      <w:numFmt w:val="bullet"/>
      <w:lvlText w:val="•"/>
      <w:lvlJc w:val="left"/>
      <w:pPr>
        <w:ind w:left="2255" w:hanging="123"/>
      </w:pPr>
      <w:rPr>
        <w:rFonts w:hint="default"/>
        <w:lang w:val="en-US" w:eastAsia="en-US" w:bidi="ar-SA"/>
      </w:rPr>
    </w:lvl>
    <w:lvl w:ilvl="4" w:tplc="DCC4CE50">
      <w:numFmt w:val="bullet"/>
      <w:lvlText w:val="•"/>
      <w:lvlJc w:val="left"/>
      <w:pPr>
        <w:ind w:left="2934" w:hanging="123"/>
      </w:pPr>
      <w:rPr>
        <w:rFonts w:hint="default"/>
        <w:lang w:val="en-US" w:eastAsia="en-US" w:bidi="ar-SA"/>
      </w:rPr>
    </w:lvl>
    <w:lvl w:ilvl="5" w:tplc="852A23E0">
      <w:numFmt w:val="bullet"/>
      <w:lvlText w:val="•"/>
      <w:lvlJc w:val="left"/>
      <w:pPr>
        <w:ind w:left="3612" w:hanging="123"/>
      </w:pPr>
      <w:rPr>
        <w:rFonts w:hint="default"/>
        <w:lang w:val="en-US" w:eastAsia="en-US" w:bidi="ar-SA"/>
      </w:rPr>
    </w:lvl>
    <w:lvl w:ilvl="6" w:tplc="9410BD48">
      <w:numFmt w:val="bullet"/>
      <w:lvlText w:val="•"/>
      <w:lvlJc w:val="left"/>
      <w:pPr>
        <w:ind w:left="4291" w:hanging="123"/>
      </w:pPr>
      <w:rPr>
        <w:rFonts w:hint="default"/>
        <w:lang w:val="en-US" w:eastAsia="en-US" w:bidi="ar-SA"/>
      </w:rPr>
    </w:lvl>
    <w:lvl w:ilvl="7" w:tplc="E97E3D34">
      <w:numFmt w:val="bullet"/>
      <w:lvlText w:val="•"/>
      <w:lvlJc w:val="left"/>
      <w:pPr>
        <w:ind w:left="4969" w:hanging="123"/>
      </w:pPr>
      <w:rPr>
        <w:rFonts w:hint="default"/>
        <w:lang w:val="en-US" w:eastAsia="en-US" w:bidi="ar-SA"/>
      </w:rPr>
    </w:lvl>
    <w:lvl w:ilvl="8" w:tplc="57723486">
      <w:numFmt w:val="bullet"/>
      <w:lvlText w:val="•"/>
      <w:lvlJc w:val="left"/>
      <w:pPr>
        <w:ind w:left="5648" w:hanging="123"/>
      </w:pPr>
      <w:rPr>
        <w:rFonts w:hint="default"/>
        <w:lang w:val="en-US" w:eastAsia="en-US" w:bidi="ar-SA"/>
      </w:rPr>
    </w:lvl>
  </w:abstractNum>
  <w:abstractNum w:abstractNumId="41" w15:restartNumberingAfterBreak="0">
    <w:nsid w:val="6B574352"/>
    <w:multiLevelType w:val="hybridMultilevel"/>
    <w:tmpl w:val="EC063FD0"/>
    <w:lvl w:ilvl="0" w:tplc="E33275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95D00"/>
    <w:multiLevelType w:val="hybridMultilevel"/>
    <w:tmpl w:val="16BED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C90E24"/>
    <w:multiLevelType w:val="hybridMultilevel"/>
    <w:tmpl w:val="68C0F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DF7332"/>
    <w:multiLevelType w:val="hybridMultilevel"/>
    <w:tmpl w:val="A218FE3A"/>
    <w:lvl w:ilvl="0" w:tplc="195C1CD6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695F9A"/>
    <w:multiLevelType w:val="hybridMultilevel"/>
    <w:tmpl w:val="353E171A"/>
    <w:lvl w:ilvl="0" w:tplc="80C2251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B17E6F"/>
    <w:multiLevelType w:val="hybridMultilevel"/>
    <w:tmpl w:val="8310A564"/>
    <w:lvl w:ilvl="0" w:tplc="E33275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364279">
    <w:abstractNumId w:val="11"/>
  </w:num>
  <w:num w:numId="2" w16cid:durableId="1257057790">
    <w:abstractNumId w:val="7"/>
  </w:num>
  <w:num w:numId="3" w16cid:durableId="628586282">
    <w:abstractNumId w:val="6"/>
  </w:num>
  <w:num w:numId="4" w16cid:durableId="1385134390">
    <w:abstractNumId w:val="44"/>
  </w:num>
  <w:num w:numId="5" w16cid:durableId="478496943">
    <w:abstractNumId w:val="18"/>
  </w:num>
  <w:num w:numId="6" w16cid:durableId="975331287">
    <w:abstractNumId w:val="31"/>
  </w:num>
  <w:num w:numId="7" w16cid:durableId="2092047800">
    <w:abstractNumId w:val="30"/>
  </w:num>
  <w:num w:numId="8" w16cid:durableId="1508640233">
    <w:abstractNumId w:val="25"/>
  </w:num>
  <w:num w:numId="9" w16cid:durableId="1968851486">
    <w:abstractNumId w:val="43"/>
  </w:num>
  <w:num w:numId="10" w16cid:durableId="393116322">
    <w:abstractNumId w:val="22"/>
  </w:num>
  <w:num w:numId="11" w16cid:durableId="1642223743">
    <w:abstractNumId w:val="21"/>
  </w:num>
  <w:num w:numId="12" w16cid:durableId="721707162">
    <w:abstractNumId w:val="23"/>
  </w:num>
  <w:num w:numId="13" w16cid:durableId="367417650">
    <w:abstractNumId w:val="5"/>
  </w:num>
  <w:num w:numId="14" w16cid:durableId="1558928692">
    <w:abstractNumId w:val="39"/>
  </w:num>
  <w:num w:numId="15" w16cid:durableId="1374110331">
    <w:abstractNumId w:val="13"/>
  </w:num>
  <w:num w:numId="16" w16cid:durableId="308944145">
    <w:abstractNumId w:val="33"/>
  </w:num>
  <w:num w:numId="17" w16cid:durableId="1072968959">
    <w:abstractNumId w:val="37"/>
  </w:num>
  <w:num w:numId="18" w16cid:durableId="1620646432">
    <w:abstractNumId w:val="10"/>
  </w:num>
  <w:num w:numId="19" w16cid:durableId="683094986">
    <w:abstractNumId w:val="29"/>
  </w:num>
  <w:num w:numId="20" w16cid:durableId="1253929027">
    <w:abstractNumId w:val="14"/>
  </w:num>
  <w:num w:numId="21" w16cid:durableId="29037179">
    <w:abstractNumId w:val="28"/>
  </w:num>
  <w:num w:numId="22" w16cid:durableId="1148352879">
    <w:abstractNumId w:val="36"/>
  </w:num>
  <w:num w:numId="23" w16cid:durableId="819883397">
    <w:abstractNumId w:val="2"/>
  </w:num>
  <w:num w:numId="24" w16cid:durableId="1082138985">
    <w:abstractNumId w:val="38"/>
  </w:num>
  <w:num w:numId="25" w16cid:durableId="1975452820">
    <w:abstractNumId w:val="19"/>
  </w:num>
  <w:num w:numId="26" w16cid:durableId="1454976632">
    <w:abstractNumId w:val="34"/>
  </w:num>
  <w:num w:numId="27" w16cid:durableId="578832021">
    <w:abstractNumId w:val="32"/>
  </w:num>
  <w:num w:numId="28" w16cid:durableId="1142771579">
    <w:abstractNumId w:val="20"/>
  </w:num>
  <w:num w:numId="29" w16cid:durableId="774133296">
    <w:abstractNumId w:val="3"/>
  </w:num>
  <w:num w:numId="30" w16cid:durableId="122313373">
    <w:abstractNumId w:val="15"/>
  </w:num>
  <w:num w:numId="31" w16cid:durableId="1268540961">
    <w:abstractNumId w:val="40"/>
  </w:num>
  <w:num w:numId="32" w16cid:durableId="1160001062">
    <w:abstractNumId w:val="12"/>
  </w:num>
  <w:num w:numId="33" w16cid:durableId="1749384150">
    <w:abstractNumId w:val="0"/>
  </w:num>
  <w:num w:numId="34" w16cid:durableId="835539772">
    <w:abstractNumId w:val="41"/>
  </w:num>
  <w:num w:numId="35" w16cid:durableId="1180125309">
    <w:abstractNumId w:val="16"/>
  </w:num>
  <w:num w:numId="36" w16cid:durableId="514349588">
    <w:abstractNumId w:val="4"/>
  </w:num>
  <w:num w:numId="37" w16cid:durableId="964459181">
    <w:abstractNumId w:val="46"/>
  </w:num>
  <w:num w:numId="38" w16cid:durableId="1689483979">
    <w:abstractNumId w:val="35"/>
  </w:num>
  <w:num w:numId="39" w16cid:durableId="2099134825">
    <w:abstractNumId w:val="17"/>
  </w:num>
  <w:num w:numId="40" w16cid:durableId="1663895507">
    <w:abstractNumId w:val="27"/>
  </w:num>
  <w:num w:numId="41" w16cid:durableId="770473606">
    <w:abstractNumId w:val="24"/>
  </w:num>
  <w:num w:numId="42" w16cid:durableId="1579441274">
    <w:abstractNumId w:val="42"/>
  </w:num>
  <w:num w:numId="43" w16cid:durableId="1664046676">
    <w:abstractNumId w:val="8"/>
  </w:num>
  <w:num w:numId="44" w16cid:durableId="199057218">
    <w:abstractNumId w:val="26"/>
  </w:num>
  <w:num w:numId="45" w16cid:durableId="916940300">
    <w:abstractNumId w:val="9"/>
  </w:num>
  <w:num w:numId="46" w16cid:durableId="372661372">
    <w:abstractNumId w:val="45"/>
  </w:num>
  <w:num w:numId="47" w16cid:durableId="796486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B67"/>
    <w:rsid w:val="00000366"/>
    <w:rsid w:val="0000046C"/>
    <w:rsid w:val="000204EB"/>
    <w:rsid w:val="00045336"/>
    <w:rsid w:val="00055006"/>
    <w:rsid w:val="00067556"/>
    <w:rsid w:val="00070178"/>
    <w:rsid w:val="00072529"/>
    <w:rsid w:val="00076FE1"/>
    <w:rsid w:val="000849C0"/>
    <w:rsid w:val="000937F4"/>
    <w:rsid w:val="00094DA0"/>
    <w:rsid w:val="000D0EA5"/>
    <w:rsid w:val="000D2A7F"/>
    <w:rsid w:val="000E334F"/>
    <w:rsid w:val="00102597"/>
    <w:rsid w:val="0010521B"/>
    <w:rsid w:val="001130AD"/>
    <w:rsid w:val="00126FC8"/>
    <w:rsid w:val="00147AAA"/>
    <w:rsid w:val="00161EBF"/>
    <w:rsid w:val="0016270F"/>
    <w:rsid w:val="00176B5E"/>
    <w:rsid w:val="00196C71"/>
    <w:rsid w:val="001A1E0E"/>
    <w:rsid w:val="001F1766"/>
    <w:rsid w:val="001F2619"/>
    <w:rsid w:val="001F38E6"/>
    <w:rsid w:val="001F6522"/>
    <w:rsid w:val="00203570"/>
    <w:rsid w:val="002073CB"/>
    <w:rsid w:val="00252670"/>
    <w:rsid w:val="00252866"/>
    <w:rsid w:val="00254F69"/>
    <w:rsid w:val="0029025D"/>
    <w:rsid w:val="002947D0"/>
    <w:rsid w:val="0029730E"/>
    <w:rsid w:val="002A3F47"/>
    <w:rsid w:val="002B7BCC"/>
    <w:rsid w:val="002C6C4C"/>
    <w:rsid w:val="002D43C8"/>
    <w:rsid w:val="002E1143"/>
    <w:rsid w:val="002E30AA"/>
    <w:rsid w:val="002F19E4"/>
    <w:rsid w:val="00303572"/>
    <w:rsid w:val="003209F2"/>
    <w:rsid w:val="00333454"/>
    <w:rsid w:val="00340209"/>
    <w:rsid w:val="0037066A"/>
    <w:rsid w:val="00384F1D"/>
    <w:rsid w:val="00395F58"/>
    <w:rsid w:val="003B3172"/>
    <w:rsid w:val="00401A44"/>
    <w:rsid w:val="00410E1E"/>
    <w:rsid w:val="00422C6A"/>
    <w:rsid w:val="00434B62"/>
    <w:rsid w:val="004532B4"/>
    <w:rsid w:val="00462182"/>
    <w:rsid w:val="00480112"/>
    <w:rsid w:val="004821FD"/>
    <w:rsid w:val="004A4C1D"/>
    <w:rsid w:val="004A768B"/>
    <w:rsid w:val="004B61C7"/>
    <w:rsid w:val="004E19D2"/>
    <w:rsid w:val="004E4F39"/>
    <w:rsid w:val="004F7B16"/>
    <w:rsid w:val="00552883"/>
    <w:rsid w:val="00562A5E"/>
    <w:rsid w:val="0057516F"/>
    <w:rsid w:val="005964B3"/>
    <w:rsid w:val="005B0987"/>
    <w:rsid w:val="005C13BB"/>
    <w:rsid w:val="005E18EB"/>
    <w:rsid w:val="0061105E"/>
    <w:rsid w:val="00621A93"/>
    <w:rsid w:val="00631B00"/>
    <w:rsid w:val="0064140C"/>
    <w:rsid w:val="00644B24"/>
    <w:rsid w:val="006455E7"/>
    <w:rsid w:val="00660DC2"/>
    <w:rsid w:val="006762C3"/>
    <w:rsid w:val="00684B3E"/>
    <w:rsid w:val="006A0EA7"/>
    <w:rsid w:val="006B48A2"/>
    <w:rsid w:val="006C124A"/>
    <w:rsid w:val="006D2A04"/>
    <w:rsid w:val="006E4DE8"/>
    <w:rsid w:val="006E6C34"/>
    <w:rsid w:val="00711C61"/>
    <w:rsid w:val="00724B46"/>
    <w:rsid w:val="00726B67"/>
    <w:rsid w:val="00740E70"/>
    <w:rsid w:val="007419BF"/>
    <w:rsid w:val="00767EF7"/>
    <w:rsid w:val="00776207"/>
    <w:rsid w:val="007844BB"/>
    <w:rsid w:val="007A5868"/>
    <w:rsid w:val="007B5645"/>
    <w:rsid w:val="007C71F2"/>
    <w:rsid w:val="007D3F8C"/>
    <w:rsid w:val="007D6A66"/>
    <w:rsid w:val="00812E2A"/>
    <w:rsid w:val="008302BF"/>
    <w:rsid w:val="00853C5A"/>
    <w:rsid w:val="008733E1"/>
    <w:rsid w:val="00884AAA"/>
    <w:rsid w:val="0088626B"/>
    <w:rsid w:val="00891FBF"/>
    <w:rsid w:val="00892594"/>
    <w:rsid w:val="00893B34"/>
    <w:rsid w:val="0089413C"/>
    <w:rsid w:val="00895331"/>
    <w:rsid w:val="008A3A5E"/>
    <w:rsid w:val="008B0A8D"/>
    <w:rsid w:val="008C0F23"/>
    <w:rsid w:val="008E31A1"/>
    <w:rsid w:val="008E5617"/>
    <w:rsid w:val="00907F0E"/>
    <w:rsid w:val="00914544"/>
    <w:rsid w:val="009165BB"/>
    <w:rsid w:val="009166EA"/>
    <w:rsid w:val="00924D68"/>
    <w:rsid w:val="00927D3B"/>
    <w:rsid w:val="009814A4"/>
    <w:rsid w:val="00987721"/>
    <w:rsid w:val="0099382E"/>
    <w:rsid w:val="009954DD"/>
    <w:rsid w:val="009B470B"/>
    <w:rsid w:val="009C466B"/>
    <w:rsid w:val="009D0D8B"/>
    <w:rsid w:val="009D2541"/>
    <w:rsid w:val="009E3D8D"/>
    <w:rsid w:val="00A24AE5"/>
    <w:rsid w:val="00A268B3"/>
    <w:rsid w:val="00A41C93"/>
    <w:rsid w:val="00A52955"/>
    <w:rsid w:val="00A54CED"/>
    <w:rsid w:val="00A55EF9"/>
    <w:rsid w:val="00A70BF5"/>
    <w:rsid w:val="00A82CF0"/>
    <w:rsid w:val="00A97D2D"/>
    <w:rsid w:val="00AA6449"/>
    <w:rsid w:val="00AB1FF1"/>
    <w:rsid w:val="00AC2996"/>
    <w:rsid w:val="00AD040A"/>
    <w:rsid w:val="00AF5EBB"/>
    <w:rsid w:val="00B010C8"/>
    <w:rsid w:val="00B02D54"/>
    <w:rsid w:val="00B05D58"/>
    <w:rsid w:val="00B1057E"/>
    <w:rsid w:val="00B6283E"/>
    <w:rsid w:val="00BA3F55"/>
    <w:rsid w:val="00BC0E22"/>
    <w:rsid w:val="00BD4F15"/>
    <w:rsid w:val="00BD501A"/>
    <w:rsid w:val="00BD63E9"/>
    <w:rsid w:val="00BF53ED"/>
    <w:rsid w:val="00C11E5A"/>
    <w:rsid w:val="00C26AB7"/>
    <w:rsid w:val="00C41A6F"/>
    <w:rsid w:val="00C64157"/>
    <w:rsid w:val="00C73E38"/>
    <w:rsid w:val="00C76EC1"/>
    <w:rsid w:val="00CB1527"/>
    <w:rsid w:val="00CD1106"/>
    <w:rsid w:val="00CD1C1C"/>
    <w:rsid w:val="00CD65E7"/>
    <w:rsid w:val="00CF434D"/>
    <w:rsid w:val="00D208DD"/>
    <w:rsid w:val="00D225CA"/>
    <w:rsid w:val="00D23042"/>
    <w:rsid w:val="00D313FA"/>
    <w:rsid w:val="00D61729"/>
    <w:rsid w:val="00D74228"/>
    <w:rsid w:val="00D80B6D"/>
    <w:rsid w:val="00D860A4"/>
    <w:rsid w:val="00D94937"/>
    <w:rsid w:val="00DC0DDE"/>
    <w:rsid w:val="00DE0A74"/>
    <w:rsid w:val="00DF3EFC"/>
    <w:rsid w:val="00DF7B23"/>
    <w:rsid w:val="00E16B6D"/>
    <w:rsid w:val="00E27A32"/>
    <w:rsid w:val="00E320C7"/>
    <w:rsid w:val="00E46601"/>
    <w:rsid w:val="00E51066"/>
    <w:rsid w:val="00E5377B"/>
    <w:rsid w:val="00E56102"/>
    <w:rsid w:val="00E61CF1"/>
    <w:rsid w:val="00E70D71"/>
    <w:rsid w:val="00E96327"/>
    <w:rsid w:val="00EB51DC"/>
    <w:rsid w:val="00EC625D"/>
    <w:rsid w:val="00ED0AC2"/>
    <w:rsid w:val="00EF04E9"/>
    <w:rsid w:val="00F43925"/>
    <w:rsid w:val="00F43FAB"/>
    <w:rsid w:val="00FB40C6"/>
    <w:rsid w:val="00FC4470"/>
    <w:rsid w:val="00FC5B4F"/>
    <w:rsid w:val="00FD27C9"/>
    <w:rsid w:val="00FF055C"/>
    <w:rsid w:val="00FF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3D217E"/>
  <w15:chartTrackingRefBased/>
  <w15:docId w15:val="{C2BB293C-C71D-4551-966B-6BFFAA4B5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link w:val="Heading1Char"/>
    <w:uiPriority w:val="9"/>
    <w:qFormat/>
    <w:rsid w:val="001A1E0E"/>
    <w:pPr>
      <w:numPr>
        <w:numId w:val="1"/>
      </w:numPr>
      <w:spacing w:before="340" w:beforeAutospacing="1" w:after="340" w:afterAutospacing="1" w:line="276" w:lineRule="auto"/>
      <w:outlineLvl w:val="0"/>
    </w:pPr>
    <w:rPr>
      <w:rFonts w:ascii="Calibri" w:hAnsi="Calibri" w:cs="Calibri"/>
      <w:b/>
      <w:bCs/>
      <w:kern w:val="3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1E0E"/>
    <w:pPr>
      <w:keepNext/>
      <w:keepLines/>
      <w:spacing w:before="280" w:after="240" w:line="259" w:lineRule="auto"/>
      <w:outlineLvl w:val="1"/>
    </w:pPr>
    <w:rPr>
      <w:rFonts w:ascii="Calibri" w:eastAsiaTheme="majorEastAsia" w:hAnsi="Calibri" w:cs="Calibri"/>
      <w:b/>
      <w:color w:val="000000" w:themeColor="text1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A1E0E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E0E"/>
    <w:rPr>
      <w:rFonts w:ascii="Calibri" w:eastAsia="Times New Roman" w:hAnsi="Calibri" w:cs="Calibri"/>
      <w:b/>
      <w:bCs/>
      <w:kern w:val="36"/>
      <w:sz w:val="28"/>
      <w:szCs w:val="2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A1E0E"/>
    <w:rPr>
      <w:rFonts w:ascii="Calibri" w:eastAsiaTheme="majorEastAsia" w:hAnsi="Calibri" w:cs="Calibri"/>
      <w:b/>
      <w:color w:val="000000" w:themeColor="text1"/>
      <w:sz w:val="24"/>
      <w:szCs w:val="26"/>
      <w:lang w:val="en-GB"/>
    </w:rPr>
  </w:style>
  <w:style w:type="paragraph" w:styleId="NormalWeb">
    <w:name w:val="Normal (Web)"/>
    <w:basedOn w:val="Normal"/>
    <w:uiPriority w:val="99"/>
    <w:unhideWhenUsed/>
    <w:rsid w:val="00726B6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726B67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726B67"/>
    <w:pPr>
      <w:spacing w:before="240" w:after="400" w:line="360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character" w:customStyle="1" w:styleId="institution">
    <w:name w:val="institution"/>
    <w:rsid w:val="00726B67"/>
  </w:style>
  <w:style w:type="character" w:styleId="Emphasis">
    <w:name w:val="Emphasis"/>
    <w:uiPriority w:val="20"/>
    <w:qFormat/>
    <w:rsid w:val="00252670"/>
    <w:rPr>
      <w:i/>
      <w:iCs/>
    </w:rPr>
  </w:style>
  <w:style w:type="paragraph" w:customStyle="1" w:styleId="estilo4">
    <w:name w:val="estilo4"/>
    <w:basedOn w:val="Normal"/>
    <w:rsid w:val="00176B5E"/>
    <w:pPr>
      <w:spacing w:before="100" w:beforeAutospacing="1" w:after="100" w:afterAutospacing="1"/>
    </w:pPr>
    <w:rPr>
      <w:lang w:val="en-US" w:eastAsia="en-US"/>
    </w:rPr>
  </w:style>
  <w:style w:type="character" w:customStyle="1" w:styleId="cf01">
    <w:name w:val="cf01"/>
    <w:rsid w:val="00176B5E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7422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33454"/>
    <w:pPr>
      <w:tabs>
        <w:tab w:val="center" w:pos="4680"/>
        <w:tab w:val="right" w:pos="9360"/>
      </w:tabs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33454"/>
    <w:rPr>
      <w:rFonts w:ascii="Times New Roman" w:hAnsi="Times New Roman"/>
      <w:sz w:val="24"/>
    </w:rPr>
  </w:style>
  <w:style w:type="paragraph" w:styleId="BodyText">
    <w:name w:val="Body Text"/>
    <w:basedOn w:val="Normal"/>
    <w:link w:val="BodyTextChar"/>
    <w:uiPriority w:val="1"/>
    <w:qFormat/>
    <w:rsid w:val="001A1E0E"/>
    <w:pPr>
      <w:spacing w:before="240" w:after="400" w:line="360" w:lineRule="auto"/>
    </w:pPr>
    <w:rPr>
      <w:rFonts w:ascii="Calibri" w:eastAsiaTheme="minorHAnsi" w:hAnsi="Calibri" w:cs="Calibri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A1E0E"/>
    <w:rPr>
      <w:rFonts w:ascii="Calibri" w:hAnsi="Calibri" w:cs="Calibri"/>
      <w:sz w:val="24"/>
      <w:lang w:val="en-GB"/>
    </w:rPr>
  </w:style>
  <w:style w:type="paragraph" w:customStyle="1" w:styleId="TableParagraph">
    <w:name w:val="Table Paragraph"/>
    <w:basedOn w:val="Normal"/>
    <w:uiPriority w:val="1"/>
    <w:qFormat/>
    <w:rsid w:val="007D6A66"/>
    <w:pPr>
      <w:widowControl w:val="0"/>
      <w:autoSpaceDE w:val="0"/>
      <w:autoSpaceDN w:val="0"/>
    </w:pPr>
    <w:rPr>
      <w:rFonts w:ascii="Arial Black" w:eastAsia="Arial Black" w:hAnsi="Arial Black" w:cs="Arial Black"/>
      <w:sz w:val="22"/>
      <w:szCs w:val="22"/>
      <w:lang w:val="en-US" w:eastAsia="en-US"/>
    </w:rPr>
  </w:style>
  <w:style w:type="paragraph" w:styleId="Title">
    <w:name w:val="Title"/>
    <w:basedOn w:val="Normal"/>
    <w:link w:val="TitleChar"/>
    <w:uiPriority w:val="10"/>
    <w:qFormat/>
    <w:rsid w:val="006B48A2"/>
    <w:pPr>
      <w:widowControl w:val="0"/>
      <w:autoSpaceDE w:val="0"/>
      <w:autoSpaceDN w:val="0"/>
      <w:spacing w:before="324"/>
      <w:ind w:left="57"/>
    </w:pPr>
    <w:rPr>
      <w:rFonts w:ascii="Trebuchet MS" w:eastAsia="Trebuchet MS" w:hAnsi="Trebuchet MS" w:cs="Trebuchet MS"/>
      <w:b/>
      <w:bCs/>
      <w:sz w:val="36"/>
      <w:szCs w:val="3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6B48A2"/>
    <w:rPr>
      <w:rFonts w:ascii="Trebuchet MS" w:eastAsia="Trebuchet MS" w:hAnsi="Trebuchet MS" w:cs="Trebuchet MS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A1E0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table" w:styleId="PlainTable2">
    <w:name w:val="Plain Table 2"/>
    <w:basedOn w:val="TableNormal"/>
    <w:uiPriority w:val="42"/>
    <w:rsid w:val="001A1E0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A24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E19D2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3706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066A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B62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1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0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83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4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hALShehri@pnu.edu.s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7b842b-8c74-4f80-ad6f-ce4fa12d793c}" enabled="1" method="Standard" siteId="{e26bab4b-97e6-4754-b163-60f8237e8531}" contentBits="5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1428</Words>
  <Characters>8143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Ghada Asaad Assiri</dc:creator>
  <cp:keywords/>
  <dc:description/>
  <cp:lastModifiedBy>Ghadah alshehri</cp:lastModifiedBy>
  <cp:revision>2</cp:revision>
  <dcterms:created xsi:type="dcterms:W3CDTF">2026-08-17T08:42:00Z</dcterms:created>
  <dcterms:modified xsi:type="dcterms:W3CDTF">2026-08-17T08:42:00Z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54898ff8,35a0290a,20375e07,39f6be78,67ae5a2b,668da296,8139aed,51c08a3a,6329fac0</vt:lpwstr>
  </property>
  <property fmtid="{D5CDD505-2E9C-101B-9397-08002B2CF9AE}" pid="3" name="ClassificationContentMarkingHeaderFontProps">
    <vt:lpwstr>#ffff00,12,Calibri</vt:lpwstr>
  </property>
  <property fmtid="{D5CDD505-2E9C-101B-9397-08002B2CF9AE}" pid="4" name="ClassificationContentMarkingHeaderText">
    <vt:lpwstr>مقيد | Restricted</vt:lpwstr>
  </property>
  <property fmtid="{D5CDD505-2E9C-101B-9397-08002B2CF9AE}" pid="5" name="ClassificationWatermarkShapeIds">
    <vt:lpwstr>73a8658b,8877020,2f4cc2ca,22c8cd4d,21390453,3af31d58,1627b62c,62d2f5cd,60691e28</vt:lpwstr>
  </property>
  <property fmtid="{D5CDD505-2E9C-101B-9397-08002B2CF9AE}" pid="6" name="ClassificationWatermarkFontProps">
    <vt:lpwstr>#ffff00,14,Calibri</vt:lpwstr>
  </property>
  <property fmtid="{D5CDD505-2E9C-101B-9397-08002B2CF9AE}" pid="7" name="ClassificationWatermarkText">
    <vt:lpwstr>مقيد |TU| Restricted</vt:lpwstr>
  </property>
</Properties>
</file>