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21EC5" w14:textId="77777777" w:rsidR="003D35EA" w:rsidRDefault="003D35EA">
      <w:pPr>
        <w:rPr>
          <w:rFonts w:eastAsiaTheme="minorEastAsia"/>
          <w:sz w:val="36"/>
          <w:szCs w:val="36"/>
          <w:lang w:eastAsia="zh-CN"/>
        </w:rPr>
      </w:pPr>
    </w:p>
    <w:p w14:paraId="73436313" w14:textId="77777777" w:rsidR="003D35EA" w:rsidRDefault="007174F2">
      <w:pPr>
        <w:jc w:val="center"/>
        <w:rPr>
          <w:sz w:val="36"/>
          <w:szCs w:val="36"/>
        </w:rPr>
      </w:pPr>
      <w:r>
        <w:rPr>
          <w:sz w:val="36"/>
          <w:szCs w:val="36"/>
        </w:rPr>
        <w:t>Supplementary Materials for</w:t>
      </w:r>
    </w:p>
    <w:p w14:paraId="7B3CC550" w14:textId="77777777" w:rsidR="003D35EA" w:rsidRDefault="003D35EA"/>
    <w:p w14:paraId="656A802D" w14:textId="77777777" w:rsidR="003D35EA" w:rsidRDefault="00002B49">
      <w:pPr>
        <w:keepNext/>
        <w:spacing w:before="120" w:after="120" w:line="360" w:lineRule="auto"/>
        <w:jc w:val="center"/>
        <w:outlineLvl w:val="0"/>
        <w:rPr>
          <w:b/>
          <w:bCs/>
          <w:kern w:val="28"/>
          <w:sz w:val="28"/>
          <w:szCs w:val="28"/>
        </w:rPr>
      </w:pPr>
      <w:r w:rsidRPr="00002B49">
        <w:rPr>
          <w:b/>
          <w:bCs/>
          <w:kern w:val="28"/>
          <w:sz w:val="28"/>
          <w:szCs w:val="28"/>
        </w:rPr>
        <w:t>Proinflammatory Keratinocytes Drive a Novel Mouse Model of Autoimmunity with Systemic and Cutaneous Lupus Erythematosus</w:t>
      </w:r>
    </w:p>
    <w:p w14:paraId="41C430C3" w14:textId="77777777" w:rsidR="003D35EA" w:rsidRDefault="007174F2">
      <w:pPr>
        <w:widowControl w:val="0"/>
        <w:spacing w:line="360" w:lineRule="auto"/>
        <w:jc w:val="both"/>
        <w:rPr>
          <w:rFonts w:eastAsia="等线"/>
          <w:szCs w:val="24"/>
          <w:lang w:eastAsia="zh-CN"/>
        </w:rPr>
      </w:pPr>
      <w:r>
        <w:rPr>
          <w:rFonts w:eastAsia="Calibri"/>
          <w:b/>
          <w:szCs w:val="24"/>
        </w:rPr>
        <w:t>Authors:</w:t>
      </w:r>
      <w:r>
        <w:rPr>
          <w:rFonts w:eastAsia="Calibri"/>
          <w:szCs w:val="24"/>
        </w:rPr>
        <w:t xml:space="preserve"> </w:t>
      </w:r>
      <w:proofErr w:type="spellStart"/>
      <w:r>
        <w:rPr>
          <w:rFonts w:eastAsia="Calibri"/>
          <w:szCs w:val="24"/>
        </w:rPr>
        <w:t>Jingru</w:t>
      </w:r>
      <w:proofErr w:type="spellEnd"/>
      <w:r>
        <w:rPr>
          <w:rFonts w:eastAsia="Calibri"/>
          <w:szCs w:val="24"/>
        </w:rPr>
        <w:t xml:space="preserve"> Tian</w:t>
      </w:r>
      <w:r>
        <w:rPr>
          <w:rFonts w:eastAsia="Calibri"/>
          <w:szCs w:val="24"/>
          <w:vertAlign w:val="superscript"/>
        </w:rPr>
        <w:t>1,2,3</w:t>
      </w:r>
      <w:r>
        <w:rPr>
          <w:rFonts w:eastAsia="宋体" w:hint="eastAsia"/>
          <w:szCs w:val="24"/>
          <w:vertAlign w:val="superscript"/>
          <w:lang w:eastAsia="zh-CN"/>
        </w:rPr>
        <w:t>,4</w:t>
      </w:r>
      <w:r>
        <w:rPr>
          <w:rFonts w:eastAsia="Calibri"/>
          <w:szCs w:val="24"/>
          <w:vertAlign w:val="superscript"/>
        </w:rPr>
        <w:t>*†</w:t>
      </w:r>
      <w:r>
        <w:rPr>
          <w:rFonts w:eastAsia="宋体"/>
          <w:szCs w:val="24"/>
          <w:lang w:eastAsia="zh-CN"/>
        </w:rPr>
        <w:t>,</w:t>
      </w:r>
      <w:r>
        <w:rPr>
          <w:rFonts w:eastAsia="Calibri"/>
          <w:szCs w:val="24"/>
        </w:rPr>
        <w:t xml:space="preserve"> Liqing Shi</w:t>
      </w:r>
      <w:r>
        <w:rPr>
          <w:rFonts w:eastAsia="Calibri"/>
          <w:szCs w:val="24"/>
          <w:vertAlign w:val="superscript"/>
        </w:rPr>
        <w:t>1,2,3†</w:t>
      </w:r>
      <w:r>
        <w:rPr>
          <w:rFonts w:eastAsia="宋体"/>
          <w:szCs w:val="24"/>
          <w:lang w:eastAsia="zh-CN"/>
        </w:rPr>
        <w:t>,</w:t>
      </w:r>
      <w:r>
        <w:rPr>
          <w:rFonts w:eastAsia="宋体"/>
          <w:szCs w:val="24"/>
          <w:vertAlign w:val="superscript"/>
          <w:lang w:eastAsia="zh-CN"/>
        </w:rPr>
        <w:t xml:space="preserve"> </w:t>
      </w:r>
      <w:proofErr w:type="spellStart"/>
      <w:r>
        <w:rPr>
          <w:rFonts w:eastAsia="Calibri"/>
          <w:szCs w:val="24"/>
        </w:rPr>
        <w:t>Dingyao</w:t>
      </w:r>
      <w:proofErr w:type="spellEnd"/>
      <w:r>
        <w:rPr>
          <w:rFonts w:eastAsia="Calibri"/>
          <w:szCs w:val="24"/>
        </w:rPr>
        <w:t xml:space="preserve"> Zhang</w:t>
      </w:r>
      <w:r>
        <w:rPr>
          <w:rFonts w:eastAsia="Calibri"/>
          <w:szCs w:val="24"/>
          <w:vertAlign w:val="superscript"/>
        </w:rPr>
        <w:t>5</w:t>
      </w:r>
      <w:r>
        <w:rPr>
          <w:rFonts w:eastAsia="宋体" w:hint="eastAsia"/>
          <w:szCs w:val="24"/>
          <w:vertAlign w:val="superscript"/>
          <w:lang w:eastAsia="zh-CN"/>
        </w:rPr>
        <w:t>,6</w:t>
      </w:r>
      <w:r>
        <w:rPr>
          <w:rFonts w:eastAsia="宋体"/>
          <w:szCs w:val="24"/>
          <w:lang w:eastAsia="zh-CN"/>
        </w:rPr>
        <w:t>,</w:t>
      </w:r>
      <w:r>
        <w:rPr>
          <w:rFonts w:eastAsia="宋体"/>
          <w:szCs w:val="24"/>
          <w:vertAlign w:val="superscript"/>
          <w:lang w:eastAsia="zh-CN"/>
        </w:rPr>
        <w:t xml:space="preserve"> </w:t>
      </w:r>
      <w:r>
        <w:rPr>
          <w:rFonts w:eastAsia="Calibri"/>
          <w:szCs w:val="24"/>
        </w:rPr>
        <w:t>Xu Yao</w:t>
      </w:r>
      <w:r>
        <w:rPr>
          <w:rFonts w:eastAsia="Calibri"/>
          <w:szCs w:val="24"/>
          <w:vertAlign w:val="superscript"/>
        </w:rPr>
        <w:t>1</w:t>
      </w:r>
      <w:r>
        <w:rPr>
          <w:rFonts w:eastAsia="宋体" w:hint="eastAsia"/>
          <w:szCs w:val="24"/>
          <w:vertAlign w:val="superscript"/>
          <w:lang w:eastAsia="zh-CN"/>
        </w:rPr>
        <w:t>,4</w:t>
      </w:r>
      <w:r>
        <w:rPr>
          <w:rFonts w:eastAsia="宋体"/>
          <w:szCs w:val="24"/>
          <w:lang w:eastAsia="zh-CN"/>
        </w:rPr>
        <w:t>,</w:t>
      </w:r>
      <w:r>
        <w:rPr>
          <w:rFonts w:eastAsia="宋体"/>
          <w:szCs w:val="24"/>
          <w:vertAlign w:val="superscript"/>
          <w:lang w:eastAsia="zh-CN"/>
        </w:rPr>
        <w:t xml:space="preserve"> </w:t>
      </w:r>
      <w:r>
        <w:rPr>
          <w:rFonts w:eastAsia="Calibri"/>
          <w:szCs w:val="24"/>
        </w:rPr>
        <w:t>Jun Lu</w:t>
      </w:r>
      <w:r>
        <w:rPr>
          <w:rFonts w:eastAsia="Calibri"/>
          <w:szCs w:val="24"/>
          <w:vertAlign w:val="superscript"/>
        </w:rPr>
        <w:t>6,7,8,9</w:t>
      </w:r>
      <w:r>
        <w:rPr>
          <w:rFonts w:eastAsia="宋体" w:hint="eastAsia"/>
          <w:szCs w:val="24"/>
          <w:vertAlign w:val="superscript"/>
          <w:lang w:eastAsia="zh-CN"/>
        </w:rPr>
        <w:t>,10</w:t>
      </w:r>
      <w:r>
        <w:rPr>
          <w:rFonts w:eastAsia="宋体"/>
          <w:szCs w:val="24"/>
          <w:lang w:eastAsia="zh-CN"/>
        </w:rPr>
        <w:t>,</w:t>
      </w:r>
      <w:r>
        <w:rPr>
          <w:rFonts w:eastAsia="Calibri"/>
          <w:szCs w:val="24"/>
        </w:rPr>
        <w:t xml:space="preserve"> Ming Zhao</w:t>
      </w:r>
      <w:r>
        <w:rPr>
          <w:rFonts w:eastAsia="Calibri"/>
          <w:szCs w:val="24"/>
          <w:vertAlign w:val="superscript"/>
        </w:rPr>
        <w:t>1,2,3*</w:t>
      </w:r>
      <w:r>
        <w:rPr>
          <w:rFonts w:eastAsia="宋体"/>
          <w:szCs w:val="24"/>
          <w:lang w:eastAsia="zh-CN"/>
        </w:rPr>
        <w:t>,</w:t>
      </w:r>
      <w:r>
        <w:rPr>
          <w:rFonts w:eastAsia="Calibri"/>
          <w:szCs w:val="24"/>
        </w:rPr>
        <w:t xml:space="preserve"> and </w:t>
      </w:r>
      <w:proofErr w:type="spellStart"/>
      <w:r>
        <w:rPr>
          <w:rFonts w:eastAsia="Calibri"/>
          <w:szCs w:val="24"/>
        </w:rPr>
        <w:t>Qianjin</w:t>
      </w:r>
      <w:proofErr w:type="spellEnd"/>
      <w:r>
        <w:rPr>
          <w:rFonts w:eastAsia="Calibri"/>
          <w:szCs w:val="24"/>
        </w:rPr>
        <w:t xml:space="preserve"> Lu</w:t>
      </w:r>
      <w:r>
        <w:rPr>
          <w:rFonts w:eastAsia="Calibri"/>
          <w:szCs w:val="24"/>
          <w:vertAlign w:val="superscript"/>
        </w:rPr>
        <w:t>1,2,3*</w:t>
      </w:r>
    </w:p>
    <w:p w14:paraId="1E8F90B1" w14:textId="77777777" w:rsidR="003D35EA" w:rsidRDefault="003D35EA">
      <w:pPr>
        <w:widowControl w:val="0"/>
        <w:spacing w:line="360" w:lineRule="auto"/>
        <w:jc w:val="both"/>
        <w:rPr>
          <w:rFonts w:eastAsia="等线"/>
          <w:szCs w:val="24"/>
          <w:lang w:eastAsia="zh-CN"/>
        </w:rPr>
      </w:pPr>
    </w:p>
    <w:p w14:paraId="04AEA6B4" w14:textId="77777777" w:rsidR="003D35EA" w:rsidRDefault="003D35EA">
      <w:pPr>
        <w:jc w:val="center"/>
        <w:rPr>
          <w:rFonts w:eastAsiaTheme="minorEastAsia"/>
          <w:szCs w:val="24"/>
          <w:lang w:eastAsia="zh-CN"/>
        </w:rPr>
      </w:pPr>
    </w:p>
    <w:p w14:paraId="3B3DF70C" w14:textId="77777777" w:rsidR="003D35EA" w:rsidRDefault="003D35EA">
      <w:pPr>
        <w:jc w:val="center"/>
        <w:rPr>
          <w:rFonts w:eastAsiaTheme="minorEastAsia"/>
          <w:szCs w:val="24"/>
          <w:lang w:eastAsia="zh-CN"/>
        </w:rPr>
      </w:pPr>
    </w:p>
    <w:p w14:paraId="533B4EEA" w14:textId="77777777" w:rsidR="003D35EA" w:rsidRDefault="007174F2">
      <w:pPr>
        <w:widowControl w:val="0"/>
        <w:spacing w:line="360" w:lineRule="auto"/>
        <w:ind w:leftChars="63" w:left="151"/>
        <w:jc w:val="both"/>
        <w:rPr>
          <w:szCs w:val="24"/>
        </w:rPr>
      </w:pPr>
      <w:r>
        <w:rPr>
          <w:szCs w:val="24"/>
        </w:rPr>
        <w:t>* Correspondence should be addressed to:</w:t>
      </w:r>
    </w:p>
    <w:p w14:paraId="254F52C2" w14:textId="77777777" w:rsidR="003D35EA" w:rsidRDefault="007174F2">
      <w:pPr>
        <w:widowControl w:val="0"/>
        <w:spacing w:line="360" w:lineRule="auto"/>
        <w:ind w:leftChars="63" w:left="151"/>
        <w:jc w:val="both"/>
        <w:rPr>
          <w:szCs w:val="24"/>
        </w:rPr>
      </w:pPr>
      <w:proofErr w:type="spellStart"/>
      <w:r>
        <w:rPr>
          <w:szCs w:val="24"/>
        </w:rPr>
        <w:t>Qianjin</w:t>
      </w:r>
      <w:proofErr w:type="spellEnd"/>
      <w:r>
        <w:rPr>
          <w:szCs w:val="24"/>
        </w:rPr>
        <w:t xml:space="preserve"> Lu, 12 </w:t>
      </w:r>
      <w:proofErr w:type="spellStart"/>
      <w:r>
        <w:rPr>
          <w:szCs w:val="24"/>
        </w:rPr>
        <w:t>Jiangwangmiao</w:t>
      </w:r>
      <w:proofErr w:type="spellEnd"/>
      <w:r>
        <w:rPr>
          <w:szCs w:val="24"/>
        </w:rPr>
        <w:t xml:space="preserve"> Street, Xuanwu, Nanjing, Jiangsu, China 210042.</w:t>
      </w:r>
    </w:p>
    <w:p w14:paraId="6F269798" w14:textId="77777777" w:rsidR="003D35EA" w:rsidRDefault="007174F2">
      <w:pPr>
        <w:widowControl w:val="0"/>
        <w:spacing w:line="360" w:lineRule="auto"/>
        <w:ind w:leftChars="63" w:left="151"/>
        <w:jc w:val="both"/>
        <w:rPr>
          <w:szCs w:val="24"/>
        </w:rPr>
      </w:pPr>
      <w:r>
        <w:rPr>
          <w:szCs w:val="24"/>
        </w:rPr>
        <w:t xml:space="preserve">Telephone: 025-85478999; Fax: 025-85414477; </w:t>
      </w:r>
    </w:p>
    <w:p w14:paraId="3692881F" w14:textId="77777777" w:rsidR="003D35EA" w:rsidRDefault="007174F2">
      <w:pPr>
        <w:autoSpaceDE w:val="0"/>
        <w:autoSpaceDN w:val="0"/>
        <w:adjustRightInd w:val="0"/>
        <w:spacing w:line="360" w:lineRule="auto"/>
        <w:ind w:leftChars="63" w:left="151"/>
        <w:outlineLvl w:val="0"/>
        <w:rPr>
          <w:szCs w:val="24"/>
        </w:rPr>
      </w:pPr>
      <w:r>
        <w:rPr>
          <w:szCs w:val="24"/>
        </w:rPr>
        <w:t xml:space="preserve">Email: </w:t>
      </w:r>
      <w:hyperlink r:id="rId7" w:history="1">
        <w:r>
          <w:rPr>
            <w:szCs w:val="24"/>
          </w:rPr>
          <w:t>qianlu5860@pumcderm.cams.cn</w:t>
        </w:r>
      </w:hyperlink>
    </w:p>
    <w:p w14:paraId="2E7CE84D" w14:textId="77777777" w:rsidR="003D35EA" w:rsidRDefault="003D35EA">
      <w:pPr>
        <w:autoSpaceDE w:val="0"/>
        <w:autoSpaceDN w:val="0"/>
        <w:adjustRightInd w:val="0"/>
        <w:spacing w:line="360" w:lineRule="auto"/>
        <w:ind w:leftChars="63" w:left="151"/>
        <w:outlineLvl w:val="0"/>
        <w:rPr>
          <w:rFonts w:eastAsia="等线"/>
          <w:szCs w:val="24"/>
          <w:lang w:eastAsia="zh-CN"/>
        </w:rPr>
      </w:pPr>
    </w:p>
    <w:p w14:paraId="08E8A00D" w14:textId="77777777" w:rsidR="003D35EA" w:rsidRDefault="007174F2">
      <w:pPr>
        <w:widowControl w:val="0"/>
        <w:spacing w:line="360" w:lineRule="auto"/>
        <w:ind w:leftChars="63" w:left="151"/>
        <w:jc w:val="both"/>
        <w:rPr>
          <w:szCs w:val="24"/>
        </w:rPr>
      </w:pPr>
      <w:r>
        <w:rPr>
          <w:rFonts w:eastAsia="等线" w:hint="eastAsia"/>
          <w:szCs w:val="24"/>
          <w:lang w:eastAsia="zh-CN"/>
        </w:rPr>
        <w:t>Ming</w:t>
      </w:r>
      <w:r>
        <w:rPr>
          <w:szCs w:val="24"/>
        </w:rPr>
        <w:t xml:space="preserve"> </w:t>
      </w:r>
      <w:r>
        <w:rPr>
          <w:rFonts w:eastAsia="等线" w:hint="eastAsia"/>
          <w:szCs w:val="24"/>
          <w:lang w:eastAsia="zh-CN"/>
        </w:rPr>
        <w:t>Zhao</w:t>
      </w:r>
      <w:r>
        <w:rPr>
          <w:szCs w:val="24"/>
        </w:rPr>
        <w:t xml:space="preserve">, 12 </w:t>
      </w:r>
      <w:proofErr w:type="spellStart"/>
      <w:r>
        <w:rPr>
          <w:szCs w:val="24"/>
        </w:rPr>
        <w:t>Jiangwangmiao</w:t>
      </w:r>
      <w:proofErr w:type="spellEnd"/>
      <w:r>
        <w:rPr>
          <w:szCs w:val="24"/>
        </w:rPr>
        <w:t xml:space="preserve"> Street, Xuanwu, Nanjing, Jiangsu, China 210042.</w:t>
      </w:r>
    </w:p>
    <w:p w14:paraId="5F50D089" w14:textId="77777777" w:rsidR="003D35EA" w:rsidRDefault="007174F2">
      <w:pPr>
        <w:widowControl w:val="0"/>
        <w:spacing w:line="360" w:lineRule="auto"/>
        <w:ind w:leftChars="63" w:left="151"/>
        <w:jc w:val="both"/>
        <w:rPr>
          <w:szCs w:val="24"/>
        </w:rPr>
      </w:pPr>
      <w:r>
        <w:rPr>
          <w:szCs w:val="24"/>
        </w:rPr>
        <w:t xml:space="preserve">Telephone: 025-85478999; Fax: 025-85414477; </w:t>
      </w:r>
    </w:p>
    <w:p w14:paraId="3A5D125A" w14:textId="77777777" w:rsidR="003D35EA" w:rsidRDefault="007174F2">
      <w:pPr>
        <w:widowControl w:val="0"/>
        <w:spacing w:line="360" w:lineRule="auto"/>
        <w:ind w:leftChars="63" w:left="151"/>
        <w:jc w:val="both"/>
        <w:rPr>
          <w:szCs w:val="24"/>
        </w:rPr>
      </w:pPr>
      <w:r>
        <w:rPr>
          <w:szCs w:val="24"/>
        </w:rPr>
        <w:t xml:space="preserve">Email: </w:t>
      </w:r>
      <w:r>
        <w:rPr>
          <w:rFonts w:eastAsia="等线" w:hint="eastAsia"/>
          <w:szCs w:val="24"/>
          <w:lang w:eastAsia="zh-CN"/>
        </w:rPr>
        <w:t>zhaoming307</w:t>
      </w:r>
      <w:r>
        <w:rPr>
          <w:szCs w:val="24"/>
        </w:rPr>
        <w:t>@</w:t>
      </w:r>
      <w:r>
        <w:rPr>
          <w:rFonts w:eastAsia="等线" w:hint="eastAsia"/>
          <w:szCs w:val="24"/>
          <w:lang w:eastAsia="zh-CN"/>
        </w:rPr>
        <w:t>126</w:t>
      </w:r>
      <w:r>
        <w:rPr>
          <w:szCs w:val="24"/>
        </w:rPr>
        <w:t>.c</w:t>
      </w:r>
      <w:r>
        <w:rPr>
          <w:rFonts w:eastAsia="等线" w:hint="eastAsia"/>
          <w:szCs w:val="24"/>
          <w:lang w:eastAsia="zh-CN"/>
        </w:rPr>
        <w:t>om</w:t>
      </w:r>
    </w:p>
    <w:p w14:paraId="1F95E6D5" w14:textId="77777777" w:rsidR="003D35EA" w:rsidRDefault="003D35EA">
      <w:pPr>
        <w:autoSpaceDE w:val="0"/>
        <w:autoSpaceDN w:val="0"/>
        <w:adjustRightInd w:val="0"/>
        <w:spacing w:line="360" w:lineRule="auto"/>
        <w:ind w:leftChars="63" w:left="151"/>
        <w:outlineLvl w:val="0"/>
        <w:rPr>
          <w:rFonts w:eastAsia="等线"/>
          <w:szCs w:val="24"/>
          <w:lang w:eastAsia="zh-CN"/>
        </w:rPr>
      </w:pPr>
    </w:p>
    <w:p w14:paraId="54C52E94" w14:textId="77777777" w:rsidR="003D35EA" w:rsidRDefault="007174F2">
      <w:pPr>
        <w:widowControl w:val="0"/>
        <w:spacing w:line="360" w:lineRule="auto"/>
        <w:ind w:leftChars="63" w:left="151"/>
        <w:jc w:val="both"/>
        <w:rPr>
          <w:szCs w:val="24"/>
        </w:rPr>
      </w:pPr>
      <w:proofErr w:type="spellStart"/>
      <w:r>
        <w:rPr>
          <w:szCs w:val="24"/>
        </w:rPr>
        <w:t>Jingru</w:t>
      </w:r>
      <w:proofErr w:type="spellEnd"/>
      <w:r>
        <w:rPr>
          <w:szCs w:val="24"/>
        </w:rPr>
        <w:t xml:space="preserve"> Tian, 12 </w:t>
      </w:r>
      <w:proofErr w:type="spellStart"/>
      <w:r>
        <w:rPr>
          <w:szCs w:val="24"/>
        </w:rPr>
        <w:t>Jiangwangmiao</w:t>
      </w:r>
      <w:proofErr w:type="spellEnd"/>
      <w:r>
        <w:rPr>
          <w:szCs w:val="24"/>
        </w:rPr>
        <w:t xml:space="preserve"> Street, Xuanwu, Nanjing, Jiangsu, China 210042.</w:t>
      </w:r>
    </w:p>
    <w:p w14:paraId="2B98BC42" w14:textId="77777777" w:rsidR="003D35EA" w:rsidRDefault="007174F2">
      <w:pPr>
        <w:widowControl w:val="0"/>
        <w:spacing w:line="360" w:lineRule="auto"/>
        <w:ind w:leftChars="63" w:left="151"/>
        <w:jc w:val="both"/>
        <w:rPr>
          <w:szCs w:val="24"/>
        </w:rPr>
      </w:pPr>
      <w:r>
        <w:rPr>
          <w:szCs w:val="24"/>
        </w:rPr>
        <w:t xml:space="preserve">Telephone: 025-85478999; Fax: 025-85414477; </w:t>
      </w:r>
    </w:p>
    <w:p w14:paraId="1D7AF750" w14:textId="77777777" w:rsidR="003D35EA" w:rsidRDefault="007174F2">
      <w:pPr>
        <w:widowControl w:val="0"/>
        <w:spacing w:line="360" w:lineRule="auto"/>
        <w:ind w:leftChars="63" w:left="151"/>
        <w:jc w:val="both"/>
        <w:rPr>
          <w:szCs w:val="24"/>
        </w:rPr>
      </w:pPr>
      <w:r>
        <w:rPr>
          <w:szCs w:val="24"/>
        </w:rPr>
        <w:t xml:space="preserve">Email: </w:t>
      </w:r>
      <w:hyperlink r:id="rId8" w:history="1">
        <w:r>
          <w:rPr>
            <w:szCs w:val="24"/>
          </w:rPr>
          <w:t>jingru.tian@pumcderm.cams.cn</w:t>
        </w:r>
      </w:hyperlink>
    </w:p>
    <w:p w14:paraId="116E688B" w14:textId="77777777" w:rsidR="003D35EA" w:rsidRDefault="007174F2">
      <w:pPr>
        <w:jc w:val="center"/>
      </w:pPr>
      <w:r>
        <w:rPr>
          <w:rFonts w:eastAsia="宋体" w:hint="eastAsia"/>
          <w:szCs w:val="24"/>
          <w:lang w:eastAsia="zh-CN"/>
        </w:rPr>
        <w:t xml:space="preserve">               </w:t>
      </w:r>
    </w:p>
    <w:p w14:paraId="53AD63FA" w14:textId="77777777" w:rsidR="003D35EA" w:rsidRDefault="003D35EA"/>
    <w:p w14:paraId="3DE15299" w14:textId="77777777" w:rsidR="003D35EA" w:rsidRDefault="003D35EA">
      <w:pPr>
        <w:spacing w:line="360" w:lineRule="auto"/>
        <w:rPr>
          <w:b/>
        </w:rPr>
      </w:pPr>
    </w:p>
    <w:p w14:paraId="082A9D30" w14:textId="77777777" w:rsidR="003D35EA" w:rsidRDefault="007174F2">
      <w:pPr>
        <w:spacing w:line="360" w:lineRule="auto"/>
        <w:rPr>
          <w:b/>
        </w:rPr>
      </w:pPr>
      <w:r>
        <w:rPr>
          <w:b/>
        </w:rPr>
        <w:t>The PDF file includes:</w:t>
      </w:r>
    </w:p>
    <w:p w14:paraId="65DCF99A" w14:textId="4F8A9767" w:rsidR="003D35EA" w:rsidRDefault="007174F2">
      <w:pPr>
        <w:spacing w:line="360" w:lineRule="auto"/>
        <w:ind w:left="720"/>
        <w:rPr>
          <w:rFonts w:eastAsia="宋体"/>
          <w:lang w:eastAsia="zh-CN"/>
        </w:rPr>
      </w:pPr>
      <w:r>
        <w:t>Figs. S1</w:t>
      </w:r>
      <w:r>
        <w:rPr>
          <w:rFonts w:eastAsia="宋体" w:hint="eastAsia"/>
          <w:lang w:eastAsia="zh-CN"/>
        </w:rPr>
        <w:t>-</w:t>
      </w:r>
      <w:r w:rsidR="00F737CA">
        <w:rPr>
          <w:rFonts w:eastAsia="宋体" w:hint="eastAsia"/>
          <w:lang w:eastAsia="zh-CN"/>
        </w:rPr>
        <w:t>6</w:t>
      </w:r>
    </w:p>
    <w:p w14:paraId="69606781" w14:textId="77777777" w:rsidR="003D35EA" w:rsidRDefault="007174F2">
      <w:pPr>
        <w:spacing w:line="360" w:lineRule="auto"/>
        <w:ind w:left="720"/>
        <w:rPr>
          <w:rFonts w:eastAsia="宋体"/>
          <w:lang w:eastAsia="zh-CN"/>
        </w:rPr>
      </w:pPr>
      <w:r>
        <w:rPr>
          <w:rFonts w:eastAsia="宋体" w:hint="eastAsia"/>
          <w:lang w:eastAsia="zh-CN"/>
        </w:rPr>
        <w:t>Table. S1</w:t>
      </w:r>
    </w:p>
    <w:p w14:paraId="326FA28C" w14:textId="77777777" w:rsidR="003D35EA" w:rsidRDefault="007174F2">
      <w:r>
        <w:br w:type="page"/>
      </w:r>
    </w:p>
    <w:p w14:paraId="7FBB90CC" w14:textId="77777777" w:rsidR="003D35EA" w:rsidRDefault="007174F2">
      <w:pPr>
        <w:pStyle w:val="SMHeading"/>
        <w:ind w:leftChars="62" w:left="149"/>
      </w:pPr>
      <w:r>
        <w:lastRenderedPageBreak/>
        <w:t>Fig. S</w:t>
      </w:r>
      <w:r>
        <w:rPr>
          <w:rFonts w:eastAsia="宋体" w:hint="eastAsia"/>
          <w:lang w:eastAsia="zh-CN"/>
        </w:rPr>
        <w:t>1</w:t>
      </w:r>
      <w:r>
        <w:t>.</w:t>
      </w:r>
    </w:p>
    <w:p w14:paraId="59AEEE4D" w14:textId="77777777" w:rsidR="003D35EA" w:rsidRDefault="007174F2">
      <w:pPr>
        <w:pStyle w:val="Paragraph"/>
        <w:spacing w:line="360" w:lineRule="auto"/>
        <w:ind w:firstLine="0"/>
        <w:jc w:val="both"/>
        <w:rPr>
          <w:rFonts w:eastAsiaTheme="minorEastAsia"/>
          <w:lang w:eastAsia="zh-CN"/>
        </w:rPr>
      </w:pPr>
      <w:r>
        <w:rPr>
          <w:rFonts w:eastAsiaTheme="minorEastAsia"/>
          <w:noProof/>
          <w:lang w:eastAsia="zh-CN"/>
        </w:rPr>
        <w:drawing>
          <wp:inline distT="0" distB="0" distL="0" distR="0" wp14:anchorId="570EB899" wp14:editId="6ACCA5A3">
            <wp:extent cx="5500834" cy="4362450"/>
            <wp:effectExtent l="0" t="0" r="5080" b="0"/>
            <wp:docPr id="3637937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793706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00"/>
                    <a:stretch>
                      <a:fillRect/>
                    </a:stretch>
                  </pic:blipFill>
                  <pic:spPr>
                    <a:xfrm>
                      <a:off x="0" y="0"/>
                      <a:ext cx="5513238" cy="4372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8D41E" w14:textId="77777777" w:rsidR="003D35EA" w:rsidRDefault="007174F2">
      <w:pPr>
        <w:widowControl w:val="0"/>
        <w:spacing w:before="120" w:line="360" w:lineRule="auto"/>
        <w:ind w:leftChars="63" w:left="151"/>
        <w:jc w:val="both"/>
        <w:rPr>
          <w:b/>
          <w:bCs/>
          <w:sz w:val="21"/>
          <w:szCs w:val="21"/>
        </w:rPr>
      </w:pPr>
      <w:r>
        <w:rPr>
          <w:b/>
          <w:bCs/>
          <w:sz w:val="21"/>
          <w:szCs w:val="16"/>
        </w:rPr>
        <w:t>Fig. S</w:t>
      </w:r>
      <w:r>
        <w:rPr>
          <w:rFonts w:eastAsiaTheme="minorEastAsia" w:hint="eastAsia"/>
          <w:b/>
          <w:bCs/>
          <w:sz w:val="21"/>
          <w:szCs w:val="16"/>
          <w:lang w:eastAsia="zh-CN"/>
        </w:rPr>
        <w:t>1</w:t>
      </w:r>
      <w:r>
        <w:rPr>
          <w:b/>
          <w:bCs/>
          <w:sz w:val="21"/>
          <w:szCs w:val="16"/>
        </w:rPr>
        <w:t>.</w:t>
      </w:r>
      <w:r>
        <w:rPr>
          <w:b/>
          <w:bCs/>
          <w:sz w:val="21"/>
          <w:szCs w:val="21"/>
        </w:rPr>
        <w:t xml:space="preserve"> Keratinocyte-intrinsic </w:t>
      </w:r>
      <w:proofErr w:type="spellStart"/>
      <w:r>
        <w:rPr>
          <w:b/>
          <w:bCs/>
          <w:sz w:val="21"/>
          <w:szCs w:val="21"/>
        </w:rPr>
        <w:t>PPARγ</w:t>
      </w:r>
      <w:proofErr w:type="spellEnd"/>
      <w:r>
        <w:rPr>
          <w:b/>
          <w:bCs/>
          <w:sz w:val="21"/>
          <w:szCs w:val="21"/>
        </w:rPr>
        <w:t xml:space="preserve"> reduction drives the spontaneous development of an SLE-like phenotype in vivo.</w:t>
      </w:r>
    </w:p>
    <w:p w14:paraId="7D4EB17E" w14:textId="5E87AA11" w:rsidR="003D35EA" w:rsidRPr="00B33092" w:rsidRDefault="007174F2" w:rsidP="00B33092">
      <w:pPr>
        <w:widowControl w:val="0"/>
        <w:spacing w:before="120" w:line="360" w:lineRule="auto"/>
        <w:ind w:leftChars="63" w:left="151"/>
        <w:jc w:val="both"/>
        <w:rPr>
          <w:sz w:val="21"/>
          <w:szCs w:val="21"/>
        </w:rPr>
      </w:pPr>
      <w:r>
        <w:rPr>
          <w:b/>
          <w:bCs/>
          <w:sz w:val="21"/>
          <w:szCs w:val="21"/>
        </w:rPr>
        <w:t>(A)</w:t>
      </w:r>
      <w:r>
        <w:rPr>
          <w:sz w:val="21"/>
          <w:szCs w:val="21"/>
        </w:rPr>
        <w:t xml:space="preserve"> Schematic illustration of the SLE model in which the level of keratinocyte-intrinsic </w:t>
      </w:r>
      <w:proofErr w:type="spellStart"/>
      <w:r>
        <w:rPr>
          <w:sz w:val="21"/>
          <w:szCs w:val="21"/>
        </w:rPr>
        <w:t>PPARγ</w:t>
      </w:r>
      <w:proofErr w:type="spellEnd"/>
      <w:r>
        <w:rPr>
          <w:sz w:val="21"/>
          <w:szCs w:val="21"/>
        </w:rPr>
        <w:t xml:space="preserve"> was decreased systemically. Tamoxifen (TAM) (1 mg per dose) or vehicle was administered intraperitoneally from Day 1 to Day 5 to C57BL/6 (C57),</w:t>
      </w:r>
      <w:r w:rsidRPr="00002B49">
        <w:rPr>
          <w:i/>
          <w:sz w:val="21"/>
          <w:szCs w:val="21"/>
        </w:rPr>
        <w:t xml:space="preserve"> </w:t>
      </w:r>
      <w:proofErr w:type="spellStart"/>
      <w:r w:rsidRPr="00002B49">
        <w:rPr>
          <w:i/>
          <w:sz w:val="21"/>
          <w:szCs w:val="21"/>
        </w:rPr>
        <w:t>Pparg</w:t>
      </w:r>
      <w:r>
        <w:rPr>
          <w:sz w:val="21"/>
          <w:szCs w:val="21"/>
          <w:vertAlign w:val="superscript"/>
        </w:rPr>
        <w:t>fl</w:t>
      </w:r>
      <w:proofErr w:type="spellEnd"/>
      <w:r>
        <w:rPr>
          <w:sz w:val="21"/>
          <w:szCs w:val="21"/>
          <w:vertAlign w:val="superscript"/>
        </w:rPr>
        <w:t>/</w:t>
      </w:r>
      <w:proofErr w:type="spellStart"/>
      <w:r>
        <w:rPr>
          <w:sz w:val="21"/>
          <w:szCs w:val="21"/>
          <w:vertAlign w:val="superscript"/>
        </w:rPr>
        <w:t>fl</w:t>
      </w:r>
      <w:proofErr w:type="spellEnd"/>
      <w:r>
        <w:rPr>
          <w:sz w:val="21"/>
          <w:szCs w:val="21"/>
        </w:rPr>
        <w:t xml:space="preserve"> (Ctrl), and </w:t>
      </w:r>
      <w:proofErr w:type="spellStart"/>
      <w:r w:rsidRPr="00002B49">
        <w:rPr>
          <w:i/>
          <w:sz w:val="21"/>
          <w:szCs w:val="21"/>
        </w:rPr>
        <w:t>Pparg</w:t>
      </w:r>
      <w:r>
        <w:rPr>
          <w:sz w:val="21"/>
          <w:szCs w:val="21"/>
          <w:vertAlign w:val="superscript"/>
        </w:rPr>
        <w:t>fl</w:t>
      </w:r>
      <w:proofErr w:type="spellEnd"/>
      <w:r>
        <w:rPr>
          <w:sz w:val="21"/>
          <w:szCs w:val="21"/>
          <w:vertAlign w:val="superscript"/>
        </w:rPr>
        <w:t>/</w:t>
      </w:r>
      <w:proofErr w:type="gramStart"/>
      <w:r>
        <w:rPr>
          <w:sz w:val="21"/>
          <w:szCs w:val="21"/>
          <w:vertAlign w:val="superscript"/>
        </w:rPr>
        <w:t>fl</w:t>
      </w:r>
      <w:r>
        <w:rPr>
          <w:sz w:val="21"/>
          <w:szCs w:val="21"/>
        </w:rPr>
        <w:t>;</w:t>
      </w:r>
      <w:r w:rsidRPr="00002B49">
        <w:rPr>
          <w:i/>
          <w:sz w:val="21"/>
          <w:szCs w:val="21"/>
        </w:rPr>
        <w:t>Krt</w:t>
      </w:r>
      <w:proofErr w:type="gramEnd"/>
      <w:r w:rsidRPr="00002B49">
        <w:rPr>
          <w:i/>
          <w:sz w:val="21"/>
          <w:szCs w:val="21"/>
        </w:rPr>
        <w:t>5</w:t>
      </w:r>
      <w:r>
        <w:rPr>
          <w:sz w:val="21"/>
          <w:szCs w:val="21"/>
          <w:vertAlign w:val="superscript"/>
        </w:rPr>
        <w:t>creERT2/+</w:t>
      </w:r>
      <w:r>
        <w:rPr>
          <w:sz w:val="21"/>
          <w:szCs w:val="21"/>
        </w:rPr>
        <w:t xml:space="preserve"> (</w:t>
      </w:r>
      <w:r>
        <w:rPr>
          <w:rFonts w:eastAsiaTheme="minorEastAsia" w:hint="eastAsia"/>
          <w:sz w:val="21"/>
          <w:szCs w:val="21"/>
          <w:lang w:eastAsia="zh-CN"/>
        </w:rPr>
        <w:t>K</w:t>
      </w:r>
      <w:r>
        <w:rPr>
          <w:sz w:val="21"/>
          <w:szCs w:val="21"/>
        </w:rPr>
        <w:t xml:space="preserve">O) mice. The kidney, skin and spleen were harvested on Day 11. </w:t>
      </w:r>
      <w:r>
        <w:rPr>
          <w:b/>
          <w:bCs/>
          <w:sz w:val="21"/>
          <w:szCs w:val="21"/>
        </w:rPr>
        <w:t>(B)</w:t>
      </w:r>
      <w:r>
        <w:rPr>
          <w:sz w:val="21"/>
          <w:szCs w:val="21"/>
        </w:rPr>
        <w:t xml:space="preserve"> Representative images of mice from a representative experiment</w:t>
      </w:r>
      <w:r>
        <w:rPr>
          <w:rFonts w:eastAsia="宋体" w:hint="eastAsia"/>
          <w:sz w:val="21"/>
          <w:szCs w:val="21"/>
          <w:lang w:eastAsia="zh-CN"/>
        </w:rPr>
        <w:t xml:space="preserve"> and graph showing dermatitis clinical scores</w:t>
      </w:r>
      <w:r>
        <w:rPr>
          <w:sz w:val="21"/>
          <w:szCs w:val="21"/>
        </w:rPr>
        <w:t xml:space="preserve">. Images were acquired on the same day. </w:t>
      </w:r>
      <w:r>
        <w:rPr>
          <w:b/>
          <w:bCs/>
          <w:sz w:val="21"/>
          <w:szCs w:val="21"/>
        </w:rPr>
        <w:t>(C)</w:t>
      </w:r>
      <w:r>
        <w:rPr>
          <w:sz w:val="21"/>
          <w:szCs w:val="21"/>
        </w:rPr>
        <w:t xml:space="preserve"> Representative images of the histological examination of prothorax skin on Day 11. </w:t>
      </w:r>
      <w:r>
        <w:rPr>
          <w:b/>
          <w:bCs/>
          <w:sz w:val="21"/>
          <w:szCs w:val="21"/>
        </w:rPr>
        <w:t>(D)</w:t>
      </w:r>
      <w:r>
        <w:rPr>
          <w:sz w:val="21"/>
          <w:szCs w:val="21"/>
        </w:rPr>
        <w:t xml:space="preserve"> Urine protein levels were quantified on the indicated days after TAM or vehicle injection.</w:t>
      </w:r>
      <w:r>
        <w:rPr>
          <w:rFonts w:eastAsia="宋体" w:hint="eastAsia"/>
          <w:sz w:val="21"/>
          <w:szCs w:val="21"/>
          <w:lang w:eastAsia="zh-CN"/>
        </w:rPr>
        <w:t xml:space="preserve"> </w:t>
      </w:r>
      <w:r>
        <w:rPr>
          <w:rFonts w:eastAsiaTheme="minorEastAsia"/>
          <w:sz w:val="21"/>
          <w:szCs w:val="21"/>
          <w:lang w:eastAsia="zh-CN"/>
        </w:rPr>
        <w:t>(n = 5-</w:t>
      </w:r>
      <w:r>
        <w:rPr>
          <w:rFonts w:eastAsiaTheme="minorEastAsia" w:hint="eastAsia"/>
          <w:sz w:val="21"/>
          <w:szCs w:val="21"/>
          <w:lang w:eastAsia="zh-CN"/>
        </w:rPr>
        <w:t>15</w:t>
      </w:r>
      <w:r>
        <w:rPr>
          <w:rFonts w:eastAsiaTheme="minorEastAsia"/>
          <w:sz w:val="21"/>
          <w:szCs w:val="21"/>
          <w:lang w:eastAsia="zh-CN"/>
        </w:rPr>
        <w:t xml:space="preserve"> per group)</w:t>
      </w:r>
      <w:r>
        <w:rPr>
          <w:sz w:val="21"/>
          <w:szCs w:val="21"/>
        </w:rPr>
        <w:t xml:space="preserve">. </w:t>
      </w:r>
      <w:r>
        <w:rPr>
          <w:b/>
          <w:bCs/>
          <w:sz w:val="21"/>
          <w:szCs w:val="21"/>
        </w:rPr>
        <w:t xml:space="preserve">(E) </w:t>
      </w:r>
      <w:r>
        <w:rPr>
          <w:sz w:val="21"/>
          <w:szCs w:val="21"/>
        </w:rPr>
        <w:t xml:space="preserve">Representative images of glomerular IgG deposition in mice on Day 11. </w:t>
      </w:r>
      <w:r>
        <w:rPr>
          <w:b/>
          <w:bCs/>
          <w:sz w:val="21"/>
          <w:szCs w:val="21"/>
        </w:rPr>
        <w:t>(F)</w:t>
      </w:r>
      <w:r>
        <w:rPr>
          <w:sz w:val="21"/>
          <w:szCs w:val="21"/>
        </w:rPr>
        <w:t xml:space="preserve"> The levels of anti-double-stranded DNA antibody (left panel) and antinuclear antibody (right panel) in the peripheral blood of mice on Day 11.</w:t>
      </w:r>
      <w:r w:rsidR="00B33092">
        <w:rPr>
          <w:rFonts w:eastAsiaTheme="minorEastAsia" w:hint="eastAsia"/>
          <w:sz w:val="21"/>
          <w:szCs w:val="21"/>
          <w:lang w:eastAsia="zh-CN"/>
        </w:rPr>
        <w:t xml:space="preserve"> </w:t>
      </w:r>
      <w:r>
        <w:rPr>
          <w:rFonts w:hint="eastAsia"/>
          <w:sz w:val="21"/>
          <w:szCs w:val="21"/>
        </w:rPr>
        <w:t>Error bars represent SDs, and center values indicate means. Two-tailed unpaired Student’s t-tests were used. *</w:t>
      </w:r>
      <w:r w:rsidR="00B33092" w:rsidRPr="00B33092">
        <w:rPr>
          <w:rFonts w:eastAsiaTheme="minorEastAsia" w:hint="eastAsia"/>
          <w:i/>
          <w:iCs/>
          <w:sz w:val="21"/>
          <w:szCs w:val="21"/>
          <w:lang w:eastAsia="zh-CN"/>
        </w:rPr>
        <w:t>p</w:t>
      </w:r>
      <w:r>
        <w:rPr>
          <w:rFonts w:hint="eastAsia"/>
          <w:sz w:val="21"/>
          <w:szCs w:val="21"/>
        </w:rPr>
        <w:t xml:space="preserve"> &lt; 0.05; **</w:t>
      </w:r>
      <w:r w:rsidR="00B33092" w:rsidRPr="00B33092">
        <w:rPr>
          <w:rFonts w:eastAsiaTheme="minorEastAsia" w:hint="eastAsia"/>
          <w:i/>
          <w:iCs/>
          <w:sz w:val="21"/>
          <w:szCs w:val="21"/>
          <w:lang w:eastAsia="zh-CN"/>
        </w:rPr>
        <w:t>p</w:t>
      </w:r>
      <w:r>
        <w:rPr>
          <w:rFonts w:hint="eastAsia"/>
          <w:sz w:val="21"/>
          <w:szCs w:val="21"/>
        </w:rPr>
        <w:t xml:space="preserve"> &lt; 0.01;</w:t>
      </w:r>
      <w:r w:rsidR="00B33092" w:rsidRPr="00B33092">
        <w:rPr>
          <w:rFonts w:hint="eastAsia"/>
          <w:sz w:val="21"/>
          <w:szCs w:val="21"/>
        </w:rPr>
        <w:t xml:space="preserve"> </w:t>
      </w:r>
      <w:r w:rsidR="00B33092">
        <w:rPr>
          <w:rFonts w:hint="eastAsia"/>
          <w:sz w:val="21"/>
          <w:szCs w:val="21"/>
        </w:rPr>
        <w:t>*</w:t>
      </w:r>
      <w:r w:rsidR="00B33092">
        <w:rPr>
          <w:rFonts w:eastAsiaTheme="minorEastAsia" w:hint="eastAsia"/>
          <w:sz w:val="21"/>
          <w:szCs w:val="21"/>
          <w:lang w:eastAsia="zh-CN"/>
        </w:rPr>
        <w:t>*</w:t>
      </w:r>
      <w:r w:rsidR="00B33092">
        <w:rPr>
          <w:rFonts w:hint="eastAsia"/>
          <w:sz w:val="21"/>
          <w:szCs w:val="21"/>
        </w:rPr>
        <w:t>*</w:t>
      </w:r>
      <w:r w:rsidR="00B33092" w:rsidRPr="00B33092">
        <w:rPr>
          <w:rFonts w:eastAsiaTheme="minorEastAsia" w:hint="eastAsia"/>
          <w:i/>
          <w:iCs/>
          <w:sz w:val="21"/>
          <w:szCs w:val="21"/>
          <w:lang w:eastAsia="zh-CN"/>
        </w:rPr>
        <w:t>p</w:t>
      </w:r>
      <w:r w:rsidR="00B33092">
        <w:rPr>
          <w:rFonts w:hint="eastAsia"/>
          <w:sz w:val="21"/>
          <w:szCs w:val="21"/>
        </w:rPr>
        <w:t xml:space="preserve"> &lt; 0.0</w:t>
      </w:r>
      <w:r w:rsidR="00B33092">
        <w:rPr>
          <w:rFonts w:eastAsiaTheme="minorEastAsia" w:hint="eastAsia"/>
          <w:sz w:val="21"/>
          <w:szCs w:val="21"/>
          <w:lang w:eastAsia="zh-CN"/>
        </w:rPr>
        <w:t>0</w:t>
      </w:r>
      <w:r w:rsidR="00B33092">
        <w:rPr>
          <w:rFonts w:hint="eastAsia"/>
          <w:sz w:val="21"/>
          <w:szCs w:val="21"/>
        </w:rPr>
        <w:t>1;</w:t>
      </w:r>
      <w:r>
        <w:rPr>
          <w:rFonts w:hint="eastAsia"/>
          <w:sz w:val="21"/>
          <w:szCs w:val="21"/>
        </w:rPr>
        <w:t xml:space="preserve"> ****</w:t>
      </w:r>
      <w:r w:rsidR="00B33092" w:rsidRPr="00B33092">
        <w:rPr>
          <w:rFonts w:eastAsiaTheme="minorEastAsia" w:hint="eastAsia"/>
          <w:i/>
          <w:iCs/>
          <w:sz w:val="21"/>
          <w:szCs w:val="21"/>
          <w:lang w:eastAsia="zh-CN"/>
        </w:rPr>
        <w:t>p</w:t>
      </w:r>
      <w:r>
        <w:rPr>
          <w:rFonts w:hint="eastAsia"/>
          <w:sz w:val="21"/>
          <w:szCs w:val="21"/>
        </w:rPr>
        <w:t xml:space="preserve"> &lt; 0.0001. </w:t>
      </w:r>
      <w:r>
        <w:rPr>
          <w:rFonts w:eastAsiaTheme="minorEastAsia" w:hint="eastAsia"/>
          <w:sz w:val="21"/>
          <w:szCs w:val="21"/>
          <w:lang w:eastAsia="zh-CN"/>
        </w:rPr>
        <w:t>D</w:t>
      </w:r>
      <w:r>
        <w:rPr>
          <w:sz w:val="21"/>
          <w:szCs w:val="21"/>
        </w:rPr>
        <w:t xml:space="preserve">ata are representative of two </w:t>
      </w:r>
      <w:r>
        <w:rPr>
          <w:rFonts w:eastAsiaTheme="minorEastAsia" w:hint="eastAsia"/>
          <w:sz w:val="21"/>
          <w:szCs w:val="21"/>
          <w:lang w:eastAsia="zh-CN"/>
        </w:rPr>
        <w:t xml:space="preserve">or more </w:t>
      </w:r>
      <w:r>
        <w:rPr>
          <w:sz w:val="21"/>
          <w:szCs w:val="21"/>
        </w:rPr>
        <w:t xml:space="preserve">independent experiments. </w:t>
      </w:r>
    </w:p>
    <w:p w14:paraId="4EFC2D40" w14:textId="77777777" w:rsidR="003D35EA" w:rsidRDefault="007174F2">
      <w:pPr>
        <w:pStyle w:val="SMHeading"/>
        <w:ind w:leftChars="62" w:left="149"/>
        <w:rPr>
          <w:rFonts w:ascii="Calibri" w:eastAsia="等线" w:hAnsi="Calibri" w:cs="Calibri"/>
          <w:kern w:val="2"/>
          <w:lang w:eastAsia="zh-CN"/>
        </w:rPr>
      </w:pPr>
      <w:r>
        <w:lastRenderedPageBreak/>
        <w:t>Fig. S</w:t>
      </w:r>
      <w:r>
        <w:rPr>
          <w:rFonts w:eastAsia="宋体" w:hint="eastAsia"/>
          <w:lang w:eastAsia="zh-CN"/>
        </w:rPr>
        <w:t>2</w:t>
      </w:r>
      <w:r>
        <w:t>.</w:t>
      </w:r>
    </w:p>
    <w:p w14:paraId="3B60E178" w14:textId="77777777" w:rsidR="003D35EA" w:rsidRDefault="007174F2">
      <w:pPr>
        <w:pStyle w:val="Paragraph"/>
        <w:spacing w:line="360" w:lineRule="auto"/>
        <w:ind w:firstLine="0"/>
        <w:jc w:val="both"/>
        <w:rPr>
          <w:rFonts w:ascii="Calibri" w:eastAsia="等线" w:hAnsi="Calibri" w:cs="Calibri"/>
          <w:kern w:val="2"/>
          <w:lang w:eastAsia="zh-CN"/>
        </w:rPr>
      </w:pPr>
      <w:r>
        <w:rPr>
          <w:rFonts w:ascii="Calibri" w:eastAsia="等线" w:hAnsi="Calibri" w:cs="Calibri"/>
          <w:noProof/>
          <w:kern w:val="2"/>
          <w:lang w:eastAsia="zh-CN"/>
        </w:rPr>
        <w:drawing>
          <wp:inline distT="0" distB="0" distL="114300" distR="114300" wp14:anchorId="47FB592C" wp14:editId="1098C9AD">
            <wp:extent cx="5384165" cy="4531995"/>
            <wp:effectExtent l="0" t="0" r="6985" b="1905"/>
            <wp:docPr id="3" name="图片 3" descr="Fig S2 SLE CLE 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 S2 SLE CLE new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84165" cy="453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67DAE" w14:textId="77777777" w:rsidR="003D35EA" w:rsidRDefault="007174F2">
      <w:pPr>
        <w:widowControl w:val="0"/>
        <w:spacing w:before="120" w:line="360" w:lineRule="auto"/>
        <w:jc w:val="both"/>
        <w:rPr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 xml:space="preserve">Fig. </w:t>
      </w:r>
      <w:r>
        <w:rPr>
          <w:rFonts w:eastAsia="宋体" w:hint="eastAsia"/>
          <w:b/>
          <w:bCs/>
          <w:sz w:val="21"/>
          <w:szCs w:val="21"/>
          <w:lang w:eastAsia="zh-CN"/>
        </w:rPr>
        <w:t>S2</w:t>
      </w:r>
      <w:r>
        <w:rPr>
          <w:rFonts w:hint="eastAsia"/>
          <w:b/>
          <w:bCs/>
          <w:sz w:val="21"/>
          <w:szCs w:val="21"/>
        </w:rPr>
        <w:t xml:space="preserve">. CLE-like </w:t>
      </w:r>
      <w:r>
        <w:rPr>
          <w:rFonts w:eastAsiaTheme="minorEastAsia" w:hint="eastAsia"/>
          <w:b/>
          <w:bCs/>
          <w:sz w:val="21"/>
          <w:szCs w:val="21"/>
          <w:lang w:eastAsia="zh-CN"/>
        </w:rPr>
        <w:t>p</w:t>
      </w:r>
      <w:r>
        <w:rPr>
          <w:rFonts w:hint="eastAsia"/>
          <w:b/>
          <w:bCs/>
          <w:sz w:val="21"/>
          <w:szCs w:val="21"/>
        </w:rPr>
        <w:t xml:space="preserve">henotype in </w:t>
      </w:r>
      <w:r>
        <w:rPr>
          <w:rFonts w:eastAsiaTheme="minorEastAsia" w:hint="eastAsia"/>
          <w:b/>
          <w:bCs/>
          <w:sz w:val="21"/>
          <w:szCs w:val="21"/>
          <w:lang w:eastAsia="zh-CN"/>
        </w:rPr>
        <w:t>m</w:t>
      </w:r>
      <w:r>
        <w:rPr>
          <w:rFonts w:hint="eastAsia"/>
          <w:b/>
          <w:bCs/>
          <w:sz w:val="21"/>
          <w:szCs w:val="21"/>
        </w:rPr>
        <w:t xml:space="preserve">ice </w:t>
      </w:r>
      <w:r>
        <w:rPr>
          <w:rFonts w:eastAsiaTheme="minorEastAsia" w:hint="eastAsia"/>
          <w:b/>
          <w:bCs/>
          <w:sz w:val="21"/>
          <w:szCs w:val="21"/>
          <w:lang w:eastAsia="zh-CN"/>
        </w:rPr>
        <w:t>d</w:t>
      </w:r>
      <w:r>
        <w:rPr>
          <w:rFonts w:hint="eastAsia"/>
          <w:b/>
          <w:bCs/>
          <w:sz w:val="21"/>
          <w:szCs w:val="21"/>
        </w:rPr>
        <w:t xml:space="preserve">oes </w:t>
      </w:r>
      <w:r>
        <w:rPr>
          <w:rFonts w:eastAsiaTheme="minorEastAsia" w:hint="eastAsia"/>
          <w:b/>
          <w:bCs/>
          <w:sz w:val="21"/>
          <w:szCs w:val="21"/>
          <w:lang w:eastAsia="zh-CN"/>
        </w:rPr>
        <w:t>n</w:t>
      </w:r>
      <w:r>
        <w:rPr>
          <w:rFonts w:hint="eastAsia"/>
          <w:b/>
          <w:bCs/>
          <w:sz w:val="21"/>
          <w:szCs w:val="21"/>
        </w:rPr>
        <w:t xml:space="preserve">ot </w:t>
      </w:r>
      <w:r>
        <w:rPr>
          <w:rFonts w:eastAsiaTheme="minorEastAsia" w:hint="eastAsia"/>
          <w:b/>
          <w:bCs/>
          <w:sz w:val="21"/>
          <w:szCs w:val="21"/>
          <w:lang w:eastAsia="zh-CN"/>
        </w:rPr>
        <w:t>i</w:t>
      </w:r>
      <w:r>
        <w:rPr>
          <w:rFonts w:hint="eastAsia"/>
          <w:b/>
          <w:bCs/>
          <w:sz w:val="21"/>
          <w:szCs w:val="21"/>
        </w:rPr>
        <w:t xml:space="preserve">nvolve </w:t>
      </w:r>
      <w:r>
        <w:rPr>
          <w:rFonts w:eastAsiaTheme="minorEastAsia" w:hint="eastAsia"/>
          <w:b/>
          <w:bCs/>
          <w:sz w:val="21"/>
          <w:szCs w:val="21"/>
          <w:lang w:eastAsia="zh-CN"/>
        </w:rPr>
        <w:t>s</w:t>
      </w:r>
      <w:r>
        <w:rPr>
          <w:rFonts w:hint="eastAsia"/>
          <w:b/>
          <w:bCs/>
          <w:sz w:val="21"/>
          <w:szCs w:val="21"/>
        </w:rPr>
        <w:t xml:space="preserve">ystemic </w:t>
      </w:r>
      <w:r>
        <w:rPr>
          <w:rFonts w:eastAsiaTheme="minorEastAsia" w:hint="eastAsia"/>
          <w:b/>
          <w:bCs/>
          <w:sz w:val="21"/>
          <w:szCs w:val="21"/>
          <w:lang w:eastAsia="zh-CN"/>
        </w:rPr>
        <w:t>m</w:t>
      </w:r>
      <w:r>
        <w:rPr>
          <w:rFonts w:hint="eastAsia"/>
          <w:b/>
          <w:bCs/>
          <w:sz w:val="21"/>
          <w:szCs w:val="21"/>
        </w:rPr>
        <w:t>anifestations</w:t>
      </w:r>
    </w:p>
    <w:p w14:paraId="46E9E550" w14:textId="39CA3831" w:rsidR="003D35EA" w:rsidRDefault="007174F2">
      <w:pPr>
        <w:widowControl w:val="0"/>
        <w:spacing w:before="120" w:line="360" w:lineRule="auto"/>
        <w:jc w:val="both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(A) </w:t>
      </w:r>
      <w:r>
        <w:rPr>
          <w:rFonts w:hint="eastAsia"/>
          <w:sz w:val="21"/>
          <w:szCs w:val="21"/>
        </w:rPr>
        <w:t>Body weight measured on indicated days (n = 6-11 per group).</w:t>
      </w:r>
      <w:r>
        <w:rPr>
          <w:b/>
          <w:bCs/>
          <w:sz w:val="21"/>
          <w:szCs w:val="21"/>
        </w:rPr>
        <w:t xml:space="preserve"> (B) </w:t>
      </w:r>
      <w:r>
        <w:rPr>
          <w:rFonts w:hint="eastAsia"/>
          <w:sz w:val="21"/>
          <w:szCs w:val="21"/>
        </w:rPr>
        <w:t xml:space="preserve">Urine protein levels quantified (left) and qualified (right) on indicated days (n = 5-6 per group). </w:t>
      </w:r>
      <w:r>
        <w:rPr>
          <w:b/>
          <w:bCs/>
          <w:sz w:val="21"/>
          <w:szCs w:val="21"/>
        </w:rPr>
        <w:t>(C)</w:t>
      </w:r>
      <w:r>
        <w:rPr>
          <w:rFonts w:hint="eastAsia"/>
          <w:sz w:val="21"/>
          <w:szCs w:val="21"/>
        </w:rPr>
        <w:t xml:space="preserve"> Representative histological images of kidneys and glomeruli, with a graph showing glomerular diameter ratio on Day 17. </w:t>
      </w:r>
      <w:r>
        <w:rPr>
          <w:b/>
          <w:bCs/>
          <w:sz w:val="21"/>
          <w:szCs w:val="21"/>
        </w:rPr>
        <w:t>(D)</w:t>
      </w:r>
      <w:r>
        <w:rPr>
          <w:rFonts w:hint="eastAsia"/>
          <w:sz w:val="21"/>
          <w:szCs w:val="21"/>
        </w:rPr>
        <w:t xml:space="preserve"> Representative images of glomerular IgG deposition</w:t>
      </w:r>
      <w:r>
        <w:rPr>
          <w:rFonts w:eastAsia="宋体" w:hint="eastAsia"/>
          <w:sz w:val="21"/>
          <w:szCs w:val="21"/>
          <w:lang w:eastAsia="zh-CN"/>
        </w:rPr>
        <w:t xml:space="preserve"> </w:t>
      </w:r>
      <w:r>
        <w:rPr>
          <w:rFonts w:hint="eastAsia"/>
          <w:sz w:val="21"/>
          <w:szCs w:val="21"/>
        </w:rPr>
        <w:t xml:space="preserve">on Day 17. </w:t>
      </w:r>
      <w:r>
        <w:rPr>
          <w:b/>
          <w:bCs/>
          <w:sz w:val="21"/>
          <w:szCs w:val="21"/>
        </w:rPr>
        <w:t xml:space="preserve">(E) </w:t>
      </w:r>
      <w:r>
        <w:rPr>
          <w:rFonts w:hint="eastAsia"/>
          <w:sz w:val="21"/>
          <w:szCs w:val="21"/>
        </w:rPr>
        <w:t xml:space="preserve">Levels of anti-double-stranded DNA (left) and antinuclear antibodies (right) in peripheral blood on Day 17. </w:t>
      </w:r>
      <w:r>
        <w:rPr>
          <w:b/>
          <w:bCs/>
          <w:sz w:val="21"/>
          <w:szCs w:val="21"/>
        </w:rPr>
        <w:t xml:space="preserve">(F) </w:t>
      </w:r>
      <w:r>
        <w:rPr>
          <w:rFonts w:hint="eastAsia"/>
          <w:sz w:val="21"/>
          <w:szCs w:val="21"/>
        </w:rPr>
        <w:t xml:space="preserve"> Graph showing spleen index (spleen weight [mg] to body weight [g] ratio)</w:t>
      </w:r>
      <w:r w:rsidR="00002B49">
        <w:rPr>
          <w:sz w:val="21"/>
          <w:szCs w:val="21"/>
        </w:rPr>
        <w:t xml:space="preserve"> </w:t>
      </w:r>
      <w:r>
        <w:rPr>
          <w:rFonts w:eastAsia="宋体" w:hint="eastAsia"/>
          <w:sz w:val="21"/>
          <w:szCs w:val="21"/>
          <w:lang w:eastAsia="zh-CN"/>
        </w:rPr>
        <w:t>(n=5-7)</w:t>
      </w:r>
      <w:r>
        <w:rPr>
          <w:rFonts w:hint="eastAsia"/>
          <w:sz w:val="21"/>
          <w:szCs w:val="21"/>
        </w:rPr>
        <w:t xml:space="preserve">. Error bars represent SDs, and center values indicate means. </w:t>
      </w:r>
      <w:r>
        <w:rPr>
          <w:sz w:val="21"/>
          <w:szCs w:val="21"/>
        </w:rPr>
        <w:t>Comparisons between two groups were performed using a two-tailed unpaired Student's t-test, and multiple group comparisons were analyzed using one-way ANOVA</w:t>
      </w:r>
      <w:r>
        <w:rPr>
          <w:rFonts w:hint="eastAsia"/>
          <w:sz w:val="21"/>
          <w:szCs w:val="21"/>
        </w:rPr>
        <w:t xml:space="preserve">. </w:t>
      </w:r>
      <w:r w:rsidR="00B33092">
        <w:rPr>
          <w:rFonts w:hint="eastAsia"/>
          <w:sz w:val="21"/>
          <w:szCs w:val="21"/>
        </w:rPr>
        <w:t>*</w:t>
      </w:r>
      <w:r w:rsidR="00B33092" w:rsidRPr="00B33092">
        <w:rPr>
          <w:rFonts w:eastAsiaTheme="minorEastAsia" w:hint="eastAsia"/>
          <w:i/>
          <w:iCs/>
          <w:sz w:val="21"/>
          <w:szCs w:val="21"/>
          <w:lang w:eastAsia="zh-CN"/>
        </w:rPr>
        <w:t>p</w:t>
      </w:r>
      <w:r w:rsidR="00B33092">
        <w:rPr>
          <w:rFonts w:hint="eastAsia"/>
          <w:sz w:val="21"/>
          <w:szCs w:val="21"/>
        </w:rPr>
        <w:t xml:space="preserve"> &lt; 0.05; **</w:t>
      </w:r>
      <w:r w:rsidR="00B33092" w:rsidRPr="00B33092">
        <w:rPr>
          <w:rFonts w:eastAsiaTheme="minorEastAsia" w:hint="eastAsia"/>
          <w:i/>
          <w:iCs/>
          <w:sz w:val="21"/>
          <w:szCs w:val="21"/>
          <w:lang w:eastAsia="zh-CN"/>
        </w:rPr>
        <w:t>p</w:t>
      </w:r>
      <w:r w:rsidR="00B33092">
        <w:rPr>
          <w:rFonts w:hint="eastAsia"/>
          <w:sz w:val="21"/>
          <w:szCs w:val="21"/>
        </w:rPr>
        <w:t xml:space="preserve"> &lt; 0.01;</w:t>
      </w:r>
      <w:r w:rsidR="00B33092" w:rsidRPr="00B33092">
        <w:rPr>
          <w:rFonts w:hint="eastAsia"/>
          <w:sz w:val="21"/>
          <w:szCs w:val="21"/>
        </w:rPr>
        <w:t xml:space="preserve"> </w:t>
      </w:r>
      <w:r w:rsidR="00B33092">
        <w:rPr>
          <w:rFonts w:hint="eastAsia"/>
          <w:sz w:val="21"/>
          <w:szCs w:val="21"/>
        </w:rPr>
        <w:t>*</w:t>
      </w:r>
      <w:r w:rsidR="00B33092">
        <w:rPr>
          <w:rFonts w:eastAsiaTheme="minorEastAsia" w:hint="eastAsia"/>
          <w:sz w:val="21"/>
          <w:szCs w:val="21"/>
          <w:lang w:eastAsia="zh-CN"/>
        </w:rPr>
        <w:t>*</w:t>
      </w:r>
      <w:r w:rsidR="00B33092">
        <w:rPr>
          <w:rFonts w:hint="eastAsia"/>
          <w:sz w:val="21"/>
          <w:szCs w:val="21"/>
        </w:rPr>
        <w:t>*</w:t>
      </w:r>
      <w:r w:rsidR="00B33092" w:rsidRPr="00B33092">
        <w:rPr>
          <w:rFonts w:eastAsiaTheme="minorEastAsia" w:hint="eastAsia"/>
          <w:i/>
          <w:iCs/>
          <w:sz w:val="21"/>
          <w:szCs w:val="21"/>
          <w:lang w:eastAsia="zh-CN"/>
        </w:rPr>
        <w:t>p</w:t>
      </w:r>
      <w:r w:rsidR="00B33092">
        <w:rPr>
          <w:rFonts w:hint="eastAsia"/>
          <w:sz w:val="21"/>
          <w:szCs w:val="21"/>
        </w:rPr>
        <w:t xml:space="preserve"> &lt; 0.0</w:t>
      </w:r>
      <w:r w:rsidR="00B33092">
        <w:rPr>
          <w:rFonts w:eastAsiaTheme="minorEastAsia" w:hint="eastAsia"/>
          <w:sz w:val="21"/>
          <w:szCs w:val="21"/>
          <w:lang w:eastAsia="zh-CN"/>
        </w:rPr>
        <w:t>0</w:t>
      </w:r>
      <w:r w:rsidR="00B33092">
        <w:rPr>
          <w:rFonts w:hint="eastAsia"/>
          <w:sz w:val="21"/>
          <w:szCs w:val="21"/>
        </w:rPr>
        <w:t>1; ****</w:t>
      </w:r>
      <w:r w:rsidR="00B33092" w:rsidRPr="00B33092">
        <w:rPr>
          <w:rFonts w:eastAsiaTheme="minorEastAsia" w:hint="eastAsia"/>
          <w:i/>
          <w:iCs/>
          <w:sz w:val="21"/>
          <w:szCs w:val="21"/>
          <w:lang w:eastAsia="zh-CN"/>
        </w:rPr>
        <w:t>p</w:t>
      </w:r>
      <w:r w:rsidR="00B33092">
        <w:rPr>
          <w:rFonts w:hint="eastAsia"/>
          <w:sz w:val="21"/>
          <w:szCs w:val="21"/>
        </w:rPr>
        <w:t xml:space="preserve"> &lt; 0.0001</w:t>
      </w:r>
      <w:r>
        <w:rPr>
          <w:rFonts w:hint="eastAsia"/>
          <w:sz w:val="21"/>
          <w:szCs w:val="21"/>
        </w:rPr>
        <w:t xml:space="preserve">; ns: not significant. </w:t>
      </w:r>
      <w:r>
        <w:rPr>
          <w:rFonts w:eastAsiaTheme="minorEastAsia" w:hint="eastAsia"/>
          <w:sz w:val="21"/>
          <w:szCs w:val="21"/>
          <w:lang w:eastAsia="zh-CN"/>
        </w:rPr>
        <w:t>D</w:t>
      </w:r>
      <w:r>
        <w:rPr>
          <w:sz w:val="21"/>
          <w:szCs w:val="21"/>
        </w:rPr>
        <w:t xml:space="preserve">ata are representative of two </w:t>
      </w:r>
      <w:r>
        <w:rPr>
          <w:rFonts w:eastAsiaTheme="minorEastAsia" w:hint="eastAsia"/>
          <w:sz w:val="21"/>
          <w:szCs w:val="21"/>
          <w:lang w:eastAsia="zh-CN"/>
        </w:rPr>
        <w:t>or more</w:t>
      </w:r>
      <w:r>
        <w:rPr>
          <w:sz w:val="21"/>
          <w:szCs w:val="21"/>
        </w:rPr>
        <w:t xml:space="preserve"> independent experiments. </w:t>
      </w:r>
      <w:r>
        <w:rPr>
          <w:rFonts w:hint="eastAsia"/>
          <w:sz w:val="21"/>
          <w:szCs w:val="21"/>
        </w:rPr>
        <w:br w:type="page"/>
      </w:r>
    </w:p>
    <w:p w14:paraId="160F079B" w14:textId="77777777" w:rsidR="003D35EA" w:rsidRDefault="007174F2">
      <w:pPr>
        <w:pStyle w:val="SMHeading"/>
        <w:ind w:leftChars="62" w:left="149"/>
        <w:rPr>
          <w:rFonts w:ascii="Calibri" w:eastAsia="等线" w:hAnsi="Calibri" w:cs="Calibri"/>
          <w:kern w:val="2"/>
          <w:lang w:eastAsia="zh-CN"/>
        </w:rPr>
      </w:pPr>
      <w:r>
        <w:lastRenderedPageBreak/>
        <w:t>Fig. S</w:t>
      </w:r>
      <w:r>
        <w:rPr>
          <w:rFonts w:eastAsia="宋体" w:hint="eastAsia"/>
          <w:lang w:eastAsia="zh-CN"/>
        </w:rPr>
        <w:t>3</w:t>
      </w:r>
      <w:r>
        <w:t>.</w:t>
      </w:r>
    </w:p>
    <w:p w14:paraId="59A37B1B" w14:textId="77777777" w:rsidR="003D35EA" w:rsidRDefault="003D35EA">
      <w:pPr>
        <w:rPr>
          <w:rFonts w:eastAsia="宋体"/>
          <w:lang w:eastAsia="zh-CN"/>
        </w:rPr>
      </w:pPr>
    </w:p>
    <w:p w14:paraId="6FB6A4AE" w14:textId="77777777" w:rsidR="003D35EA" w:rsidRDefault="007174F2">
      <w:pPr>
        <w:rPr>
          <w:rFonts w:eastAsia="宋体"/>
          <w:lang w:eastAsia="zh-CN"/>
        </w:rPr>
      </w:pPr>
      <w:r>
        <w:rPr>
          <w:rFonts w:eastAsia="宋体" w:hint="eastAsia"/>
          <w:noProof/>
          <w:lang w:eastAsia="zh-CN"/>
        </w:rPr>
        <w:drawing>
          <wp:inline distT="0" distB="0" distL="114300" distR="114300" wp14:anchorId="507D9969" wp14:editId="7D732762">
            <wp:extent cx="6050280" cy="4187825"/>
            <wp:effectExtent l="0" t="0" r="20320" b="3175"/>
            <wp:docPr id="2" name="图片 2" descr="Fig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 S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50280" cy="418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89A4D" w14:textId="77777777" w:rsidR="003D35EA" w:rsidRDefault="003D35EA">
      <w:pPr>
        <w:widowControl w:val="0"/>
        <w:spacing w:line="360" w:lineRule="auto"/>
        <w:ind w:leftChars="63" w:left="151"/>
        <w:jc w:val="both"/>
        <w:rPr>
          <w:b/>
          <w:bCs/>
          <w:sz w:val="21"/>
          <w:szCs w:val="21"/>
        </w:rPr>
      </w:pPr>
    </w:p>
    <w:p w14:paraId="2CA455D0" w14:textId="77777777" w:rsidR="003D35EA" w:rsidRDefault="007174F2">
      <w:pPr>
        <w:widowControl w:val="0"/>
        <w:spacing w:line="360" w:lineRule="auto"/>
        <w:jc w:val="both"/>
        <w:rPr>
          <w:rFonts w:eastAsia="宋体"/>
          <w:sz w:val="21"/>
          <w:szCs w:val="21"/>
          <w:lang w:eastAsia="zh-CN"/>
        </w:rPr>
      </w:pPr>
      <w:r>
        <w:rPr>
          <w:b/>
          <w:bCs/>
          <w:sz w:val="21"/>
          <w:szCs w:val="21"/>
        </w:rPr>
        <w:t xml:space="preserve">Fig. </w:t>
      </w:r>
      <w:r>
        <w:rPr>
          <w:rFonts w:eastAsia="宋体" w:hint="eastAsia"/>
          <w:b/>
          <w:bCs/>
          <w:sz w:val="21"/>
          <w:szCs w:val="21"/>
          <w:lang w:eastAsia="zh-CN"/>
        </w:rPr>
        <w:t>S3</w:t>
      </w:r>
      <w:r>
        <w:rPr>
          <w:b/>
          <w:bCs/>
          <w:sz w:val="21"/>
          <w:szCs w:val="21"/>
        </w:rPr>
        <w:t xml:space="preserve">. </w:t>
      </w:r>
      <w:r>
        <w:rPr>
          <w:rFonts w:eastAsia="宋体"/>
          <w:b/>
          <w:bCs/>
          <w:sz w:val="21"/>
          <w:szCs w:val="21"/>
          <w:lang w:eastAsia="zh-CN"/>
        </w:rPr>
        <w:t>Cyclophosphamide treatment effectively alleviates the SLE-like phenotype</w:t>
      </w:r>
    </w:p>
    <w:p w14:paraId="4C667D30" w14:textId="18ECD7B9" w:rsidR="003D35EA" w:rsidRPr="00B33092" w:rsidRDefault="007174F2" w:rsidP="00B33092">
      <w:pPr>
        <w:widowControl w:val="0"/>
        <w:spacing w:line="360" w:lineRule="auto"/>
        <w:jc w:val="both"/>
        <w:rPr>
          <w:rFonts w:eastAsia="宋体"/>
          <w:sz w:val="21"/>
          <w:szCs w:val="21"/>
          <w:lang w:eastAsia="zh-CN"/>
        </w:rPr>
      </w:pPr>
      <w:r>
        <w:rPr>
          <w:rFonts w:eastAsia="宋体"/>
          <w:b/>
          <w:bCs/>
          <w:sz w:val="21"/>
          <w:szCs w:val="21"/>
          <w:lang w:eastAsia="zh-CN"/>
        </w:rPr>
        <w:t>(A)</w:t>
      </w:r>
      <w:r>
        <w:rPr>
          <w:rFonts w:eastAsia="宋体"/>
          <w:sz w:val="21"/>
          <w:szCs w:val="21"/>
          <w:lang w:eastAsia="zh-CN"/>
        </w:rPr>
        <w:t xml:space="preserve"> Schematic illustration of the SLE model treated with CTX via intraperitoneal injection. CTX (50mg/kg) or vehicle was administered intraperitoneally on Days 6 and 13, while 4-OHT was applied topically to both ears of </w:t>
      </w:r>
      <w:proofErr w:type="spellStart"/>
      <w:r w:rsidRPr="00002B49">
        <w:rPr>
          <w:rFonts w:eastAsia="宋体"/>
          <w:i/>
          <w:sz w:val="21"/>
          <w:szCs w:val="21"/>
          <w:lang w:eastAsia="zh-CN"/>
        </w:rPr>
        <w:t>Pparg</w:t>
      </w:r>
      <w:r>
        <w:rPr>
          <w:rFonts w:eastAsia="宋体"/>
          <w:sz w:val="21"/>
          <w:szCs w:val="21"/>
          <w:vertAlign w:val="superscript"/>
          <w:lang w:eastAsia="zh-CN"/>
        </w:rPr>
        <w:t>fl</w:t>
      </w:r>
      <w:proofErr w:type="spellEnd"/>
      <w:r>
        <w:rPr>
          <w:rFonts w:eastAsia="宋体"/>
          <w:sz w:val="21"/>
          <w:szCs w:val="21"/>
          <w:vertAlign w:val="superscript"/>
          <w:lang w:eastAsia="zh-CN"/>
        </w:rPr>
        <w:t>/</w:t>
      </w:r>
      <w:proofErr w:type="gramStart"/>
      <w:r>
        <w:rPr>
          <w:rFonts w:eastAsia="宋体"/>
          <w:sz w:val="21"/>
          <w:szCs w:val="21"/>
          <w:vertAlign w:val="superscript"/>
          <w:lang w:eastAsia="zh-CN"/>
        </w:rPr>
        <w:t>fl</w:t>
      </w:r>
      <w:r>
        <w:rPr>
          <w:rFonts w:eastAsia="宋体"/>
          <w:sz w:val="21"/>
          <w:szCs w:val="21"/>
          <w:lang w:eastAsia="zh-CN"/>
        </w:rPr>
        <w:t>;</w:t>
      </w:r>
      <w:r w:rsidRPr="00002B49">
        <w:rPr>
          <w:rFonts w:eastAsia="宋体"/>
          <w:i/>
          <w:sz w:val="21"/>
          <w:szCs w:val="21"/>
          <w:lang w:eastAsia="zh-CN"/>
        </w:rPr>
        <w:t>Krt</w:t>
      </w:r>
      <w:proofErr w:type="gramEnd"/>
      <w:r w:rsidRPr="00002B49">
        <w:rPr>
          <w:rFonts w:eastAsia="宋体"/>
          <w:i/>
          <w:sz w:val="21"/>
          <w:szCs w:val="21"/>
          <w:lang w:eastAsia="zh-CN"/>
        </w:rPr>
        <w:t>5</w:t>
      </w:r>
      <w:r>
        <w:rPr>
          <w:rFonts w:eastAsia="宋体"/>
          <w:sz w:val="21"/>
          <w:szCs w:val="21"/>
          <w:vertAlign w:val="superscript"/>
          <w:lang w:eastAsia="zh-CN"/>
        </w:rPr>
        <w:t>creERT2/+</w:t>
      </w:r>
      <w:r>
        <w:rPr>
          <w:rFonts w:eastAsia="宋体"/>
          <w:sz w:val="21"/>
          <w:szCs w:val="21"/>
          <w:lang w:eastAsia="zh-CN"/>
        </w:rPr>
        <w:t xml:space="preserve"> (KO) mice from Days 1 to 5. </w:t>
      </w:r>
      <w:r>
        <w:rPr>
          <w:rFonts w:eastAsia="宋体"/>
          <w:b/>
          <w:bCs/>
          <w:sz w:val="21"/>
          <w:szCs w:val="21"/>
          <w:lang w:eastAsia="zh-CN"/>
        </w:rPr>
        <w:t xml:space="preserve">(B) </w:t>
      </w:r>
      <w:r>
        <w:rPr>
          <w:rFonts w:eastAsia="宋体"/>
          <w:sz w:val="21"/>
          <w:szCs w:val="21"/>
          <w:lang w:eastAsia="zh-CN"/>
        </w:rPr>
        <w:t xml:space="preserve">Representative images of treated mice on Day 17. </w:t>
      </w:r>
      <w:r>
        <w:rPr>
          <w:rFonts w:eastAsia="宋体"/>
          <w:b/>
          <w:bCs/>
          <w:sz w:val="21"/>
          <w:szCs w:val="21"/>
          <w:lang w:eastAsia="zh-CN"/>
        </w:rPr>
        <w:t>(C)</w:t>
      </w:r>
      <w:r>
        <w:rPr>
          <w:rFonts w:eastAsia="宋体"/>
          <w:sz w:val="21"/>
          <w:szCs w:val="21"/>
          <w:lang w:eastAsia="zh-CN"/>
        </w:rPr>
        <w:t xml:space="preserve"> Quantification of urine protein levels on indicated days (n = 3 or 8 per group). </w:t>
      </w:r>
      <w:r>
        <w:rPr>
          <w:rFonts w:eastAsia="宋体"/>
          <w:b/>
          <w:bCs/>
          <w:sz w:val="21"/>
          <w:szCs w:val="21"/>
          <w:lang w:eastAsia="zh-CN"/>
        </w:rPr>
        <w:t>(D)</w:t>
      </w:r>
      <w:r>
        <w:rPr>
          <w:rFonts w:eastAsia="宋体"/>
          <w:sz w:val="21"/>
          <w:szCs w:val="21"/>
          <w:lang w:eastAsia="zh-CN"/>
        </w:rPr>
        <w:t xml:space="preserve"> Levels of anti-double-stranded DNA antibodies (left) and antinuclear antibodies (right) in peripheral blood (n = 3 or 8 per group). </w:t>
      </w:r>
      <w:r>
        <w:rPr>
          <w:rFonts w:eastAsia="宋体"/>
          <w:b/>
          <w:bCs/>
          <w:sz w:val="21"/>
          <w:szCs w:val="21"/>
          <w:lang w:eastAsia="zh-CN"/>
        </w:rPr>
        <w:t>(E)</w:t>
      </w:r>
      <w:r>
        <w:rPr>
          <w:rFonts w:eastAsia="宋体"/>
          <w:sz w:val="21"/>
          <w:szCs w:val="21"/>
          <w:lang w:eastAsia="zh-CN"/>
        </w:rPr>
        <w:t xml:space="preserve"> Representative images of glomerular IgG deposition. </w:t>
      </w:r>
      <w:r>
        <w:rPr>
          <w:rFonts w:eastAsia="宋体"/>
          <w:b/>
          <w:bCs/>
          <w:sz w:val="21"/>
          <w:szCs w:val="21"/>
          <w:lang w:eastAsia="zh-CN"/>
        </w:rPr>
        <w:t xml:space="preserve">(F) </w:t>
      </w:r>
      <w:r>
        <w:rPr>
          <w:rFonts w:eastAsia="宋体"/>
          <w:sz w:val="21"/>
          <w:szCs w:val="21"/>
          <w:lang w:eastAsia="zh-CN"/>
        </w:rPr>
        <w:t>Representative histological images of skin, kidneys, and glomeruli.</w:t>
      </w:r>
      <w:r w:rsidR="00B33092">
        <w:rPr>
          <w:rFonts w:eastAsia="宋体" w:hint="eastAsia"/>
          <w:sz w:val="21"/>
          <w:szCs w:val="21"/>
          <w:lang w:eastAsia="zh-CN"/>
        </w:rPr>
        <w:t xml:space="preserve"> </w:t>
      </w:r>
      <w:r>
        <w:rPr>
          <w:rFonts w:hint="eastAsia"/>
          <w:sz w:val="21"/>
          <w:szCs w:val="21"/>
        </w:rPr>
        <w:t>Error bars represent SDs, and center values indicate means. Two-tailed unpaired Student</w:t>
      </w:r>
      <w:r>
        <w:rPr>
          <w:rFonts w:eastAsiaTheme="minorEastAsia"/>
          <w:sz w:val="21"/>
          <w:szCs w:val="21"/>
          <w:lang w:eastAsia="zh-CN"/>
        </w:rPr>
        <w:t>’</w:t>
      </w:r>
      <w:r>
        <w:rPr>
          <w:rFonts w:hint="eastAsia"/>
          <w:sz w:val="21"/>
          <w:szCs w:val="21"/>
        </w:rPr>
        <w:t xml:space="preserve">s t-tests were used. </w:t>
      </w:r>
      <w:r w:rsidR="00B33092">
        <w:rPr>
          <w:rFonts w:hint="eastAsia"/>
          <w:sz w:val="21"/>
          <w:szCs w:val="21"/>
        </w:rPr>
        <w:t>*</w:t>
      </w:r>
      <w:r w:rsidR="00B33092" w:rsidRPr="00B33092">
        <w:rPr>
          <w:rFonts w:eastAsiaTheme="minorEastAsia" w:hint="eastAsia"/>
          <w:i/>
          <w:iCs/>
          <w:sz w:val="21"/>
          <w:szCs w:val="21"/>
          <w:lang w:eastAsia="zh-CN"/>
        </w:rPr>
        <w:t>p</w:t>
      </w:r>
      <w:r w:rsidR="00B33092">
        <w:rPr>
          <w:rFonts w:hint="eastAsia"/>
          <w:sz w:val="21"/>
          <w:szCs w:val="21"/>
        </w:rPr>
        <w:t xml:space="preserve"> &lt; 0.05; **</w:t>
      </w:r>
      <w:r w:rsidR="00B33092" w:rsidRPr="00B33092">
        <w:rPr>
          <w:rFonts w:eastAsiaTheme="minorEastAsia" w:hint="eastAsia"/>
          <w:i/>
          <w:iCs/>
          <w:sz w:val="21"/>
          <w:szCs w:val="21"/>
          <w:lang w:eastAsia="zh-CN"/>
        </w:rPr>
        <w:t>p</w:t>
      </w:r>
      <w:r w:rsidR="00B33092">
        <w:rPr>
          <w:rFonts w:hint="eastAsia"/>
          <w:sz w:val="21"/>
          <w:szCs w:val="21"/>
        </w:rPr>
        <w:t xml:space="preserve"> &lt; 0.01;</w:t>
      </w:r>
      <w:r w:rsidR="00B33092" w:rsidRPr="00B33092">
        <w:rPr>
          <w:rFonts w:hint="eastAsia"/>
          <w:sz w:val="21"/>
          <w:szCs w:val="21"/>
        </w:rPr>
        <w:t xml:space="preserve"> </w:t>
      </w:r>
      <w:r w:rsidR="00B33092">
        <w:rPr>
          <w:rFonts w:hint="eastAsia"/>
          <w:sz w:val="21"/>
          <w:szCs w:val="21"/>
        </w:rPr>
        <w:t>*</w:t>
      </w:r>
      <w:r w:rsidR="00B33092">
        <w:rPr>
          <w:rFonts w:eastAsiaTheme="minorEastAsia" w:hint="eastAsia"/>
          <w:sz w:val="21"/>
          <w:szCs w:val="21"/>
          <w:lang w:eastAsia="zh-CN"/>
        </w:rPr>
        <w:t>*</w:t>
      </w:r>
      <w:r w:rsidR="00B33092">
        <w:rPr>
          <w:rFonts w:hint="eastAsia"/>
          <w:sz w:val="21"/>
          <w:szCs w:val="21"/>
        </w:rPr>
        <w:t>*</w:t>
      </w:r>
      <w:r w:rsidR="00B33092" w:rsidRPr="00B33092">
        <w:rPr>
          <w:rFonts w:eastAsiaTheme="minorEastAsia" w:hint="eastAsia"/>
          <w:i/>
          <w:iCs/>
          <w:sz w:val="21"/>
          <w:szCs w:val="21"/>
          <w:lang w:eastAsia="zh-CN"/>
        </w:rPr>
        <w:t>p</w:t>
      </w:r>
      <w:r w:rsidR="00B33092">
        <w:rPr>
          <w:rFonts w:hint="eastAsia"/>
          <w:sz w:val="21"/>
          <w:szCs w:val="21"/>
        </w:rPr>
        <w:t xml:space="preserve"> &lt; 0.0</w:t>
      </w:r>
      <w:r w:rsidR="00B33092">
        <w:rPr>
          <w:rFonts w:eastAsiaTheme="minorEastAsia" w:hint="eastAsia"/>
          <w:sz w:val="21"/>
          <w:szCs w:val="21"/>
          <w:lang w:eastAsia="zh-CN"/>
        </w:rPr>
        <w:t>0</w:t>
      </w:r>
      <w:r w:rsidR="00B33092">
        <w:rPr>
          <w:rFonts w:hint="eastAsia"/>
          <w:sz w:val="21"/>
          <w:szCs w:val="21"/>
        </w:rPr>
        <w:t>1; ****</w:t>
      </w:r>
      <w:r w:rsidR="00B33092" w:rsidRPr="00B33092">
        <w:rPr>
          <w:rFonts w:eastAsiaTheme="minorEastAsia" w:hint="eastAsia"/>
          <w:i/>
          <w:iCs/>
          <w:sz w:val="21"/>
          <w:szCs w:val="21"/>
          <w:lang w:eastAsia="zh-CN"/>
        </w:rPr>
        <w:t>p</w:t>
      </w:r>
      <w:r w:rsidR="00B33092">
        <w:rPr>
          <w:rFonts w:hint="eastAsia"/>
          <w:sz w:val="21"/>
          <w:szCs w:val="21"/>
        </w:rPr>
        <w:t xml:space="preserve"> &lt; 0.0001</w:t>
      </w:r>
      <w:r>
        <w:rPr>
          <w:rFonts w:hint="eastAsia"/>
          <w:sz w:val="21"/>
          <w:szCs w:val="21"/>
        </w:rPr>
        <w:t xml:space="preserve">. </w:t>
      </w:r>
      <w:r>
        <w:rPr>
          <w:rFonts w:eastAsiaTheme="minorEastAsia" w:hint="eastAsia"/>
          <w:sz w:val="21"/>
          <w:szCs w:val="21"/>
          <w:lang w:eastAsia="zh-CN"/>
        </w:rPr>
        <w:t>D</w:t>
      </w:r>
      <w:r>
        <w:rPr>
          <w:sz w:val="21"/>
          <w:szCs w:val="21"/>
        </w:rPr>
        <w:t>ata are representative of two</w:t>
      </w:r>
      <w:r>
        <w:rPr>
          <w:rFonts w:eastAsia="宋体"/>
          <w:sz w:val="21"/>
          <w:szCs w:val="21"/>
          <w:lang w:eastAsia="zh-CN"/>
        </w:rPr>
        <w:t xml:space="preserve"> </w:t>
      </w:r>
      <w:r>
        <w:rPr>
          <w:rFonts w:eastAsiaTheme="minorEastAsia" w:hint="eastAsia"/>
          <w:sz w:val="21"/>
          <w:szCs w:val="21"/>
          <w:lang w:eastAsia="zh-CN"/>
        </w:rPr>
        <w:t>or more</w:t>
      </w:r>
      <w:r>
        <w:rPr>
          <w:sz w:val="21"/>
          <w:szCs w:val="21"/>
        </w:rPr>
        <w:t xml:space="preserve"> independent experiments.</w:t>
      </w:r>
    </w:p>
    <w:p w14:paraId="12DD68AA" w14:textId="77777777" w:rsidR="003D35EA" w:rsidRDefault="007174F2">
      <w:pPr>
        <w:widowControl w:val="0"/>
        <w:spacing w:before="120" w:line="360" w:lineRule="auto"/>
        <w:jc w:val="both"/>
        <w:rPr>
          <w:rFonts w:eastAsia="宋体"/>
          <w:sz w:val="21"/>
          <w:szCs w:val="21"/>
          <w:lang w:eastAsia="zh-CN"/>
        </w:rPr>
      </w:pPr>
      <w:r>
        <w:rPr>
          <w:rFonts w:eastAsia="宋体"/>
          <w:sz w:val="21"/>
          <w:szCs w:val="21"/>
          <w:lang w:eastAsia="zh-CN"/>
        </w:rPr>
        <w:br w:type="page"/>
      </w:r>
    </w:p>
    <w:p w14:paraId="53050D82" w14:textId="77777777" w:rsidR="003D35EA" w:rsidRDefault="007174F2">
      <w:pPr>
        <w:pStyle w:val="SMHeading"/>
        <w:ind w:leftChars="62" w:left="149"/>
        <w:rPr>
          <w:rFonts w:ascii="Calibri" w:eastAsia="等线" w:hAnsi="Calibri" w:cs="Calibri"/>
          <w:kern w:val="2"/>
          <w:lang w:eastAsia="zh-CN"/>
        </w:rPr>
      </w:pPr>
      <w:r>
        <w:lastRenderedPageBreak/>
        <w:t>Fig. S</w:t>
      </w:r>
      <w:r>
        <w:rPr>
          <w:rFonts w:eastAsia="宋体" w:hint="eastAsia"/>
          <w:lang w:eastAsia="zh-CN"/>
        </w:rPr>
        <w:t>4</w:t>
      </w:r>
      <w:r>
        <w:t>.</w:t>
      </w:r>
    </w:p>
    <w:p w14:paraId="03E42692" w14:textId="77777777" w:rsidR="003D35EA" w:rsidRDefault="007174F2">
      <w:pPr>
        <w:widowControl w:val="0"/>
        <w:spacing w:line="360" w:lineRule="auto"/>
        <w:ind w:leftChars="63" w:left="151"/>
        <w:jc w:val="both"/>
        <w:rPr>
          <w:rFonts w:eastAsia="宋体"/>
          <w:sz w:val="21"/>
          <w:szCs w:val="21"/>
          <w:lang w:eastAsia="zh-CN"/>
        </w:rPr>
      </w:pPr>
      <w:r>
        <w:rPr>
          <w:rFonts w:eastAsia="宋体"/>
          <w:noProof/>
          <w:sz w:val="21"/>
          <w:szCs w:val="21"/>
          <w:lang w:eastAsia="zh-CN"/>
        </w:rPr>
        <w:drawing>
          <wp:inline distT="0" distB="0" distL="114300" distR="114300" wp14:anchorId="45BADD6D" wp14:editId="2CCD7E22">
            <wp:extent cx="5744845" cy="6468110"/>
            <wp:effectExtent l="0" t="0" r="8255" b="8890"/>
            <wp:docPr id="4" name="图片 4" descr="Fig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 S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44845" cy="646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8698E" w14:textId="77777777" w:rsidR="003D35EA" w:rsidRDefault="007174F2">
      <w:pPr>
        <w:widowControl w:val="0"/>
        <w:spacing w:line="360" w:lineRule="auto"/>
        <w:jc w:val="both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Fig. </w:t>
      </w:r>
      <w:r>
        <w:rPr>
          <w:rFonts w:eastAsia="宋体" w:hint="eastAsia"/>
          <w:b/>
          <w:bCs/>
          <w:sz w:val="21"/>
          <w:szCs w:val="21"/>
          <w:lang w:eastAsia="zh-CN"/>
        </w:rPr>
        <w:t>S4</w:t>
      </w:r>
      <w:r>
        <w:rPr>
          <w:b/>
          <w:bCs/>
          <w:sz w:val="21"/>
          <w:szCs w:val="21"/>
        </w:rPr>
        <w:t xml:space="preserve">. </w:t>
      </w:r>
      <w:r>
        <w:rPr>
          <w:rFonts w:eastAsia="宋体"/>
          <w:b/>
          <w:bCs/>
          <w:sz w:val="21"/>
          <w:szCs w:val="21"/>
          <w:lang w:eastAsia="zh-CN"/>
        </w:rPr>
        <w:t>Topical steroid treatment effectively alleviates the CLE-like phenotype</w:t>
      </w:r>
    </w:p>
    <w:p w14:paraId="4D01CD05" w14:textId="62A9B2B7" w:rsidR="003D35EA" w:rsidRPr="00B33092" w:rsidRDefault="007174F2" w:rsidP="00B33092">
      <w:pPr>
        <w:widowControl w:val="0"/>
        <w:spacing w:line="360" w:lineRule="auto"/>
        <w:ind w:left="8"/>
        <w:jc w:val="both"/>
        <w:rPr>
          <w:rFonts w:eastAsiaTheme="minorEastAsia"/>
          <w:sz w:val="21"/>
          <w:szCs w:val="21"/>
          <w:lang w:eastAsia="zh-CN"/>
        </w:rPr>
      </w:pPr>
      <w:r>
        <w:rPr>
          <w:rFonts w:eastAsia="宋体"/>
          <w:b/>
          <w:bCs/>
          <w:sz w:val="21"/>
          <w:szCs w:val="21"/>
          <w:lang w:eastAsia="zh-CN"/>
        </w:rPr>
        <w:t>(A)</w:t>
      </w:r>
      <w:r>
        <w:rPr>
          <w:rFonts w:eastAsia="宋体"/>
          <w:sz w:val="21"/>
          <w:szCs w:val="21"/>
          <w:lang w:eastAsia="zh-CN"/>
        </w:rPr>
        <w:t xml:space="preserve"> Schematic illustration of the CLE model treated with GC topically. GC was applied topically to single ear of </w:t>
      </w:r>
      <w:proofErr w:type="spellStart"/>
      <w:r w:rsidRPr="00002B49">
        <w:rPr>
          <w:rFonts w:eastAsia="宋体"/>
          <w:i/>
          <w:sz w:val="21"/>
          <w:szCs w:val="21"/>
          <w:lang w:eastAsia="zh-CN"/>
        </w:rPr>
        <w:t>Pparg</w:t>
      </w:r>
      <w:r>
        <w:rPr>
          <w:rFonts w:eastAsia="宋体"/>
          <w:sz w:val="21"/>
          <w:szCs w:val="21"/>
          <w:vertAlign w:val="superscript"/>
          <w:lang w:eastAsia="zh-CN"/>
        </w:rPr>
        <w:t>fl</w:t>
      </w:r>
      <w:proofErr w:type="spellEnd"/>
      <w:r>
        <w:rPr>
          <w:rFonts w:eastAsia="宋体"/>
          <w:sz w:val="21"/>
          <w:szCs w:val="21"/>
          <w:vertAlign w:val="superscript"/>
          <w:lang w:eastAsia="zh-CN"/>
        </w:rPr>
        <w:t>/</w:t>
      </w:r>
      <w:proofErr w:type="gramStart"/>
      <w:r>
        <w:rPr>
          <w:rFonts w:eastAsia="宋体"/>
          <w:sz w:val="21"/>
          <w:szCs w:val="21"/>
          <w:vertAlign w:val="superscript"/>
          <w:lang w:eastAsia="zh-CN"/>
        </w:rPr>
        <w:t>fl</w:t>
      </w:r>
      <w:r>
        <w:rPr>
          <w:rFonts w:eastAsia="宋体"/>
          <w:sz w:val="21"/>
          <w:szCs w:val="21"/>
          <w:lang w:eastAsia="zh-CN"/>
        </w:rPr>
        <w:t>;</w:t>
      </w:r>
      <w:r w:rsidRPr="00002B49">
        <w:rPr>
          <w:rFonts w:eastAsia="宋体"/>
          <w:i/>
          <w:sz w:val="21"/>
          <w:szCs w:val="21"/>
          <w:lang w:eastAsia="zh-CN"/>
        </w:rPr>
        <w:t>Krt</w:t>
      </w:r>
      <w:proofErr w:type="gramEnd"/>
      <w:r w:rsidRPr="00002B49">
        <w:rPr>
          <w:rFonts w:eastAsia="宋体"/>
          <w:i/>
          <w:sz w:val="21"/>
          <w:szCs w:val="21"/>
          <w:lang w:eastAsia="zh-CN"/>
        </w:rPr>
        <w:t>5</w:t>
      </w:r>
      <w:r>
        <w:rPr>
          <w:rFonts w:eastAsia="宋体"/>
          <w:sz w:val="21"/>
          <w:szCs w:val="21"/>
          <w:vertAlign w:val="superscript"/>
          <w:lang w:eastAsia="zh-CN"/>
        </w:rPr>
        <w:t>creERT2/+</w:t>
      </w:r>
      <w:r>
        <w:rPr>
          <w:rFonts w:eastAsia="宋体"/>
          <w:sz w:val="21"/>
          <w:szCs w:val="21"/>
          <w:lang w:eastAsia="zh-CN"/>
        </w:rPr>
        <w:t xml:space="preserve"> (KO) mice every 2 days from Day 10, while 4-OHT was applied topically from Days 1 to 5. </w:t>
      </w:r>
      <w:r>
        <w:rPr>
          <w:rFonts w:eastAsia="宋体"/>
          <w:b/>
          <w:bCs/>
          <w:sz w:val="21"/>
          <w:szCs w:val="21"/>
          <w:lang w:eastAsia="zh-CN"/>
        </w:rPr>
        <w:t xml:space="preserve">(B) </w:t>
      </w:r>
      <w:r>
        <w:rPr>
          <w:rFonts w:eastAsia="宋体"/>
          <w:sz w:val="21"/>
          <w:szCs w:val="21"/>
          <w:lang w:eastAsia="zh-CN"/>
        </w:rPr>
        <w:t>Representative images of treated mice on Day 14 and Day 22.</w:t>
      </w:r>
      <w:r>
        <w:rPr>
          <w:rFonts w:eastAsia="宋体"/>
          <w:b/>
          <w:bCs/>
          <w:sz w:val="21"/>
          <w:szCs w:val="21"/>
          <w:lang w:eastAsia="zh-CN"/>
        </w:rPr>
        <w:t xml:space="preserve"> (C)</w:t>
      </w:r>
      <w:r>
        <w:rPr>
          <w:rFonts w:eastAsia="宋体"/>
          <w:sz w:val="21"/>
          <w:szCs w:val="21"/>
          <w:lang w:eastAsia="zh-CN"/>
        </w:rPr>
        <w:t xml:space="preserve"> Graph of dermatitis clinical scores on Days 14 and 22. </w:t>
      </w:r>
      <w:r>
        <w:rPr>
          <w:rFonts w:eastAsia="宋体"/>
          <w:b/>
          <w:bCs/>
          <w:sz w:val="21"/>
          <w:szCs w:val="21"/>
          <w:lang w:eastAsia="zh-CN"/>
        </w:rPr>
        <w:t>(D)</w:t>
      </w:r>
      <w:r>
        <w:rPr>
          <w:rFonts w:eastAsia="宋体"/>
          <w:sz w:val="21"/>
          <w:szCs w:val="21"/>
          <w:lang w:eastAsia="zh-CN"/>
        </w:rPr>
        <w:t xml:space="preserve"> Graph of skin biopsy scores on Day 22. </w:t>
      </w:r>
      <w:r>
        <w:rPr>
          <w:rFonts w:eastAsia="宋体"/>
          <w:b/>
          <w:bCs/>
          <w:sz w:val="21"/>
          <w:szCs w:val="21"/>
          <w:lang w:eastAsia="zh-CN"/>
        </w:rPr>
        <w:t>(E)</w:t>
      </w:r>
      <w:r>
        <w:rPr>
          <w:rFonts w:eastAsia="宋体"/>
          <w:sz w:val="21"/>
          <w:szCs w:val="21"/>
          <w:lang w:eastAsia="zh-CN"/>
        </w:rPr>
        <w:t xml:space="preserve"> Histological analysis of ear skin. </w:t>
      </w:r>
      <w:r>
        <w:rPr>
          <w:rFonts w:eastAsia="宋体"/>
          <w:b/>
          <w:bCs/>
          <w:sz w:val="21"/>
          <w:szCs w:val="21"/>
          <w:lang w:eastAsia="zh-CN"/>
        </w:rPr>
        <w:t>(F)</w:t>
      </w:r>
      <w:r>
        <w:rPr>
          <w:rFonts w:eastAsia="宋体"/>
          <w:sz w:val="21"/>
          <w:szCs w:val="21"/>
          <w:lang w:eastAsia="zh-CN"/>
        </w:rPr>
        <w:t xml:space="preserve"> Images of IgG deposition in the skin basement membrane zone. </w:t>
      </w:r>
      <w:r>
        <w:rPr>
          <w:rFonts w:eastAsia="宋体"/>
          <w:b/>
          <w:bCs/>
          <w:sz w:val="21"/>
          <w:szCs w:val="21"/>
          <w:lang w:eastAsia="zh-CN"/>
        </w:rPr>
        <w:t>(G)</w:t>
      </w:r>
      <w:r>
        <w:rPr>
          <w:rFonts w:eastAsia="宋体"/>
          <w:sz w:val="21"/>
          <w:szCs w:val="21"/>
          <w:lang w:eastAsia="zh-CN"/>
        </w:rPr>
        <w:t xml:space="preserve"> Body weight measured on indicated days (n = 6-11 </w:t>
      </w:r>
      <w:r>
        <w:rPr>
          <w:rFonts w:eastAsia="宋体"/>
          <w:sz w:val="21"/>
          <w:szCs w:val="21"/>
          <w:lang w:eastAsia="zh-CN"/>
        </w:rPr>
        <w:lastRenderedPageBreak/>
        <w:t xml:space="preserve">per group). </w:t>
      </w:r>
      <w:r>
        <w:rPr>
          <w:rFonts w:eastAsia="宋体"/>
          <w:b/>
          <w:bCs/>
          <w:sz w:val="21"/>
          <w:szCs w:val="21"/>
          <w:lang w:eastAsia="zh-CN"/>
        </w:rPr>
        <w:t>(H)</w:t>
      </w:r>
      <w:r>
        <w:rPr>
          <w:rFonts w:eastAsia="宋体"/>
          <w:sz w:val="21"/>
          <w:szCs w:val="21"/>
          <w:lang w:eastAsia="zh-CN"/>
        </w:rPr>
        <w:t xml:space="preserve"> Urine protein levels quantified (left) and qualified (right) on indicated days (n = 7 per group). </w:t>
      </w:r>
      <w:r>
        <w:rPr>
          <w:rFonts w:eastAsia="宋体"/>
          <w:b/>
          <w:bCs/>
          <w:sz w:val="21"/>
          <w:szCs w:val="21"/>
          <w:lang w:eastAsia="zh-CN"/>
        </w:rPr>
        <w:t>(I)</w:t>
      </w:r>
      <w:r>
        <w:rPr>
          <w:rFonts w:eastAsia="宋体"/>
          <w:sz w:val="21"/>
          <w:szCs w:val="21"/>
          <w:lang w:eastAsia="zh-CN"/>
        </w:rPr>
        <w:t xml:space="preserve"> Levels of anti-double-stranded DNA antibodies (left) and antinuclear antibodies (right) in peripheral blood on Day 22 (n = 7 per group).</w:t>
      </w:r>
      <w:r>
        <w:rPr>
          <w:rFonts w:eastAsia="宋体" w:hint="eastAsia"/>
          <w:sz w:val="21"/>
          <w:szCs w:val="21"/>
          <w:lang w:eastAsia="zh-CN"/>
        </w:rPr>
        <w:t xml:space="preserve"> </w:t>
      </w:r>
      <w:r>
        <w:rPr>
          <w:rFonts w:hint="eastAsia"/>
          <w:sz w:val="21"/>
          <w:szCs w:val="21"/>
        </w:rPr>
        <w:t>Error bars represent SDs, and center values indicate means. Two-tailed unpaired Student</w:t>
      </w:r>
      <w:r>
        <w:rPr>
          <w:rFonts w:eastAsiaTheme="minorEastAsia"/>
          <w:sz w:val="21"/>
          <w:szCs w:val="21"/>
          <w:lang w:eastAsia="zh-CN"/>
        </w:rPr>
        <w:t>’</w:t>
      </w:r>
      <w:r>
        <w:rPr>
          <w:rFonts w:hint="eastAsia"/>
          <w:sz w:val="21"/>
          <w:szCs w:val="21"/>
        </w:rPr>
        <w:t xml:space="preserve">s t-tests were used. </w:t>
      </w:r>
      <w:r w:rsidR="00B33092">
        <w:rPr>
          <w:rFonts w:hint="eastAsia"/>
          <w:sz w:val="21"/>
          <w:szCs w:val="21"/>
        </w:rPr>
        <w:t>*</w:t>
      </w:r>
      <w:r w:rsidR="00B33092" w:rsidRPr="00B33092">
        <w:rPr>
          <w:rFonts w:eastAsiaTheme="minorEastAsia" w:hint="eastAsia"/>
          <w:i/>
          <w:iCs/>
          <w:sz w:val="21"/>
          <w:szCs w:val="21"/>
          <w:lang w:eastAsia="zh-CN"/>
        </w:rPr>
        <w:t>p</w:t>
      </w:r>
      <w:r w:rsidR="00B33092">
        <w:rPr>
          <w:rFonts w:hint="eastAsia"/>
          <w:sz w:val="21"/>
          <w:szCs w:val="21"/>
        </w:rPr>
        <w:t xml:space="preserve"> &lt; 0.05; **</w:t>
      </w:r>
      <w:r w:rsidR="00B33092" w:rsidRPr="00B33092">
        <w:rPr>
          <w:rFonts w:eastAsiaTheme="minorEastAsia" w:hint="eastAsia"/>
          <w:i/>
          <w:iCs/>
          <w:sz w:val="21"/>
          <w:szCs w:val="21"/>
          <w:lang w:eastAsia="zh-CN"/>
        </w:rPr>
        <w:t>p</w:t>
      </w:r>
      <w:r w:rsidR="00B33092">
        <w:rPr>
          <w:rFonts w:hint="eastAsia"/>
          <w:sz w:val="21"/>
          <w:szCs w:val="21"/>
        </w:rPr>
        <w:t xml:space="preserve"> &lt; 0.01;</w:t>
      </w:r>
      <w:r w:rsidR="00B33092" w:rsidRPr="00B33092">
        <w:rPr>
          <w:rFonts w:hint="eastAsia"/>
          <w:sz w:val="21"/>
          <w:szCs w:val="21"/>
        </w:rPr>
        <w:t xml:space="preserve"> </w:t>
      </w:r>
      <w:r w:rsidR="00B33092">
        <w:rPr>
          <w:rFonts w:hint="eastAsia"/>
          <w:sz w:val="21"/>
          <w:szCs w:val="21"/>
        </w:rPr>
        <w:t>*</w:t>
      </w:r>
      <w:r w:rsidR="00B33092">
        <w:rPr>
          <w:rFonts w:eastAsiaTheme="minorEastAsia" w:hint="eastAsia"/>
          <w:sz w:val="21"/>
          <w:szCs w:val="21"/>
          <w:lang w:eastAsia="zh-CN"/>
        </w:rPr>
        <w:t>*</w:t>
      </w:r>
      <w:r w:rsidR="00B33092">
        <w:rPr>
          <w:rFonts w:hint="eastAsia"/>
          <w:sz w:val="21"/>
          <w:szCs w:val="21"/>
        </w:rPr>
        <w:t>*</w:t>
      </w:r>
      <w:r w:rsidR="00B33092" w:rsidRPr="00B33092">
        <w:rPr>
          <w:rFonts w:eastAsiaTheme="minorEastAsia" w:hint="eastAsia"/>
          <w:i/>
          <w:iCs/>
          <w:sz w:val="21"/>
          <w:szCs w:val="21"/>
          <w:lang w:eastAsia="zh-CN"/>
        </w:rPr>
        <w:t>p</w:t>
      </w:r>
      <w:r w:rsidR="00B33092">
        <w:rPr>
          <w:rFonts w:hint="eastAsia"/>
          <w:sz w:val="21"/>
          <w:szCs w:val="21"/>
        </w:rPr>
        <w:t xml:space="preserve"> &lt; 0.0</w:t>
      </w:r>
      <w:r w:rsidR="00B33092">
        <w:rPr>
          <w:rFonts w:eastAsiaTheme="minorEastAsia" w:hint="eastAsia"/>
          <w:sz w:val="21"/>
          <w:szCs w:val="21"/>
          <w:lang w:eastAsia="zh-CN"/>
        </w:rPr>
        <w:t>0</w:t>
      </w:r>
      <w:r w:rsidR="00B33092">
        <w:rPr>
          <w:rFonts w:hint="eastAsia"/>
          <w:sz w:val="21"/>
          <w:szCs w:val="21"/>
        </w:rPr>
        <w:t>1; ****</w:t>
      </w:r>
      <w:r w:rsidR="00B33092" w:rsidRPr="00B33092">
        <w:rPr>
          <w:rFonts w:eastAsiaTheme="minorEastAsia" w:hint="eastAsia"/>
          <w:i/>
          <w:iCs/>
          <w:sz w:val="21"/>
          <w:szCs w:val="21"/>
          <w:lang w:eastAsia="zh-CN"/>
        </w:rPr>
        <w:t>p</w:t>
      </w:r>
      <w:r w:rsidR="00B33092">
        <w:rPr>
          <w:rFonts w:hint="eastAsia"/>
          <w:sz w:val="21"/>
          <w:szCs w:val="21"/>
        </w:rPr>
        <w:t xml:space="preserve"> &lt; 0.0001</w:t>
      </w:r>
      <w:r>
        <w:rPr>
          <w:rFonts w:hint="eastAsia"/>
          <w:sz w:val="21"/>
          <w:szCs w:val="21"/>
        </w:rPr>
        <w:t xml:space="preserve">; ns: not significant. </w:t>
      </w:r>
      <w:r>
        <w:rPr>
          <w:rFonts w:eastAsiaTheme="minorEastAsia" w:hint="eastAsia"/>
          <w:sz w:val="21"/>
          <w:szCs w:val="21"/>
          <w:lang w:eastAsia="zh-CN"/>
        </w:rPr>
        <w:t>D</w:t>
      </w:r>
      <w:r>
        <w:rPr>
          <w:sz w:val="21"/>
          <w:szCs w:val="21"/>
        </w:rPr>
        <w:t>ata are representative of two</w:t>
      </w:r>
      <w:r>
        <w:rPr>
          <w:rFonts w:eastAsia="宋体"/>
          <w:sz w:val="21"/>
          <w:szCs w:val="21"/>
          <w:lang w:eastAsia="zh-CN"/>
        </w:rPr>
        <w:t xml:space="preserve"> </w:t>
      </w:r>
      <w:r>
        <w:rPr>
          <w:rFonts w:eastAsia="宋体" w:hint="eastAsia"/>
          <w:sz w:val="21"/>
          <w:szCs w:val="21"/>
          <w:lang w:eastAsia="zh-CN"/>
        </w:rPr>
        <w:t>or more i</w:t>
      </w:r>
      <w:r>
        <w:rPr>
          <w:sz w:val="21"/>
          <w:szCs w:val="21"/>
        </w:rPr>
        <w:t>ndependent experiments.</w:t>
      </w:r>
      <w:bookmarkStart w:id="0" w:name="Tables"/>
      <w:bookmarkStart w:id="1" w:name="MaterialsMethods"/>
      <w:bookmarkEnd w:id="0"/>
      <w:bookmarkEnd w:id="1"/>
    </w:p>
    <w:p w14:paraId="5923144D" w14:textId="77777777" w:rsidR="003D35EA" w:rsidRDefault="007174F2">
      <w:pPr>
        <w:rPr>
          <w:rFonts w:eastAsia="宋体"/>
          <w:lang w:eastAsia="zh-CN"/>
        </w:rPr>
      </w:pPr>
      <w:r>
        <w:rPr>
          <w:rFonts w:eastAsia="宋体"/>
          <w:lang w:eastAsia="zh-CN"/>
        </w:rPr>
        <w:br w:type="page"/>
      </w:r>
    </w:p>
    <w:p w14:paraId="31CEC5DC" w14:textId="77777777" w:rsidR="003D35EA" w:rsidRDefault="007174F2">
      <w:pPr>
        <w:pStyle w:val="SMHeading"/>
        <w:ind w:leftChars="62" w:left="149"/>
        <w:rPr>
          <w:rFonts w:ascii="Calibri" w:eastAsiaTheme="minorEastAsia" w:hAnsi="Calibri" w:cs="Calibri"/>
          <w:kern w:val="2"/>
          <w:lang w:eastAsia="zh-CN"/>
        </w:rPr>
      </w:pPr>
      <w:r>
        <w:lastRenderedPageBreak/>
        <w:t>Fig. S</w:t>
      </w:r>
      <w:r>
        <w:rPr>
          <w:rFonts w:eastAsia="宋体" w:hint="eastAsia"/>
          <w:lang w:eastAsia="zh-CN"/>
        </w:rPr>
        <w:t>5.</w:t>
      </w:r>
    </w:p>
    <w:p w14:paraId="6489545F" w14:textId="77777777" w:rsidR="003D35EA" w:rsidRDefault="007174F2">
      <w:pPr>
        <w:widowControl w:val="0"/>
        <w:spacing w:line="360" w:lineRule="auto"/>
        <w:jc w:val="both"/>
        <w:rPr>
          <w:rFonts w:eastAsia="宋体"/>
          <w:sz w:val="21"/>
          <w:szCs w:val="21"/>
          <w:lang w:eastAsia="zh-CN"/>
        </w:rPr>
      </w:pPr>
      <w:r>
        <w:rPr>
          <w:rFonts w:eastAsia="宋体"/>
          <w:noProof/>
          <w:sz w:val="21"/>
          <w:szCs w:val="21"/>
          <w:lang w:eastAsia="zh-CN"/>
        </w:rPr>
        <w:drawing>
          <wp:inline distT="0" distB="0" distL="0" distR="0" wp14:anchorId="626CA887" wp14:editId="7D8A3C80">
            <wp:extent cx="5928995" cy="2450465"/>
            <wp:effectExtent l="0" t="0" r="0" b="6985"/>
            <wp:docPr id="18367357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735786" name="图片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5" r="4513"/>
                    <a:stretch>
                      <a:fillRect/>
                    </a:stretch>
                  </pic:blipFill>
                  <pic:spPr>
                    <a:xfrm>
                      <a:off x="0" y="0"/>
                      <a:ext cx="5968725" cy="246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6BD59" w14:textId="77777777" w:rsidR="003D35EA" w:rsidRDefault="007174F2">
      <w:pPr>
        <w:widowControl w:val="0"/>
        <w:spacing w:line="360" w:lineRule="auto"/>
        <w:jc w:val="both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Fig. </w:t>
      </w:r>
      <w:r>
        <w:rPr>
          <w:rFonts w:eastAsia="宋体" w:hint="eastAsia"/>
          <w:b/>
          <w:bCs/>
          <w:sz w:val="21"/>
          <w:szCs w:val="21"/>
          <w:lang w:eastAsia="zh-CN"/>
        </w:rPr>
        <w:t>S5</w:t>
      </w:r>
      <w:r>
        <w:rPr>
          <w:b/>
          <w:bCs/>
          <w:sz w:val="21"/>
          <w:szCs w:val="21"/>
        </w:rPr>
        <w:t xml:space="preserve">. </w:t>
      </w:r>
      <w:r>
        <w:rPr>
          <w:rFonts w:eastAsia="宋体"/>
          <w:b/>
          <w:bCs/>
          <w:sz w:val="21"/>
          <w:szCs w:val="21"/>
          <w:lang w:eastAsia="zh-CN"/>
        </w:rPr>
        <w:t>IFNβ protein</w:t>
      </w:r>
      <w:r>
        <w:rPr>
          <w:rFonts w:eastAsia="宋体" w:hint="eastAsia"/>
          <w:b/>
          <w:bCs/>
          <w:sz w:val="21"/>
          <w:szCs w:val="21"/>
          <w:lang w:eastAsia="zh-CN"/>
        </w:rPr>
        <w:t xml:space="preserve"> level in</w:t>
      </w:r>
      <w:r>
        <w:rPr>
          <w:rFonts w:eastAsia="宋体"/>
          <w:b/>
          <w:bCs/>
          <w:sz w:val="21"/>
          <w:szCs w:val="21"/>
          <w:lang w:eastAsia="zh-CN"/>
        </w:rPr>
        <w:t xml:space="preserve"> </w:t>
      </w:r>
      <w:r>
        <w:rPr>
          <w:rFonts w:eastAsia="宋体" w:hint="eastAsia"/>
          <w:b/>
          <w:bCs/>
          <w:sz w:val="21"/>
          <w:szCs w:val="21"/>
          <w:lang w:eastAsia="zh-CN"/>
        </w:rPr>
        <w:t>skin and kidney tissues of mice.</w:t>
      </w:r>
    </w:p>
    <w:p w14:paraId="33815A7B" w14:textId="7A46D9EE" w:rsidR="003D35EA" w:rsidRPr="003235AB" w:rsidRDefault="007174F2" w:rsidP="003235AB">
      <w:pPr>
        <w:widowControl w:val="0"/>
        <w:spacing w:line="360" w:lineRule="auto"/>
        <w:ind w:left="8"/>
        <w:jc w:val="both"/>
        <w:rPr>
          <w:sz w:val="21"/>
          <w:szCs w:val="21"/>
        </w:rPr>
      </w:pPr>
      <w:r>
        <w:rPr>
          <w:rFonts w:eastAsia="宋体"/>
          <w:sz w:val="21"/>
          <w:szCs w:val="21"/>
          <w:lang w:eastAsia="zh-CN"/>
        </w:rPr>
        <w:t xml:space="preserve">Representative </w:t>
      </w:r>
      <w:r w:rsidR="003235AB">
        <w:rPr>
          <w:rFonts w:eastAsia="宋体" w:hint="eastAsia"/>
          <w:sz w:val="21"/>
          <w:szCs w:val="21"/>
          <w:lang w:eastAsia="zh-CN"/>
        </w:rPr>
        <w:t>w</w:t>
      </w:r>
      <w:r>
        <w:rPr>
          <w:rFonts w:eastAsia="宋体"/>
          <w:sz w:val="21"/>
          <w:szCs w:val="21"/>
          <w:lang w:eastAsia="zh-CN"/>
        </w:rPr>
        <w:t>estern blot images showing IFNβ protein expression in skin lesions and kidney tissues and quantitative analysis of IFNβ protein levels normalized to β-actin (n</w:t>
      </w:r>
      <w:r w:rsidR="003235AB">
        <w:rPr>
          <w:rFonts w:eastAsia="宋体" w:hint="eastAsia"/>
          <w:sz w:val="21"/>
          <w:szCs w:val="21"/>
          <w:lang w:eastAsia="zh-CN"/>
        </w:rPr>
        <w:t xml:space="preserve"> </w:t>
      </w:r>
      <w:r>
        <w:rPr>
          <w:rFonts w:eastAsia="宋体"/>
          <w:sz w:val="21"/>
          <w:szCs w:val="21"/>
          <w:lang w:eastAsia="zh-CN"/>
        </w:rPr>
        <w:t>=</w:t>
      </w:r>
      <w:r w:rsidR="003235AB">
        <w:rPr>
          <w:rFonts w:eastAsia="宋体" w:hint="eastAsia"/>
          <w:sz w:val="21"/>
          <w:szCs w:val="21"/>
          <w:lang w:eastAsia="zh-CN"/>
        </w:rPr>
        <w:t xml:space="preserve"> </w:t>
      </w:r>
      <w:r>
        <w:rPr>
          <w:rFonts w:eastAsia="宋体"/>
          <w:sz w:val="21"/>
          <w:szCs w:val="21"/>
          <w:lang w:eastAsia="zh-CN"/>
        </w:rPr>
        <w:t>3).</w:t>
      </w:r>
      <w:r w:rsidR="003235AB">
        <w:rPr>
          <w:rFonts w:eastAsiaTheme="minorEastAsia" w:hint="eastAsia"/>
          <w:sz w:val="21"/>
          <w:szCs w:val="21"/>
          <w:lang w:eastAsia="zh-CN"/>
        </w:rPr>
        <w:t xml:space="preserve"> </w:t>
      </w:r>
      <w:r>
        <w:rPr>
          <w:rFonts w:hint="eastAsia"/>
          <w:sz w:val="21"/>
          <w:szCs w:val="21"/>
        </w:rPr>
        <w:t xml:space="preserve">Error bars represent SDs, and center values indicate means. </w:t>
      </w:r>
      <w:r>
        <w:rPr>
          <w:rFonts w:eastAsiaTheme="minorEastAsia" w:hint="eastAsia"/>
          <w:sz w:val="21"/>
          <w:szCs w:val="21"/>
          <w:lang w:eastAsia="zh-CN"/>
        </w:rPr>
        <w:t>M</w:t>
      </w:r>
      <w:r>
        <w:rPr>
          <w:sz w:val="21"/>
          <w:szCs w:val="21"/>
        </w:rPr>
        <w:t>ultiple group comparisons were analyzed using one-way ANOVA</w:t>
      </w:r>
      <w:r>
        <w:rPr>
          <w:rFonts w:hint="eastAsia"/>
          <w:sz w:val="21"/>
          <w:szCs w:val="21"/>
        </w:rPr>
        <w:t xml:space="preserve">. </w:t>
      </w:r>
      <w:r w:rsidR="003235AB">
        <w:rPr>
          <w:rFonts w:hint="eastAsia"/>
          <w:sz w:val="21"/>
          <w:szCs w:val="21"/>
        </w:rPr>
        <w:t>*</w:t>
      </w:r>
      <w:r w:rsidR="003235AB" w:rsidRPr="00B33092">
        <w:rPr>
          <w:rFonts w:eastAsiaTheme="minorEastAsia" w:hint="eastAsia"/>
          <w:i/>
          <w:iCs/>
          <w:sz w:val="21"/>
          <w:szCs w:val="21"/>
          <w:lang w:eastAsia="zh-CN"/>
        </w:rPr>
        <w:t>p</w:t>
      </w:r>
      <w:r w:rsidR="003235AB">
        <w:rPr>
          <w:rFonts w:hint="eastAsia"/>
          <w:sz w:val="21"/>
          <w:szCs w:val="21"/>
        </w:rPr>
        <w:t xml:space="preserve"> &lt; 0.05; **</w:t>
      </w:r>
      <w:r w:rsidR="003235AB" w:rsidRPr="00B33092">
        <w:rPr>
          <w:rFonts w:eastAsiaTheme="minorEastAsia" w:hint="eastAsia"/>
          <w:i/>
          <w:iCs/>
          <w:sz w:val="21"/>
          <w:szCs w:val="21"/>
          <w:lang w:eastAsia="zh-CN"/>
        </w:rPr>
        <w:t>p</w:t>
      </w:r>
      <w:r w:rsidR="003235AB">
        <w:rPr>
          <w:rFonts w:hint="eastAsia"/>
          <w:sz w:val="21"/>
          <w:szCs w:val="21"/>
        </w:rPr>
        <w:t xml:space="preserve"> &lt; 0.01;</w:t>
      </w:r>
      <w:r w:rsidR="003235AB" w:rsidRPr="00B33092">
        <w:rPr>
          <w:rFonts w:hint="eastAsia"/>
          <w:sz w:val="21"/>
          <w:szCs w:val="21"/>
        </w:rPr>
        <w:t xml:space="preserve"> </w:t>
      </w:r>
      <w:r w:rsidR="003235AB">
        <w:rPr>
          <w:rFonts w:hint="eastAsia"/>
          <w:sz w:val="21"/>
          <w:szCs w:val="21"/>
        </w:rPr>
        <w:t>*</w:t>
      </w:r>
      <w:r w:rsidR="003235AB">
        <w:rPr>
          <w:rFonts w:eastAsiaTheme="minorEastAsia" w:hint="eastAsia"/>
          <w:sz w:val="21"/>
          <w:szCs w:val="21"/>
          <w:lang w:eastAsia="zh-CN"/>
        </w:rPr>
        <w:t>*</w:t>
      </w:r>
      <w:r w:rsidR="003235AB">
        <w:rPr>
          <w:rFonts w:hint="eastAsia"/>
          <w:sz w:val="21"/>
          <w:szCs w:val="21"/>
        </w:rPr>
        <w:t>*</w:t>
      </w:r>
      <w:r w:rsidR="003235AB" w:rsidRPr="00B33092">
        <w:rPr>
          <w:rFonts w:eastAsiaTheme="minorEastAsia" w:hint="eastAsia"/>
          <w:i/>
          <w:iCs/>
          <w:sz w:val="21"/>
          <w:szCs w:val="21"/>
          <w:lang w:eastAsia="zh-CN"/>
        </w:rPr>
        <w:t>p</w:t>
      </w:r>
      <w:r w:rsidR="003235AB">
        <w:rPr>
          <w:rFonts w:hint="eastAsia"/>
          <w:sz w:val="21"/>
          <w:szCs w:val="21"/>
        </w:rPr>
        <w:t xml:space="preserve"> &lt; 0.0</w:t>
      </w:r>
      <w:r w:rsidR="003235AB">
        <w:rPr>
          <w:rFonts w:eastAsiaTheme="minorEastAsia" w:hint="eastAsia"/>
          <w:sz w:val="21"/>
          <w:szCs w:val="21"/>
          <w:lang w:eastAsia="zh-CN"/>
        </w:rPr>
        <w:t>0</w:t>
      </w:r>
      <w:r w:rsidR="003235AB"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</w:rPr>
        <w:t xml:space="preserve">; ns: not significant. </w:t>
      </w:r>
      <w:r>
        <w:rPr>
          <w:rFonts w:eastAsiaTheme="minorEastAsia" w:hint="eastAsia"/>
          <w:sz w:val="21"/>
          <w:szCs w:val="21"/>
          <w:lang w:eastAsia="zh-CN"/>
        </w:rPr>
        <w:t>D</w:t>
      </w:r>
      <w:r>
        <w:rPr>
          <w:sz w:val="21"/>
          <w:szCs w:val="21"/>
        </w:rPr>
        <w:t>ata are representative of two</w:t>
      </w:r>
      <w:r>
        <w:rPr>
          <w:rFonts w:eastAsia="宋体"/>
          <w:sz w:val="21"/>
          <w:szCs w:val="21"/>
          <w:lang w:eastAsia="zh-CN"/>
        </w:rPr>
        <w:t xml:space="preserve"> or more</w:t>
      </w:r>
      <w:r>
        <w:rPr>
          <w:sz w:val="21"/>
          <w:szCs w:val="21"/>
        </w:rPr>
        <w:t xml:space="preserve"> independent experiments.</w:t>
      </w:r>
    </w:p>
    <w:p w14:paraId="0478DE0E" w14:textId="77777777" w:rsidR="003D35EA" w:rsidRDefault="007174F2">
      <w:pPr>
        <w:rPr>
          <w:rFonts w:eastAsia="宋体"/>
          <w:sz w:val="21"/>
          <w:szCs w:val="21"/>
          <w:lang w:eastAsia="zh-CN"/>
        </w:rPr>
      </w:pPr>
      <w:r>
        <w:rPr>
          <w:rFonts w:eastAsia="宋体"/>
          <w:sz w:val="21"/>
          <w:szCs w:val="21"/>
          <w:lang w:eastAsia="zh-CN"/>
        </w:rPr>
        <w:br w:type="page"/>
      </w:r>
    </w:p>
    <w:p w14:paraId="2BEB697F" w14:textId="77777777" w:rsidR="003D35EA" w:rsidRDefault="007174F2">
      <w:pPr>
        <w:pStyle w:val="SMHeading"/>
        <w:ind w:leftChars="62" w:left="149"/>
        <w:rPr>
          <w:rFonts w:eastAsia="宋体"/>
          <w:sz w:val="21"/>
          <w:szCs w:val="21"/>
          <w:lang w:eastAsia="zh-CN"/>
        </w:rPr>
      </w:pPr>
      <w:r>
        <w:lastRenderedPageBreak/>
        <w:t>Fig. S</w:t>
      </w:r>
      <w:r>
        <w:rPr>
          <w:rFonts w:eastAsia="宋体" w:hint="eastAsia"/>
          <w:lang w:eastAsia="zh-CN"/>
        </w:rPr>
        <w:t>6.</w:t>
      </w:r>
    </w:p>
    <w:p w14:paraId="013AFFA3" w14:textId="77777777" w:rsidR="003D35EA" w:rsidRDefault="007174F2">
      <w:pPr>
        <w:widowControl w:val="0"/>
        <w:spacing w:before="120" w:line="360" w:lineRule="auto"/>
        <w:jc w:val="both"/>
        <w:rPr>
          <w:rFonts w:eastAsia="宋体"/>
          <w:sz w:val="21"/>
          <w:szCs w:val="21"/>
          <w:lang w:eastAsia="zh-CN"/>
        </w:rPr>
      </w:pPr>
      <w:r>
        <w:rPr>
          <w:rFonts w:eastAsia="宋体"/>
          <w:noProof/>
          <w:sz w:val="21"/>
          <w:szCs w:val="21"/>
          <w:lang w:eastAsia="zh-CN"/>
        </w:rPr>
        <w:drawing>
          <wp:inline distT="0" distB="0" distL="114300" distR="114300" wp14:anchorId="3B3FE533" wp14:editId="1D48A22E">
            <wp:extent cx="4036695" cy="5182235"/>
            <wp:effectExtent l="0" t="0" r="1905" b="24765"/>
            <wp:docPr id="1" name="图片 1" descr="微信图片_20251109232902_3_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1109232902_3_7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36695" cy="518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DC32A" w14:textId="77777777" w:rsidR="003D35EA" w:rsidRDefault="007174F2">
      <w:pPr>
        <w:spacing w:line="360" w:lineRule="auto"/>
        <w:rPr>
          <w:rFonts w:eastAsia="宋体"/>
          <w:b/>
          <w:bCs/>
          <w:sz w:val="21"/>
          <w:szCs w:val="21"/>
        </w:rPr>
      </w:pPr>
      <w:r>
        <w:rPr>
          <w:rFonts w:eastAsia="宋体"/>
          <w:b/>
          <w:bCs/>
          <w:sz w:val="21"/>
          <w:szCs w:val="21"/>
        </w:rPr>
        <w:t xml:space="preserve">Figure </w:t>
      </w:r>
      <w:r>
        <w:rPr>
          <w:rFonts w:eastAsia="宋体" w:hint="eastAsia"/>
          <w:b/>
          <w:bCs/>
          <w:sz w:val="21"/>
          <w:szCs w:val="21"/>
        </w:rPr>
        <w:t>S6</w:t>
      </w:r>
      <w:r>
        <w:rPr>
          <w:rFonts w:eastAsia="宋体"/>
          <w:b/>
          <w:bCs/>
          <w:sz w:val="21"/>
          <w:szCs w:val="21"/>
        </w:rPr>
        <w:t>. Schematic flowchart of the experimental design for CLE, SLE, and induced SLE models.</w:t>
      </w:r>
    </w:p>
    <w:p w14:paraId="25B8F0DA" w14:textId="0B7A5E11" w:rsidR="003D35EA" w:rsidRPr="003235AB" w:rsidRDefault="007174F2">
      <w:pPr>
        <w:spacing w:line="360" w:lineRule="auto"/>
        <w:rPr>
          <w:rFonts w:eastAsia="宋体"/>
          <w:b/>
          <w:bCs/>
          <w:sz w:val="21"/>
          <w:szCs w:val="21"/>
        </w:rPr>
      </w:pPr>
      <w:r>
        <w:rPr>
          <w:sz w:val="21"/>
          <w:szCs w:val="21"/>
        </w:rPr>
        <w:t xml:space="preserve">CLE model (top): </w:t>
      </w:r>
      <w:proofErr w:type="spellStart"/>
      <w:r w:rsidRPr="00002B49">
        <w:rPr>
          <w:i/>
          <w:color w:val="000000"/>
          <w:sz w:val="21"/>
          <w:szCs w:val="21"/>
        </w:rPr>
        <w:t>Pparg</w:t>
      </w:r>
      <w:r>
        <w:rPr>
          <w:color w:val="000000"/>
          <w:sz w:val="21"/>
          <w:szCs w:val="21"/>
          <w:vertAlign w:val="superscript"/>
        </w:rPr>
        <w:t>fl</w:t>
      </w:r>
      <w:proofErr w:type="spellEnd"/>
      <w:r>
        <w:rPr>
          <w:color w:val="000000"/>
          <w:sz w:val="21"/>
          <w:szCs w:val="21"/>
          <w:vertAlign w:val="superscript"/>
        </w:rPr>
        <w:t>/</w:t>
      </w:r>
      <w:proofErr w:type="gramStart"/>
      <w:r>
        <w:rPr>
          <w:color w:val="000000"/>
          <w:sz w:val="21"/>
          <w:szCs w:val="21"/>
          <w:vertAlign w:val="superscript"/>
        </w:rPr>
        <w:t>fl</w:t>
      </w:r>
      <w:r>
        <w:rPr>
          <w:color w:val="000000"/>
          <w:sz w:val="21"/>
          <w:szCs w:val="21"/>
        </w:rPr>
        <w:t>;</w:t>
      </w:r>
      <w:r w:rsidRPr="00002B49">
        <w:rPr>
          <w:i/>
          <w:color w:val="000000"/>
          <w:sz w:val="21"/>
          <w:szCs w:val="21"/>
        </w:rPr>
        <w:t>Krt</w:t>
      </w:r>
      <w:proofErr w:type="gramEnd"/>
      <w:r w:rsidRPr="00002B49">
        <w:rPr>
          <w:i/>
          <w:color w:val="000000"/>
          <w:sz w:val="21"/>
          <w:szCs w:val="21"/>
        </w:rPr>
        <w:t>5</w:t>
      </w:r>
      <w:r>
        <w:rPr>
          <w:color w:val="000000"/>
          <w:sz w:val="21"/>
          <w:szCs w:val="21"/>
          <w:vertAlign w:val="superscript"/>
        </w:rPr>
        <w:t>creERT2/+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m</w:t>
      </w:r>
      <w:r>
        <w:rPr>
          <w:sz w:val="21"/>
          <w:szCs w:val="21"/>
        </w:rPr>
        <w:t>ice were treated with topical 4-OHT on one ear once daily for 5 consecutive days. Disease onset occurred approximately on day 7 after the initiation of 4-OHT application, and the mice remained in an active disease phase from day 7 to day 17.</w:t>
      </w:r>
      <w:r w:rsidR="003235AB">
        <w:rPr>
          <w:rFonts w:eastAsia="宋体" w:hint="eastAsia"/>
          <w:b/>
          <w:bCs/>
          <w:sz w:val="21"/>
          <w:szCs w:val="21"/>
          <w:lang w:eastAsia="zh-CN"/>
        </w:rPr>
        <w:t xml:space="preserve"> </w:t>
      </w:r>
      <w:r>
        <w:rPr>
          <w:sz w:val="21"/>
          <w:szCs w:val="21"/>
        </w:rPr>
        <w:t xml:space="preserve">CLE-to-SLE transition model (middle): </w:t>
      </w:r>
      <w:proofErr w:type="spellStart"/>
      <w:r w:rsidRPr="00002B49">
        <w:rPr>
          <w:i/>
          <w:color w:val="000000"/>
          <w:sz w:val="21"/>
          <w:szCs w:val="21"/>
        </w:rPr>
        <w:t>Pparg</w:t>
      </w:r>
      <w:r>
        <w:rPr>
          <w:color w:val="000000"/>
          <w:sz w:val="21"/>
          <w:szCs w:val="21"/>
          <w:vertAlign w:val="superscript"/>
        </w:rPr>
        <w:t>fl</w:t>
      </w:r>
      <w:proofErr w:type="spellEnd"/>
      <w:r>
        <w:rPr>
          <w:color w:val="000000"/>
          <w:sz w:val="21"/>
          <w:szCs w:val="21"/>
          <w:vertAlign w:val="superscript"/>
        </w:rPr>
        <w:t>/</w:t>
      </w:r>
      <w:proofErr w:type="gramStart"/>
      <w:r>
        <w:rPr>
          <w:color w:val="000000"/>
          <w:sz w:val="21"/>
          <w:szCs w:val="21"/>
          <w:vertAlign w:val="superscript"/>
        </w:rPr>
        <w:t>fl</w:t>
      </w:r>
      <w:r>
        <w:rPr>
          <w:color w:val="000000"/>
          <w:sz w:val="21"/>
          <w:szCs w:val="21"/>
        </w:rPr>
        <w:t>;</w:t>
      </w:r>
      <w:r w:rsidRPr="00002B49">
        <w:rPr>
          <w:i/>
          <w:color w:val="000000"/>
          <w:sz w:val="21"/>
          <w:szCs w:val="21"/>
        </w:rPr>
        <w:t>Krt</w:t>
      </w:r>
      <w:proofErr w:type="gramEnd"/>
      <w:r w:rsidRPr="00002B49">
        <w:rPr>
          <w:i/>
          <w:color w:val="000000"/>
          <w:sz w:val="21"/>
          <w:szCs w:val="21"/>
        </w:rPr>
        <w:t>5</w:t>
      </w:r>
      <w:r>
        <w:rPr>
          <w:color w:val="000000"/>
          <w:sz w:val="21"/>
          <w:szCs w:val="21"/>
          <w:vertAlign w:val="superscript"/>
        </w:rPr>
        <w:t>creERT2/+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m</w:t>
      </w:r>
      <w:r>
        <w:rPr>
          <w:sz w:val="21"/>
          <w:szCs w:val="21"/>
        </w:rPr>
        <w:t>ice were treated with topical 4-OHT on one ear once daily for 5 consecutive days</w:t>
      </w:r>
      <w:r>
        <w:rPr>
          <w:rFonts w:hint="eastAsia"/>
          <w:sz w:val="21"/>
          <w:szCs w:val="21"/>
        </w:rPr>
        <w:t>,</w:t>
      </w:r>
      <w:r>
        <w:rPr>
          <w:sz w:val="21"/>
          <w:szCs w:val="21"/>
        </w:rPr>
        <w:t xml:space="preserve"> followed by daily UV irradiation for five days beginning on day 5 after 4-OHT application. From days 14 to 17, the mice developed systemic autoimmune phenotypes resembling SLE.</w:t>
      </w:r>
      <w:r w:rsidR="003235AB">
        <w:rPr>
          <w:rFonts w:eastAsia="宋体" w:hint="eastAsia"/>
          <w:b/>
          <w:bCs/>
          <w:sz w:val="21"/>
          <w:szCs w:val="21"/>
          <w:lang w:eastAsia="zh-CN"/>
        </w:rPr>
        <w:t xml:space="preserve"> </w:t>
      </w:r>
      <w:r>
        <w:rPr>
          <w:sz w:val="21"/>
          <w:szCs w:val="21"/>
        </w:rPr>
        <w:t xml:space="preserve">SLE model (bottom): </w:t>
      </w:r>
      <w:proofErr w:type="spellStart"/>
      <w:r w:rsidRPr="00002B49">
        <w:rPr>
          <w:i/>
          <w:color w:val="000000"/>
          <w:sz w:val="21"/>
          <w:szCs w:val="21"/>
        </w:rPr>
        <w:t>Pparg</w:t>
      </w:r>
      <w:r>
        <w:rPr>
          <w:color w:val="000000"/>
          <w:sz w:val="21"/>
          <w:szCs w:val="21"/>
          <w:vertAlign w:val="superscript"/>
        </w:rPr>
        <w:t>fl</w:t>
      </w:r>
      <w:proofErr w:type="spellEnd"/>
      <w:r>
        <w:rPr>
          <w:color w:val="000000"/>
          <w:sz w:val="21"/>
          <w:szCs w:val="21"/>
          <w:vertAlign w:val="superscript"/>
        </w:rPr>
        <w:t>/</w:t>
      </w:r>
      <w:proofErr w:type="gramStart"/>
      <w:r>
        <w:rPr>
          <w:color w:val="000000"/>
          <w:sz w:val="21"/>
          <w:szCs w:val="21"/>
          <w:vertAlign w:val="superscript"/>
        </w:rPr>
        <w:t>fl</w:t>
      </w:r>
      <w:r>
        <w:rPr>
          <w:color w:val="000000"/>
          <w:sz w:val="21"/>
          <w:szCs w:val="21"/>
        </w:rPr>
        <w:t>;</w:t>
      </w:r>
      <w:r w:rsidRPr="00002B49">
        <w:rPr>
          <w:i/>
          <w:color w:val="000000"/>
          <w:sz w:val="21"/>
          <w:szCs w:val="21"/>
        </w:rPr>
        <w:t>Krt</w:t>
      </w:r>
      <w:proofErr w:type="gramEnd"/>
      <w:r w:rsidRPr="00002B49">
        <w:rPr>
          <w:i/>
          <w:color w:val="000000"/>
          <w:sz w:val="21"/>
          <w:szCs w:val="21"/>
        </w:rPr>
        <w:t>5</w:t>
      </w:r>
      <w:r>
        <w:rPr>
          <w:color w:val="000000"/>
          <w:sz w:val="21"/>
          <w:szCs w:val="21"/>
          <w:vertAlign w:val="superscript"/>
        </w:rPr>
        <w:t>creERT2/+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m</w:t>
      </w:r>
      <w:r>
        <w:rPr>
          <w:sz w:val="21"/>
          <w:szCs w:val="21"/>
        </w:rPr>
        <w:t>ice were treated with</w:t>
      </w:r>
      <w:r>
        <w:rPr>
          <w:rFonts w:hint="eastAsia"/>
          <w:sz w:val="21"/>
          <w:szCs w:val="21"/>
        </w:rPr>
        <w:t xml:space="preserve"> topical</w:t>
      </w:r>
      <w:r>
        <w:rPr>
          <w:sz w:val="21"/>
          <w:szCs w:val="21"/>
        </w:rPr>
        <w:t xml:space="preserve"> 4-OHT on </w:t>
      </w:r>
      <w:r>
        <w:rPr>
          <w:rFonts w:hint="eastAsia"/>
          <w:sz w:val="21"/>
          <w:szCs w:val="21"/>
        </w:rPr>
        <w:t>both</w:t>
      </w:r>
      <w:r>
        <w:rPr>
          <w:sz w:val="21"/>
          <w:szCs w:val="21"/>
        </w:rPr>
        <w:t xml:space="preserve"> ear</w:t>
      </w:r>
      <w:r>
        <w:rPr>
          <w:rFonts w:hint="eastAsia"/>
          <w:sz w:val="21"/>
          <w:szCs w:val="21"/>
        </w:rPr>
        <w:t>s</w:t>
      </w:r>
      <w:r>
        <w:rPr>
          <w:sz w:val="21"/>
          <w:szCs w:val="21"/>
        </w:rPr>
        <w:t xml:space="preserve"> once daily for 5 consecutive days. Disease onset occurred approximately on day 7 after the initiation of 4-OHT application, and the mice remained in an active disease phase from day 7 to day 17.</w:t>
      </w:r>
    </w:p>
    <w:p w14:paraId="42FCAEE4" w14:textId="77777777" w:rsidR="003D35EA" w:rsidRDefault="003D35EA">
      <w:pPr>
        <w:widowControl w:val="0"/>
        <w:spacing w:before="120" w:line="360" w:lineRule="auto"/>
        <w:jc w:val="both"/>
        <w:rPr>
          <w:rFonts w:eastAsia="宋体"/>
          <w:sz w:val="21"/>
          <w:szCs w:val="21"/>
          <w:lang w:eastAsia="zh-CN"/>
        </w:rPr>
      </w:pPr>
    </w:p>
    <w:p w14:paraId="72CE368B" w14:textId="77777777" w:rsidR="003D35EA" w:rsidRDefault="003D35EA">
      <w:pPr>
        <w:rPr>
          <w:rFonts w:eastAsia="宋体"/>
          <w:lang w:eastAsia="zh-CN"/>
        </w:rPr>
      </w:pPr>
    </w:p>
    <w:p w14:paraId="6C0F6AE7" w14:textId="77777777" w:rsidR="003D35EA" w:rsidRDefault="007174F2" w:rsidP="003235AB">
      <w:pPr>
        <w:widowControl w:val="0"/>
        <w:spacing w:line="360" w:lineRule="auto"/>
        <w:jc w:val="center"/>
        <w:rPr>
          <w:rFonts w:eastAsia="宋体"/>
          <w:b/>
          <w:bCs/>
          <w:sz w:val="21"/>
          <w:szCs w:val="21"/>
          <w:lang w:eastAsia="zh-CN"/>
        </w:rPr>
      </w:pPr>
      <w:r>
        <w:rPr>
          <w:rFonts w:eastAsia="宋体"/>
          <w:b/>
          <w:bCs/>
          <w:sz w:val="21"/>
          <w:szCs w:val="21"/>
          <w:lang w:eastAsia="zh-CN"/>
        </w:rPr>
        <w:t>Table S1. Clinical characteristics of patients and healthy volunteers</w:t>
      </w:r>
      <w:r>
        <w:rPr>
          <w:rFonts w:eastAsia="宋体" w:hint="eastAsia"/>
          <w:b/>
          <w:bCs/>
          <w:sz w:val="21"/>
          <w:szCs w:val="21"/>
          <w:lang w:eastAsia="zh-CN"/>
        </w:rPr>
        <w:t>.</w:t>
      </w:r>
    </w:p>
    <w:tbl>
      <w:tblPr>
        <w:tblStyle w:val="affff8"/>
        <w:tblW w:w="9921" w:type="dxa"/>
        <w:jc w:val="center"/>
        <w:tblLayout w:type="fixed"/>
        <w:tblLook w:val="04A0" w:firstRow="1" w:lastRow="0" w:firstColumn="1" w:lastColumn="0" w:noHBand="0" w:noVBand="1"/>
      </w:tblPr>
      <w:tblGrid>
        <w:gridCol w:w="1179"/>
        <w:gridCol w:w="1017"/>
        <w:gridCol w:w="983"/>
        <w:gridCol w:w="892"/>
        <w:gridCol w:w="892"/>
        <w:gridCol w:w="1016"/>
        <w:gridCol w:w="900"/>
        <w:gridCol w:w="1559"/>
        <w:gridCol w:w="1483"/>
      </w:tblGrid>
      <w:tr w:rsidR="003D35EA" w14:paraId="377DC8E4" w14:textId="77777777" w:rsidTr="003D35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0"/>
          <w:jc w:val="center"/>
        </w:trPr>
        <w:tc>
          <w:tcPr>
            <w:tcW w:w="1179" w:type="dxa"/>
          </w:tcPr>
          <w:p w14:paraId="26851C3A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No.</w:t>
            </w:r>
          </w:p>
        </w:tc>
        <w:tc>
          <w:tcPr>
            <w:tcW w:w="1017" w:type="dxa"/>
          </w:tcPr>
          <w:p w14:paraId="5B989DBB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Gender</w:t>
            </w:r>
          </w:p>
        </w:tc>
        <w:tc>
          <w:tcPr>
            <w:tcW w:w="983" w:type="dxa"/>
          </w:tcPr>
          <w:p w14:paraId="08E805C6" w14:textId="77777777" w:rsidR="003D35EA" w:rsidRDefault="007174F2">
            <w:pPr>
              <w:spacing w:line="276" w:lineRule="auto"/>
              <w:rPr>
                <w:rFonts w:eastAsiaTheme="minorEastAsia"/>
                <w:sz w:val="20"/>
              </w:rPr>
            </w:pPr>
            <w:r>
              <w:rPr>
                <w:sz w:val="20"/>
              </w:rPr>
              <w:t>SLEDAI</w:t>
            </w:r>
          </w:p>
        </w:tc>
        <w:tc>
          <w:tcPr>
            <w:tcW w:w="892" w:type="dxa"/>
          </w:tcPr>
          <w:p w14:paraId="4832338D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rFonts w:hint="eastAsia"/>
                <w:sz w:val="20"/>
              </w:rPr>
              <w:t>CLASI</w:t>
            </w:r>
          </w:p>
        </w:tc>
        <w:tc>
          <w:tcPr>
            <w:tcW w:w="892" w:type="dxa"/>
          </w:tcPr>
          <w:p w14:paraId="48F09205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EASI</w:t>
            </w:r>
          </w:p>
        </w:tc>
        <w:tc>
          <w:tcPr>
            <w:tcW w:w="1016" w:type="dxa"/>
          </w:tcPr>
          <w:p w14:paraId="501EB5F0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PASI</w:t>
            </w:r>
          </w:p>
        </w:tc>
        <w:tc>
          <w:tcPr>
            <w:tcW w:w="900" w:type="dxa"/>
          </w:tcPr>
          <w:p w14:paraId="45369626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Age</w:t>
            </w:r>
          </w:p>
        </w:tc>
        <w:tc>
          <w:tcPr>
            <w:tcW w:w="1559" w:type="dxa"/>
          </w:tcPr>
          <w:p w14:paraId="5A2B011A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Skin lesion location</w:t>
            </w:r>
          </w:p>
        </w:tc>
        <w:tc>
          <w:tcPr>
            <w:tcW w:w="1483" w:type="dxa"/>
          </w:tcPr>
          <w:p w14:paraId="3ED61F5B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Course of disease (years)</w:t>
            </w:r>
          </w:p>
        </w:tc>
      </w:tr>
      <w:tr w:rsidR="003D35EA" w14:paraId="705621B8" w14:textId="77777777" w:rsidTr="003D35EA">
        <w:trPr>
          <w:trHeight w:val="90"/>
          <w:jc w:val="center"/>
        </w:trPr>
        <w:tc>
          <w:tcPr>
            <w:tcW w:w="1179" w:type="dxa"/>
          </w:tcPr>
          <w:p w14:paraId="6F909CB4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SLE1</w:t>
            </w:r>
          </w:p>
        </w:tc>
        <w:tc>
          <w:tcPr>
            <w:tcW w:w="1017" w:type="dxa"/>
          </w:tcPr>
          <w:p w14:paraId="19D8A958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Male</w:t>
            </w:r>
          </w:p>
        </w:tc>
        <w:tc>
          <w:tcPr>
            <w:tcW w:w="983" w:type="dxa"/>
          </w:tcPr>
          <w:p w14:paraId="27E54380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92" w:type="dxa"/>
          </w:tcPr>
          <w:p w14:paraId="215B57A0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892" w:type="dxa"/>
          </w:tcPr>
          <w:p w14:paraId="483D4B99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016" w:type="dxa"/>
          </w:tcPr>
          <w:p w14:paraId="728A0871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900" w:type="dxa"/>
          </w:tcPr>
          <w:p w14:paraId="3472CB6A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1559" w:type="dxa"/>
          </w:tcPr>
          <w:p w14:paraId="32F27ECB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Face</w:t>
            </w:r>
          </w:p>
        </w:tc>
        <w:tc>
          <w:tcPr>
            <w:tcW w:w="1483" w:type="dxa"/>
          </w:tcPr>
          <w:p w14:paraId="1BF7110F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3D35EA" w14:paraId="6D867DC9" w14:textId="77777777" w:rsidTr="003D35EA">
        <w:trPr>
          <w:jc w:val="center"/>
        </w:trPr>
        <w:tc>
          <w:tcPr>
            <w:tcW w:w="1179" w:type="dxa"/>
          </w:tcPr>
          <w:p w14:paraId="335895AB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SLE2</w:t>
            </w:r>
          </w:p>
        </w:tc>
        <w:tc>
          <w:tcPr>
            <w:tcW w:w="1017" w:type="dxa"/>
          </w:tcPr>
          <w:p w14:paraId="6872847B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Female</w:t>
            </w:r>
          </w:p>
        </w:tc>
        <w:tc>
          <w:tcPr>
            <w:tcW w:w="983" w:type="dxa"/>
          </w:tcPr>
          <w:p w14:paraId="0C5147D7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92" w:type="dxa"/>
          </w:tcPr>
          <w:p w14:paraId="253DBED3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892" w:type="dxa"/>
          </w:tcPr>
          <w:p w14:paraId="4CCE7593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016" w:type="dxa"/>
          </w:tcPr>
          <w:p w14:paraId="278168D6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900" w:type="dxa"/>
          </w:tcPr>
          <w:p w14:paraId="2A9FAAD1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1559" w:type="dxa"/>
          </w:tcPr>
          <w:p w14:paraId="4A68DBEE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Upper limbs</w:t>
            </w:r>
          </w:p>
        </w:tc>
        <w:tc>
          <w:tcPr>
            <w:tcW w:w="1483" w:type="dxa"/>
          </w:tcPr>
          <w:p w14:paraId="33CA28A8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3D35EA" w14:paraId="06D81780" w14:textId="77777777" w:rsidTr="003D35EA">
        <w:trPr>
          <w:jc w:val="center"/>
        </w:trPr>
        <w:tc>
          <w:tcPr>
            <w:tcW w:w="1179" w:type="dxa"/>
          </w:tcPr>
          <w:p w14:paraId="5B94702B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SLE3</w:t>
            </w:r>
          </w:p>
        </w:tc>
        <w:tc>
          <w:tcPr>
            <w:tcW w:w="1017" w:type="dxa"/>
          </w:tcPr>
          <w:p w14:paraId="68A00E0A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Female</w:t>
            </w:r>
          </w:p>
        </w:tc>
        <w:tc>
          <w:tcPr>
            <w:tcW w:w="983" w:type="dxa"/>
          </w:tcPr>
          <w:p w14:paraId="5F478F77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92" w:type="dxa"/>
          </w:tcPr>
          <w:p w14:paraId="5757AF68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892" w:type="dxa"/>
          </w:tcPr>
          <w:p w14:paraId="59F10731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016" w:type="dxa"/>
          </w:tcPr>
          <w:p w14:paraId="0EADB78C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900" w:type="dxa"/>
          </w:tcPr>
          <w:p w14:paraId="39673A0B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559" w:type="dxa"/>
          </w:tcPr>
          <w:p w14:paraId="482A9D13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Face</w:t>
            </w:r>
          </w:p>
        </w:tc>
        <w:tc>
          <w:tcPr>
            <w:tcW w:w="1483" w:type="dxa"/>
          </w:tcPr>
          <w:p w14:paraId="25D8BD04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3D35EA" w14:paraId="6AD6B613" w14:textId="77777777" w:rsidTr="003D35EA">
        <w:trPr>
          <w:jc w:val="center"/>
        </w:trPr>
        <w:tc>
          <w:tcPr>
            <w:tcW w:w="1179" w:type="dxa"/>
          </w:tcPr>
          <w:p w14:paraId="2B0A4332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SLE4</w:t>
            </w:r>
          </w:p>
        </w:tc>
        <w:tc>
          <w:tcPr>
            <w:tcW w:w="1017" w:type="dxa"/>
          </w:tcPr>
          <w:p w14:paraId="43C0A9C2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Female</w:t>
            </w:r>
          </w:p>
        </w:tc>
        <w:tc>
          <w:tcPr>
            <w:tcW w:w="983" w:type="dxa"/>
          </w:tcPr>
          <w:p w14:paraId="513D5416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92" w:type="dxa"/>
          </w:tcPr>
          <w:p w14:paraId="38CFBD50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892" w:type="dxa"/>
          </w:tcPr>
          <w:p w14:paraId="149E806E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016" w:type="dxa"/>
          </w:tcPr>
          <w:p w14:paraId="1FB1B1B0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900" w:type="dxa"/>
          </w:tcPr>
          <w:p w14:paraId="7EFA697A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559" w:type="dxa"/>
          </w:tcPr>
          <w:p w14:paraId="67AD6487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Scalp</w:t>
            </w:r>
          </w:p>
        </w:tc>
        <w:tc>
          <w:tcPr>
            <w:tcW w:w="1483" w:type="dxa"/>
          </w:tcPr>
          <w:p w14:paraId="01F68EF3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3D35EA" w14:paraId="19B4136F" w14:textId="77777777" w:rsidTr="003D35EA">
        <w:trPr>
          <w:jc w:val="center"/>
        </w:trPr>
        <w:tc>
          <w:tcPr>
            <w:tcW w:w="1179" w:type="dxa"/>
          </w:tcPr>
          <w:p w14:paraId="4A13E0C7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SLE5</w:t>
            </w:r>
          </w:p>
        </w:tc>
        <w:tc>
          <w:tcPr>
            <w:tcW w:w="1017" w:type="dxa"/>
          </w:tcPr>
          <w:p w14:paraId="77A31605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Female</w:t>
            </w:r>
          </w:p>
        </w:tc>
        <w:tc>
          <w:tcPr>
            <w:tcW w:w="983" w:type="dxa"/>
          </w:tcPr>
          <w:p w14:paraId="4690B4F4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92" w:type="dxa"/>
          </w:tcPr>
          <w:p w14:paraId="387AC74A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892" w:type="dxa"/>
          </w:tcPr>
          <w:p w14:paraId="593C22C5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016" w:type="dxa"/>
          </w:tcPr>
          <w:p w14:paraId="730EC4F1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900" w:type="dxa"/>
          </w:tcPr>
          <w:p w14:paraId="18A6488A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1559" w:type="dxa"/>
          </w:tcPr>
          <w:p w14:paraId="3E399AB1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Upper limbs</w:t>
            </w:r>
          </w:p>
        </w:tc>
        <w:tc>
          <w:tcPr>
            <w:tcW w:w="1483" w:type="dxa"/>
          </w:tcPr>
          <w:p w14:paraId="42F059DC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</w:tr>
      <w:tr w:rsidR="003D35EA" w14:paraId="4F5A963B" w14:textId="77777777" w:rsidTr="003D35EA">
        <w:trPr>
          <w:jc w:val="center"/>
        </w:trPr>
        <w:tc>
          <w:tcPr>
            <w:tcW w:w="1179" w:type="dxa"/>
          </w:tcPr>
          <w:p w14:paraId="2C5A39E1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SLE6</w:t>
            </w:r>
          </w:p>
        </w:tc>
        <w:tc>
          <w:tcPr>
            <w:tcW w:w="1017" w:type="dxa"/>
          </w:tcPr>
          <w:p w14:paraId="1C6B3B31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Female</w:t>
            </w:r>
          </w:p>
        </w:tc>
        <w:tc>
          <w:tcPr>
            <w:tcW w:w="983" w:type="dxa"/>
          </w:tcPr>
          <w:p w14:paraId="58CA8118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92" w:type="dxa"/>
          </w:tcPr>
          <w:p w14:paraId="6BC75BB2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892" w:type="dxa"/>
          </w:tcPr>
          <w:p w14:paraId="5A159DAB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016" w:type="dxa"/>
          </w:tcPr>
          <w:p w14:paraId="0A4E9971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900" w:type="dxa"/>
          </w:tcPr>
          <w:p w14:paraId="0461423F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559" w:type="dxa"/>
          </w:tcPr>
          <w:p w14:paraId="22371539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Upper limbs</w:t>
            </w:r>
          </w:p>
        </w:tc>
        <w:tc>
          <w:tcPr>
            <w:tcW w:w="1483" w:type="dxa"/>
          </w:tcPr>
          <w:p w14:paraId="3635F73C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3D35EA" w14:paraId="54AF2930" w14:textId="77777777" w:rsidTr="003D35EA">
        <w:trPr>
          <w:jc w:val="center"/>
        </w:trPr>
        <w:tc>
          <w:tcPr>
            <w:tcW w:w="1179" w:type="dxa"/>
          </w:tcPr>
          <w:p w14:paraId="614242AD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rFonts w:hint="eastAsia"/>
                <w:sz w:val="20"/>
              </w:rPr>
              <w:t>CLE1</w:t>
            </w:r>
          </w:p>
        </w:tc>
        <w:tc>
          <w:tcPr>
            <w:tcW w:w="1017" w:type="dxa"/>
          </w:tcPr>
          <w:p w14:paraId="4604E09B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Female</w:t>
            </w:r>
          </w:p>
        </w:tc>
        <w:tc>
          <w:tcPr>
            <w:tcW w:w="983" w:type="dxa"/>
          </w:tcPr>
          <w:p w14:paraId="44297A84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892" w:type="dxa"/>
          </w:tcPr>
          <w:p w14:paraId="064DFC7D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rFonts w:hint="eastAsia"/>
                <w:sz w:val="20"/>
              </w:rPr>
              <w:t>8</w:t>
            </w:r>
          </w:p>
        </w:tc>
        <w:tc>
          <w:tcPr>
            <w:tcW w:w="892" w:type="dxa"/>
          </w:tcPr>
          <w:p w14:paraId="78DBF56A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016" w:type="dxa"/>
          </w:tcPr>
          <w:p w14:paraId="2962D194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900" w:type="dxa"/>
          </w:tcPr>
          <w:p w14:paraId="4F0EEE29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rFonts w:hint="eastAsia"/>
                <w:sz w:val="20"/>
              </w:rPr>
              <w:t>34</w:t>
            </w:r>
          </w:p>
        </w:tc>
        <w:tc>
          <w:tcPr>
            <w:tcW w:w="1559" w:type="dxa"/>
          </w:tcPr>
          <w:p w14:paraId="0AD37B1B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Face</w:t>
            </w:r>
          </w:p>
        </w:tc>
        <w:tc>
          <w:tcPr>
            <w:tcW w:w="1483" w:type="dxa"/>
          </w:tcPr>
          <w:p w14:paraId="6E2676F9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rFonts w:hint="eastAsia"/>
                <w:sz w:val="20"/>
              </w:rPr>
              <w:t>5</w:t>
            </w:r>
          </w:p>
        </w:tc>
      </w:tr>
      <w:tr w:rsidR="003D35EA" w14:paraId="05CBB111" w14:textId="77777777" w:rsidTr="003D35EA">
        <w:trPr>
          <w:jc w:val="center"/>
        </w:trPr>
        <w:tc>
          <w:tcPr>
            <w:tcW w:w="1179" w:type="dxa"/>
          </w:tcPr>
          <w:p w14:paraId="5ECC04A8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rFonts w:hint="eastAsia"/>
                <w:sz w:val="20"/>
              </w:rPr>
              <w:t>CLE2</w:t>
            </w:r>
          </w:p>
        </w:tc>
        <w:tc>
          <w:tcPr>
            <w:tcW w:w="1017" w:type="dxa"/>
          </w:tcPr>
          <w:p w14:paraId="53DB824A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Female</w:t>
            </w:r>
          </w:p>
        </w:tc>
        <w:tc>
          <w:tcPr>
            <w:tcW w:w="983" w:type="dxa"/>
          </w:tcPr>
          <w:p w14:paraId="272221E2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892" w:type="dxa"/>
          </w:tcPr>
          <w:p w14:paraId="637A9C23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rFonts w:hint="eastAsia"/>
                <w:sz w:val="20"/>
              </w:rPr>
              <w:t>6</w:t>
            </w:r>
          </w:p>
        </w:tc>
        <w:tc>
          <w:tcPr>
            <w:tcW w:w="892" w:type="dxa"/>
          </w:tcPr>
          <w:p w14:paraId="71C4DE07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016" w:type="dxa"/>
          </w:tcPr>
          <w:p w14:paraId="2886A14A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900" w:type="dxa"/>
          </w:tcPr>
          <w:p w14:paraId="4FE65957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rFonts w:hint="eastAsia"/>
                <w:sz w:val="20"/>
              </w:rPr>
              <w:t>41</w:t>
            </w:r>
          </w:p>
        </w:tc>
        <w:tc>
          <w:tcPr>
            <w:tcW w:w="1559" w:type="dxa"/>
          </w:tcPr>
          <w:p w14:paraId="52FE470E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Face</w:t>
            </w:r>
          </w:p>
        </w:tc>
        <w:tc>
          <w:tcPr>
            <w:tcW w:w="1483" w:type="dxa"/>
          </w:tcPr>
          <w:p w14:paraId="7FF8C5DD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rFonts w:hint="eastAsia"/>
                <w:sz w:val="20"/>
              </w:rPr>
              <w:t>15</w:t>
            </w:r>
          </w:p>
        </w:tc>
      </w:tr>
      <w:tr w:rsidR="003D35EA" w14:paraId="6F4F9314" w14:textId="77777777" w:rsidTr="003D35EA">
        <w:trPr>
          <w:jc w:val="center"/>
        </w:trPr>
        <w:tc>
          <w:tcPr>
            <w:tcW w:w="1179" w:type="dxa"/>
          </w:tcPr>
          <w:p w14:paraId="72547D5D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rFonts w:hint="eastAsia"/>
                <w:sz w:val="20"/>
              </w:rPr>
              <w:t>CLE3</w:t>
            </w:r>
          </w:p>
        </w:tc>
        <w:tc>
          <w:tcPr>
            <w:tcW w:w="1017" w:type="dxa"/>
          </w:tcPr>
          <w:p w14:paraId="2E5A4EB9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Female</w:t>
            </w:r>
          </w:p>
        </w:tc>
        <w:tc>
          <w:tcPr>
            <w:tcW w:w="983" w:type="dxa"/>
          </w:tcPr>
          <w:p w14:paraId="598AE573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892" w:type="dxa"/>
          </w:tcPr>
          <w:p w14:paraId="4091493D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rFonts w:hint="eastAsia"/>
                <w:sz w:val="20"/>
              </w:rPr>
              <w:t>6</w:t>
            </w:r>
          </w:p>
        </w:tc>
        <w:tc>
          <w:tcPr>
            <w:tcW w:w="892" w:type="dxa"/>
          </w:tcPr>
          <w:p w14:paraId="20B3888C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016" w:type="dxa"/>
          </w:tcPr>
          <w:p w14:paraId="228A1F1B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900" w:type="dxa"/>
          </w:tcPr>
          <w:p w14:paraId="27D803C9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rFonts w:hint="eastAsia"/>
                <w:sz w:val="20"/>
              </w:rPr>
              <w:t>29</w:t>
            </w:r>
          </w:p>
        </w:tc>
        <w:tc>
          <w:tcPr>
            <w:tcW w:w="1559" w:type="dxa"/>
          </w:tcPr>
          <w:p w14:paraId="2515F99B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Upper limbs</w:t>
            </w:r>
          </w:p>
        </w:tc>
        <w:tc>
          <w:tcPr>
            <w:tcW w:w="1483" w:type="dxa"/>
          </w:tcPr>
          <w:p w14:paraId="57158301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rFonts w:hint="eastAsia"/>
                <w:sz w:val="20"/>
              </w:rPr>
              <w:t>9</w:t>
            </w:r>
          </w:p>
        </w:tc>
      </w:tr>
      <w:tr w:rsidR="003D35EA" w14:paraId="300371A0" w14:textId="77777777" w:rsidTr="003D35EA">
        <w:trPr>
          <w:jc w:val="center"/>
        </w:trPr>
        <w:tc>
          <w:tcPr>
            <w:tcW w:w="1179" w:type="dxa"/>
          </w:tcPr>
          <w:p w14:paraId="5ACA5EAD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rFonts w:hint="eastAsia"/>
                <w:sz w:val="20"/>
              </w:rPr>
              <w:t>CLE4</w:t>
            </w:r>
          </w:p>
        </w:tc>
        <w:tc>
          <w:tcPr>
            <w:tcW w:w="1017" w:type="dxa"/>
          </w:tcPr>
          <w:p w14:paraId="209EE8CB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Female</w:t>
            </w:r>
          </w:p>
        </w:tc>
        <w:tc>
          <w:tcPr>
            <w:tcW w:w="983" w:type="dxa"/>
          </w:tcPr>
          <w:p w14:paraId="0B557456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892" w:type="dxa"/>
          </w:tcPr>
          <w:p w14:paraId="685CD0BF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rFonts w:hint="eastAsia"/>
                <w:sz w:val="20"/>
              </w:rPr>
              <w:t>5</w:t>
            </w:r>
          </w:p>
        </w:tc>
        <w:tc>
          <w:tcPr>
            <w:tcW w:w="892" w:type="dxa"/>
          </w:tcPr>
          <w:p w14:paraId="4BC1107E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016" w:type="dxa"/>
          </w:tcPr>
          <w:p w14:paraId="48A29B33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900" w:type="dxa"/>
          </w:tcPr>
          <w:p w14:paraId="2128BCCF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rFonts w:hint="eastAsia"/>
                <w:sz w:val="20"/>
              </w:rPr>
              <w:t>33</w:t>
            </w:r>
          </w:p>
        </w:tc>
        <w:tc>
          <w:tcPr>
            <w:tcW w:w="1559" w:type="dxa"/>
          </w:tcPr>
          <w:p w14:paraId="32E01D67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Face</w:t>
            </w:r>
          </w:p>
        </w:tc>
        <w:tc>
          <w:tcPr>
            <w:tcW w:w="1483" w:type="dxa"/>
          </w:tcPr>
          <w:p w14:paraId="5AD4C7D7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rFonts w:hint="eastAsia"/>
                <w:sz w:val="20"/>
              </w:rPr>
              <w:t>4</w:t>
            </w:r>
          </w:p>
        </w:tc>
      </w:tr>
      <w:tr w:rsidR="003D35EA" w14:paraId="21DFAFC1" w14:textId="77777777" w:rsidTr="003D35EA">
        <w:trPr>
          <w:jc w:val="center"/>
        </w:trPr>
        <w:tc>
          <w:tcPr>
            <w:tcW w:w="1179" w:type="dxa"/>
          </w:tcPr>
          <w:p w14:paraId="0F2ADDE5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rFonts w:hint="eastAsia"/>
                <w:sz w:val="20"/>
              </w:rPr>
              <w:t>CLE5</w:t>
            </w:r>
          </w:p>
        </w:tc>
        <w:tc>
          <w:tcPr>
            <w:tcW w:w="1017" w:type="dxa"/>
          </w:tcPr>
          <w:p w14:paraId="7A8F5AB4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Female</w:t>
            </w:r>
          </w:p>
        </w:tc>
        <w:tc>
          <w:tcPr>
            <w:tcW w:w="983" w:type="dxa"/>
          </w:tcPr>
          <w:p w14:paraId="6897944A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892" w:type="dxa"/>
          </w:tcPr>
          <w:p w14:paraId="1A20C01D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rFonts w:hint="eastAsia"/>
                <w:sz w:val="20"/>
              </w:rPr>
              <w:t>11</w:t>
            </w:r>
          </w:p>
        </w:tc>
        <w:tc>
          <w:tcPr>
            <w:tcW w:w="892" w:type="dxa"/>
          </w:tcPr>
          <w:p w14:paraId="7576DB38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016" w:type="dxa"/>
          </w:tcPr>
          <w:p w14:paraId="6BC4E682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900" w:type="dxa"/>
          </w:tcPr>
          <w:p w14:paraId="7BCBEA1B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rFonts w:hint="eastAsia"/>
                <w:sz w:val="20"/>
              </w:rPr>
              <w:t>39</w:t>
            </w:r>
          </w:p>
        </w:tc>
        <w:tc>
          <w:tcPr>
            <w:tcW w:w="1559" w:type="dxa"/>
          </w:tcPr>
          <w:p w14:paraId="58E108C4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Scalp</w:t>
            </w:r>
          </w:p>
        </w:tc>
        <w:tc>
          <w:tcPr>
            <w:tcW w:w="1483" w:type="dxa"/>
          </w:tcPr>
          <w:p w14:paraId="4C1A23E4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rFonts w:hint="eastAsia"/>
                <w:sz w:val="20"/>
              </w:rPr>
              <w:t>8</w:t>
            </w:r>
          </w:p>
        </w:tc>
      </w:tr>
      <w:tr w:rsidR="003D35EA" w14:paraId="6FE9F73F" w14:textId="77777777" w:rsidTr="003D35EA">
        <w:trPr>
          <w:trHeight w:val="255"/>
          <w:jc w:val="center"/>
        </w:trPr>
        <w:tc>
          <w:tcPr>
            <w:tcW w:w="1179" w:type="dxa"/>
          </w:tcPr>
          <w:p w14:paraId="1D66555C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AD1</w:t>
            </w:r>
          </w:p>
        </w:tc>
        <w:tc>
          <w:tcPr>
            <w:tcW w:w="1017" w:type="dxa"/>
          </w:tcPr>
          <w:p w14:paraId="79E56084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Male</w:t>
            </w:r>
          </w:p>
        </w:tc>
        <w:tc>
          <w:tcPr>
            <w:tcW w:w="983" w:type="dxa"/>
          </w:tcPr>
          <w:p w14:paraId="6FB4ADB3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892" w:type="dxa"/>
          </w:tcPr>
          <w:p w14:paraId="01788EB6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892" w:type="dxa"/>
          </w:tcPr>
          <w:p w14:paraId="09079823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016" w:type="dxa"/>
          </w:tcPr>
          <w:p w14:paraId="03643D27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900" w:type="dxa"/>
          </w:tcPr>
          <w:p w14:paraId="378AB641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559" w:type="dxa"/>
          </w:tcPr>
          <w:p w14:paraId="5F7EBCD5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Back</w:t>
            </w:r>
          </w:p>
        </w:tc>
        <w:tc>
          <w:tcPr>
            <w:tcW w:w="1483" w:type="dxa"/>
          </w:tcPr>
          <w:p w14:paraId="1C1F180A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3D35EA" w14:paraId="14BAD30E" w14:textId="77777777" w:rsidTr="003D35EA">
        <w:trPr>
          <w:trHeight w:val="147"/>
          <w:jc w:val="center"/>
        </w:trPr>
        <w:tc>
          <w:tcPr>
            <w:tcW w:w="1179" w:type="dxa"/>
          </w:tcPr>
          <w:p w14:paraId="7DBF0DE4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rFonts w:hint="eastAsia"/>
                <w:sz w:val="20"/>
              </w:rPr>
              <w:t>AD2</w:t>
            </w:r>
          </w:p>
        </w:tc>
        <w:tc>
          <w:tcPr>
            <w:tcW w:w="1017" w:type="dxa"/>
          </w:tcPr>
          <w:p w14:paraId="2584D426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Male</w:t>
            </w:r>
          </w:p>
        </w:tc>
        <w:tc>
          <w:tcPr>
            <w:tcW w:w="983" w:type="dxa"/>
          </w:tcPr>
          <w:p w14:paraId="73CB7411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892" w:type="dxa"/>
          </w:tcPr>
          <w:p w14:paraId="5F30AE34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892" w:type="dxa"/>
          </w:tcPr>
          <w:p w14:paraId="6997EECF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rFonts w:hint="eastAsia"/>
                <w:sz w:val="20"/>
              </w:rPr>
              <w:t>8</w:t>
            </w:r>
          </w:p>
        </w:tc>
        <w:tc>
          <w:tcPr>
            <w:tcW w:w="1016" w:type="dxa"/>
          </w:tcPr>
          <w:p w14:paraId="04B166F3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900" w:type="dxa"/>
          </w:tcPr>
          <w:p w14:paraId="24C73366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rFonts w:hint="eastAsia"/>
                <w:sz w:val="20"/>
              </w:rPr>
              <w:t>20</w:t>
            </w:r>
          </w:p>
        </w:tc>
        <w:tc>
          <w:tcPr>
            <w:tcW w:w="1559" w:type="dxa"/>
          </w:tcPr>
          <w:p w14:paraId="090B8F99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Upper limbs</w:t>
            </w:r>
          </w:p>
        </w:tc>
        <w:tc>
          <w:tcPr>
            <w:tcW w:w="1483" w:type="dxa"/>
          </w:tcPr>
          <w:p w14:paraId="1B909542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rFonts w:hint="eastAsia"/>
                <w:sz w:val="20"/>
              </w:rPr>
              <w:t>6</w:t>
            </w:r>
          </w:p>
        </w:tc>
      </w:tr>
      <w:tr w:rsidR="003D35EA" w14:paraId="67637BAB" w14:textId="77777777" w:rsidTr="003D35EA">
        <w:trPr>
          <w:jc w:val="center"/>
        </w:trPr>
        <w:tc>
          <w:tcPr>
            <w:tcW w:w="1179" w:type="dxa"/>
          </w:tcPr>
          <w:p w14:paraId="5E3F7DE6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AD3</w:t>
            </w:r>
          </w:p>
        </w:tc>
        <w:tc>
          <w:tcPr>
            <w:tcW w:w="1017" w:type="dxa"/>
          </w:tcPr>
          <w:p w14:paraId="44CDDB23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Female</w:t>
            </w:r>
          </w:p>
        </w:tc>
        <w:tc>
          <w:tcPr>
            <w:tcW w:w="983" w:type="dxa"/>
          </w:tcPr>
          <w:p w14:paraId="285CADDA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892" w:type="dxa"/>
          </w:tcPr>
          <w:p w14:paraId="06863966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892" w:type="dxa"/>
          </w:tcPr>
          <w:p w14:paraId="6654B02E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016" w:type="dxa"/>
          </w:tcPr>
          <w:p w14:paraId="59F7C268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900" w:type="dxa"/>
          </w:tcPr>
          <w:p w14:paraId="10E9E6A0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559" w:type="dxa"/>
          </w:tcPr>
          <w:p w14:paraId="78414F9A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Back</w:t>
            </w:r>
          </w:p>
        </w:tc>
        <w:tc>
          <w:tcPr>
            <w:tcW w:w="1483" w:type="dxa"/>
          </w:tcPr>
          <w:p w14:paraId="7C97D215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3D35EA" w14:paraId="1B1C41E6" w14:textId="77777777" w:rsidTr="003D35EA">
        <w:trPr>
          <w:jc w:val="center"/>
        </w:trPr>
        <w:tc>
          <w:tcPr>
            <w:tcW w:w="1179" w:type="dxa"/>
          </w:tcPr>
          <w:p w14:paraId="6E8C3BB1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AD4</w:t>
            </w:r>
          </w:p>
        </w:tc>
        <w:tc>
          <w:tcPr>
            <w:tcW w:w="1017" w:type="dxa"/>
          </w:tcPr>
          <w:p w14:paraId="14DAD6B6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Female</w:t>
            </w:r>
          </w:p>
        </w:tc>
        <w:tc>
          <w:tcPr>
            <w:tcW w:w="983" w:type="dxa"/>
          </w:tcPr>
          <w:p w14:paraId="2A6BBCB1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892" w:type="dxa"/>
          </w:tcPr>
          <w:p w14:paraId="02328B1A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892" w:type="dxa"/>
          </w:tcPr>
          <w:p w14:paraId="680F0BC8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016" w:type="dxa"/>
          </w:tcPr>
          <w:p w14:paraId="2443DF5D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900" w:type="dxa"/>
          </w:tcPr>
          <w:p w14:paraId="5ADCA5E3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559" w:type="dxa"/>
          </w:tcPr>
          <w:p w14:paraId="5DD4CAA8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Back</w:t>
            </w:r>
          </w:p>
        </w:tc>
        <w:tc>
          <w:tcPr>
            <w:tcW w:w="1483" w:type="dxa"/>
          </w:tcPr>
          <w:p w14:paraId="476F7D07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3D35EA" w14:paraId="7AB22ACB" w14:textId="77777777" w:rsidTr="003D35EA">
        <w:trPr>
          <w:jc w:val="center"/>
        </w:trPr>
        <w:tc>
          <w:tcPr>
            <w:tcW w:w="1179" w:type="dxa"/>
          </w:tcPr>
          <w:p w14:paraId="2618CB8E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AD5</w:t>
            </w:r>
          </w:p>
        </w:tc>
        <w:tc>
          <w:tcPr>
            <w:tcW w:w="1017" w:type="dxa"/>
          </w:tcPr>
          <w:p w14:paraId="2045C681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Female</w:t>
            </w:r>
          </w:p>
        </w:tc>
        <w:tc>
          <w:tcPr>
            <w:tcW w:w="983" w:type="dxa"/>
          </w:tcPr>
          <w:p w14:paraId="2FDCF404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892" w:type="dxa"/>
          </w:tcPr>
          <w:p w14:paraId="4A8A1D49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892" w:type="dxa"/>
          </w:tcPr>
          <w:p w14:paraId="2F925F93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016" w:type="dxa"/>
          </w:tcPr>
          <w:p w14:paraId="1D694D04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900" w:type="dxa"/>
          </w:tcPr>
          <w:p w14:paraId="6BBC5849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559" w:type="dxa"/>
          </w:tcPr>
          <w:p w14:paraId="3393CD73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Abdomen</w:t>
            </w:r>
          </w:p>
        </w:tc>
        <w:tc>
          <w:tcPr>
            <w:tcW w:w="1483" w:type="dxa"/>
          </w:tcPr>
          <w:p w14:paraId="483D8207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3D35EA" w14:paraId="40313D29" w14:textId="77777777" w:rsidTr="003D35EA">
        <w:trPr>
          <w:jc w:val="center"/>
        </w:trPr>
        <w:tc>
          <w:tcPr>
            <w:tcW w:w="1179" w:type="dxa"/>
          </w:tcPr>
          <w:p w14:paraId="2020AF4D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AD6</w:t>
            </w:r>
          </w:p>
        </w:tc>
        <w:tc>
          <w:tcPr>
            <w:tcW w:w="1017" w:type="dxa"/>
          </w:tcPr>
          <w:p w14:paraId="20F1D2B3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Female</w:t>
            </w:r>
          </w:p>
        </w:tc>
        <w:tc>
          <w:tcPr>
            <w:tcW w:w="983" w:type="dxa"/>
          </w:tcPr>
          <w:p w14:paraId="782CD991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892" w:type="dxa"/>
          </w:tcPr>
          <w:p w14:paraId="6BA386E2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892" w:type="dxa"/>
          </w:tcPr>
          <w:p w14:paraId="7B7A8C00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016" w:type="dxa"/>
          </w:tcPr>
          <w:p w14:paraId="2759DE9A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900" w:type="dxa"/>
          </w:tcPr>
          <w:p w14:paraId="3DBD8480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559" w:type="dxa"/>
          </w:tcPr>
          <w:p w14:paraId="2A90F213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Lower limbs</w:t>
            </w:r>
          </w:p>
        </w:tc>
        <w:tc>
          <w:tcPr>
            <w:tcW w:w="1483" w:type="dxa"/>
          </w:tcPr>
          <w:p w14:paraId="15A398FF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3D35EA" w14:paraId="17CC5307" w14:textId="77777777" w:rsidTr="003D35EA">
        <w:trPr>
          <w:jc w:val="center"/>
        </w:trPr>
        <w:tc>
          <w:tcPr>
            <w:tcW w:w="1179" w:type="dxa"/>
          </w:tcPr>
          <w:p w14:paraId="3C043585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PSO1</w:t>
            </w:r>
          </w:p>
        </w:tc>
        <w:tc>
          <w:tcPr>
            <w:tcW w:w="1017" w:type="dxa"/>
          </w:tcPr>
          <w:p w14:paraId="0886112D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Male</w:t>
            </w:r>
          </w:p>
        </w:tc>
        <w:tc>
          <w:tcPr>
            <w:tcW w:w="983" w:type="dxa"/>
          </w:tcPr>
          <w:p w14:paraId="1A4DA75E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892" w:type="dxa"/>
          </w:tcPr>
          <w:p w14:paraId="301A8795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892" w:type="dxa"/>
          </w:tcPr>
          <w:p w14:paraId="04D02F15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016" w:type="dxa"/>
          </w:tcPr>
          <w:p w14:paraId="41AAE4D6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900" w:type="dxa"/>
          </w:tcPr>
          <w:p w14:paraId="5419C606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559" w:type="dxa"/>
          </w:tcPr>
          <w:p w14:paraId="7BCEBDAD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Upper limbs</w:t>
            </w:r>
          </w:p>
        </w:tc>
        <w:tc>
          <w:tcPr>
            <w:tcW w:w="1483" w:type="dxa"/>
          </w:tcPr>
          <w:p w14:paraId="454F8C76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3D35EA" w14:paraId="76989D87" w14:textId="77777777" w:rsidTr="003D35EA">
        <w:trPr>
          <w:jc w:val="center"/>
        </w:trPr>
        <w:tc>
          <w:tcPr>
            <w:tcW w:w="1179" w:type="dxa"/>
          </w:tcPr>
          <w:p w14:paraId="1499E3F3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PSO2</w:t>
            </w:r>
          </w:p>
        </w:tc>
        <w:tc>
          <w:tcPr>
            <w:tcW w:w="1017" w:type="dxa"/>
          </w:tcPr>
          <w:p w14:paraId="6ECAA1CA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Male</w:t>
            </w:r>
          </w:p>
        </w:tc>
        <w:tc>
          <w:tcPr>
            <w:tcW w:w="983" w:type="dxa"/>
          </w:tcPr>
          <w:p w14:paraId="6EADAB48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892" w:type="dxa"/>
          </w:tcPr>
          <w:p w14:paraId="1790CE63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892" w:type="dxa"/>
          </w:tcPr>
          <w:p w14:paraId="294A6EBA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016" w:type="dxa"/>
          </w:tcPr>
          <w:p w14:paraId="2786A958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900" w:type="dxa"/>
          </w:tcPr>
          <w:p w14:paraId="741B4B4A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559" w:type="dxa"/>
          </w:tcPr>
          <w:p w14:paraId="56244A2C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Upper limbs</w:t>
            </w:r>
          </w:p>
        </w:tc>
        <w:tc>
          <w:tcPr>
            <w:tcW w:w="1483" w:type="dxa"/>
          </w:tcPr>
          <w:p w14:paraId="493E503A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 w:rsidR="003D35EA" w14:paraId="22665353" w14:textId="77777777" w:rsidTr="003D35EA">
        <w:trPr>
          <w:jc w:val="center"/>
        </w:trPr>
        <w:tc>
          <w:tcPr>
            <w:tcW w:w="1179" w:type="dxa"/>
          </w:tcPr>
          <w:p w14:paraId="57E049CA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PSO3</w:t>
            </w:r>
          </w:p>
        </w:tc>
        <w:tc>
          <w:tcPr>
            <w:tcW w:w="1017" w:type="dxa"/>
          </w:tcPr>
          <w:p w14:paraId="527BAD10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Male</w:t>
            </w:r>
          </w:p>
        </w:tc>
        <w:tc>
          <w:tcPr>
            <w:tcW w:w="983" w:type="dxa"/>
          </w:tcPr>
          <w:p w14:paraId="6DAB211E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892" w:type="dxa"/>
          </w:tcPr>
          <w:p w14:paraId="592261BA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892" w:type="dxa"/>
          </w:tcPr>
          <w:p w14:paraId="170BF0B8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016" w:type="dxa"/>
          </w:tcPr>
          <w:p w14:paraId="401E75A5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00" w:type="dxa"/>
          </w:tcPr>
          <w:p w14:paraId="6B941A9F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559" w:type="dxa"/>
          </w:tcPr>
          <w:p w14:paraId="2BCE443E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Lower limbs</w:t>
            </w:r>
          </w:p>
        </w:tc>
        <w:tc>
          <w:tcPr>
            <w:tcW w:w="1483" w:type="dxa"/>
          </w:tcPr>
          <w:p w14:paraId="231CC961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 w:rsidR="003D35EA" w14:paraId="5ABFA856" w14:textId="77777777" w:rsidTr="003D35EA">
        <w:trPr>
          <w:jc w:val="center"/>
        </w:trPr>
        <w:tc>
          <w:tcPr>
            <w:tcW w:w="1179" w:type="dxa"/>
          </w:tcPr>
          <w:p w14:paraId="4A975CC3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PSO4</w:t>
            </w:r>
          </w:p>
        </w:tc>
        <w:tc>
          <w:tcPr>
            <w:tcW w:w="1017" w:type="dxa"/>
          </w:tcPr>
          <w:p w14:paraId="2BCE74DD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Female</w:t>
            </w:r>
          </w:p>
        </w:tc>
        <w:tc>
          <w:tcPr>
            <w:tcW w:w="983" w:type="dxa"/>
          </w:tcPr>
          <w:p w14:paraId="2A661BD3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892" w:type="dxa"/>
          </w:tcPr>
          <w:p w14:paraId="2A4649D1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892" w:type="dxa"/>
          </w:tcPr>
          <w:p w14:paraId="658A9A6F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016" w:type="dxa"/>
          </w:tcPr>
          <w:p w14:paraId="1153876B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900" w:type="dxa"/>
          </w:tcPr>
          <w:p w14:paraId="4C7EC759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559" w:type="dxa"/>
          </w:tcPr>
          <w:p w14:paraId="36B27301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Abdomen</w:t>
            </w:r>
          </w:p>
        </w:tc>
        <w:tc>
          <w:tcPr>
            <w:tcW w:w="1483" w:type="dxa"/>
          </w:tcPr>
          <w:p w14:paraId="76F2C6C0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3D35EA" w14:paraId="15DDD1F7" w14:textId="77777777" w:rsidTr="003D35EA">
        <w:trPr>
          <w:jc w:val="center"/>
        </w:trPr>
        <w:tc>
          <w:tcPr>
            <w:tcW w:w="1179" w:type="dxa"/>
          </w:tcPr>
          <w:p w14:paraId="05A9DD5D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PSO5</w:t>
            </w:r>
          </w:p>
        </w:tc>
        <w:tc>
          <w:tcPr>
            <w:tcW w:w="1017" w:type="dxa"/>
          </w:tcPr>
          <w:p w14:paraId="609DDE66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Female</w:t>
            </w:r>
          </w:p>
        </w:tc>
        <w:tc>
          <w:tcPr>
            <w:tcW w:w="983" w:type="dxa"/>
          </w:tcPr>
          <w:p w14:paraId="2369CFF0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892" w:type="dxa"/>
          </w:tcPr>
          <w:p w14:paraId="2D5AFEB5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892" w:type="dxa"/>
          </w:tcPr>
          <w:p w14:paraId="16EA3B66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016" w:type="dxa"/>
          </w:tcPr>
          <w:p w14:paraId="32F58322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900" w:type="dxa"/>
          </w:tcPr>
          <w:p w14:paraId="0FB48958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559" w:type="dxa"/>
          </w:tcPr>
          <w:p w14:paraId="1C05AE37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Abdomen</w:t>
            </w:r>
          </w:p>
        </w:tc>
        <w:tc>
          <w:tcPr>
            <w:tcW w:w="1483" w:type="dxa"/>
          </w:tcPr>
          <w:p w14:paraId="20F94521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3D35EA" w14:paraId="63106FA3" w14:textId="77777777" w:rsidTr="003D35EA">
        <w:trPr>
          <w:jc w:val="center"/>
        </w:trPr>
        <w:tc>
          <w:tcPr>
            <w:tcW w:w="1179" w:type="dxa"/>
          </w:tcPr>
          <w:p w14:paraId="79CCB570" w14:textId="77777777" w:rsidR="003D35EA" w:rsidRDefault="007174F2">
            <w:pPr>
              <w:spacing w:line="276" w:lineRule="auto"/>
              <w:rPr>
                <w:rStyle w:val="15"/>
                <w:sz w:val="20"/>
                <w:szCs w:val="20"/>
              </w:rPr>
            </w:pPr>
            <w:r>
              <w:rPr>
                <w:sz w:val="20"/>
              </w:rPr>
              <w:t>HC1</w:t>
            </w:r>
          </w:p>
        </w:tc>
        <w:tc>
          <w:tcPr>
            <w:tcW w:w="1017" w:type="dxa"/>
          </w:tcPr>
          <w:p w14:paraId="3D59792E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Female</w:t>
            </w:r>
          </w:p>
        </w:tc>
        <w:tc>
          <w:tcPr>
            <w:tcW w:w="983" w:type="dxa"/>
          </w:tcPr>
          <w:p w14:paraId="2C8ABE57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892" w:type="dxa"/>
          </w:tcPr>
          <w:p w14:paraId="61B4E745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892" w:type="dxa"/>
          </w:tcPr>
          <w:p w14:paraId="74192FD5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016" w:type="dxa"/>
          </w:tcPr>
          <w:p w14:paraId="054D028E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900" w:type="dxa"/>
          </w:tcPr>
          <w:p w14:paraId="7667C4F2" w14:textId="77777777" w:rsidR="003D35EA" w:rsidRDefault="007174F2">
            <w:pPr>
              <w:spacing w:line="276" w:lineRule="auto"/>
              <w:rPr>
                <w:rFonts w:eastAsiaTheme="minorEastAsia"/>
                <w:kern w:val="2"/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559" w:type="dxa"/>
          </w:tcPr>
          <w:p w14:paraId="05FB5D12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Face</w:t>
            </w:r>
          </w:p>
        </w:tc>
        <w:tc>
          <w:tcPr>
            <w:tcW w:w="1483" w:type="dxa"/>
          </w:tcPr>
          <w:p w14:paraId="172E3769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3D35EA" w14:paraId="3BB5883A" w14:textId="77777777" w:rsidTr="003D35EA">
        <w:trPr>
          <w:jc w:val="center"/>
        </w:trPr>
        <w:tc>
          <w:tcPr>
            <w:tcW w:w="1179" w:type="dxa"/>
          </w:tcPr>
          <w:p w14:paraId="0897BEC6" w14:textId="77777777" w:rsidR="003D35EA" w:rsidRDefault="007174F2">
            <w:pPr>
              <w:spacing w:line="276" w:lineRule="auto"/>
              <w:rPr>
                <w:rStyle w:val="15"/>
                <w:sz w:val="20"/>
                <w:szCs w:val="20"/>
              </w:rPr>
            </w:pPr>
            <w:r>
              <w:rPr>
                <w:sz w:val="20"/>
              </w:rPr>
              <w:t>HC2</w:t>
            </w:r>
          </w:p>
        </w:tc>
        <w:tc>
          <w:tcPr>
            <w:tcW w:w="1017" w:type="dxa"/>
          </w:tcPr>
          <w:p w14:paraId="407E5D63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Male</w:t>
            </w:r>
          </w:p>
        </w:tc>
        <w:tc>
          <w:tcPr>
            <w:tcW w:w="983" w:type="dxa"/>
          </w:tcPr>
          <w:p w14:paraId="4AD1864A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892" w:type="dxa"/>
          </w:tcPr>
          <w:p w14:paraId="6319B13A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892" w:type="dxa"/>
          </w:tcPr>
          <w:p w14:paraId="6BB0F0EF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016" w:type="dxa"/>
          </w:tcPr>
          <w:p w14:paraId="7E17EC1E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900" w:type="dxa"/>
          </w:tcPr>
          <w:p w14:paraId="76CA3F4B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559" w:type="dxa"/>
          </w:tcPr>
          <w:p w14:paraId="47EB1EF3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Face</w:t>
            </w:r>
          </w:p>
        </w:tc>
        <w:tc>
          <w:tcPr>
            <w:tcW w:w="1483" w:type="dxa"/>
          </w:tcPr>
          <w:p w14:paraId="220F301D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3D35EA" w14:paraId="56586D39" w14:textId="77777777" w:rsidTr="003D35EA">
        <w:trPr>
          <w:jc w:val="center"/>
        </w:trPr>
        <w:tc>
          <w:tcPr>
            <w:tcW w:w="1179" w:type="dxa"/>
          </w:tcPr>
          <w:p w14:paraId="3E37DBAF" w14:textId="77777777" w:rsidR="003D35EA" w:rsidRDefault="007174F2">
            <w:pPr>
              <w:spacing w:line="276" w:lineRule="auto"/>
              <w:rPr>
                <w:rStyle w:val="15"/>
                <w:sz w:val="20"/>
                <w:szCs w:val="20"/>
              </w:rPr>
            </w:pPr>
            <w:r>
              <w:rPr>
                <w:sz w:val="20"/>
              </w:rPr>
              <w:t>HC3</w:t>
            </w:r>
          </w:p>
        </w:tc>
        <w:tc>
          <w:tcPr>
            <w:tcW w:w="1017" w:type="dxa"/>
          </w:tcPr>
          <w:p w14:paraId="7FF38E67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Male</w:t>
            </w:r>
          </w:p>
        </w:tc>
        <w:tc>
          <w:tcPr>
            <w:tcW w:w="983" w:type="dxa"/>
          </w:tcPr>
          <w:p w14:paraId="3DAB10B6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892" w:type="dxa"/>
          </w:tcPr>
          <w:p w14:paraId="66ACE35E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892" w:type="dxa"/>
          </w:tcPr>
          <w:p w14:paraId="119B7168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016" w:type="dxa"/>
          </w:tcPr>
          <w:p w14:paraId="135A579C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900" w:type="dxa"/>
          </w:tcPr>
          <w:p w14:paraId="0BDFB153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559" w:type="dxa"/>
          </w:tcPr>
          <w:p w14:paraId="1FA272BA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Face</w:t>
            </w:r>
          </w:p>
        </w:tc>
        <w:tc>
          <w:tcPr>
            <w:tcW w:w="1483" w:type="dxa"/>
          </w:tcPr>
          <w:p w14:paraId="36181E8A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3D35EA" w14:paraId="7A2246E7" w14:textId="77777777" w:rsidTr="003D35EA">
        <w:trPr>
          <w:jc w:val="center"/>
        </w:trPr>
        <w:tc>
          <w:tcPr>
            <w:tcW w:w="1179" w:type="dxa"/>
          </w:tcPr>
          <w:p w14:paraId="1962FC6D" w14:textId="77777777" w:rsidR="003D35EA" w:rsidRDefault="007174F2">
            <w:pPr>
              <w:spacing w:line="276" w:lineRule="auto"/>
              <w:rPr>
                <w:rStyle w:val="15"/>
                <w:sz w:val="20"/>
                <w:szCs w:val="20"/>
              </w:rPr>
            </w:pPr>
            <w:r>
              <w:rPr>
                <w:sz w:val="20"/>
              </w:rPr>
              <w:t>HC4</w:t>
            </w:r>
          </w:p>
        </w:tc>
        <w:tc>
          <w:tcPr>
            <w:tcW w:w="1017" w:type="dxa"/>
          </w:tcPr>
          <w:p w14:paraId="057A977A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Female</w:t>
            </w:r>
          </w:p>
        </w:tc>
        <w:tc>
          <w:tcPr>
            <w:tcW w:w="983" w:type="dxa"/>
          </w:tcPr>
          <w:p w14:paraId="4B11C76F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892" w:type="dxa"/>
          </w:tcPr>
          <w:p w14:paraId="041CDC4C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892" w:type="dxa"/>
          </w:tcPr>
          <w:p w14:paraId="623C0375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016" w:type="dxa"/>
          </w:tcPr>
          <w:p w14:paraId="335D9405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900" w:type="dxa"/>
          </w:tcPr>
          <w:p w14:paraId="2804489A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559" w:type="dxa"/>
          </w:tcPr>
          <w:p w14:paraId="47620C0B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Upper limbs</w:t>
            </w:r>
          </w:p>
        </w:tc>
        <w:tc>
          <w:tcPr>
            <w:tcW w:w="1483" w:type="dxa"/>
          </w:tcPr>
          <w:p w14:paraId="1774E282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3D35EA" w14:paraId="53F53CB3" w14:textId="77777777" w:rsidTr="003D35EA">
        <w:trPr>
          <w:jc w:val="center"/>
        </w:trPr>
        <w:tc>
          <w:tcPr>
            <w:tcW w:w="1179" w:type="dxa"/>
          </w:tcPr>
          <w:p w14:paraId="1006F62B" w14:textId="77777777" w:rsidR="003D35EA" w:rsidRDefault="007174F2">
            <w:pPr>
              <w:spacing w:line="276" w:lineRule="auto"/>
              <w:rPr>
                <w:rStyle w:val="15"/>
                <w:sz w:val="20"/>
                <w:szCs w:val="20"/>
              </w:rPr>
            </w:pPr>
            <w:r>
              <w:rPr>
                <w:sz w:val="20"/>
              </w:rPr>
              <w:t>HC5</w:t>
            </w:r>
          </w:p>
        </w:tc>
        <w:tc>
          <w:tcPr>
            <w:tcW w:w="1017" w:type="dxa"/>
          </w:tcPr>
          <w:p w14:paraId="761E98F9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Female</w:t>
            </w:r>
          </w:p>
        </w:tc>
        <w:tc>
          <w:tcPr>
            <w:tcW w:w="983" w:type="dxa"/>
          </w:tcPr>
          <w:p w14:paraId="0EDF81FE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892" w:type="dxa"/>
          </w:tcPr>
          <w:p w14:paraId="2F8AB8BA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892" w:type="dxa"/>
          </w:tcPr>
          <w:p w14:paraId="77DD8E09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016" w:type="dxa"/>
          </w:tcPr>
          <w:p w14:paraId="099EE0A4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900" w:type="dxa"/>
          </w:tcPr>
          <w:p w14:paraId="2F1CA050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559" w:type="dxa"/>
          </w:tcPr>
          <w:p w14:paraId="783EE165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Scalp</w:t>
            </w:r>
          </w:p>
        </w:tc>
        <w:tc>
          <w:tcPr>
            <w:tcW w:w="1483" w:type="dxa"/>
          </w:tcPr>
          <w:p w14:paraId="1F59D2B5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3D35EA" w14:paraId="6FB49666" w14:textId="77777777" w:rsidTr="003D35EA">
        <w:trPr>
          <w:jc w:val="center"/>
        </w:trPr>
        <w:tc>
          <w:tcPr>
            <w:tcW w:w="1179" w:type="dxa"/>
          </w:tcPr>
          <w:p w14:paraId="02267BCB" w14:textId="77777777" w:rsidR="003D35EA" w:rsidRDefault="007174F2">
            <w:pPr>
              <w:spacing w:line="276" w:lineRule="auto"/>
              <w:rPr>
                <w:rStyle w:val="15"/>
                <w:sz w:val="20"/>
                <w:szCs w:val="20"/>
              </w:rPr>
            </w:pPr>
            <w:r>
              <w:rPr>
                <w:sz w:val="20"/>
              </w:rPr>
              <w:t>HC6</w:t>
            </w:r>
          </w:p>
        </w:tc>
        <w:tc>
          <w:tcPr>
            <w:tcW w:w="1017" w:type="dxa"/>
          </w:tcPr>
          <w:p w14:paraId="1967C947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Female</w:t>
            </w:r>
          </w:p>
        </w:tc>
        <w:tc>
          <w:tcPr>
            <w:tcW w:w="983" w:type="dxa"/>
          </w:tcPr>
          <w:p w14:paraId="3DA17AEB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892" w:type="dxa"/>
          </w:tcPr>
          <w:p w14:paraId="76F556D8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892" w:type="dxa"/>
          </w:tcPr>
          <w:p w14:paraId="3D1195A1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016" w:type="dxa"/>
          </w:tcPr>
          <w:p w14:paraId="66A61063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900" w:type="dxa"/>
          </w:tcPr>
          <w:p w14:paraId="0BCF8A13" w14:textId="77777777" w:rsidR="003D35EA" w:rsidRDefault="007174F2">
            <w:pPr>
              <w:spacing w:line="276" w:lineRule="auto"/>
              <w:rPr>
                <w:kern w:val="2"/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1559" w:type="dxa"/>
          </w:tcPr>
          <w:p w14:paraId="33F0A1CB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Face</w:t>
            </w:r>
          </w:p>
        </w:tc>
        <w:tc>
          <w:tcPr>
            <w:tcW w:w="1483" w:type="dxa"/>
          </w:tcPr>
          <w:p w14:paraId="317BA6A3" w14:textId="77777777" w:rsidR="003D35EA" w:rsidRDefault="007174F2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</w:tbl>
    <w:p w14:paraId="7DFAC96D" w14:textId="77777777" w:rsidR="003D35EA" w:rsidRDefault="007174F2">
      <w:pPr>
        <w:rPr>
          <w:rFonts w:eastAsiaTheme="minorEastAsia"/>
          <w:sz w:val="21"/>
          <w:szCs w:val="21"/>
          <w:lang w:eastAsia="zh-CN"/>
        </w:rPr>
      </w:pPr>
      <w:r>
        <w:rPr>
          <w:sz w:val="21"/>
          <w:szCs w:val="21"/>
        </w:rPr>
        <w:t>SLEDAI</w:t>
      </w:r>
      <w:r>
        <w:rPr>
          <w:rFonts w:hint="eastAsia"/>
          <w:sz w:val="21"/>
          <w:szCs w:val="21"/>
        </w:rPr>
        <w:t xml:space="preserve">: </w:t>
      </w:r>
      <w:r>
        <w:rPr>
          <w:sz w:val="21"/>
          <w:szCs w:val="21"/>
        </w:rPr>
        <w:t xml:space="preserve">Systemic </w:t>
      </w:r>
      <w:r>
        <w:rPr>
          <w:rFonts w:hint="eastAsia"/>
          <w:sz w:val="21"/>
          <w:szCs w:val="21"/>
        </w:rPr>
        <w:t>L</w:t>
      </w:r>
      <w:r>
        <w:rPr>
          <w:sz w:val="21"/>
          <w:szCs w:val="21"/>
        </w:rPr>
        <w:t xml:space="preserve">upus </w:t>
      </w:r>
      <w:r>
        <w:rPr>
          <w:rFonts w:hint="eastAsia"/>
          <w:sz w:val="21"/>
          <w:szCs w:val="21"/>
        </w:rPr>
        <w:t>E</w:t>
      </w:r>
      <w:r>
        <w:rPr>
          <w:sz w:val="21"/>
          <w:szCs w:val="21"/>
        </w:rPr>
        <w:t xml:space="preserve">rythematosus </w:t>
      </w:r>
      <w:r>
        <w:rPr>
          <w:rFonts w:hint="eastAsia"/>
          <w:sz w:val="21"/>
          <w:szCs w:val="21"/>
        </w:rPr>
        <w:t>D</w:t>
      </w:r>
      <w:r>
        <w:rPr>
          <w:sz w:val="21"/>
          <w:szCs w:val="21"/>
        </w:rPr>
        <w:t xml:space="preserve">isease </w:t>
      </w:r>
      <w:r>
        <w:rPr>
          <w:rFonts w:hint="eastAsia"/>
          <w:sz w:val="21"/>
          <w:szCs w:val="21"/>
        </w:rPr>
        <w:t>A</w:t>
      </w:r>
      <w:r>
        <w:rPr>
          <w:sz w:val="21"/>
          <w:szCs w:val="21"/>
        </w:rPr>
        <w:t xml:space="preserve">ctivity </w:t>
      </w:r>
      <w:r>
        <w:rPr>
          <w:rFonts w:hint="eastAsia"/>
          <w:sz w:val="21"/>
          <w:szCs w:val="21"/>
        </w:rPr>
        <w:t>I</w:t>
      </w:r>
      <w:r>
        <w:rPr>
          <w:sz w:val="21"/>
          <w:szCs w:val="21"/>
        </w:rPr>
        <w:t>ndex</w:t>
      </w:r>
      <w:r>
        <w:rPr>
          <w:rFonts w:hint="eastAsia"/>
          <w:sz w:val="21"/>
          <w:szCs w:val="21"/>
        </w:rPr>
        <w:t xml:space="preserve">; CLASI: Cutaneous Lupus Erythematosus Disease Area and Severity Index; </w:t>
      </w:r>
      <w:r>
        <w:rPr>
          <w:sz w:val="21"/>
          <w:szCs w:val="21"/>
        </w:rPr>
        <w:t>EASI: Eczema Area and Severity Index</w:t>
      </w:r>
      <w:r>
        <w:rPr>
          <w:rFonts w:hint="eastAsia"/>
          <w:sz w:val="21"/>
          <w:szCs w:val="21"/>
        </w:rPr>
        <w:t xml:space="preserve">; </w:t>
      </w:r>
      <w:r>
        <w:rPr>
          <w:sz w:val="21"/>
          <w:szCs w:val="21"/>
        </w:rPr>
        <w:t>PASI</w:t>
      </w:r>
      <w:r>
        <w:rPr>
          <w:rFonts w:hint="eastAsia"/>
          <w:sz w:val="21"/>
          <w:szCs w:val="21"/>
        </w:rPr>
        <w:t xml:space="preserve">: </w:t>
      </w:r>
      <w:r>
        <w:rPr>
          <w:sz w:val="21"/>
          <w:szCs w:val="21"/>
        </w:rPr>
        <w:t>Psoriasis Area and Severity Index</w:t>
      </w:r>
      <w:r>
        <w:rPr>
          <w:rFonts w:hint="eastAsia"/>
          <w:sz w:val="21"/>
          <w:szCs w:val="21"/>
        </w:rPr>
        <w:t xml:space="preserve">; </w:t>
      </w:r>
      <w:r>
        <w:rPr>
          <w:sz w:val="21"/>
          <w:szCs w:val="21"/>
        </w:rPr>
        <w:t>N/A</w:t>
      </w:r>
      <w:r>
        <w:rPr>
          <w:rFonts w:hint="eastAsia"/>
          <w:sz w:val="21"/>
          <w:szCs w:val="21"/>
        </w:rPr>
        <w:t xml:space="preserve">: </w:t>
      </w:r>
      <w:r>
        <w:rPr>
          <w:sz w:val="21"/>
          <w:szCs w:val="21"/>
        </w:rPr>
        <w:t>not applicable.</w:t>
      </w:r>
    </w:p>
    <w:p w14:paraId="190E5CE7" w14:textId="6053B83A" w:rsidR="003D35EA" w:rsidRDefault="007174F2">
      <w:pPr>
        <w:rPr>
          <w:rFonts w:eastAsia="宋体"/>
          <w:lang w:eastAsia="zh-CN"/>
        </w:rPr>
      </w:pPr>
      <w:r>
        <w:rPr>
          <w:rFonts w:eastAsia="宋体" w:hint="eastAsia"/>
          <w:lang w:eastAsia="zh-CN"/>
        </w:rPr>
        <w:fldChar w:fldCharType="begin"/>
      </w:r>
      <w:r>
        <w:rPr>
          <w:rFonts w:eastAsia="宋体" w:hint="eastAsia"/>
          <w:lang w:eastAsia="zh-CN"/>
        </w:rPr>
        <w:instrText xml:space="preserve"> ADDIN EN.REFLIST </w:instrText>
      </w:r>
      <w:r>
        <w:rPr>
          <w:rFonts w:eastAsia="宋体" w:hint="eastAsia"/>
          <w:lang w:eastAsia="zh-CN"/>
        </w:rPr>
        <w:fldChar w:fldCharType="end"/>
      </w:r>
    </w:p>
    <w:sectPr w:rsidR="003D35EA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CA348" w14:textId="77777777" w:rsidR="00C32D8B" w:rsidRDefault="00C32D8B">
      <w:r>
        <w:separator/>
      </w:r>
    </w:p>
  </w:endnote>
  <w:endnote w:type="continuationSeparator" w:id="0">
    <w:p w14:paraId="01AA61AF" w14:textId="77777777" w:rsidR="00C32D8B" w:rsidRDefault="00C32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823F4" w14:textId="77777777" w:rsidR="003D35EA" w:rsidRDefault="007174F2">
    <w:pPr>
      <w:pStyle w:val="aff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02B49">
      <w:rPr>
        <w:noProof/>
      </w:rPr>
      <w:t>1</w:t>
    </w:r>
    <w:r>
      <w:fldChar w:fldCharType="end"/>
    </w:r>
  </w:p>
  <w:p w14:paraId="00081C64" w14:textId="77777777" w:rsidR="003D35EA" w:rsidRDefault="003D35EA">
    <w:pPr>
      <w:pStyle w:val="af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138E1" w14:textId="77777777" w:rsidR="00C32D8B" w:rsidRDefault="00C32D8B">
      <w:r>
        <w:separator/>
      </w:r>
    </w:p>
  </w:footnote>
  <w:footnote w:type="continuationSeparator" w:id="0">
    <w:p w14:paraId="22E69E6B" w14:textId="77777777" w:rsidR="00C32D8B" w:rsidRDefault="00C32D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C4150" w14:textId="77777777" w:rsidR="003D35EA" w:rsidRDefault="003D35EA">
    <w:pPr>
      <w:jc w:val="right"/>
      <w:rPr>
        <w:sz w:val="20"/>
      </w:rPr>
    </w:pPr>
  </w:p>
  <w:p w14:paraId="20125E2D" w14:textId="77777777" w:rsidR="003D35EA" w:rsidRDefault="003D35E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pStyle w:val="50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pStyle w:val="40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B121E3F"/>
    <w:multiLevelType w:val="singleLevel"/>
    <w:tmpl w:val="6B121E3F"/>
    <w:lvl w:ilvl="0">
      <w:start w:val="1"/>
      <w:numFmt w:val="upperLetter"/>
      <w:suff w:val="nothing"/>
      <w:lvlText w:val="%1-"/>
      <w:lvlJc w:val="left"/>
    </w:lvl>
  </w:abstractNum>
  <w:num w:numId="1" w16cid:durableId="1236092050">
    <w:abstractNumId w:val="3"/>
  </w:num>
  <w:num w:numId="2" w16cid:durableId="1595937753">
    <w:abstractNumId w:val="5"/>
  </w:num>
  <w:num w:numId="3" w16cid:durableId="1237083950">
    <w:abstractNumId w:val="8"/>
  </w:num>
  <w:num w:numId="4" w16cid:durableId="1114521568">
    <w:abstractNumId w:val="9"/>
  </w:num>
  <w:num w:numId="5" w16cid:durableId="379520499">
    <w:abstractNumId w:val="6"/>
  </w:num>
  <w:num w:numId="6" w16cid:durableId="798036223">
    <w:abstractNumId w:val="2"/>
  </w:num>
  <w:num w:numId="7" w16cid:durableId="677073876">
    <w:abstractNumId w:val="7"/>
  </w:num>
  <w:num w:numId="8" w16cid:durableId="1152139319">
    <w:abstractNumId w:val="4"/>
  </w:num>
  <w:num w:numId="9" w16cid:durableId="660692450">
    <w:abstractNumId w:val="1"/>
  </w:num>
  <w:num w:numId="10" w16cid:durableId="59670063">
    <w:abstractNumId w:val="0"/>
  </w:num>
  <w:num w:numId="11" w16cid:durableId="21018722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NotTrackMoves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EwNTM5NzYwMDRjMzkwZTVkZjY2ODkwMGIxNGU0OTU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cienc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eawfp2acs2pvqetp28xvw02pzw0d2f0rxdt&quot;&gt;My EndNote Library&lt;record-ids&gt;&lt;item&gt;27&lt;/item&gt;&lt;/record-ids&gt;&lt;/item&gt;&lt;/Libraries&gt;"/>
  </w:docVars>
  <w:rsids>
    <w:rsidRoot w:val="002C030F"/>
    <w:rsid w:val="DEBB70FF"/>
    <w:rsid w:val="00002B49"/>
    <w:rsid w:val="00015F74"/>
    <w:rsid w:val="00031282"/>
    <w:rsid w:val="00054136"/>
    <w:rsid w:val="00065EBD"/>
    <w:rsid w:val="00083B44"/>
    <w:rsid w:val="000850DC"/>
    <w:rsid w:val="000A647F"/>
    <w:rsid w:val="000C2771"/>
    <w:rsid w:val="000C7311"/>
    <w:rsid w:val="000D46F4"/>
    <w:rsid w:val="000F0DCE"/>
    <w:rsid w:val="000F6BE3"/>
    <w:rsid w:val="001019F7"/>
    <w:rsid w:val="00112C5B"/>
    <w:rsid w:val="00114193"/>
    <w:rsid w:val="00115A38"/>
    <w:rsid w:val="0011687B"/>
    <w:rsid w:val="00124F82"/>
    <w:rsid w:val="00125900"/>
    <w:rsid w:val="001324E7"/>
    <w:rsid w:val="0016337A"/>
    <w:rsid w:val="00164269"/>
    <w:rsid w:val="0016563A"/>
    <w:rsid w:val="001875AE"/>
    <w:rsid w:val="001A1BDE"/>
    <w:rsid w:val="001A7280"/>
    <w:rsid w:val="001B06DB"/>
    <w:rsid w:val="001B1FF2"/>
    <w:rsid w:val="001F0876"/>
    <w:rsid w:val="001F167C"/>
    <w:rsid w:val="001F5E91"/>
    <w:rsid w:val="002077B9"/>
    <w:rsid w:val="00243238"/>
    <w:rsid w:val="00262D72"/>
    <w:rsid w:val="002812B1"/>
    <w:rsid w:val="00283D7C"/>
    <w:rsid w:val="00294FBB"/>
    <w:rsid w:val="002B5804"/>
    <w:rsid w:val="002C030F"/>
    <w:rsid w:val="002D3620"/>
    <w:rsid w:val="003227A1"/>
    <w:rsid w:val="003235AB"/>
    <w:rsid w:val="00331D75"/>
    <w:rsid w:val="0034345B"/>
    <w:rsid w:val="00355362"/>
    <w:rsid w:val="00363E44"/>
    <w:rsid w:val="003907CC"/>
    <w:rsid w:val="00395E86"/>
    <w:rsid w:val="003A2FD8"/>
    <w:rsid w:val="003B40E6"/>
    <w:rsid w:val="003D35EA"/>
    <w:rsid w:val="003E74FB"/>
    <w:rsid w:val="003F6E14"/>
    <w:rsid w:val="00402F48"/>
    <w:rsid w:val="00403D2C"/>
    <w:rsid w:val="00405336"/>
    <w:rsid w:val="004571D5"/>
    <w:rsid w:val="00461D81"/>
    <w:rsid w:val="0046356B"/>
    <w:rsid w:val="00477182"/>
    <w:rsid w:val="004779CB"/>
    <w:rsid w:val="00491E47"/>
    <w:rsid w:val="004E42D8"/>
    <w:rsid w:val="004E7BA2"/>
    <w:rsid w:val="004F7EDF"/>
    <w:rsid w:val="005001AC"/>
    <w:rsid w:val="00501623"/>
    <w:rsid w:val="00513051"/>
    <w:rsid w:val="00525289"/>
    <w:rsid w:val="00527D71"/>
    <w:rsid w:val="005520A8"/>
    <w:rsid w:val="005607DD"/>
    <w:rsid w:val="005902AD"/>
    <w:rsid w:val="005A558C"/>
    <w:rsid w:val="005C1377"/>
    <w:rsid w:val="005E28F8"/>
    <w:rsid w:val="005E43AA"/>
    <w:rsid w:val="005E6513"/>
    <w:rsid w:val="006013A5"/>
    <w:rsid w:val="00613E4D"/>
    <w:rsid w:val="00630499"/>
    <w:rsid w:val="006357F6"/>
    <w:rsid w:val="00651114"/>
    <w:rsid w:val="00664560"/>
    <w:rsid w:val="00670299"/>
    <w:rsid w:val="00691985"/>
    <w:rsid w:val="006A1B64"/>
    <w:rsid w:val="006A4AE1"/>
    <w:rsid w:val="006B024D"/>
    <w:rsid w:val="006B268C"/>
    <w:rsid w:val="006D2382"/>
    <w:rsid w:val="007108F5"/>
    <w:rsid w:val="00713E5B"/>
    <w:rsid w:val="007174F2"/>
    <w:rsid w:val="007402FC"/>
    <w:rsid w:val="007411A1"/>
    <w:rsid w:val="00757115"/>
    <w:rsid w:val="00760637"/>
    <w:rsid w:val="00784E98"/>
    <w:rsid w:val="00793072"/>
    <w:rsid w:val="007C4FB6"/>
    <w:rsid w:val="007C5F1F"/>
    <w:rsid w:val="007F33C1"/>
    <w:rsid w:val="00803180"/>
    <w:rsid w:val="00807D35"/>
    <w:rsid w:val="008218C4"/>
    <w:rsid w:val="0083457E"/>
    <w:rsid w:val="00867A98"/>
    <w:rsid w:val="00870867"/>
    <w:rsid w:val="00885C9B"/>
    <w:rsid w:val="008D0D35"/>
    <w:rsid w:val="008D5D2A"/>
    <w:rsid w:val="008E3E78"/>
    <w:rsid w:val="00914B63"/>
    <w:rsid w:val="0092651C"/>
    <w:rsid w:val="009354F3"/>
    <w:rsid w:val="009447DC"/>
    <w:rsid w:val="00961BA5"/>
    <w:rsid w:val="0096777B"/>
    <w:rsid w:val="009743A9"/>
    <w:rsid w:val="009A5287"/>
    <w:rsid w:val="009B2AC5"/>
    <w:rsid w:val="009B7984"/>
    <w:rsid w:val="009F4BED"/>
    <w:rsid w:val="009F7D93"/>
    <w:rsid w:val="00A3403B"/>
    <w:rsid w:val="00A503A3"/>
    <w:rsid w:val="00A51A12"/>
    <w:rsid w:val="00A627D4"/>
    <w:rsid w:val="00A74DA2"/>
    <w:rsid w:val="00A831E4"/>
    <w:rsid w:val="00A90564"/>
    <w:rsid w:val="00AB399E"/>
    <w:rsid w:val="00AC32FE"/>
    <w:rsid w:val="00AC59D0"/>
    <w:rsid w:val="00AD16B1"/>
    <w:rsid w:val="00AD499C"/>
    <w:rsid w:val="00B0071D"/>
    <w:rsid w:val="00B27BA9"/>
    <w:rsid w:val="00B3186E"/>
    <w:rsid w:val="00B33092"/>
    <w:rsid w:val="00B36869"/>
    <w:rsid w:val="00B43B31"/>
    <w:rsid w:val="00B47CFA"/>
    <w:rsid w:val="00B57F00"/>
    <w:rsid w:val="00B77B2A"/>
    <w:rsid w:val="00B82C22"/>
    <w:rsid w:val="00B93DBA"/>
    <w:rsid w:val="00B9440A"/>
    <w:rsid w:val="00BB2D2A"/>
    <w:rsid w:val="00BC3E04"/>
    <w:rsid w:val="00BD58CF"/>
    <w:rsid w:val="00BF0C92"/>
    <w:rsid w:val="00C04CC1"/>
    <w:rsid w:val="00C32D8B"/>
    <w:rsid w:val="00C4096C"/>
    <w:rsid w:val="00C50C6D"/>
    <w:rsid w:val="00C53341"/>
    <w:rsid w:val="00C600D9"/>
    <w:rsid w:val="00C63E81"/>
    <w:rsid w:val="00C929F7"/>
    <w:rsid w:val="00C92B22"/>
    <w:rsid w:val="00CC1384"/>
    <w:rsid w:val="00CD3720"/>
    <w:rsid w:val="00CD3965"/>
    <w:rsid w:val="00CF1848"/>
    <w:rsid w:val="00CF5C2F"/>
    <w:rsid w:val="00D039FD"/>
    <w:rsid w:val="00D04BCF"/>
    <w:rsid w:val="00D143D9"/>
    <w:rsid w:val="00D1544C"/>
    <w:rsid w:val="00D32950"/>
    <w:rsid w:val="00D41244"/>
    <w:rsid w:val="00D5511B"/>
    <w:rsid w:val="00D63146"/>
    <w:rsid w:val="00D766F1"/>
    <w:rsid w:val="00DA7151"/>
    <w:rsid w:val="00E146A7"/>
    <w:rsid w:val="00E257C8"/>
    <w:rsid w:val="00E41512"/>
    <w:rsid w:val="00E4519A"/>
    <w:rsid w:val="00E756EB"/>
    <w:rsid w:val="00E853D5"/>
    <w:rsid w:val="00E97215"/>
    <w:rsid w:val="00E9773B"/>
    <w:rsid w:val="00EA6F42"/>
    <w:rsid w:val="00EC13A3"/>
    <w:rsid w:val="00EC6E9D"/>
    <w:rsid w:val="00EC7C85"/>
    <w:rsid w:val="00F125EE"/>
    <w:rsid w:val="00F12E98"/>
    <w:rsid w:val="00F22029"/>
    <w:rsid w:val="00F4427B"/>
    <w:rsid w:val="00F515FB"/>
    <w:rsid w:val="00F630EA"/>
    <w:rsid w:val="00F7007E"/>
    <w:rsid w:val="00F73193"/>
    <w:rsid w:val="00F737CA"/>
    <w:rsid w:val="00F74F95"/>
    <w:rsid w:val="00F80705"/>
    <w:rsid w:val="00F84BD9"/>
    <w:rsid w:val="00FA1481"/>
    <w:rsid w:val="00FA3FCA"/>
    <w:rsid w:val="00FF04E3"/>
    <w:rsid w:val="02BF1515"/>
    <w:rsid w:val="036049CF"/>
    <w:rsid w:val="04D96810"/>
    <w:rsid w:val="04FC32C7"/>
    <w:rsid w:val="07217EA8"/>
    <w:rsid w:val="083245C7"/>
    <w:rsid w:val="0A2054EB"/>
    <w:rsid w:val="0AE060BE"/>
    <w:rsid w:val="0CE44695"/>
    <w:rsid w:val="114971F4"/>
    <w:rsid w:val="142F2871"/>
    <w:rsid w:val="15FF61B2"/>
    <w:rsid w:val="17384D73"/>
    <w:rsid w:val="19EA4A56"/>
    <w:rsid w:val="1DF137C4"/>
    <w:rsid w:val="1EBA7398"/>
    <w:rsid w:val="1EDF295B"/>
    <w:rsid w:val="1EEC08C6"/>
    <w:rsid w:val="20534931"/>
    <w:rsid w:val="248D01B7"/>
    <w:rsid w:val="24FA112D"/>
    <w:rsid w:val="261B01DC"/>
    <w:rsid w:val="281935A1"/>
    <w:rsid w:val="29790494"/>
    <w:rsid w:val="2C7F2067"/>
    <w:rsid w:val="2ED037A0"/>
    <w:rsid w:val="2F1C5E5B"/>
    <w:rsid w:val="2F2148C9"/>
    <w:rsid w:val="2F412466"/>
    <w:rsid w:val="30417734"/>
    <w:rsid w:val="335F1E64"/>
    <w:rsid w:val="33A15FD9"/>
    <w:rsid w:val="35B358A7"/>
    <w:rsid w:val="36130F17"/>
    <w:rsid w:val="379538E0"/>
    <w:rsid w:val="390C333B"/>
    <w:rsid w:val="39D03DE5"/>
    <w:rsid w:val="3B166045"/>
    <w:rsid w:val="3D72039F"/>
    <w:rsid w:val="41DF1BB4"/>
    <w:rsid w:val="43E373AD"/>
    <w:rsid w:val="44A678F3"/>
    <w:rsid w:val="45263E91"/>
    <w:rsid w:val="465A12C6"/>
    <w:rsid w:val="469F4ED0"/>
    <w:rsid w:val="4BDF2047"/>
    <w:rsid w:val="4C880234"/>
    <w:rsid w:val="4C9A2EB0"/>
    <w:rsid w:val="4D081CC5"/>
    <w:rsid w:val="4D9238AE"/>
    <w:rsid w:val="4F525364"/>
    <w:rsid w:val="4FC21160"/>
    <w:rsid w:val="4FE8402D"/>
    <w:rsid w:val="56045A23"/>
    <w:rsid w:val="5A767910"/>
    <w:rsid w:val="5B4C1313"/>
    <w:rsid w:val="5F4973A1"/>
    <w:rsid w:val="60CE73DC"/>
    <w:rsid w:val="610B7004"/>
    <w:rsid w:val="6130094C"/>
    <w:rsid w:val="64A87E9F"/>
    <w:rsid w:val="678B32CA"/>
    <w:rsid w:val="6DC750C5"/>
    <w:rsid w:val="6E95331F"/>
    <w:rsid w:val="70287E02"/>
    <w:rsid w:val="715A6D01"/>
    <w:rsid w:val="746F6492"/>
    <w:rsid w:val="74925B8A"/>
    <w:rsid w:val="755C09F2"/>
    <w:rsid w:val="756FCD56"/>
    <w:rsid w:val="7846539B"/>
    <w:rsid w:val="7AC9574D"/>
    <w:rsid w:val="7F9444FA"/>
    <w:rsid w:val="7F9B60B3"/>
    <w:rsid w:val="7FBBC8A3"/>
    <w:rsid w:val="7FD9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A214A4"/>
  <w15:docId w15:val="{81B6565E-CA03-49EC-9671-E704608E1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 w:qFormat="1"/>
    <w:lsdException w:name="index 2" w:semiHidden="1" w:qFormat="1"/>
    <w:lsdException w:name="index 3" w:semiHidden="1" w:qFormat="1"/>
    <w:lsdException w:name="index 4" w:semiHidden="1" w:qFormat="1"/>
    <w:lsdException w:name="index 5" w:semiHidden="1" w:qFormat="1"/>
    <w:lsdException w:name="index 6" w:semiHidden="1" w:qFormat="1"/>
    <w:lsdException w:name="index 7" w:semiHidden="1" w:qFormat="1"/>
    <w:lsdException w:name="index 8" w:semiHidden="1" w:qFormat="1"/>
    <w:lsdException w:name="index 9" w:semiHidden="1" w:qFormat="1"/>
    <w:lsdException w:name="toc 1" w:semiHidden="1" w:qFormat="1"/>
    <w:lsdException w:name="toc 2" w:semiHidden="1" w:qFormat="1"/>
    <w:lsdException w:name="toc 3" w:semiHidden="1" w:qFormat="1"/>
    <w:lsdException w:name="toc 4" w:semiHidden="1" w:qFormat="1"/>
    <w:lsdException w:name="toc 5" w:semiHidden="1" w:qFormat="1"/>
    <w:lsdException w:name="toc 6" w:semiHidden="1" w:qFormat="1"/>
    <w:lsdException w:name="toc 7" w:semiHidden="1" w:qFormat="1"/>
    <w:lsdException w:name="toc 8" w:semiHidden="1" w:qFormat="1"/>
    <w:lsdException w:name="toc 9" w:semiHidden="1" w:qFormat="1"/>
    <w:lsdException w:name="Normal Indent" w:semiHidden="1" w:qFormat="1"/>
    <w:lsdException w:name="footnote text" w:semiHidden="1" w:qFormat="1"/>
    <w:lsdException w:name="annotation text" w:semiHidden="1" w:qFormat="1"/>
    <w:lsdException w:name="header" w:semiHidden="1" w:qFormat="1"/>
    <w:lsdException w:name="footer" w:semiHidden="1" w:qFormat="1"/>
    <w:lsdException w:name="index heading" w:semiHidden="1" w:qFormat="1"/>
    <w:lsdException w:name="caption" w:semiHidden="1" w:qFormat="1"/>
    <w:lsdException w:name="table of figures" w:semiHidden="1" w:qFormat="1"/>
    <w:lsdException w:name="envelope address" w:semiHidden="1" w:qFormat="1"/>
    <w:lsdException w:name="envelope return" w:semiHidden="1" w:qFormat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qFormat="1"/>
    <w:lsdException w:name="endnote reference" w:semiHidden="1" w:unhideWhenUsed="1"/>
    <w:lsdException w:name="endnote text" w:semiHidden="1" w:qFormat="1"/>
    <w:lsdException w:name="table of authorities" w:semiHidden="1" w:qFormat="1"/>
    <w:lsdException w:name="macro" w:semiHidden="1" w:qFormat="1"/>
    <w:lsdException w:name="toa heading" w:semiHidden="1" w:qFormat="1"/>
    <w:lsdException w:name="List" w:semiHidden="1" w:qFormat="1"/>
    <w:lsdException w:name="List Bullet" w:semiHidden="1" w:qFormat="1"/>
    <w:lsdException w:name="List Number" w:semiHidden="1" w:qFormat="1"/>
    <w:lsdException w:name="List 2" w:semiHidden="1" w:qFormat="1"/>
    <w:lsdException w:name="List 3" w:semiHidden="1" w:qFormat="1"/>
    <w:lsdException w:name="List 4" w:semiHidden="1" w:qFormat="1"/>
    <w:lsdException w:name="List 5" w:semiHidden="1" w:qFormat="1"/>
    <w:lsdException w:name="List Bullet 2" w:semiHidden="1" w:qFormat="1"/>
    <w:lsdException w:name="List Bullet 3" w:semiHidden="1" w:qFormat="1"/>
    <w:lsdException w:name="List Bullet 4" w:semiHidden="1" w:qFormat="1"/>
    <w:lsdException w:name="List Bullet 5" w:semiHidden="1" w:qFormat="1"/>
    <w:lsdException w:name="List Number 2" w:semiHidden="1" w:qFormat="1"/>
    <w:lsdException w:name="List Number 3" w:semiHidden="1" w:qFormat="1"/>
    <w:lsdException w:name="List Number 4" w:semiHidden="1" w:qFormat="1"/>
    <w:lsdException w:name="List Number 5" w:semiHidden="1" w:qFormat="1"/>
    <w:lsdException w:name="Title" w:qFormat="1"/>
    <w:lsdException w:name="Closing" w:semiHidden="1" w:qFormat="1"/>
    <w:lsdException w:name="Signature" w:semiHidden="1" w:qFormat="1"/>
    <w:lsdException w:name="Default Paragraph Font" w:semiHidden="1" w:uiPriority="1" w:unhideWhenUsed="1"/>
    <w:lsdException w:name="Body Text" w:semiHidden="1" w:qFormat="1"/>
    <w:lsdException w:name="Body Text Indent" w:semiHidden="1" w:qFormat="1"/>
    <w:lsdException w:name="List Continue" w:semiHidden="1" w:qFormat="1"/>
    <w:lsdException w:name="List Continue 2" w:semiHidden="1" w:qFormat="1"/>
    <w:lsdException w:name="List Continue 3" w:semiHidden="1" w:qFormat="1"/>
    <w:lsdException w:name="List Continue 4" w:semiHidden="1" w:qFormat="1"/>
    <w:lsdException w:name="List Continue 5" w:semiHidden="1" w:qFormat="1"/>
    <w:lsdException w:name="Message Header" w:semiHidden="1" w:qFormat="1"/>
    <w:lsdException w:name="Subtitle" w:qFormat="1"/>
    <w:lsdException w:name="Salutation" w:semiHidden="1" w:qFormat="1"/>
    <w:lsdException w:name="Date" w:semiHidden="1" w:qFormat="1"/>
    <w:lsdException w:name="Body Text First Indent" w:semiHidden="1" w:qFormat="1"/>
    <w:lsdException w:name="Body Text First Indent 2" w:semiHidden="1" w:qFormat="1"/>
    <w:lsdException w:name="Note Heading" w:semiHidden="1" w:qFormat="1"/>
    <w:lsdException w:name="Body Text 2" w:semiHidden="1" w:qFormat="1"/>
    <w:lsdException w:name="Body Text 3" w:semiHidden="1" w:qFormat="1"/>
    <w:lsdException w:name="Body Text Indent 2" w:semiHidden="1" w:qFormat="1"/>
    <w:lsdException w:name="Body Text Indent 3" w:semiHidden="1" w:qFormat="1"/>
    <w:lsdException w:name="Block Text" w:semiHidden="1" w:qFormat="1"/>
    <w:lsdException w:name="Hyperlink" w:semiHidden="1" w:qFormat="1"/>
    <w:lsdException w:name="FollowedHyperlink" w:semiHidden="1" w:unhideWhenUsed="1" w:qFormat="1"/>
    <w:lsdException w:name="Strong" w:qFormat="1"/>
    <w:lsdException w:name="Emphasis" w:qFormat="1"/>
    <w:lsdException w:name="Document Map" w:semiHidden="1" w:qFormat="1"/>
    <w:lsdException w:name="Plain Text" w:semiHidden="1" w:qFormat="1"/>
    <w:lsdException w:name="E-mail Signature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qFormat="1"/>
    <w:lsdException w:name="HTML Acronym" w:semiHidden="1" w:unhideWhenUsed="1"/>
    <w:lsdException w:name="HTML Address" w:semiHidden="1" w:qFormat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autoRedefine/>
    <w:qFormat/>
    <w:rPr>
      <w:rFonts w:eastAsia="Times New Roman"/>
      <w:sz w:val="24"/>
      <w:lang w:eastAsia="en-US"/>
    </w:rPr>
  </w:style>
  <w:style w:type="paragraph" w:styleId="1">
    <w:name w:val="heading 1"/>
    <w:basedOn w:val="a1"/>
    <w:next w:val="a1"/>
    <w:link w:val="10"/>
    <w:autoRedefine/>
    <w:semiHidden/>
    <w:qFormat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autoRedefine/>
    <w:semiHidden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autoRedefine/>
    <w:semiHidden/>
    <w:qFormat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autoRedefine/>
    <w:semiHidden/>
    <w:qFormat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autoRedefine/>
    <w:semiHidden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autoRedefine/>
    <w:semiHidden/>
    <w:qFormat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autoRedefine/>
    <w:semiHidden/>
    <w:qFormat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autoRedefine/>
    <w:semiHidden/>
    <w:qFormat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autoRedefine/>
    <w:semiHidden/>
    <w:qFormat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a6"/>
    <w:autoRedefine/>
    <w:semiHidden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Courier New"/>
      <w:lang w:eastAsia="en-US"/>
    </w:rPr>
  </w:style>
  <w:style w:type="paragraph" w:styleId="32">
    <w:name w:val="List 3"/>
    <w:basedOn w:val="a1"/>
    <w:autoRedefine/>
    <w:semiHidden/>
    <w:qFormat/>
    <w:pPr>
      <w:ind w:left="1080" w:hanging="360"/>
      <w:contextualSpacing/>
    </w:pPr>
  </w:style>
  <w:style w:type="paragraph" w:styleId="TOC7">
    <w:name w:val="toc 7"/>
    <w:basedOn w:val="a1"/>
    <w:next w:val="a1"/>
    <w:autoRedefine/>
    <w:semiHidden/>
    <w:qFormat/>
    <w:pPr>
      <w:ind w:left="1440"/>
    </w:pPr>
  </w:style>
  <w:style w:type="paragraph" w:styleId="2">
    <w:name w:val="List Number 2"/>
    <w:basedOn w:val="a1"/>
    <w:autoRedefine/>
    <w:semiHidden/>
    <w:qFormat/>
    <w:pPr>
      <w:numPr>
        <w:numId w:val="1"/>
      </w:numPr>
      <w:contextualSpacing/>
    </w:pPr>
  </w:style>
  <w:style w:type="paragraph" w:styleId="a7">
    <w:name w:val="table of authorities"/>
    <w:basedOn w:val="a1"/>
    <w:next w:val="a1"/>
    <w:autoRedefine/>
    <w:semiHidden/>
    <w:qFormat/>
    <w:pPr>
      <w:ind w:left="240" w:hanging="240"/>
    </w:pPr>
  </w:style>
  <w:style w:type="paragraph" w:styleId="a8">
    <w:name w:val="Note Heading"/>
    <w:basedOn w:val="a1"/>
    <w:next w:val="a1"/>
    <w:link w:val="a9"/>
    <w:autoRedefine/>
    <w:semiHidden/>
    <w:qFormat/>
  </w:style>
  <w:style w:type="paragraph" w:styleId="40">
    <w:name w:val="List Bullet 4"/>
    <w:basedOn w:val="a1"/>
    <w:autoRedefine/>
    <w:semiHidden/>
    <w:qFormat/>
    <w:pPr>
      <w:numPr>
        <w:numId w:val="2"/>
      </w:numPr>
      <w:contextualSpacing/>
    </w:pPr>
  </w:style>
  <w:style w:type="paragraph" w:styleId="81">
    <w:name w:val="index 8"/>
    <w:basedOn w:val="a1"/>
    <w:next w:val="a1"/>
    <w:autoRedefine/>
    <w:semiHidden/>
    <w:qFormat/>
    <w:pPr>
      <w:ind w:left="1920" w:hanging="240"/>
    </w:pPr>
  </w:style>
  <w:style w:type="paragraph" w:styleId="aa">
    <w:name w:val="E-mail Signature"/>
    <w:basedOn w:val="a1"/>
    <w:link w:val="ab"/>
    <w:autoRedefine/>
    <w:semiHidden/>
    <w:qFormat/>
  </w:style>
  <w:style w:type="paragraph" w:styleId="a">
    <w:name w:val="List Number"/>
    <w:basedOn w:val="a1"/>
    <w:autoRedefine/>
    <w:semiHidden/>
    <w:qFormat/>
    <w:pPr>
      <w:numPr>
        <w:numId w:val="3"/>
      </w:numPr>
      <w:contextualSpacing/>
    </w:pPr>
  </w:style>
  <w:style w:type="paragraph" w:styleId="ac">
    <w:name w:val="Normal Indent"/>
    <w:basedOn w:val="a1"/>
    <w:autoRedefine/>
    <w:semiHidden/>
    <w:qFormat/>
    <w:pPr>
      <w:ind w:left="720"/>
    </w:pPr>
  </w:style>
  <w:style w:type="paragraph" w:styleId="ad">
    <w:name w:val="caption"/>
    <w:basedOn w:val="a1"/>
    <w:next w:val="a1"/>
    <w:autoRedefine/>
    <w:semiHidden/>
    <w:qFormat/>
    <w:rPr>
      <w:b/>
      <w:bCs/>
      <w:sz w:val="20"/>
    </w:rPr>
  </w:style>
  <w:style w:type="paragraph" w:styleId="53">
    <w:name w:val="index 5"/>
    <w:basedOn w:val="a1"/>
    <w:next w:val="a1"/>
    <w:autoRedefine/>
    <w:semiHidden/>
    <w:qFormat/>
    <w:pPr>
      <w:ind w:left="1200" w:hanging="240"/>
    </w:pPr>
  </w:style>
  <w:style w:type="paragraph" w:styleId="a0">
    <w:name w:val="List Bullet"/>
    <w:basedOn w:val="a1"/>
    <w:autoRedefine/>
    <w:semiHidden/>
    <w:qFormat/>
    <w:pPr>
      <w:numPr>
        <w:numId w:val="4"/>
      </w:numPr>
      <w:contextualSpacing/>
    </w:pPr>
  </w:style>
  <w:style w:type="paragraph" w:styleId="ae">
    <w:name w:val="envelope address"/>
    <w:basedOn w:val="a1"/>
    <w:autoRedefine/>
    <w:semiHidden/>
    <w:qFormat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">
    <w:name w:val="Document Map"/>
    <w:basedOn w:val="a1"/>
    <w:link w:val="af0"/>
    <w:autoRedefine/>
    <w:semiHidden/>
    <w:qFormat/>
    <w:rPr>
      <w:rFonts w:ascii="Tahoma" w:hAnsi="Tahoma" w:cs="Tahoma"/>
      <w:sz w:val="16"/>
      <w:szCs w:val="16"/>
    </w:rPr>
  </w:style>
  <w:style w:type="paragraph" w:styleId="af1">
    <w:name w:val="toa heading"/>
    <w:basedOn w:val="a1"/>
    <w:next w:val="a1"/>
    <w:autoRedefine/>
    <w:semiHidden/>
    <w:qFormat/>
    <w:pPr>
      <w:spacing w:before="120"/>
    </w:pPr>
    <w:rPr>
      <w:rFonts w:ascii="Cambria" w:hAnsi="Cambria"/>
      <w:b/>
      <w:bCs/>
      <w:szCs w:val="24"/>
    </w:rPr>
  </w:style>
  <w:style w:type="paragraph" w:styleId="af2">
    <w:name w:val="annotation text"/>
    <w:basedOn w:val="a1"/>
    <w:link w:val="af3"/>
    <w:autoRedefine/>
    <w:semiHidden/>
    <w:qFormat/>
    <w:rPr>
      <w:sz w:val="20"/>
    </w:rPr>
  </w:style>
  <w:style w:type="paragraph" w:styleId="61">
    <w:name w:val="index 6"/>
    <w:basedOn w:val="a1"/>
    <w:next w:val="a1"/>
    <w:autoRedefine/>
    <w:semiHidden/>
    <w:qFormat/>
    <w:pPr>
      <w:ind w:left="1440" w:hanging="240"/>
    </w:pPr>
  </w:style>
  <w:style w:type="paragraph" w:styleId="af4">
    <w:name w:val="Salutation"/>
    <w:basedOn w:val="a1"/>
    <w:next w:val="a1"/>
    <w:link w:val="af5"/>
    <w:autoRedefine/>
    <w:semiHidden/>
    <w:qFormat/>
  </w:style>
  <w:style w:type="paragraph" w:styleId="33">
    <w:name w:val="Body Text 3"/>
    <w:basedOn w:val="a1"/>
    <w:link w:val="34"/>
    <w:autoRedefine/>
    <w:semiHidden/>
    <w:qFormat/>
    <w:pPr>
      <w:spacing w:after="120"/>
    </w:pPr>
    <w:rPr>
      <w:sz w:val="16"/>
      <w:szCs w:val="16"/>
    </w:rPr>
  </w:style>
  <w:style w:type="paragraph" w:styleId="af6">
    <w:name w:val="Closing"/>
    <w:basedOn w:val="a1"/>
    <w:link w:val="af7"/>
    <w:autoRedefine/>
    <w:semiHidden/>
    <w:qFormat/>
    <w:pPr>
      <w:ind w:left="4320"/>
    </w:pPr>
  </w:style>
  <w:style w:type="paragraph" w:styleId="30">
    <w:name w:val="List Bullet 3"/>
    <w:basedOn w:val="a1"/>
    <w:autoRedefine/>
    <w:semiHidden/>
    <w:qFormat/>
    <w:pPr>
      <w:numPr>
        <w:numId w:val="5"/>
      </w:numPr>
      <w:contextualSpacing/>
    </w:pPr>
  </w:style>
  <w:style w:type="paragraph" w:styleId="af8">
    <w:name w:val="Body Text"/>
    <w:basedOn w:val="a1"/>
    <w:link w:val="af9"/>
    <w:autoRedefine/>
    <w:semiHidden/>
    <w:qFormat/>
    <w:pPr>
      <w:spacing w:after="120"/>
    </w:pPr>
  </w:style>
  <w:style w:type="paragraph" w:styleId="afa">
    <w:name w:val="Body Text Indent"/>
    <w:basedOn w:val="a1"/>
    <w:link w:val="afb"/>
    <w:autoRedefine/>
    <w:semiHidden/>
    <w:qFormat/>
    <w:pPr>
      <w:spacing w:after="120"/>
      <w:ind w:left="360"/>
    </w:pPr>
  </w:style>
  <w:style w:type="paragraph" w:styleId="3">
    <w:name w:val="List Number 3"/>
    <w:basedOn w:val="a1"/>
    <w:autoRedefine/>
    <w:semiHidden/>
    <w:qFormat/>
    <w:pPr>
      <w:numPr>
        <w:numId w:val="6"/>
      </w:numPr>
      <w:contextualSpacing/>
    </w:pPr>
  </w:style>
  <w:style w:type="paragraph" w:styleId="23">
    <w:name w:val="List 2"/>
    <w:basedOn w:val="a1"/>
    <w:autoRedefine/>
    <w:semiHidden/>
    <w:qFormat/>
    <w:pPr>
      <w:ind w:left="720" w:hanging="360"/>
      <w:contextualSpacing/>
    </w:pPr>
  </w:style>
  <w:style w:type="paragraph" w:styleId="afc">
    <w:name w:val="List Continue"/>
    <w:basedOn w:val="a1"/>
    <w:autoRedefine/>
    <w:semiHidden/>
    <w:qFormat/>
    <w:pPr>
      <w:spacing w:after="120"/>
      <w:ind w:left="360"/>
      <w:contextualSpacing/>
    </w:pPr>
  </w:style>
  <w:style w:type="paragraph" w:styleId="afd">
    <w:name w:val="Block Text"/>
    <w:basedOn w:val="a1"/>
    <w:autoRedefine/>
    <w:semiHidden/>
    <w:qFormat/>
    <w:pPr>
      <w:spacing w:after="120"/>
      <w:ind w:left="1440" w:right="1440"/>
    </w:pPr>
  </w:style>
  <w:style w:type="paragraph" w:styleId="20">
    <w:name w:val="List Bullet 2"/>
    <w:basedOn w:val="a1"/>
    <w:autoRedefine/>
    <w:semiHidden/>
    <w:qFormat/>
    <w:pPr>
      <w:numPr>
        <w:numId w:val="7"/>
      </w:numPr>
      <w:contextualSpacing/>
    </w:pPr>
  </w:style>
  <w:style w:type="paragraph" w:styleId="HTML">
    <w:name w:val="HTML Address"/>
    <w:basedOn w:val="a1"/>
    <w:link w:val="HTML0"/>
    <w:autoRedefine/>
    <w:semiHidden/>
    <w:qFormat/>
    <w:rPr>
      <w:i/>
      <w:iCs/>
    </w:rPr>
  </w:style>
  <w:style w:type="paragraph" w:styleId="42">
    <w:name w:val="index 4"/>
    <w:basedOn w:val="a1"/>
    <w:next w:val="a1"/>
    <w:autoRedefine/>
    <w:semiHidden/>
    <w:qFormat/>
    <w:pPr>
      <w:ind w:left="960" w:hanging="240"/>
    </w:pPr>
  </w:style>
  <w:style w:type="paragraph" w:styleId="TOC5">
    <w:name w:val="toc 5"/>
    <w:basedOn w:val="a1"/>
    <w:next w:val="a1"/>
    <w:autoRedefine/>
    <w:semiHidden/>
    <w:qFormat/>
    <w:pPr>
      <w:ind w:left="960"/>
    </w:pPr>
  </w:style>
  <w:style w:type="paragraph" w:styleId="TOC3">
    <w:name w:val="toc 3"/>
    <w:basedOn w:val="a1"/>
    <w:next w:val="a1"/>
    <w:autoRedefine/>
    <w:semiHidden/>
    <w:qFormat/>
    <w:pPr>
      <w:ind w:left="480"/>
    </w:pPr>
  </w:style>
  <w:style w:type="paragraph" w:styleId="afe">
    <w:name w:val="Plain Text"/>
    <w:basedOn w:val="a1"/>
    <w:link w:val="aff"/>
    <w:autoRedefine/>
    <w:semiHidden/>
    <w:qFormat/>
    <w:rPr>
      <w:rFonts w:ascii="Courier New" w:hAnsi="Courier New" w:cs="Courier New"/>
      <w:sz w:val="20"/>
    </w:rPr>
  </w:style>
  <w:style w:type="paragraph" w:styleId="50">
    <w:name w:val="List Bullet 5"/>
    <w:basedOn w:val="a1"/>
    <w:autoRedefine/>
    <w:semiHidden/>
    <w:qFormat/>
    <w:pPr>
      <w:numPr>
        <w:numId w:val="8"/>
      </w:numPr>
      <w:contextualSpacing/>
    </w:pPr>
  </w:style>
  <w:style w:type="paragraph" w:styleId="4">
    <w:name w:val="List Number 4"/>
    <w:basedOn w:val="a1"/>
    <w:autoRedefine/>
    <w:semiHidden/>
    <w:qFormat/>
    <w:pPr>
      <w:numPr>
        <w:numId w:val="9"/>
      </w:numPr>
      <w:contextualSpacing/>
    </w:pPr>
  </w:style>
  <w:style w:type="paragraph" w:styleId="TOC8">
    <w:name w:val="toc 8"/>
    <w:basedOn w:val="a1"/>
    <w:next w:val="a1"/>
    <w:autoRedefine/>
    <w:semiHidden/>
    <w:qFormat/>
    <w:pPr>
      <w:ind w:left="1680"/>
    </w:pPr>
  </w:style>
  <w:style w:type="paragraph" w:styleId="35">
    <w:name w:val="index 3"/>
    <w:basedOn w:val="a1"/>
    <w:next w:val="a1"/>
    <w:autoRedefine/>
    <w:semiHidden/>
    <w:qFormat/>
    <w:pPr>
      <w:ind w:left="720" w:hanging="240"/>
    </w:pPr>
  </w:style>
  <w:style w:type="paragraph" w:styleId="aff0">
    <w:name w:val="Date"/>
    <w:basedOn w:val="a1"/>
    <w:next w:val="a1"/>
    <w:link w:val="aff1"/>
    <w:autoRedefine/>
    <w:semiHidden/>
    <w:qFormat/>
  </w:style>
  <w:style w:type="paragraph" w:styleId="24">
    <w:name w:val="Body Text Indent 2"/>
    <w:basedOn w:val="a1"/>
    <w:link w:val="25"/>
    <w:autoRedefine/>
    <w:semiHidden/>
    <w:qFormat/>
    <w:pPr>
      <w:spacing w:after="120" w:line="480" w:lineRule="auto"/>
      <w:ind w:left="360"/>
    </w:pPr>
  </w:style>
  <w:style w:type="paragraph" w:styleId="aff2">
    <w:name w:val="endnote text"/>
    <w:basedOn w:val="a1"/>
    <w:link w:val="aff3"/>
    <w:autoRedefine/>
    <w:semiHidden/>
    <w:qFormat/>
    <w:rPr>
      <w:sz w:val="20"/>
    </w:rPr>
  </w:style>
  <w:style w:type="paragraph" w:styleId="54">
    <w:name w:val="List Continue 5"/>
    <w:basedOn w:val="a1"/>
    <w:autoRedefine/>
    <w:semiHidden/>
    <w:qFormat/>
    <w:pPr>
      <w:spacing w:after="120"/>
      <w:ind w:left="1800"/>
      <w:contextualSpacing/>
    </w:pPr>
  </w:style>
  <w:style w:type="paragraph" w:styleId="aff4">
    <w:name w:val="Balloon Text"/>
    <w:basedOn w:val="a1"/>
    <w:link w:val="aff5"/>
    <w:autoRedefine/>
    <w:semiHidden/>
    <w:qFormat/>
    <w:rPr>
      <w:rFonts w:ascii="Tahoma" w:hAnsi="Tahoma" w:cs="Tahoma"/>
      <w:sz w:val="16"/>
      <w:szCs w:val="16"/>
    </w:rPr>
  </w:style>
  <w:style w:type="paragraph" w:styleId="aff6">
    <w:name w:val="footer"/>
    <w:basedOn w:val="a1"/>
    <w:link w:val="aff7"/>
    <w:autoRedefine/>
    <w:semiHidden/>
    <w:qFormat/>
    <w:pPr>
      <w:tabs>
        <w:tab w:val="center" w:pos="4680"/>
        <w:tab w:val="right" w:pos="9360"/>
      </w:tabs>
    </w:pPr>
  </w:style>
  <w:style w:type="paragraph" w:styleId="aff8">
    <w:name w:val="envelope return"/>
    <w:basedOn w:val="a1"/>
    <w:autoRedefine/>
    <w:semiHidden/>
    <w:qFormat/>
    <w:rPr>
      <w:rFonts w:ascii="Cambria" w:hAnsi="Cambria"/>
      <w:sz w:val="20"/>
    </w:rPr>
  </w:style>
  <w:style w:type="paragraph" w:styleId="aff9">
    <w:name w:val="header"/>
    <w:basedOn w:val="a1"/>
    <w:link w:val="affa"/>
    <w:autoRedefine/>
    <w:semiHidden/>
    <w:qFormat/>
    <w:pPr>
      <w:tabs>
        <w:tab w:val="center" w:pos="4680"/>
        <w:tab w:val="right" w:pos="9360"/>
      </w:tabs>
    </w:pPr>
  </w:style>
  <w:style w:type="paragraph" w:styleId="affb">
    <w:name w:val="Signature"/>
    <w:basedOn w:val="a1"/>
    <w:link w:val="affc"/>
    <w:autoRedefine/>
    <w:semiHidden/>
    <w:qFormat/>
    <w:pPr>
      <w:ind w:left="4320"/>
    </w:pPr>
  </w:style>
  <w:style w:type="paragraph" w:styleId="TOC1">
    <w:name w:val="toc 1"/>
    <w:basedOn w:val="a1"/>
    <w:next w:val="a1"/>
    <w:autoRedefine/>
    <w:semiHidden/>
    <w:qFormat/>
  </w:style>
  <w:style w:type="paragraph" w:styleId="43">
    <w:name w:val="List Continue 4"/>
    <w:basedOn w:val="a1"/>
    <w:autoRedefine/>
    <w:semiHidden/>
    <w:qFormat/>
    <w:pPr>
      <w:spacing w:after="120"/>
      <w:ind w:left="1440"/>
      <w:contextualSpacing/>
    </w:pPr>
  </w:style>
  <w:style w:type="paragraph" w:styleId="TOC4">
    <w:name w:val="toc 4"/>
    <w:basedOn w:val="a1"/>
    <w:next w:val="a1"/>
    <w:autoRedefine/>
    <w:semiHidden/>
    <w:qFormat/>
    <w:pPr>
      <w:ind w:left="720"/>
    </w:pPr>
  </w:style>
  <w:style w:type="paragraph" w:styleId="affd">
    <w:name w:val="index heading"/>
    <w:basedOn w:val="a1"/>
    <w:next w:val="11"/>
    <w:autoRedefine/>
    <w:semiHidden/>
    <w:qFormat/>
    <w:rPr>
      <w:rFonts w:ascii="Cambria" w:hAnsi="Cambria"/>
      <w:b/>
      <w:bCs/>
    </w:rPr>
  </w:style>
  <w:style w:type="paragraph" w:styleId="11">
    <w:name w:val="index 1"/>
    <w:basedOn w:val="a1"/>
    <w:next w:val="a1"/>
    <w:autoRedefine/>
    <w:semiHidden/>
    <w:qFormat/>
    <w:pPr>
      <w:ind w:left="240" w:hanging="240"/>
    </w:pPr>
  </w:style>
  <w:style w:type="paragraph" w:styleId="affe">
    <w:name w:val="Subtitle"/>
    <w:basedOn w:val="a1"/>
    <w:next w:val="a1"/>
    <w:link w:val="afff"/>
    <w:autoRedefine/>
    <w:semiHidden/>
    <w:qFormat/>
    <w:pPr>
      <w:spacing w:after="60"/>
      <w:jc w:val="center"/>
      <w:outlineLvl w:val="1"/>
    </w:pPr>
    <w:rPr>
      <w:rFonts w:ascii="Cambria" w:hAnsi="Cambria"/>
      <w:szCs w:val="24"/>
    </w:rPr>
  </w:style>
  <w:style w:type="paragraph" w:styleId="5">
    <w:name w:val="List Number 5"/>
    <w:basedOn w:val="a1"/>
    <w:autoRedefine/>
    <w:semiHidden/>
    <w:qFormat/>
    <w:pPr>
      <w:numPr>
        <w:numId w:val="10"/>
      </w:numPr>
      <w:contextualSpacing/>
    </w:pPr>
  </w:style>
  <w:style w:type="paragraph" w:styleId="afff0">
    <w:name w:val="List"/>
    <w:basedOn w:val="a1"/>
    <w:autoRedefine/>
    <w:semiHidden/>
    <w:qFormat/>
    <w:pPr>
      <w:ind w:left="360" w:hanging="360"/>
      <w:contextualSpacing/>
    </w:pPr>
  </w:style>
  <w:style w:type="paragraph" w:styleId="afff1">
    <w:name w:val="footnote text"/>
    <w:basedOn w:val="a1"/>
    <w:link w:val="afff2"/>
    <w:autoRedefine/>
    <w:semiHidden/>
    <w:qFormat/>
    <w:rPr>
      <w:sz w:val="20"/>
    </w:rPr>
  </w:style>
  <w:style w:type="paragraph" w:styleId="TOC6">
    <w:name w:val="toc 6"/>
    <w:basedOn w:val="a1"/>
    <w:next w:val="a1"/>
    <w:autoRedefine/>
    <w:semiHidden/>
    <w:qFormat/>
    <w:pPr>
      <w:ind w:left="1200"/>
    </w:pPr>
  </w:style>
  <w:style w:type="paragraph" w:styleId="55">
    <w:name w:val="List 5"/>
    <w:basedOn w:val="a1"/>
    <w:autoRedefine/>
    <w:semiHidden/>
    <w:qFormat/>
    <w:pPr>
      <w:ind w:left="1800" w:hanging="360"/>
      <w:contextualSpacing/>
    </w:pPr>
  </w:style>
  <w:style w:type="paragraph" w:styleId="36">
    <w:name w:val="Body Text Indent 3"/>
    <w:basedOn w:val="a1"/>
    <w:link w:val="37"/>
    <w:autoRedefine/>
    <w:semiHidden/>
    <w:qFormat/>
    <w:pPr>
      <w:spacing w:after="120"/>
      <w:ind w:left="360"/>
    </w:pPr>
    <w:rPr>
      <w:sz w:val="16"/>
      <w:szCs w:val="16"/>
    </w:rPr>
  </w:style>
  <w:style w:type="paragraph" w:styleId="71">
    <w:name w:val="index 7"/>
    <w:basedOn w:val="a1"/>
    <w:next w:val="a1"/>
    <w:autoRedefine/>
    <w:semiHidden/>
    <w:qFormat/>
    <w:pPr>
      <w:ind w:left="1680" w:hanging="240"/>
    </w:pPr>
  </w:style>
  <w:style w:type="paragraph" w:styleId="91">
    <w:name w:val="index 9"/>
    <w:basedOn w:val="a1"/>
    <w:next w:val="a1"/>
    <w:autoRedefine/>
    <w:semiHidden/>
    <w:qFormat/>
    <w:pPr>
      <w:ind w:left="2160" w:hanging="240"/>
    </w:pPr>
  </w:style>
  <w:style w:type="paragraph" w:styleId="afff3">
    <w:name w:val="table of figures"/>
    <w:basedOn w:val="a1"/>
    <w:next w:val="a1"/>
    <w:autoRedefine/>
    <w:semiHidden/>
    <w:qFormat/>
  </w:style>
  <w:style w:type="paragraph" w:styleId="TOC2">
    <w:name w:val="toc 2"/>
    <w:basedOn w:val="a1"/>
    <w:next w:val="a1"/>
    <w:autoRedefine/>
    <w:semiHidden/>
    <w:qFormat/>
    <w:pPr>
      <w:ind w:left="240"/>
    </w:pPr>
  </w:style>
  <w:style w:type="paragraph" w:styleId="TOC9">
    <w:name w:val="toc 9"/>
    <w:basedOn w:val="a1"/>
    <w:next w:val="a1"/>
    <w:autoRedefine/>
    <w:semiHidden/>
    <w:qFormat/>
    <w:pPr>
      <w:ind w:left="1920"/>
    </w:pPr>
  </w:style>
  <w:style w:type="paragraph" w:styleId="26">
    <w:name w:val="Body Text 2"/>
    <w:basedOn w:val="a1"/>
    <w:link w:val="27"/>
    <w:autoRedefine/>
    <w:semiHidden/>
    <w:qFormat/>
    <w:pPr>
      <w:spacing w:after="120" w:line="480" w:lineRule="auto"/>
    </w:pPr>
  </w:style>
  <w:style w:type="paragraph" w:styleId="44">
    <w:name w:val="List 4"/>
    <w:basedOn w:val="a1"/>
    <w:autoRedefine/>
    <w:semiHidden/>
    <w:qFormat/>
    <w:pPr>
      <w:ind w:left="1440" w:hanging="360"/>
      <w:contextualSpacing/>
    </w:pPr>
  </w:style>
  <w:style w:type="paragraph" w:styleId="28">
    <w:name w:val="List Continue 2"/>
    <w:basedOn w:val="a1"/>
    <w:autoRedefine/>
    <w:semiHidden/>
    <w:qFormat/>
    <w:pPr>
      <w:spacing w:after="120"/>
      <w:ind w:left="720"/>
      <w:contextualSpacing/>
    </w:pPr>
  </w:style>
  <w:style w:type="paragraph" w:styleId="afff4">
    <w:name w:val="Message Header"/>
    <w:basedOn w:val="a1"/>
    <w:link w:val="afff5"/>
    <w:autoRedefine/>
    <w:semiHidden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paragraph" w:styleId="HTML1">
    <w:name w:val="HTML Preformatted"/>
    <w:basedOn w:val="a1"/>
    <w:link w:val="HTML2"/>
    <w:autoRedefine/>
    <w:semiHidden/>
    <w:qFormat/>
    <w:rPr>
      <w:rFonts w:ascii="Courier New" w:hAnsi="Courier New" w:cs="Courier New"/>
      <w:sz w:val="20"/>
    </w:rPr>
  </w:style>
  <w:style w:type="paragraph" w:styleId="afff6">
    <w:name w:val="Normal (Web)"/>
    <w:basedOn w:val="a1"/>
    <w:autoRedefine/>
    <w:semiHidden/>
    <w:qFormat/>
    <w:rPr>
      <w:szCs w:val="24"/>
    </w:rPr>
  </w:style>
  <w:style w:type="paragraph" w:styleId="38">
    <w:name w:val="List Continue 3"/>
    <w:basedOn w:val="a1"/>
    <w:autoRedefine/>
    <w:semiHidden/>
    <w:qFormat/>
    <w:pPr>
      <w:spacing w:after="120"/>
      <w:ind w:left="1080"/>
      <w:contextualSpacing/>
    </w:pPr>
  </w:style>
  <w:style w:type="paragraph" w:styleId="29">
    <w:name w:val="index 2"/>
    <w:basedOn w:val="a1"/>
    <w:next w:val="a1"/>
    <w:autoRedefine/>
    <w:semiHidden/>
    <w:qFormat/>
    <w:pPr>
      <w:ind w:left="480" w:hanging="240"/>
    </w:pPr>
  </w:style>
  <w:style w:type="paragraph" w:styleId="afff7">
    <w:name w:val="Title"/>
    <w:basedOn w:val="a1"/>
    <w:next w:val="a1"/>
    <w:link w:val="afff8"/>
    <w:autoRedefine/>
    <w:semiHidden/>
    <w:qFormat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afff9">
    <w:name w:val="annotation subject"/>
    <w:basedOn w:val="af2"/>
    <w:next w:val="af2"/>
    <w:link w:val="afffa"/>
    <w:autoRedefine/>
    <w:semiHidden/>
    <w:qFormat/>
    <w:rPr>
      <w:b/>
      <w:bCs/>
    </w:rPr>
  </w:style>
  <w:style w:type="paragraph" w:styleId="afffb">
    <w:name w:val="Body Text First Indent"/>
    <w:basedOn w:val="af8"/>
    <w:link w:val="afffc"/>
    <w:autoRedefine/>
    <w:semiHidden/>
    <w:qFormat/>
    <w:pPr>
      <w:ind w:firstLine="210"/>
    </w:pPr>
  </w:style>
  <w:style w:type="paragraph" w:styleId="2a">
    <w:name w:val="Body Text First Indent 2"/>
    <w:basedOn w:val="afa"/>
    <w:link w:val="2b"/>
    <w:autoRedefine/>
    <w:semiHidden/>
    <w:qFormat/>
    <w:pPr>
      <w:ind w:firstLine="210"/>
    </w:pPr>
  </w:style>
  <w:style w:type="table" w:styleId="afffd">
    <w:name w:val="Table Grid"/>
    <w:basedOn w:val="a3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e">
    <w:name w:val="page number"/>
    <w:basedOn w:val="a2"/>
    <w:autoRedefine/>
    <w:semiHidden/>
    <w:qFormat/>
  </w:style>
  <w:style w:type="character" w:styleId="affff">
    <w:name w:val="FollowedHyperlink"/>
    <w:autoRedefine/>
    <w:semiHidden/>
    <w:unhideWhenUsed/>
    <w:qFormat/>
    <w:rPr>
      <w:color w:val="800080"/>
      <w:u w:val="single"/>
    </w:rPr>
  </w:style>
  <w:style w:type="character" w:styleId="affff0">
    <w:name w:val="Hyperlink"/>
    <w:autoRedefine/>
    <w:semiHidden/>
    <w:qFormat/>
    <w:rPr>
      <w:color w:val="0000FF"/>
      <w:u w:val="single"/>
    </w:rPr>
  </w:style>
  <w:style w:type="character" w:styleId="affff1">
    <w:name w:val="annotation reference"/>
    <w:basedOn w:val="a2"/>
    <w:autoRedefine/>
    <w:semiHidden/>
    <w:unhideWhenUsed/>
    <w:qFormat/>
    <w:rPr>
      <w:sz w:val="16"/>
      <w:szCs w:val="16"/>
    </w:rPr>
  </w:style>
  <w:style w:type="character" w:customStyle="1" w:styleId="10">
    <w:name w:val="标题 1 字符"/>
    <w:link w:val="1"/>
    <w:autoRedefine/>
    <w:semiHidden/>
    <w:qFormat/>
    <w:rPr>
      <w:b/>
      <w:bCs/>
      <w:kern w:val="32"/>
      <w:sz w:val="24"/>
      <w:szCs w:val="24"/>
    </w:rPr>
  </w:style>
  <w:style w:type="character" w:customStyle="1" w:styleId="22">
    <w:name w:val="标题 2 字符"/>
    <w:link w:val="21"/>
    <w:autoRedefine/>
    <w:semiHidden/>
    <w:qFormat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link w:val="51"/>
    <w:autoRedefine/>
    <w:semiHidden/>
    <w:qFormat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link w:val="6"/>
    <w:autoRedefine/>
    <w:semiHidden/>
    <w:qFormat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link w:val="7"/>
    <w:autoRedefine/>
    <w:semiHidden/>
    <w:qFormat/>
    <w:rPr>
      <w:rFonts w:ascii="Calibri" w:hAnsi="Calibri"/>
      <w:sz w:val="24"/>
      <w:szCs w:val="24"/>
    </w:rPr>
  </w:style>
  <w:style w:type="character" w:customStyle="1" w:styleId="80">
    <w:name w:val="标题 8 字符"/>
    <w:link w:val="8"/>
    <w:autoRedefine/>
    <w:semiHidden/>
    <w:qFormat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link w:val="9"/>
    <w:autoRedefine/>
    <w:semiHidden/>
    <w:qFormat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autoRedefine/>
    <w:qFormat/>
  </w:style>
  <w:style w:type="paragraph" w:customStyle="1" w:styleId="SMSubheading">
    <w:name w:val="SM Subheading"/>
    <w:basedOn w:val="a1"/>
    <w:autoRedefine/>
    <w:qFormat/>
    <w:rPr>
      <w:u w:val="words"/>
    </w:rPr>
  </w:style>
  <w:style w:type="paragraph" w:customStyle="1" w:styleId="SMText">
    <w:name w:val="SM Text"/>
    <w:basedOn w:val="a1"/>
    <w:autoRedefine/>
    <w:qFormat/>
    <w:pPr>
      <w:ind w:firstLine="480"/>
    </w:pPr>
  </w:style>
  <w:style w:type="paragraph" w:customStyle="1" w:styleId="SMcaption">
    <w:name w:val="SM caption"/>
    <w:basedOn w:val="SMText"/>
    <w:autoRedefine/>
    <w:qFormat/>
    <w:pPr>
      <w:ind w:firstLine="0"/>
    </w:pPr>
  </w:style>
  <w:style w:type="character" w:customStyle="1" w:styleId="aff5">
    <w:name w:val="批注框文本 字符"/>
    <w:link w:val="aff4"/>
    <w:autoRedefine/>
    <w:semiHidden/>
    <w:qFormat/>
    <w:rPr>
      <w:rFonts w:ascii="Tahoma" w:hAnsi="Tahoma" w:cs="Tahoma"/>
      <w:sz w:val="16"/>
      <w:szCs w:val="16"/>
    </w:rPr>
  </w:style>
  <w:style w:type="paragraph" w:customStyle="1" w:styleId="12">
    <w:name w:val="书目1"/>
    <w:basedOn w:val="a1"/>
    <w:next w:val="a1"/>
    <w:autoRedefine/>
    <w:uiPriority w:val="37"/>
    <w:semiHidden/>
    <w:qFormat/>
  </w:style>
  <w:style w:type="character" w:customStyle="1" w:styleId="af9">
    <w:name w:val="正文文本 字符"/>
    <w:link w:val="af8"/>
    <w:autoRedefine/>
    <w:semiHidden/>
    <w:qFormat/>
    <w:rPr>
      <w:sz w:val="24"/>
    </w:rPr>
  </w:style>
  <w:style w:type="character" w:customStyle="1" w:styleId="27">
    <w:name w:val="正文文本 2 字符"/>
    <w:link w:val="26"/>
    <w:autoRedefine/>
    <w:semiHidden/>
    <w:qFormat/>
    <w:rPr>
      <w:sz w:val="24"/>
    </w:rPr>
  </w:style>
  <w:style w:type="character" w:customStyle="1" w:styleId="34">
    <w:name w:val="正文文本 3 字符"/>
    <w:link w:val="33"/>
    <w:autoRedefine/>
    <w:semiHidden/>
    <w:qFormat/>
    <w:rPr>
      <w:sz w:val="16"/>
      <w:szCs w:val="16"/>
    </w:rPr>
  </w:style>
  <w:style w:type="character" w:customStyle="1" w:styleId="afffc">
    <w:name w:val="正文文本首行缩进 字符"/>
    <w:link w:val="afffb"/>
    <w:autoRedefine/>
    <w:semiHidden/>
    <w:qFormat/>
    <w:rPr>
      <w:sz w:val="24"/>
    </w:rPr>
  </w:style>
  <w:style w:type="character" w:customStyle="1" w:styleId="afb">
    <w:name w:val="正文文本缩进 字符"/>
    <w:link w:val="afa"/>
    <w:autoRedefine/>
    <w:semiHidden/>
    <w:qFormat/>
    <w:rPr>
      <w:sz w:val="24"/>
    </w:rPr>
  </w:style>
  <w:style w:type="character" w:customStyle="1" w:styleId="2b">
    <w:name w:val="正文文本首行缩进 2 字符"/>
    <w:link w:val="2a"/>
    <w:autoRedefine/>
    <w:semiHidden/>
    <w:qFormat/>
    <w:rPr>
      <w:sz w:val="24"/>
    </w:rPr>
  </w:style>
  <w:style w:type="character" w:customStyle="1" w:styleId="25">
    <w:name w:val="正文文本缩进 2 字符"/>
    <w:link w:val="24"/>
    <w:autoRedefine/>
    <w:semiHidden/>
    <w:qFormat/>
    <w:rPr>
      <w:sz w:val="24"/>
    </w:rPr>
  </w:style>
  <w:style w:type="character" w:customStyle="1" w:styleId="37">
    <w:name w:val="正文文本缩进 3 字符"/>
    <w:link w:val="36"/>
    <w:autoRedefine/>
    <w:semiHidden/>
    <w:qFormat/>
    <w:rPr>
      <w:sz w:val="16"/>
      <w:szCs w:val="16"/>
    </w:rPr>
  </w:style>
  <w:style w:type="character" w:customStyle="1" w:styleId="af7">
    <w:name w:val="结束语 字符"/>
    <w:link w:val="af6"/>
    <w:autoRedefine/>
    <w:semiHidden/>
    <w:qFormat/>
    <w:rPr>
      <w:sz w:val="24"/>
    </w:rPr>
  </w:style>
  <w:style w:type="character" w:customStyle="1" w:styleId="af3">
    <w:name w:val="批注文字 字符"/>
    <w:basedOn w:val="a2"/>
    <w:link w:val="af2"/>
    <w:autoRedefine/>
    <w:semiHidden/>
    <w:qFormat/>
  </w:style>
  <w:style w:type="character" w:customStyle="1" w:styleId="afffa">
    <w:name w:val="批注主题 字符"/>
    <w:link w:val="afff9"/>
    <w:autoRedefine/>
    <w:semiHidden/>
    <w:qFormat/>
    <w:rPr>
      <w:b/>
      <w:bCs/>
    </w:rPr>
  </w:style>
  <w:style w:type="character" w:customStyle="1" w:styleId="aff1">
    <w:name w:val="日期 字符"/>
    <w:link w:val="aff0"/>
    <w:autoRedefine/>
    <w:semiHidden/>
    <w:qFormat/>
    <w:rPr>
      <w:sz w:val="24"/>
    </w:rPr>
  </w:style>
  <w:style w:type="character" w:customStyle="1" w:styleId="af0">
    <w:name w:val="文档结构图 字符"/>
    <w:link w:val="af"/>
    <w:autoRedefine/>
    <w:semiHidden/>
    <w:qFormat/>
    <w:rPr>
      <w:rFonts w:ascii="Tahoma" w:hAnsi="Tahoma" w:cs="Tahoma"/>
      <w:sz w:val="16"/>
      <w:szCs w:val="16"/>
    </w:rPr>
  </w:style>
  <w:style w:type="character" w:customStyle="1" w:styleId="ab">
    <w:name w:val="电子邮件签名 字符"/>
    <w:link w:val="aa"/>
    <w:autoRedefine/>
    <w:semiHidden/>
    <w:qFormat/>
    <w:rPr>
      <w:sz w:val="24"/>
    </w:rPr>
  </w:style>
  <w:style w:type="character" w:customStyle="1" w:styleId="aff3">
    <w:name w:val="尾注文本 字符"/>
    <w:basedOn w:val="a2"/>
    <w:link w:val="aff2"/>
    <w:autoRedefine/>
    <w:semiHidden/>
    <w:qFormat/>
  </w:style>
  <w:style w:type="character" w:customStyle="1" w:styleId="aff7">
    <w:name w:val="页脚 字符"/>
    <w:link w:val="aff6"/>
    <w:autoRedefine/>
    <w:semiHidden/>
    <w:qFormat/>
    <w:rPr>
      <w:sz w:val="24"/>
    </w:rPr>
  </w:style>
  <w:style w:type="character" w:customStyle="1" w:styleId="afff2">
    <w:name w:val="脚注文本 字符"/>
    <w:basedOn w:val="a2"/>
    <w:link w:val="afff1"/>
    <w:autoRedefine/>
    <w:semiHidden/>
    <w:qFormat/>
  </w:style>
  <w:style w:type="character" w:customStyle="1" w:styleId="affa">
    <w:name w:val="页眉 字符"/>
    <w:link w:val="aff9"/>
    <w:autoRedefine/>
    <w:semiHidden/>
    <w:qFormat/>
    <w:rPr>
      <w:sz w:val="24"/>
    </w:rPr>
  </w:style>
  <w:style w:type="character" w:customStyle="1" w:styleId="HTML0">
    <w:name w:val="HTML 地址 字符"/>
    <w:link w:val="HTML"/>
    <w:autoRedefine/>
    <w:semiHidden/>
    <w:qFormat/>
    <w:rPr>
      <w:i/>
      <w:iCs/>
      <w:sz w:val="24"/>
    </w:rPr>
  </w:style>
  <w:style w:type="character" w:customStyle="1" w:styleId="HTML2">
    <w:name w:val="HTML 预设格式 字符"/>
    <w:link w:val="HTML1"/>
    <w:autoRedefine/>
    <w:semiHidden/>
    <w:qFormat/>
    <w:rPr>
      <w:rFonts w:ascii="Courier New" w:hAnsi="Courier New" w:cs="Courier New"/>
    </w:rPr>
  </w:style>
  <w:style w:type="paragraph" w:styleId="affff2">
    <w:name w:val="Intense Quote"/>
    <w:basedOn w:val="a1"/>
    <w:next w:val="a1"/>
    <w:link w:val="affff3"/>
    <w:autoRedefine/>
    <w:uiPriority w:val="30"/>
    <w:semiHidden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ff3">
    <w:name w:val="明显引用 字符"/>
    <w:link w:val="affff2"/>
    <w:autoRedefine/>
    <w:uiPriority w:val="30"/>
    <w:semiHidden/>
    <w:qFormat/>
    <w:rPr>
      <w:b/>
      <w:bCs/>
      <w:i/>
      <w:iCs/>
      <w:color w:val="4F81BD"/>
      <w:sz w:val="24"/>
    </w:rPr>
  </w:style>
  <w:style w:type="paragraph" w:styleId="affff4">
    <w:name w:val="List Paragraph"/>
    <w:basedOn w:val="a1"/>
    <w:autoRedefine/>
    <w:uiPriority w:val="34"/>
    <w:semiHidden/>
    <w:qFormat/>
    <w:pPr>
      <w:ind w:left="720"/>
    </w:pPr>
  </w:style>
  <w:style w:type="character" w:customStyle="1" w:styleId="a6">
    <w:name w:val="宏文本 字符"/>
    <w:link w:val="a5"/>
    <w:autoRedefine/>
    <w:semiHidden/>
    <w:qFormat/>
    <w:rPr>
      <w:rFonts w:ascii="Courier New" w:hAnsi="Courier New" w:cs="Courier New"/>
      <w:lang w:val="en-US" w:eastAsia="en-US" w:bidi="ar-SA"/>
    </w:rPr>
  </w:style>
  <w:style w:type="character" w:customStyle="1" w:styleId="afff5">
    <w:name w:val="信息标题 字符"/>
    <w:link w:val="afff4"/>
    <w:autoRedefine/>
    <w:semiHidden/>
    <w:qFormat/>
    <w:rPr>
      <w:rFonts w:ascii="Cambria" w:hAnsi="Cambria"/>
      <w:sz w:val="24"/>
      <w:szCs w:val="24"/>
      <w:shd w:val="pct20" w:color="auto" w:fill="auto"/>
    </w:rPr>
  </w:style>
  <w:style w:type="paragraph" w:styleId="affff5">
    <w:name w:val="No Spacing"/>
    <w:autoRedefine/>
    <w:uiPriority w:val="1"/>
    <w:semiHidden/>
    <w:qFormat/>
    <w:rPr>
      <w:rFonts w:eastAsia="Times New Roman"/>
      <w:sz w:val="24"/>
      <w:lang w:eastAsia="en-US"/>
    </w:rPr>
  </w:style>
  <w:style w:type="character" w:customStyle="1" w:styleId="a9">
    <w:name w:val="注释标题 字符"/>
    <w:link w:val="a8"/>
    <w:autoRedefine/>
    <w:semiHidden/>
    <w:qFormat/>
    <w:rPr>
      <w:sz w:val="24"/>
    </w:rPr>
  </w:style>
  <w:style w:type="character" w:customStyle="1" w:styleId="aff">
    <w:name w:val="纯文本 字符"/>
    <w:link w:val="afe"/>
    <w:autoRedefine/>
    <w:semiHidden/>
    <w:qFormat/>
    <w:rPr>
      <w:rFonts w:ascii="Courier New" w:hAnsi="Courier New" w:cs="Courier New"/>
    </w:rPr>
  </w:style>
  <w:style w:type="paragraph" w:styleId="affff6">
    <w:name w:val="Quote"/>
    <w:basedOn w:val="a1"/>
    <w:next w:val="a1"/>
    <w:link w:val="affff7"/>
    <w:autoRedefine/>
    <w:uiPriority w:val="29"/>
    <w:semiHidden/>
    <w:qFormat/>
    <w:rPr>
      <w:i/>
      <w:iCs/>
      <w:color w:val="000000"/>
    </w:rPr>
  </w:style>
  <w:style w:type="character" w:customStyle="1" w:styleId="affff7">
    <w:name w:val="引用 字符"/>
    <w:link w:val="affff6"/>
    <w:autoRedefine/>
    <w:uiPriority w:val="29"/>
    <w:semiHidden/>
    <w:qFormat/>
    <w:rPr>
      <w:i/>
      <w:iCs/>
      <w:color w:val="000000"/>
      <w:sz w:val="24"/>
    </w:rPr>
  </w:style>
  <w:style w:type="character" w:customStyle="1" w:styleId="af5">
    <w:name w:val="称呼 字符"/>
    <w:link w:val="af4"/>
    <w:autoRedefine/>
    <w:semiHidden/>
    <w:qFormat/>
    <w:rPr>
      <w:sz w:val="24"/>
    </w:rPr>
  </w:style>
  <w:style w:type="character" w:customStyle="1" w:styleId="affc">
    <w:name w:val="签名 字符"/>
    <w:link w:val="affb"/>
    <w:autoRedefine/>
    <w:semiHidden/>
    <w:qFormat/>
    <w:rPr>
      <w:sz w:val="24"/>
    </w:rPr>
  </w:style>
  <w:style w:type="character" w:customStyle="1" w:styleId="afff">
    <w:name w:val="副标题 字符"/>
    <w:link w:val="affe"/>
    <w:autoRedefine/>
    <w:semiHidden/>
    <w:qFormat/>
    <w:rPr>
      <w:rFonts w:ascii="Cambria" w:hAnsi="Cambria"/>
      <w:sz w:val="24"/>
      <w:szCs w:val="24"/>
    </w:rPr>
  </w:style>
  <w:style w:type="character" w:customStyle="1" w:styleId="afff8">
    <w:name w:val="标题 字符"/>
    <w:link w:val="afff7"/>
    <w:autoRedefine/>
    <w:semiHidden/>
    <w:qFormat/>
    <w:rPr>
      <w:rFonts w:ascii="Cambria" w:hAnsi="Cambria"/>
      <w:b/>
      <w:bCs/>
      <w:kern w:val="28"/>
      <w:sz w:val="32"/>
      <w:szCs w:val="32"/>
    </w:rPr>
  </w:style>
  <w:style w:type="paragraph" w:customStyle="1" w:styleId="TOC10">
    <w:name w:val="TOC 标题1"/>
    <w:basedOn w:val="1"/>
    <w:next w:val="a1"/>
    <w:autoRedefine/>
    <w:uiPriority w:val="39"/>
    <w:semiHidden/>
    <w:unhideWhenUsed/>
    <w:qFormat/>
    <w:pPr>
      <w:outlineLvl w:val="9"/>
    </w:pPr>
    <w:rPr>
      <w:rFonts w:ascii="Cambria" w:hAnsi="Cambria"/>
      <w:sz w:val="32"/>
      <w:szCs w:val="32"/>
    </w:rPr>
  </w:style>
  <w:style w:type="character" w:customStyle="1" w:styleId="13">
    <w:name w:val="未处理的提及1"/>
    <w:basedOn w:val="a2"/>
    <w:autoRedefine/>
    <w:uiPriority w:val="99"/>
    <w:semiHidden/>
    <w:unhideWhenUsed/>
    <w:qFormat/>
    <w:rPr>
      <w:color w:val="808080"/>
      <w:shd w:val="clear" w:color="auto" w:fill="E6E6E6"/>
    </w:rPr>
  </w:style>
  <w:style w:type="paragraph" w:customStyle="1" w:styleId="14">
    <w:name w:val="修订1"/>
    <w:autoRedefine/>
    <w:hidden/>
    <w:uiPriority w:val="99"/>
    <w:semiHidden/>
    <w:qFormat/>
    <w:rPr>
      <w:rFonts w:eastAsia="Times New Roman"/>
      <w:sz w:val="24"/>
      <w:lang w:eastAsia="en-US"/>
    </w:rPr>
  </w:style>
  <w:style w:type="paragraph" w:customStyle="1" w:styleId="Paragraph">
    <w:name w:val="Paragraph"/>
    <w:basedOn w:val="BaseText"/>
    <w:autoRedefine/>
    <w:qFormat/>
    <w:pPr>
      <w:ind w:firstLine="720"/>
    </w:pPr>
  </w:style>
  <w:style w:type="paragraph" w:customStyle="1" w:styleId="BaseText">
    <w:name w:val="Base_Text"/>
    <w:autoRedefine/>
    <w:qFormat/>
    <w:pPr>
      <w:spacing w:before="120"/>
    </w:pPr>
    <w:rPr>
      <w:rFonts w:eastAsia="Times New Roman"/>
      <w:sz w:val="24"/>
      <w:szCs w:val="24"/>
      <w:lang w:eastAsia="en-US"/>
    </w:rPr>
  </w:style>
  <w:style w:type="paragraph" w:customStyle="1" w:styleId="EndNoteBibliographyTitle">
    <w:name w:val="EndNote Bibliography Title"/>
    <w:autoRedefine/>
    <w:qFormat/>
    <w:pPr>
      <w:jc w:val="center"/>
    </w:pPr>
    <w:rPr>
      <w:rFonts w:eastAsia="Times New Roman"/>
      <w:sz w:val="24"/>
      <w:lang w:eastAsia="en-US"/>
    </w:rPr>
  </w:style>
  <w:style w:type="paragraph" w:customStyle="1" w:styleId="EndNoteBibliography">
    <w:name w:val="EndNote Bibliography"/>
    <w:autoRedefine/>
    <w:qFormat/>
    <w:pPr>
      <w:jc w:val="both"/>
    </w:pPr>
    <w:rPr>
      <w:rFonts w:eastAsia="Times New Roman"/>
      <w:sz w:val="24"/>
      <w:lang w:eastAsia="en-US"/>
    </w:rPr>
  </w:style>
  <w:style w:type="paragraph" w:customStyle="1" w:styleId="Refhead">
    <w:name w:val="Ref head"/>
    <w:basedOn w:val="BaseHeading"/>
    <w:qFormat/>
    <w:pPr>
      <w:spacing w:before="120" w:after="120"/>
    </w:pPr>
    <w:rPr>
      <w:b/>
      <w:bCs/>
      <w:sz w:val="24"/>
      <w:szCs w:val="24"/>
    </w:rPr>
  </w:style>
  <w:style w:type="paragraph" w:customStyle="1" w:styleId="BaseHeading">
    <w:name w:val="Base_Heading"/>
    <w:qFormat/>
    <w:pPr>
      <w:keepNext/>
      <w:spacing w:before="240"/>
      <w:outlineLvl w:val="0"/>
    </w:pPr>
    <w:rPr>
      <w:rFonts w:eastAsia="Times New Roman"/>
      <w:kern w:val="28"/>
      <w:sz w:val="28"/>
      <w:szCs w:val="28"/>
      <w:lang w:eastAsia="en-US"/>
    </w:rPr>
  </w:style>
  <w:style w:type="table" w:customStyle="1" w:styleId="affff8">
    <w:name w:val="三线表"/>
    <w:basedOn w:val="a3"/>
    <w:qFormat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character" w:customStyle="1" w:styleId="15">
    <w:name w:val="15"/>
    <w:basedOn w:val="a2"/>
    <w:qFormat/>
    <w:rPr>
      <w:rFonts w:ascii="Times New Roman" w:hAnsi="Times New Roman" w:cs="Times New Roman" w:hint="default"/>
      <w:color w:val="000000"/>
      <w:sz w:val="21"/>
      <w:szCs w:val="21"/>
    </w:rPr>
  </w:style>
  <w:style w:type="paragraph" w:customStyle="1" w:styleId="2c">
    <w:name w:val="修订2"/>
    <w:hidden/>
    <w:uiPriority w:val="99"/>
    <w:unhideWhenUsed/>
    <w:rPr>
      <w:rFonts w:eastAsia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ngru.tian@pumcderm.cams.cn" TargetMode="External"/><Relationship Id="rId13" Type="http://schemas.openxmlformats.org/officeDocument/2006/relationships/image" Target="media/image5.tif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qianlu5860@pumcderm.cams.cn" TargetMode="External"/><Relationship Id="rId12" Type="http://schemas.openxmlformats.org/officeDocument/2006/relationships/image" Target="media/image4.tif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tif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2.tiff"/><Relationship Id="rId4" Type="http://schemas.openxmlformats.org/officeDocument/2006/relationships/webSettings" Target="webSettings.xml"/><Relationship Id="rId9" Type="http://schemas.openxmlformats.org/officeDocument/2006/relationships/image" Target="media/image1.tiff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1259</Words>
  <Characters>7179</Characters>
  <Application>Microsoft Office Word</Application>
  <DocSecurity>0</DocSecurity>
  <Lines>59</Lines>
  <Paragraphs>16</Paragraphs>
  <ScaleCrop>false</ScaleCrop>
  <Company>AAAS</Company>
  <LinksUpToDate>false</LinksUpToDate>
  <CharactersWithSpaces>8422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creator>Brooks Hanson</dc:creator>
  <cp:lastModifiedBy>Windows User</cp:lastModifiedBy>
  <cp:revision>68</cp:revision>
  <cp:lastPrinted>2018-01-12T19:53:00Z</cp:lastPrinted>
  <dcterms:created xsi:type="dcterms:W3CDTF">2022-11-12T22:05:00Z</dcterms:created>
  <dcterms:modified xsi:type="dcterms:W3CDTF">2025-12-29T02:51:00Z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2052-12.1.23135.23135</vt:lpwstr>
  </property>
  <property fmtid="{D5CDD505-2E9C-101B-9397-08002B2CF9AE}" pid="3" name="ICV">
    <vt:lpwstr>37E6BE3BE2B3846D5B454A697CB02BE4_43</vt:lpwstr>
  </property>
  <property fmtid="{D5CDD505-2E9C-101B-9397-08002B2CF9AE}" pid="4" name="KSOTemplateDocerSaveRecord">
    <vt:lpwstr>eyJoZGlkIjoiMzEwNTM5NzYwMDRjMzkwZTVkZjY2ODkwMGIxNGU0OTUiLCJ1c2VySWQiOiIzMzYxNTE4ODUifQ==</vt:lpwstr>
  </property>
</Properties>
</file>