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B51D" w14:textId="77777777" w:rsidR="00312DC1" w:rsidRPr="00312DC1" w:rsidRDefault="00312DC1" w:rsidP="00320A0E">
      <w:pPr>
        <w:jc w:val="center"/>
        <w:rPr>
          <w:b/>
          <w:bCs/>
        </w:rPr>
      </w:pPr>
      <w:r w:rsidRPr="00312DC1">
        <w:rPr>
          <w:b/>
          <w:bCs/>
        </w:rPr>
        <w:t>Supplementary Information</w:t>
      </w:r>
    </w:p>
    <w:p w14:paraId="520800DC" w14:textId="77777777" w:rsidR="00312DC1" w:rsidRPr="00312DC1" w:rsidRDefault="00312DC1" w:rsidP="00312DC1">
      <w:pPr>
        <w:jc w:val="center"/>
      </w:pPr>
    </w:p>
    <w:p w14:paraId="1815E445" w14:textId="77777777" w:rsidR="00312DC1" w:rsidRPr="00312DC1" w:rsidRDefault="00312DC1" w:rsidP="00312DC1">
      <w:pPr>
        <w:rPr>
          <w:b/>
          <w:bCs/>
        </w:rPr>
      </w:pPr>
      <w:r w:rsidRPr="00312DC1">
        <w:rPr>
          <w:b/>
          <w:bCs/>
        </w:rPr>
        <w:t>Table S1</w:t>
      </w:r>
    </w:p>
    <w:p w14:paraId="1AE2F792" w14:textId="193D72F4" w:rsidR="00312DC1" w:rsidRPr="00312DC1" w:rsidRDefault="00312DC1" w:rsidP="00312DC1">
      <w:proofErr w:type="gramStart"/>
      <w:r w:rsidRPr="00312DC1">
        <w:t>Vickers</w:t>
      </w:r>
      <w:proofErr w:type="gramEnd"/>
      <w:r w:rsidRPr="00312DC1">
        <w:t xml:space="preserve"> hardness value of different BCC HEAs at room temperature </w:t>
      </w:r>
      <w:sdt>
        <w:sdtPr>
          <w:rPr>
            <w:color w:val="000000"/>
          </w:rPr>
          <w:tag w:val="MENDELEY_CITATION_v3_eyJjaXRhdGlvbklEIjoiTUVOREVMRVlfQ0lUQVRJT05fODczMmNjYWYtMzQyNC00YWE2LTkwMzUtYzgzMmQ2ZWYzZjBlIiwicHJvcGVydGllcyI6eyJub3RlSW5kZXgiOjB9LCJpc0VkaXRlZCI6ZmFsc2UsIm1hbnVhbE92ZXJyaWRlIjp7ImlzTWFudWFsbHlPdmVycmlkZGVuIjpmYWxzZSwiY2l0ZXByb2NUZXh0IjoiWzFdIiwibWFudWFsT3ZlcnJpZGVUZXh0IjoiIn0sImNpdGF0aW9uSXRlbXMiOlt7ImlkIjoiOTZkNDZhN2UtZDY4Yy0zOWU1LTkyNDAtMmIxMGI3MTI0M2U4IiwiaXRlbURhdGEiOnsidHlwZSI6ImFydGljbGUtam91cm5hbCIsImlkIjoiOTZkNDZhN2UtZDY4Yy0zOWU1LTkyNDAtMmIxMGI3MTI0M2U4IiwidGl0bGUiOiJEZXZlbG9wbWVudCBhbmQgZXhwbG9yYXRpb24gb2YgcmVmcmFjdG9yeSBoaWdoIGVudHJvcHkgYWxsb3lz4oCUQSByZXZpZXciLCJhdXRob3IiOlt7ImZhbWlseSI6IlNlbmtvdiIsImdpdmVuIjoiT2xlZyBOLiIsInBhcnNlLW5hbWVzIjpmYWxzZSwiZHJvcHBpbmctcGFydGljbGUiOiIiLCJub24tZHJvcHBpbmctcGFydGljbGUiOiIifSx7ImZhbWlseSI6Ik1pcmFjbGUiLCJnaXZlbiI6IkRhbmllbCBCLiIsInBhcnNlLW5hbWVzIjpmYWxzZSwiZHJvcHBpbmctcGFydGljbGUiOiIiLCJub24tZHJvcHBpbmctcGFydGljbGUiOiIifSx7ImZhbWlseSI6IkNoYXB1dCIsImdpdmVuIjoiS2V2aW4gSi4iLCJwYXJzZS1uYW1lcyI6ZmFsc2UsImRyb3BwaW5nLXBhcnRpY2xlIjoiIiwibm9uLWRyb3BwaW5nLXBhcnRpY2xlIjoiIn0seyJmYW1pbHkiOiJDb3V6aW5pZSIsImdpdmVuIjoiSmVhbiBQaGlsaXBwZSIsInBhcnNlLW5hbWVzIjpmYWxzZSwiZHJvcHBpbmctcGFydGljbGUiOiIiLCJub24tZHJvcHBpbmctcGFydGljbGUiOiIifV0sImNvbnRhaW5lci10aXRsZSI6IkpvdXJuYWwgb2YgTWF0ZXJpYWxzIFJlc2VhcmNoIiwiYWNjZXNzZWQiOnsiZGF0ZS1wYXJ0cyI6W1syMDIzLDUsOF1dfSwiRE9JIjoiMTAuMTU1Ny9KTVIuMjAxOC4xNTMiLCJJU1NOIjoiMDg4NC0yOTE0IiwiVVJMIjoiaHR0cHM6Ly93d3cuY2FtYnJpZGdlLm9yZy9jb3JlL2pvdXJuYWxzL2pvdXJuYWwtb2YtbWF0ZXJpYWxzLXJlc2VhcmNoL2FydGljbGUvYWJzL2RldmVsb3BtZW50LWFuZC1leHBsb3JhdGlvbi1vZi1yZWZyYWN0b3J5LWhpZ2gtZW50cm9weS1hbGxveXNhLXJldmlldy8yMjY4MjA2RjNENEIyRjE4REQ4NkZENUEwNjYyRTA2RCIsImlzc3VlZCI6eyJkYXRlLXBhcnRzIjpbWzIwMTgsMTAsMTRdXX0sInBhZ2UiOiIzMDkyLTMxMjgiLCJhYnN0cmFjdCI6Ik9wZW4gbGl0ZXJhdHVyZSBwdWJsaWNhdGlvbnMsIGluIHRoZSBwZXJpb2QgZnJvbSAyMDEwIHRvIHRoZSBlbmQgb2YgSmFudWFyeSAyMDE4LCBvbiByZWZyYWN0b3J5IGhpZ2ggZW50cm9weSBhbGxveXMgKFJIRUFzKSBhbmQgcmVmcmFjdG9yeSBjb21wbGV4IGNvbmNlbnRyYXRlZCBhbGxveXMgKFJDQ0FzKSBhcmUgcmV2aWV3ZWQuIFdoaWxlIFJIRUFzLCBieSBvcmlnaW5hbCBkZWZpbml0aW9uLCBhcmUgYWxsb3lzIGNvbnNpc3Rpbmcgb2YgZml2ZSBvciBtb3JlIHByaW5jaXBhbCBlbGVtZW50cyB3aXRoIHRoZSBjb25jZW50cmF0aW9uIG9mIGVhY2ggb2YgdGhlc2UgZWxlbWVudHMgYmV0d2VlbiA1IGFuZCAzNSBhdC4lLCBSQ0NBcyBjYW4gY29udGFpbiB0aHJlZSBvciBtb3JlIHByaW5jaXBhbCBlbGVtZW50cyBhbmQgdGhlIGVsZW1lbnQgY29uY2VudHJhdGlvbiBjYW4gYmUgZ3JlYXRlciB0aGFuIDM1JS4gVGhlIDE1MSByZXBvcnRlZCBSSEVBcy9SQ0NBcyBhcmUgYW5hbHl6ZWQgYmFzZWQgb24gdGhlaXIgY29tcG9zaXRpb24sIHByb2Nlc3NpbmcgbWV0aG9kcywgbWljcm9zdHJ1Y3R1cmVzLCBhbmQgcGhhc2VzLiBNZWNoYW5pY2FsIHByb3BlcnRpZXMsIHN0cmVuZ3RoZW5pbmcgYW5kIGRlZm9ybWF0aW9uIG1lY2hhbmlzbXMsIG94aWRhdGlvbiwgYW5kIGNvcnJvc2lvbiBiZWhhdmlvciwgYXMgd2VsbCBhcyB0cmlib2xvZ3ksIG9mIFJIRUEvUkNDQXMgYXJlIHN1bW1hcml6ZWQuIFVuaXF1ZSBwcm9wZXJ0aWVzIG9mIHNvbWUgb2YgdGhlc2UgYWxsb3lzIG1ha2UgdGhlbSBwcm9taXNpbmcgY2FuZGlkYXRlcyBmb3IgaGlnaCB0ZW1wZXJhdHVyZSBhcHBsaWNhdGlvbnMgYmV5b25kIE5pLWJhc2VkIHN1cGVyYWxsb3lzIGFuZC9vciBjb252ZW50aW9uYWwgcmVmcmFjdG9yeSBhbGxveXMuIE1ldGhvZHMgb2YgZGV2ZWxvcG1lbnQgYW5kIGV4cGxvcmF0aW9uLCBmdXR1cmUgZGlyZWN0aW9ucyBvZiByZXNlYXJjaCBhbmQgZGV2ZWxvcG1lbnQsIGFuZCBwb3RlbnRpYWwgYXBwbGljYXRpb25zIG9mIFJIRUFzIGFyZSBkaXNjdXNzZWQuIiwicHVibGlzaGVyIjoiQ2FtYnJpZGdlIFVuaXZlcnNpdHkgUHJlc3MiLCJpc3N1ZSI6IjE5Iiwidm9sdW1lIjoiMzMiLCJjb250YWluZXItdGl0bGUtc2hvcnQiOiJKLiBNYXRlci4gUmVzLiJ9LCJpc1RlbXBvcmFyeSI6ZmFsc2V9XX0="/>
          <w:id w:val="779689833"/>
          <w:placeholder>
            <w:docPart w:val="3A7BA0348A3444559D23F3E580470D71"/>
          </w:placeholder>
        </w:sdtPr>
        <w:sdtEndPr/>
        <w:sdtContent>
          <w:r w:rsidR="001B2681" w:rsidRPr="001B2681">
            <w:rPr>
              <w:color w:val="000000"/>
            </w:rPr>
            <w:t>[1]</w:t>
          </w:r>
        </w:sdtContent>
      </w:sdt>
      <w:r w:rsidRPr="00312DC1">
        <w:t>.</w:t>
      </w:r>
    </w:p>
    <w:tbl>
      <w:tblPr>
        <w:tblStyle w:val="TableGrid"/>
        <w:tblW w:w="9360" w:type="dxa"/>
        <w:tblLook w:val="04A0" w:firstRow="1" w:lastRow="0" w:firstColumn="1" w:lastColumn="0" w:noHBand="0" w:noVBand="1"/>
      </w:tblPr>
      <w:tblGrid>
        <w:gridCol w:w="2937"/>
        <w:gridCol w:w="2098"/>
        <w:gridCol w:w="2172"/>
        <w:gridCol w:w="2153"/>
      </w:tblGrid>
      <w:tr w:rsidR="00312DC1" w:rsidRPr="00312DC1" w14:paraId="5FB75A70" w14:textId="77777777" w:rsidTr="00C95D24">
        <w:trPr>
          <w:cantSplit/>
        </w:trPr>
        <w:tc>
          <w:tcPr>
            <w:tcW w:w="2937" w:type="dxa"/>
            <w:noWrap/>
            <w:hideMark/>
          </w:tcPr>
          <w:p w14:paraId="104060FA" w14:textId="77777777" w:rsidR="00312DC1" w:rsidRPr="00312DC1" w:rsidRDefault="00312DC1" w:rsidP="00C95D24">
            <w:pPr>
              <w:rPr>
                <w:b/>
                <w:bCs/>
              </w:rPr>
            </w:pPr>
            <w:r w:rsidRPr="00312DC1">
              <w:rPr>
                <w:b/>
                <w:bCs/>
              </w:rPr>
              <w:t>Alloy</w:t>
            </w:r>
          </w:p>
        </w:tc>
        <w:tc>
          <w:tcPr>
            <w:tcW w:w="2098" w:type="dxa"/>
            <w:noWrap/>
            <w:hideMark/>
          </w:tcPr>
          <w:p w14:paraId="10D50E7F" w14:textId="77777777" w:rsidR="00312DC1" w:rsidRPr="00312DC1" w:rsidRDefault="00312DC1" w:rsidP="00C95D24">
            <w:pPr>
              <w:rPr>
                <w:b/>
                <w:bCs/>
              </w:rPr>
            </w:pPr>
            <w:r w:rsidRPr="00312DC1">
              <w:rPr>
                <w:b/>
                <w:bCs/>
              </w:rPr>
              <w:t xml:space="preserve">Preparation </w:t>
            </w:r>
          </w:p>
        </w:tc>
        <w:tc>
          <w:tcPr>
            <w:tcW w:w="2172" w:type="dxa"/>
            <w:noWrap/>
            <w:hideMark/>
          </w:tcPr>
          <w:p w14:paraId="5899D00A" w14:textId="77777777" w:rsidR="00312DC1" w:rsidRPr="00312DC1" w:rsidRDefault="00191424" w:rsidP="00C95D24">
            <w:pPr>
              <w:rPr>
                <w:b/>
                <w:bCs/>
              </w:rPr>
            </w:pPr>
            <m:oMathPara>
              <m:oMath>
                <m:sSup>
                  <m:sSupPr>
                    <m:ctrlPr>
                      <w:rPr>
                        <w:rFonts w:ascii="Cambria Math" w:hAnsi="Cambria Math"/>
                        <w:b/>
                        <w:bCs/>
                        <w:i/>
                      </w:rPr>
                    </m:ctrlPr>
                  </m:sSupPr>
                  <m:e>
                    <m:r>
                      <m:rPr>
                        <m:sty m:val="bi"/>
                      </m:rPr>
                      <w:rPr>
                        <w:rFonts w:ascii="Cambria Math" w:hAnsi="Cambria Math"/>
                      </w:rPr>
                      <m:t>HV</m:t>
                    </m:r>
                  </m:e>
                  <m:sup>
                    <m:r>
                      <m:rPr>
                        <m:sty m:val="bi"/>
                      </m:rPr>
                      <w:rPr>
                        <w:rFonts w:ascii="Cambria Math" w:hAnsi="Cambria Math"/>
                      </w:rPr>
                      <m:t>exp</m:t>
                    </m:r>
                  </m:sup>
                </m:sSup>
              </m:oMath>
            </m:oMathPara>
          </w:p>
        </w:tc>
        <w:tc>
          <w:tcPr>
            <w:tcW w:w="2153" w:type="dxa"/>
          </w:tcPr>
          <w:p w14:paraId="1FCEE86D" w14:textId="77777777" w:rsidR="00312DC1" w:rsidRPr="00312DC1" w:rsidRDefault="00312DC1" w:rsidP="00C95D24">
            <w:pPr>
              <w:jc w:val="center"/>
              <w:rPr>
                <w:b/>
                <w:bCs/>
              </w:rPr>
            </w:pPr>
            <w:r w:rsidRPr="00312DC1">
              <w:rPr>
                <w:b/>
                <w:bCs/>
              </w:rPr>
              <w:t>Hardness (calculated)</w:t>
            </w:r>
          </w:p>
        </w:tc>
      </w:tr>
      <w:tr w:rsidR="00312DC1" w:rsidRPr="00312DC1" w14:paraId="6174A2E6" w14:textId="77777777" w:rsidTr="00C95D24">
        <w:trPr>
          <w:cantSplit/>
        </w:trPr>
        <w:tc>
          <w:tcPr>
            <w:tcW w:w="2937" w:type="dxa"/>
            <w:noWrap/>
            <w:hideMark/>
          </w:tcPr>
          <w:p w14:paraId="18156769" w14:textId="77777777" w:rsidR="00312DC1" w:rsidRPr="00312DC1" w:rsidRDefault="00312DC1" w:rsidP="00C95D24">
            <w:proofErr w:type="spellStart"/>
            <w:r w:rsidRPr="00312DC1">
              <w:t>CrMoNbTaVW</w:t>
            </w:r>
            <w:proofErr w:type="spellEnd"/>
          </w:p>
        </w:tc>
        <w:tc>
          <w:tcPr>
            <w:tcW w:w="2098" w:type="dxa"/>
            <w:noWrap/>
            <w:hideMark/>
          </w:tcPr>
          <w:p w14:paraId="082CF021" w14:textId="77777777" w:rsidR="00312DC1" w:rsidRPr="00312DC1" w:rsidRDefault="00312DC1" w:rsidP="00C95D24">
            <w:r w:rsidRPr="00312DC1">
              <w:t>As-cast</w:t>
            </w:r>
          </w:p>
        </w:tc>
        <w:tc>
          <w:tcPr>
            <w:tcW w:w="2172" w:type="dxa"/>
            <w:noWrap/>
            <w:hideMark/>
          </w:tcPr>
          <w:p w14:paraId="3F04D251" w14:textId="77777777" w:rsidR="00312DC1" w:rsidRPr="00312DC1" w:rsidRDefault="00312DC1" w:rsidP="00C95D24">
            <w:pPr>
              <w:jc w:val="right"/>
            </w:pPr>
            <w:r w:rsidRPr="00312DC1">
              <w:t>705</w:t>
            </w:r>
          </w:p>
        </w:tc>
        <w:tc>
          <w:tcPr>
            <w:tcW w:w="2153" w:type="dxa"/>
          </w:tcPr>
          <w:p w14:paraId="37054D56" w14:textId="77777777" w:rsidR="00312DC1" w:rsidRPr="00312DC1" w:rsidRDefault="00312DC1" w:rsidP="00C95D24">
            <w:pPr>
              <w:jc w:val="right"/>
            </w:pPr>
            <w:r w:rsidRPr="00312DC1">
              <w:t>6.91</w:t>
            </w:r>
          </w:p>
        </w:tc>
      </w:tr>
      <w:tr w:rsidR="00312DC1" w:rsidRPr="00312DC1" w14:paraId="7D2315E5" w14:textId="77777777" w:rsidTr="00C95D24">
        <w:trPr>
          <w:cantSplit/>
        </w:trPr>
        <w:tc>
          <w:tcPr>
            <w:tcW w:w="2937" w:type="dxa"/>
            <w:noWrap/>
            <w:hideMark/>
          </w:tcPr>
          <w:p w14:paraId="529A3668" w14:textId="77777777" w:rsidR="00312DC1" w:rsidRPr="00312DC1" w:rsidRDefault="00312DC1" w:rsidP="00C95D24">
            <w:proofErr w:type="spellStart"/>
            <w:r w:rsidRPr="00312DC1">
              <w:t>HfNbTaTiVZr</w:t>
            </w:r>
            <w:proofErr w:type="spellEnd"/>
          </w:p>
        </w:tc>
        <w:tc>
          <w:tcPr>
            <w:tcW w:w="2098" w:type="dxa"/>
            <w:noWrap/>
            <w:hideMark/>
          </w:tcPr>
          <w:p w14:paraId="0126205B" w14:textId="77777777" w:rsidR="00312DC1" w:rsidRPr="00312DC1" w:rsidRDefault="00312DC1" w:rsidP="00C95D24">
            <w:r w:rsidRPr="00312DC1">
              <w:t>As-cast</w:t>
            </w:r>
          </w:p>
        </w:tc>
        <w:tc>
          <w:tcPr>
            <w:tcW w:w="2172" w:type="dxa"/>
            <w:noWrap/>
            <w:hideMark/>
          </w:tcPr>
          <w:p w14:paraId="2EB3FE1A" w14:textId="77777777" w:rsidR="00312DC1" w:rsidRPr="00312DC1" w:rsidRDefault="00312DC1" w:rsidP="00C95D24">
            <w:pPr>
              <w:jc w:val="right"/>
            </w:pPr>
            <w:r w:rsidRPr="00312DC1">
              <w:t>558</w:t>
            </w:r>
          </w:p>
        </w:tc>
        <w:tc>
          <w:tcPr>
            <w:tcW w:w="2153" w:type="dxa"/>
          </w:tcPr>
          <w:p w14:paraId="4A280A61" w14:textId="77777777" w:rsidR="00312DC1" w:rsidRPr="00312DC1" w:rsidRDefault="00312DC1" w:rsidP="00C95D24">
            <w:pPr>
              <w:jc w:val="right"/>
            </w:pPr>
            <w:r w:rsidRPr="00312DC1">
              <w:t>5.47</w:t>
            </w:r>
          </w:p>
        </w:tc>
      </w:tr>
      <w:tr w:rsidR="00312DC1" w:rsidRPr="00312DC1" w14:paraId="70779954" w14:textId="77777777" w:rsidTr="00C95D24">
        <w:trPr>
          <w:cantSplit/>
        </w:trPr>
        <w:tc>
          <w:tcPr>
            <w:tcW w:w="2937" w:type="dxa"/>
            <w:noWrap/>
            <w:hideMark/>
          </w:tcPr>
          <w:p w14:paraId="460BF4DE" w14:textId="77777777" w:rsidR="00312DC1" w:rsidRPr="00312DC1" w:rsidRDefault="00312DC1" w:rsidP="00C95D24">
            <w:proofErr w:type="spellStart"/>
            <w:r w:rsidRPr="00312DC1">
              <w:t>HfMoTaTiZr</w:t>
            </w:r>
            <w:proofErr w:type="spellEnd"/>
          </w:p>
        </w:tc>
        <w:tc>
          <w:tcPr>
            <w:tcW w:w="2098" w:type="dxa"/>
            <w:noWrap/>
            <w:hideMark/>
          </w:tcPr>
          <w:p w14:paraId="53BDBA18" w14:textId="77777777" w:rsidR="00312DC1" w:rsidRPr="00312DC1" w:rsidRDefault="00312DC1" w:rsidP="00C95D24">
            <w:r w:rsidRPr="00312DC1">
              <w:t>As-cast</w:t>
            </w:r>
          </w:p>
        </w:tc>
        <w:tc>
          <w:tcPr>
            <w:tcW w:w="2172" w:type="dxa"/>
            <w:noWrap/>
            <w:hideMark/>
          </w:tcPr>
          <w:p w14:paraId="30991591" w14:textId="77777777" w:rsidR="00312DC1" w:rsidRPr="00312DC1" w:rsidRDefault="00312DC1" w:rsidP="00C95D24">
            <w:pPr>
              <w:jc w:val="right"/>
            </w:pPr>
            <w:r w:rsidRPr="00312DC1">
              <w:t>542</w:t>
            </w:r>
          </w:p>
        </w:tc>
        <w:tc>
          <w:tcPr>
            <w:tcW w:w="2153" w:type="dxa"/>
          </w:tcPr>
          <w:p w14:paraId="7BDD3643" w14:textId="77777777" w:rsidR="00312DC1" w:rsidRPr="00312DC1" w:rsidRDefault="00312DC1" w:rsidP="00C95D24">
            <w:pPr>
              <w:jc w:val="right"/>
            </w:pPr>
            <w:r w:rsidRPr="00312DC1">
              <w:t>5.31</w:t>
            </w:r>
          </w:p>
        </w:tc>
      </w:tr>
      <w:tr w:rsidR="00312DC1" w:rsidRPr="00312DC1" w14:paraId="4F986185" w14:textId="77777777" w:rsidTr="00C95D24">
        <w:trPr>
          <w:cantSplit/>
        </w:trPr>
        <w:tc>
          <w:tcPr>
            <w:tcW w:w="2937" w:type="dxa"/>
            <w:noWrap/>
            <w:hideMark/>
          </w:tcPr>
          <w:p w14:paraId="3742286C" w14:textId="77777777" w:rsidR="00312DC1" w:rsidRPr="00312DC1" w:rsidRDefault="00312DC1" w:rsidP="00C95D24">
            <w:proofErr w:type="spellStart"/>
            <w:r w:rsidRPr="00312DC1">
              <w:t>MoNbTaVW</w:t>
            </w:r>
            <w:proofErr w:type="spellEnd"/>
          </w:p>
        </w:tc>
        <w:tc>
          <w:tcPr>
            <w:tcW w:w="2098" w:type="dxa"/>
            <w:noWrap/>
            <w:hideMark/>
          </w:tcPr>
          <w:p w14:paraId="00158949" w14:textId="77777777" w:rsidR="00312DC1" w:rsidRPr="00312DC1" w:rsidRDefault="00312DC1" w:rsidP="00C95D24">
            <w:r w:rsidRPr="00312DC1">
              <w:t>As-cast</w:t>
            </w:r>
          </w:p>
        </w:tc>
        <w:tc>
          <w:tcPr>
            <w:tcW w:w="2172" w:type="dxa"/>
            <w:noWrap/>
            <w:hideMark/>
          </w:tcPr>
          <w:p w14:paraId="55406506" w14:textId="77777777" w:rsidR="00312DC1" w:rsidRPr="00312DC1" w:rsidRDefault="00312DC1" w:rsidP="00C95D24">
            <w:pPr>
              <w:jc w:val="right"/>
            </w:pPr>
            <w:r w:rsidRPr="00312DC1">
              <w:t>535</w:t>
            </w:r>
          </w:p>
        </w:tc>
        <w:tc>
          <w:tcPr>
            <w:tcW w:w="2153" w:type="dxa"/>
          </w:tcPr>
          <w:p w14:paraId="2270772B" w14:textId="77777777" w:rsidR="00312DC1" w:rsidRPr="00312DC1" w:rsidRDefault="00312DC1" w:rsidP="00C95D24">
            <w:pPr>
              <w:jc w:val="right"/>
            </w:pPr>
            <w:r w:rsidRPr="00312DC1">
              <w:t>5.25</w:t>
            </w:r>
          </w:p>
        </w:tc>
      </w:tr>
      <w:tr w:rsidR="00312DC1" w:rsidRPr="00312DC1" w14:paraId="7D943F5E" w14:textId="77777777" w:rsidTr="00C95D24">
        <w:trPr>
          <w:cantSplit/>
        </w:trPr>
        <w:tc>
          <w:tcPr>
            <w:tcW w:w="2937" w:type="dxa"/>
            <w:noWrap/>
            <w:hideMark/>
          </w:tcPr>
          <w:p w14:paraId="23E20E4C" w14:textId="77777777" w:rsidR="00312DC1" w:rsidRPr="00312DC1" w:rsidRDefault="00312DC1" w:rsidP="00C95D24">
            <w:proofErr w:type="spellStart"/>
            <w:r w:rsidRPr="00312DC1">
              <w:t>HfMoNbTaTiZr</w:t>
            </w:r>
            <w:proofErr w:type="spellEnd"/>
          </w:p>
        </w:tc>
        <w:tc>
          <w:tcPr>
            <w:tcW w:w="2098" w:type="dxa"/>
            <w:noWrap/>
            <w:hideMark/>
          </w:tcPr>
          <w:p w14:paraId="324B516D" w14:textId="77777777" w:rsidR="00312DC1" w:rsidRPr="00312DC1" w:rsidRDefault="00312DC1" w:rsidP="00C95D24">
            <w:r w:rsidRPr="00312DC1">
              <w:t>As-cast</w:t>
            </w:r>
          </w:p>
        </w:tc>
        <w:tc>
          <w:tcPr>
            <w:tcW w:w="2172" w:type="dxa"/>
            <w:noWrap/>
            <w:hideMark/>
          </w:tcPr>
          <w:p w14:paraId="0E7F97F2" w14:textId="77777777" w:rsidR="00312DC1" w:rsidRPr="00312DC1" w:rsidRDefault="00312DC1" w:rsidP="00C95D24">
            <w:pPr>
              <w:jc w:val="right"/>
            </w:pPr>
            <w:r w:rsidRPr="00312DC1">
              <w:t>505</w:t>
            </w:r>
          </w:p>
        </w:tc>
        <w:tc>
          <w:tcPr>
            <w:tcW w:w="2153" w:type="dxa"/>
          </w:tcPr>
          <w:p w14:paraId="4FF4CE1E" w14:textId="77777777" w:rsidR="00312DC1" w:rsidRPr="00312DC1" w:rsidRDefault="00312DC1" w:rsidP="00C95D24">
            <w:pPr>
              <w:jc w:val="right"/>
            </w:pPr>
            <w:r w:rsidRPr="00312DC1">
              <w:t>4.95</w:t>
            </w:r>
          </w:p>
        </w:tc>
      </w:tr>
      <w:tr w:rsidR="00312DC1" w:rsidRPr="00312DC1" w14:paraId="7C020B34" w14:textId="77777777" w:rsidTr="00C95D24">
        <w:trPr>
          <w:cantSplit/>
        </w:trPr>
        <w:tc>
          <w:tcPr>
            <w:tcW w:w="2937" w:type="dxa"/>
            <w:noWrap/>
            <w:hideMark/>
          </w:tcPr>
          <w:p w14:paraId="3B4FFD9F" w14:textId="77777777" w:rsidR="00312DC1" w:rsidRPr="00312DC1" w:rsidRDefault="00312DC1" w:rsidP="00C95D24">
            <w:proofErr w:type="spellStart"/>
            <w:r w:rsidRPr="00312DC1">
              <w:t>MoNbTaV</w:t>
            </w:r>
            <w:proofErr w:type="spellEnd"/>
          </w:p>
        </w:tc>
        <w:tc>
          <w:tcPr>
            <w:tcW w:w="2098" w:type="dxa"/>
            <w:noWrap/>
            <w:hideMark/>
          </w:tcPr>
          <w:p w14:paraId="06C19C00" w14:textId="77777777" w:rsidR="00312DC1" w:rsidRPr="00312DC1" w:rsidRDefault="00312DC1" w:rsidP="00C95D24">
            <w:r w:rsidRPr="00312DC1">
              <w:t>As-cast</w:t>
            </w:r>
          </w:p>
        </w:tc>
        <w:tc>
          <w:tcPr>
            <w:tcW w:w="2172" w:type="dxa"/>
            <w:noWrap/>
            <w:hideMark/>
          </w:tcPr>
          <w:p w14:paraId="4C8A5A4E" w14:textId="77777777" w:rsidR="00312DC1" w:rsidRPr="00312DC1" w:rsidRDefault="00312DC1" w:rsidP="00C95D24">
            <w:pPr>
              <w:jc w:val="right"/>
            </w:pPr>
            <w:r w:rsidRPr="00312DC1">
              <w:t>504</w:t>
            </w:r>
          </w:p>
        </w:tc>
        <w:tc>
          <w:tcPr>
            <w:tcW w:w="2153" w:type="dxa"/>
          </w:tcPr>
          <w:p w14:paraId="72B745EA" w14:textId="77777777" w:rsidR="00312DC1" w:rsidRPr="00312DC1" w:rsidRDefault="00312DC1" w:rsidP="00C95D24">
            <w:pPr>
              <w:jc w:val="right"/>
            </w:pPr>
            <w:r w:rsidRPr="00312DC1">
              <w:t>4.94</w:t>
            </w:r>
          </w:p>
        </w:tc>
      </w:tr>
      <w:tr w:rsidR="00312DC1" w:rsidRPr="00312DC1" w14:paraId="5219C6D0" w14:textId="77777777" w:rsidTr="00C95D24">
        <w:trPr>
          <w:cantSplit/>
        </w:trPr>
        <w:tc>
          <w:tcPr>
            <w:tcW w:w="2937" w:type="dxa"/>
            <w:noWrap/>
            <w:hideMark/>
          </w:tcPr>
          <w:p w14:paraId="7574CAFD" w14:textId="77777777" w:rsidR="00312DC1" w:rsidRPr="00312DC1" w:rsidRDefault="00312DC1" w:rsidP="00C95D24">
            <w:proofErr w:type="spellStart"/>
            <w:r w:rsidRPr="00312DC1">
              <w:t>NbTaVW</w:t>
            </w:r>
            <w:proofErr w:type="spellEnd"/>
          </w:p>
        </w:tc>
        <w:tc>
          <w:tcPr>
            <w:tcW w:w="2098" w:type="dxa"/>
            <w:noWrap/>
            <w:hideMark/>
          </w:tcPr>
          <w:p w14:paraId="1C9C4AEB" w14:textId="77777777" w:rsidR="00312DC1" w:rsidRPr="00312DC1" w:rsidRDefault="00312DC1" w:rsidP="00C95D24">
            <w:r w:rsidRPr="00312DC1">
              <w:t>As-cast</w:t>
            </w:r>
          </w:p>
        </w:tc>
        <w:tc>
          <w:tcPr>
            <w:tcW w:w="2172" w:type="dxa"/>
            <w:noWrap/>
            <w:hideMark/>
          </w:tcPr>
          <w:p w14:paraId="32F2C85A" w14:textId="77777777" w:rsidR="00312DC1" w:rsidRPr="00312DC1" w:rsidRDefault="00312DC1" w:rsidP="00C95D24">
            <w:pPr>
              <w:jc w:val="right"/>
            </w:pPr>
            <w:r w:rsidRPr="00312DC1">
              <w:t>493</w:t>
            </w:r>
          </w:p>
        </w:tc>
        <w:tc>
          <w:tcPr>
            <w:tcW w:w="2153" w:type="dxa"/>
          </w:tcPr>
          <w:p w14:paraId="26FCFA44" w14:textId="77777777" w:rsidR="00312DC1" w:rsidRPr="00312DC1" w:rsidRDefault="00312DC1" w:rsidP="00C95D24">
            <w:pPr>
              <w:jc w:val="right"/>
            </w:pPr>
            <w:r w:rsidRPr="00312DC1">
              <w:t>4.83</w:t>
            </w:r>
          </w:p>
        </w:tc>
      </w:tr>
      <w:tr w:rsidR="00312DC1" w:rsidRPr="00312DC1" w14:paraId="0AE56AD3" w14:textId="77777777" w:rsidTr="00C95D24">
        <w:trPr>
          <w:cantSplit/>
        </w:trPr>
        <w:tc>
          <w:tcPr>
            <w:tcW w:w="2937" w:type="dxa"/>
            <w:noWrap/>
            <w:hideMark/>
          </w:tcPr>
          <w:p w14:paraId="41ECF7AC" w14:textId="77777777" w:rsidR="00312DC1" w:rsidRPr="00312DC1" w:rsidRDefault="00312DC1" w:rsidP="00C95D24">
            <w:proofErr w:type="spellStart"/>
            <w:r w:rsidRPr="00312DC1">
              <w:t>MoNbTaW</w:t>
            </w:r>
            <w:proofErr w:type="spellEnd"/>
          </w:p>
        </w:tc>
        <w:tc>
          <w:tcPr>
            <w:tcW w:w="2098" w:type="dxa"/>
            <w:noWrap/>
            <w:hideMark/>
          </w:tcPr>
          <w:p w14:paraId="3AE660B8" w14:textId="77777777" w:rsidR="00312DC1" w:rsidRPr="00312DC1" w:rsidRDefault="00312DC1" w:rsidP="00C95D24">
            <w:r w:rsidRPr="00312DC1">
              <w:t>As-cast</w:t>
            </w:r>
          </w:p>
        </w:tc>
        <w:tc>
          <w:tcPr>
            <w:tcW w:w="2172" w:type="dxa"/>
            <w:noWrap/>
            <w:hideMark/>
          </w:tcPr>
          <w:p w14:paraId="33194784" w14:textId="77777777" w:rsidR="00312DC1" w:rsidRPr="00312DC1" w:rsidRDefault="00312DC1" w:rsidP="00C95D24">
            <w:pPr>
              <w:jc w:val="right"/>
            </w:pPr>
            <w:r w:rsidRPr="00312DC1">
              <w:t>454</w:t>
            </w:r>
          </w:p>
        </w:tc>
        <w:tc>
          <w:tcPr>
            <w:tcW w:w="2153" w:type="dxa"/>
          </w:tcPr>
          <w:p w14:paraId="6BD9502B" w14:textId="77777777" w:rsidR="00312DC1" w:rsidRPr="00312DC1" w:rsidRDefault="00312DC1" w:rsidP="00C95D24">
            <w:pPr>
              <w:jc w:val="right"/>
            </w:pPr>
            <w:r w:rsidRPr="00312DC1">
              <w:t>4.45</w:t>
            </w:r>
          </w:p>
        </w:tc>
      </w:tr>
      <w:tr w:rsidR="00312DC1" w:rsidRPr="00312DC1" w14:paraId="7CF3DD10" w14:textId="77777777" w:rsidTr="00C95D24">
        <w:trPr>
          <w:cantSplit/>
        </w:trPr>
        <w:tc>
          <w:tcPr>
            <w:tcW w:w="2937" w:type="dxa"/>
            <w:noWrap/>
            <w:hideMark/>
          </w:tcPr>
          <w:p w14:paraId="1E3FD508" w14:textId="77777777" w:rsidR="00312DC1" w:rsidRPr="00312DC1" w:rsidRDefault="00312DC1" w:rsidP="00C95D24">
            <w:proofErr w:type="spellStart"/>
            <w:r w:rsidRPr="00312DC1">
              <w:t>NbTaTiVW</w:t>
            </w:r>
            <w:proofErr w:type="spellEnd"/>
          </w:p>
        </w:tc>
        <w:tc>
          <w:tcPr>
            <w:tcW w:w="2098" w:type="dxa"/>
            <w:noWrap/>
            <w:hideMark/>
          </w:tcPr>
          <w:p w14:paraId="11DC461D" w14:textId="77777777" w:rsidR="00312DC1" w:rsidRPr="00312DC1" w:rsidRDefault="00312DC1" w:rsidP="00C95D24">
            <w:r w:rsidRPr="00312DC1">
              <w:t>As-cast</w:t>
            </w:r>
          </w:p>
        </w:tc>
        <w:tc>
          <w:tcPr>
            <w:tcW w:w="2172" w:type="dxa"/>
            <w:noWrap/>
            <w:hideMark/>
          </w:tcPr>
          <w:p w14:paraId="4A7A6E79" w14:textId="77777777" w:rsidR="00312DC1" w:rsidRPr="00312DC1" w:rsidRDefault="00312DC1" w:rsidP="00C95D24">
            <w:pPr>
              <w:jc w:val="right"/>
            </w:pPr>
            <w:r w:rsidRPr="00312DC1">
              <w:t>447</w:t>
            </w:r>
          </w:p>
        </w:tc>
        <w:tc>
          <w:tcPr>
            <w:tcW w:w="2153" w:type="dxa"/>
          </w:tcPr>
          <w:p w14:paraId="55ECEAAD" w14:textId="77777777" w:rsidR="00312DC1" w:rsidRPr="00312DC1" w:rsidRDefault="00312DC1" w:rsidP="00C95D24">
            <w:pPr>
              <w:jc w:val="right"/>
            </w:pPr>
            <w:r w:rsidRPr="00312DC1">
              <w:t>4.38</w:t>
            </w:r>
          </w:p>
        </w:tc>
      </w:tr>
      <w:tr w:rsidR="00312DC1" w:rsidRPr="00312DC1" w14:paraId="1D4DB6E7" w14:textId="77777777" w:rsidTr="00C95D24">
        <w:trPr>
          <w:cantSplit/>
        </w:trPr>
        <w:tc>
          <w:tcPr>
            <w:tcW w:w="2937" w:type="dxa"/>
            <w:noWrap/>
            <w:hideMark/>
          </w:tcPr>
          <w:p w14:paraId="3274B66F" w14:textId="77777777" w:rsidR="00312DC1" w:rsidRPr="00312DC1" w:rsidRDefault="00312DC1" w:rsidP="00C95D24">
            <w:proofErr w:type="spellStart"/>
            <w:r w:rsidRPr="00312DC1">
              <w:t>MoNbTaTiV</w:t>
            </w:r>
            <w:proofErr w:type="spellEnd"/>
          </w:p>
        </w:tc>
        <w:tc>
          <w:tcPr>
            <w:tcW w:w="2098" w:type="dxa"/>
            <w:noWrap/>
            <w:hideMark/>
          </w:tcPr>
          <w:p w14:paraId="42879179" w14:textId="77777777" w:rsidR="00312DC1" w:rsidRPr="00312DC1" w:rsidRDefault="00312DC1" w:rsidP="00C95D24">
            <w:r w:rsidRPr="00312DC1">
              <w:t>As-cast</w:t>
            </w:r>
          </w:p>
        </w:tc>
        <w:tc>
          <w:tcPr>
            <w:tcW w:w="2172" w:type="dxa"/>
            <w:noWrap/>
            <w:hideMark/>
          </w:tcPr>
          <w:p w14:paraId="65E49DEE" w14:textId="77777777" w:rsidR="00312DC1" w:rsidRPr="00312DC1" w:rsidRDefault="00312DC1" w:rsidP="00C95D24">
            <w:pPr>
              <w:jc w:val="right"/>
            </w:pPr>
            <w:r w:rsidRPr="00312DC1">
              <w:t>443</w:t>
            </w:r>
          </w:p>
        </w:tc>
        <w:tc>
          <w:tcPr>
            <w:tcW w:w="2153" w:type="dxa"/>
          </w:tcPr>
          <w:p w14:paraId="0E8B9E89" w14:textId="77777777" w:rsidR="00312DC1" w:rsidRPr="00312DC1" w:rsidRDefault="00312DC1" w:rsidP="00C95D24">
            <w:pPr>
              <w:jc w:val="right"/>
            </w:pPr>
            <w:r w:rsidRPr="00312DC1">
              <w:t>4.34</w:t>
            </w:r>
          </w:p>
        </w:tc>
      </w:tr>
      <w:tr w:rsidR="00312DC1" w:rsidRPr="00312DC1" w14:paraId="53E8084A" w14:textId="77777777" w:rsidTr="00C95D24">
        <w:trPr>
          <w:cantSplit/>
        </w:trPr>
        <w:tc>
          <w:tcPr>
            <w:tcW w:w="2937" w:type="dxa"/>
            <w:noWrap/>
            <w:hideMark/>
          </w:tcPr>
          <w:p w14:paraId="496E7A2F" w14:textId="77777777" w:rsidR="00312DC1" w:rsidRPr="00312DC1" w:rsidRDefault="00312DC1" w:rsidP="00C95D24">
            <w:proofErr w:type="spellStart"/>
            <w:r w:rsidRPr="00312DC1">
              <w:t>HfNbTaTiZr</w:t>
            </w:r>
            <w:proofErr w:type="spellEnd"/>
          </w:p>
        </w:tc>
        <w:tc>
          <w:tcPr>
            <w:tcW w:w="2098" w:type="dxa"/>
            <w:noWrap/>
            <w:hideMark/>
          </w:tcPr>
          <w:p w14:paraId="2E5234BE" w14:textId="77777777" w:rsidR="00312DC1" w:rsidRPr="00312DC1" w:rsidRDefault="00312DC1" w:rsidP="00C95D24">
            <w:r w:rsidRPr="00312DC1">
              <w:t>As-cast</w:t>
            </w:r>
          </w:p>
        </w:tc>
        <w:tc>
          <w:tcPr>
            <w:tcW w:w="2172" w:type="dxa"/>
            <w:noWrap/>
            <w:hideMark/>
          </w:tcPr>
          <w:p w14:paraId="22BE246F" w14:textId="77777777" w:rsidR="00312DC1" w:rsidRPr="00312DC1" w:rsidRDefault="00312DC1" w:rsidP="00C95D24">
            <w:pPr>
              <w:jc w:val="right"/>
            </w:pPr>
            <w:r w:rsidRPr="00312DC1">
              <w:t>390</w:t>
            </w:r>
          </w:p>
        </w:tc>
        <w:tc>
          <w:tcPr>
            <w:tcW w:w="2153" w:type="dxa"/>
          </w:tcPr>
          <w:p w14:paraId="73886DC5" w14:textId="77777777" w:rsidR="00312DC1" w:rsidRPr="00312DC1" w:rsidRDefault="00312DC1" w:rsidP="00C95D24">
            <w:pPr>
              <w:jc w:val="right"/>
            </w:pPr>
            <w:r w:rsidRPr="00312DC1">
              <w:t>3.82</w:t>
            </w:r>
          </w:p>
        </w:tc>
      </w:tr>
      <w:tr w:rsidR="00312DC1" w:rsidRPr="00312DC1" w14:paraId="1F898CD3" w14:textId="77777777" w:rsidTr="00C95D24">
        <w:trPr>
          <w:cantSplit/>
        </w:trPr>
        <w:tc>
          <w:tcPr>
            <w:tcW w:w="2937" w:type="dxa"/>
            <w:noWrap/>
            <w:hideMark/>
          </w:tcPr>
          <w:p w14:paraId="0792E41D" w14:textId="77777777" w:rsidR="00312DC1" w:rsidRPr="00312DC1" w:rsidRDefault="00312DC1" w:rsidP="00C95D24">
            <w:proofErr w:type="spellStart"/>
            <w:r w:rsidRPr="00312DC1">
              <w:t>NbTiVZr</w:t>
            </w:r>
            <w:proofErr w:type="spellEnd"/>
          </w:p>
        </w:tc>
        <w:tc>
          <w:tcPr>
            <w:tcW w:w="2098" w:type="dxa"/>
            <w:noWrap/>
            <w:hideMark/>
          </w:tcPr>
          <w:p w14:paraId="2945EF39" w14:textId="77777777" w:rsidR="00312DC1" w:rsidRPr="00312DC1" w:rsidRDefault="00312DC1" w:rsidP="00C95D24">
            <w:r w:rsidRPr="00312DC1">
              <w:t>As-cast</w:t>
            </w:r>
          </w:p>
        </w:tc>
        <w:tc>
          <w:tcPr>
            <w:tcW w:w="2172" w:type="dxa"/>
            <w:noWrap/>
            <w:hideMark/>
          </w:tcPr>
          <w:p w14:paraId="7AF72A81" w14:textId="77777777" w:rsidR="00312DC1" w:rsidRPr="00312DC1" w:rsidRDefault="00312DC1" w:rsidP="00C95D24">
            <w:pPr>
              <w:jc w:val="right"/>
            </w:pPr>
            <w:r w:rsidRPr="00312DC1">
              <w:t>335</w:t>
            </w:r>
          </w:p>
        </w:tc>
        <w:tc>
          <w:tcPr>
            <w:tcW w:w="2153" w:type="dxa"/>
          </w:tcPr>
          <w:p w14:paraId="77269E08" w14:textId="77777777" w:rsidR="00312DC1" w:rsidRPr="00312DC1" w:rsidRDefault="00312DC1" w:rsidP="00C95D24">
            <w:pPr>
              <w:jc w:val="right"/>
            </w:pPr>
            <w:r w:rsidRPr="00312DC1">
              <w:t>3.28</w:t>
            </w:r>
          </w:p>
        </w:tc>
      </w:tr>
    </w:tbl>
    <w:p w14:paraId="7AEC2E20" w14:textId="77777777" w:rsidR="00312DC1" w:rsidRPr="00312DC1" w:rsidRDefault="00312DC1" w:rsidP="00312DC1">
      <w:pPr>
        <w:spacing w:line="480" w:lineRule="auto"/>
        <w:rPr>
          <w:b/>
          <w:bCs/>
        </w:rPr>
      </w:pPr>
    </w:p>
    <w:p w14:paraId="51B279A9" w14:textId="77777777" w:rsidR="00312DC1" w:rsidRPr="00312DC1" w:rsidRDefault="00312DC1" w:rsidP="00CA41E1">
      <w:pPr>
        <w:rPr>
          <w:b/>
          <w:bCs/>
        </w:rPr>
      </w:pPr>
      <w:r w:rsidRPr="00312DC1">
        <w:rPr>
          <w:b/>
          <w:bCs/>
        </w:rPr>
        <w:t>Table S2</w:t>
      </w:r>
    </w:p>
    <w:p w14:paraId="1DD67B64" w14:textId="58088196" w:rsidR="00CA41E1" w:rsidRPr="00312DC1" w:rsidRDefault="00312DC1" w:rsidP="00CA41E1">
      <w:pPr>
        <w:jc w:val="both"/>
      </w:pPr>
      <w:r w:rsidRPr="00312DC1">
        <w:t xml:space="preserve">Properties of </w:t>
      </w:r>
      <w:proofErr w:type="gramStart"/>
      <w:r w:rsidRPr="00312DC1">
        <w:t>the pure</w:t>
      </w:r>
      <w:proofErr w:type="gramEnd"/>
      <w:r w:rsidRPr="00312DC1">
        <w:t xml:space="preserve"> constituent elements.</w:t>
      </w:r>
    </w:p>
    <w:tbl>
      <w:tblPr>
        <w:tblStyle w:val="TableGrid"/>
        <w:tblW w:w="9440" w:type="dxa"/>
        <w:tblLook w:val="04A0" w:firstRow="1" w:lastRow="0" w:firstColumn="1" w:lastColumn="0" w:noHBand="0" w:noVBand="1"/>
      </w:tblPr>
      <w:tblGrid>
        <w:gridCol w:w="4231"/>
        <w:gridCol w:w="1070"/>
        <w:gridCol w:w="1070"/>
        <w:gridCol w:w="1029"/>
        <w:gridCol w:w="1020"/>
        <w:gridCol w:w="1020"/>
      </w:tblGrid>
      <w:tr w:rsidR="00312DC1" w:rsidRPr="00312DC1" w14:paraId="721ECCA2" w14:textId="77777777" w:rsidTr="00C95D24">
        <w:tc>
          <w:tcPr>
            <w:tcW w:w="4231" w:type="dxa"/>
            <w:hideMark/>
          </w:tcPr>
          <w:p w14:paraId="520CA9FC" w14:textId="77777777" w:rsidR="00312DC1" w:rsidRPr="00312DC1" w:rsidRDefault="00312DC1" w:rsidP="00C95D24">
            <w:pPr>
              <w:jc w:val="both"/>
              <w:rPr>
                <w:rFonts w:eastAsiaTheme="minorEastAsia"/>
              </w:rPr>
            </w:pPr>
            <w:r w:rsidRPr="00312DC1">
              <w:rPr>
                <w:rFonts w:eastAsiaTheme="minorEastAsia"/>
              </w:rPr>
              <w:t>Element</w:t>
            </w:r>
          </w:p>
        </w:tc>
        <w:tc>
          <w:tcPr>
            <w:tcW w:w="1070" w:type="dxa"/>
          </w:tcPr>
          <w:p w14:paraId="4AE2126C" w14:textId="77777777" w:rsidR="00312DC1" w:rsidRPr="00312DC1" w:rsidRDefault="00312DC1" w:rsidP="00C95D24">
            <w:pPr>
              <w:jc w:val="center"/>
            </w:pPr>
            <w:r w:rsidRPr="00312DC1">
              <w:t>Cr</w:t>
            </w:r>
          </w:p>
        </w:tc>
        <w:tc>
          <w:tcPr>
            <w:tcW w:w="1070" w:type="dxa"/>
            <w:hideMark/>
          </w:tcPr>
          <w:p w14:paraId="5DE985F6" w14:textId="77777777" w:rsidR="00312DC1" w:rsidRPr="00312DC1" w:rsidRDefault="00312DC1" w:rsidP="00C95D24">
            <w:pPr>
              <w:jc w:val="center"/>
              <w:rPr>
                <w:rFonts w:eastAsiaTheme="minorEastAsia"/>
              </w:rPr>
            </w:pPr>
            <w:r w:rsidRPr="00312DC1">
              <w:t>Al</w:t>
            </w:r>
          </w:p>
        </w:tc>
        <w:tc>
          <w:tcPr>
            <w:tcW w:w="1029" w:type="dxa"/>
            <w:hideMark/>
          </w:tcPr>
          <w:p w14:paraId="62C50834" w14:textId="77777777" w:rsidR="00312DC1" w:rsidRPr="00312DC1" w:rsidRDefault="00312DC1" w:rsidP="00C95D24">
            <w:pPr>
              <w:jc w:val="center"/>
              <w:rPr>
                <w:rFonts w:eastAsiaTheme="minorEastAsia"/>
              </w:rPr>
            </w:pPr>
            <w:r w:rsidRPr="00312DC1">
              <w:t>Mo</w:t>
            </w:r>
          </w:p>
        </w:tc>
        <w:tc>
          <w:tcPr>
            <w:tcW w:w="1020" w:type="dxa"/>
            <w:hideMark/>
          </w:tcPr>
          <w:p w14:paraId="3BD8AAED" w14:textId="77777777" w:rsidR="00312DC1" w:rsidRPr="00312DC1" w:rsidRDefault="00312DC1" w:rsidP="00C95D24">
            <w:pPr>
              <w:jc w:val="center"/>
              <w:rPr>
                <w:rFonts w:eastAsiaTheme="minorEastAsia"/>
              </w:rPr>
            </w:pPr>
            <w:r w:rsidRPr="00312DC1">
              <w:t>Nb</w:t>
            </w:r>
          </w:p>
        </w:tc>
        <w:tc>
          <w:tcPr>
            <w:tcW w:w="1020" w:type="dxa"/>
            <w:hideMark/>
          </w:tcPr>
          <w:p w14:paraId="02221F7E" w14:textId="77777777" w:rsidR="00312DC1" w:rsidRPr="00312DC1" w:rsidRDefault="00312DC1" w:rsidP="00C95D24">
            <w:pPr>
              <w:jc w:val="center"/>
              <w:rPr>
                <w:rFonts w:eastAsiaTheme="minorEastAsia"/>
              </w:rPr>
            </w:pPr>
            <w:r w:rsidRPr="00312DC1">
              <w:t>Ti</w:t>
            </w:r>
          </w:p>
        </w:tc>
      </w:tr>
      <w:tr w:rsidR="00312DC1" w:rsidRPr="00312DC1" w14:paraId="7B5833D9" w14:textId="77777777" w:rsidTr="00C95D24">
        <w:tc>
          <w:tcPr>
            <w:tcW w:w="4231" w:type="dxa"/>
          </w:tcPr>
          <w:p w14:paraId="229D54F9" w14:textId="77777777" w:rsidR="00312DC1" w:rsidRPr="00312DC1" w:rsidRDefault="00312DC1" w:rsidP="00C95D24">
            <w:pPr>
              <w:jc w:val="both"/>
              <w:rPr>
                <w:rFonts w:eastAsiaTheme="minorEastAsia"/>
              </w:rPr>
            </w:pPr>
            <w:r w:rsidRPr="00312DC1">
              <w:rPr>
                <w:rFonts w:eastAsiaTheme="minorEastAsia"/>
              </w:rPr>
              <w:t xml:space="preserve">Valence electron concentration </w:t>
            </w:r>
          </w:p>
        </w:tc>
        <w:tc>
          <w:tcPr>
            <w:tcW w:w="1070" w:type="dxa"/>
          </w:tcPr>
          <w:p w14:paraId="08D19114" w14:textId="77777777" w:rsidR="00312DC1" w:rsidRPr="00312DC1" w:rsidRDefault="00312DC1" w:rsidP="00C95D24">
            <w:pPr>
              <w:jc w:val="right"/>
              <w:rPr>
                <w:rFonts w:eastAsiaTheme="minorEastAsia"/>
              </w:rPr>
            </w:pPr>
            <w:r w:rsidRPr="00312DC1">
              <w:rPr>
                <w:rFonts w:eastAsiaTheme="minorEastAsia"/>
              </w:rPr>
              <w:t>6</w:t>
            </w:r>
          </w:p>
        </w:tc>
        <w:tc>
          <w:tcPr>
            <w:tcW w:w="1070" w:type="dxa"/>
          </w:tcPr>
          <w:p w14:paraId="6AB75DB7" w14:textId="77777777" w:rsidR="00312DC1" w:rsidRPr="00312DC1" w:rsidRDefault="00312DC1" w:rsidP="00C95D24">
            <w:pPr>
              <w:jc w:val="right"/>
              <w:rPr>
                <w:rFonts w:eastAsiaTheme="minorEastAsia"/>
              </w:rPr>
            </w:pPr>
            <w:r w:rsidRPr="00312DC1">
              <w:rPr>
                <w:rFonts w:eastAsiaTheme="minorEastAsia"/>
              </w:rPr>
              <w:t>3</w:t>
            </w:r>
          </w:p>
        </w:tc>
        <w:tc>
          <w:tcPr>
            <w:tcW w:w="1029" w:type="dxa"/>
          </w:tcPr>
          <w:p w14:paraId="17933131" w14:textId="77777777" w:rsidR="00312DC1" w:rsidRPr="00312DC1" w:rsidRDefault="00312DC1" w:rsidP="00C95D24">
            <w:pPr>
              <w:jc w:val="right"/>
              <w:rPr>
                <w:rFonts w:eastAsiaTheme="minorEastAsia"/>
              </w:rPr>
            </w:pPr>
            <w:r w:rsidRPr="00312DC1">
              <w:rPr>
                <w:rFonts w:eastAsiaTheme="minorEastAsia"/>
              </w:rPr>
              <w:t>6</w:t>
            </w:r>
          </w:p>
        </w:tc>
        <w:tc>
          <w:tcPr>
            <w:tcW w:w="1020" w:type="dxa"/>
          </w:tcPr>
          <w:p w14:paraId="04D2D402" w14:textId="77777777" w:rsidR="00312DC1" w:rsidRPr="00312DC1" w:rsidRDefault="00312DC1" w:rsidP="00C95D24">
            <w:pPr>
              <w:jc w:val="right"/>
              <w:rPr>
                <w:rFonts w:eastAsiaTheme="minorEastAsia"/>
              </w:rPr>
            </w:pPr>
            <w:r w:rsidRPr="00312DC1">
              <w:rPr>
                <w:rFonts w:eastAsiaTheme="minorEastAsia"/>
              </w:rPr>
              <w:t>5</w:t>
            </w:r>
          </w:p>
        </w:tc>
        <w:tc>
          <w:tcPr>
            <w:tcW w:w="1020" w:type="dxa"/>
          </w:tcPr>
          <w:p w14:paraId="271C14D7" w14:textId="77777777" w:rsidR="00312DC1" w:rsidRPr="00312DC1" w:rsidRDefault="00312DC1" w:rsidP="00C95D24">
            <w:pPr>
              <w:jc w:val="right"/>
              <w:rPr>
                <w:rFonts w:eastAsiaTheme="minorEastAsia"/>
              </w:rPr>
            </w:pPr>
            <w:r w:rsidRPr="00312DC1">
              <w:rPr>
                <w:rFonts w:eastAsiaTheme="minorEastAsia"/>
              </w:rPr>
              <w:t>4</w:t>
            </w:r>
          </w:p>
        </w:tc>
      </w:tr>
      <w:tr w:rsidR="00312DC1" w:rsidRPr="00312DC1" w14:paraId="49C5E146" w14:textId="77777777" w:rsidTr="00C95D24">
        <w:tc>
          <w:tcPr>
            <w:tcW w:w="4231" w:type="dxa"/>
          </w:tcPr>
          <w:p w14:paraId="01CA116F" w14:textId="77777777" w:rsidR="00312DC1" w:rsidRPr="00312DC1" w:rsidRDefault="00312DC1" w:rsidP="00C95D24">
            <w:pPr>
              <w:jc w:val="both"/>
              <w:rPr>
                <w:rFonts w:eastAsiaTheme="minorEastAsia"/>
              </w:rPr>
            </w:pPr>
            <w:r w:rsidRPr="00312DC1">
              <w:rPr>
                <w:rFonts w:eastAsiaTheme="minorEastAsia"/>
              </w:rPr>
              <w:t xml:space="preserve">Pauling electronegativity </w:t>
            </w:r>
            <m:oMath>
              <m:r>
                <w:rPr>
                  <w:rFonts w:ascii="Cambria Math" w:hAnsi="Cambria Math"/>
                </w:rPr>
                <m:t>χ</m:t>
              </m:r>
            </m:oMath>
          </w:p>
        </w:tc>
        <w:tc>
          <w:tcPr>
            <w:tcW w:w="1070" w:type="dxa"/>
            <w:vAlign w:val="bottom"/>
          </w:tcPr>
          <w:p w14:paraId="400B7DB5" w14:textId="77777777" w:rsidR="00312DC1" w:rsidRPr="00312DC1" w:rsidRDefault="00312DC1" w:rsidP="00C95D24">
            <w:pPr>
              <w:jc w:val="right"/>
            </w:pPr>
            <w:r w:rsidRPr="00312DC1">
              <w:t>1.66</w:t>
            </w:r>
          </w:p>
        </w:tc>
        <w:tc>
          <w:tcPr>
            <w:tcW w:w="1070" w:type="dxa"/>
            <w:tcBorders>
              <w:top w:val="single" w:sz="4" w:space="0" w:color="auto"/>
              <w:left w:val="single" w:sz="4" w:space="0" w:color="auto"/>
              <w:bottom w:val="single" w:sz="4" w:space="0" w:color="auto"/>
              <w:right w:val="single" w:sz="4" w:space="0" w:color="auto"/>
            </w:tcBorders>
            <w:vAlign w:val="bottom"/>
          </w:tcPr>
          <w:p w14:paraId="13E24CF2" w14:textId="77777777" w:rsidR="00312DC1" w:rsidRPr="00312DC1" w:rsidRDefault="00312DC1" w:rsidP="00C95D24">
            <w:pPr>
              <w:jc w:val="right"/>
              <w:rPr>
                <w:rFonts w:eastAsiaTheme="minorEastAsia"/>
              </w:rPr>
            </w:pPr>
            <w:r w:rsidRPr="00312DC1">
              <w:t>1.61</w:t>
            </w:r>
          </w:p>
        </w:tc>
        <w:tc>
          <w:tcPr>
            <w:tcW w:w="1029" w:type="dxa"/>
            <w:tcBorders>
              <w:top w:val="single" w:sz="4" w:space="0" w:color="auto"/>
              <w:left w:val="nil"/>
              <w:bottom w:val="single" w:sz="4" w:space="0" w:color="auto"/>
              <w:right w:val="single" w:sz="4" w:space="0" w:color="auto"/>
            </w:tcBorders>
            <w:vAlign w:val="bottom"/>
          </w:tcPr>
          <w:p w14:paraId="6BAE8F44" w14:textId="77777777" w:rsidR="00312DC1" w:rsidRPr="00312DC1" w:rsidRDefault="00312DC1" w:rsidP="00C95D24">
            <w:pPr>
              <w:jc w:val="right"/>
              <w:rPr>
                <w:rFonts w:eastAsiaTheme="minorEastAsia"/>
              </w:rPr>
            </w:pPr>
            <w:r w:rsidRPr="00312DC1">
              <w:t>2.16</w:t>
            </w:r>
          </w:p>
        </w:tc>
        <w:tc>
          <w:tcPr>
            <w:tcW w:w="1020" w:type="dxa"/>
            <w:tcBorders>
              <w:top w:val="single" w:sz="4" w:space="0" w:color="auto"/>
              <w:left w:val="nil"/>
              <w:bottom w:val="single" w:sz="4" w:space="0" w:color="auto"/>
              <w:right w:val="single" w:sz="4" w:space="0" w:color="auto"/>
            </w:tcBorders>
            <w:vAlign w:val="bottom"/>
          </w:tcPr>
          <w:p w14:paraId="22BB1C1D" w14:textId="77777777" w:rsidR="00312DC1" w:rsidRPr="00312DC1" w:rsidRDefault="00312DC1" w:rsidP="00C95D24">
            <w:pPr>
              <w:jc w:val="right"/>
              <w:rPr>
                <w:rFonts w:eastAsiaTheme="minorEastAsia"/>
              </w:rPr>
            </w:pPr>
            <w:r w:rsidRPr="00312DC1">
              <w:t>1.60</w:t>
            </w:r>
          </w:p>
        </w:tc>
        <w:tc>
          <w:tcPr>
            <w:tcW w:w="1020" w:type="dxa"/>
            <w:tcBorders>
              <w:top w:val="single" w:sz="4" w:space="0" w:color="auto"/>
              <w:left w:val="nil"/>
              <w:bottom w:val="single" w:sz="4" w:space="0" w:color="auto"/>
              <w:right w:val="single" w:sz="4" w:space="0" w:color="auto"/>
            </w:tcBorders>
            <w:vAlign w:val="bottom"/>
          </w:tcPr>
          <w:p w14:paraId="7F325A79" w14:textId="77777777" w:rsidR="00312DC1" w:rsidRPr="00312DC1" w:rsidRDefault="00312DC1" w:rsidP="00C95D24">
            <w:pPr>
              <w:jc w:val="right"/>
              <w:rPr>
                <w:rFonts w:eastAsiaTheme="minorEastAsia"/>
              </w:rPr>
            </w:pPr>
            <w:r w:rsidRPr="00312DC1">
              <w:t>1.54</w:t>
            </w:r>
          </w:p>
        </w:tc>
      </w:tr>
      <w:tr w:rsidR="00312DC1" w:rsidRPr="00312DC1" w14:paraId="5F06D17D" w14:textId="77777777" w:rsidTr="00C95D24">
        <w:tc>
          <w:tcPr>
            <w:tcW w:w="4231" w:type="dxa"/>
          </w:tcPr>
          <w:p w14:paraId="47600416" w14:textId="77777777" w:rsidR="00312DC1" w:rsidRPr="00312DC1" w:rsidRDefault="00312DC1" w:rsidP="00C95D24">
            <w:pPr>
              <w:jc w:val="both"/>
              <w:rPr>
                <w:rFonts w:eastAsiaTheme="minorEastAsia"/>
              </w:rPr>
            </w:pPr>
            <w:r w:rsidRPr="00312DC1">
              <w:rPr>
                <w:rFonts w:eastAsiaTheme="minorEastAsia"/>
              </w:rPr>
              <w:t>Melting temperature T</w:t>
            </w:r>
            <w:r w:rsidRPr="00312DC1">
              <w:rPr>
                <w:rFonts w:eastAsiaTheme="minorEastAsia"/>
                <w:vertAlign w:val="subscript"/>
              </w:rPr>
              <w:t xml:space="preserve">m </w:t>
            </w:r>
            <w:r w:rsidRPr="00312DC1">
              <w:rPr>
                <w:rFonts w:eastAsiaTheme="minorEastAsia"/>
              </w:rPr>
              <w:t>(K)</w:t>
            </w:r>
          </w:p>
        </w:tc>
        <w:tc>
          <w:tcPr>
            <w:tcW w:w="1070" w:type="dxa"/>
          </w:tcPr>
          <w:p w14:paraId="498988AC" w14:textId="77777777" w:rsidR="00312DC1" w:rsidRPr="00312DC1" w:rsidRDefault="00312DC1" w:rsidP="00C95D24">
            <w:pPr>
              <w:jc w:val="right"/>
            </w:pPr>
            <w:r w:rsidRPr="00312DC1">
              <w:t>2180</w:t>
            </w:r>
          </w:p>
        </w:tc>
        <w:tc>
          <w:tcPr>
            <w:tcW w:w="1070" w:type="dxa"/>
            <w:tcBorders>
              <w:top w:val="single" w:sz="4" w:space="0" w:color="auto"/>
              <w:left w:val="single" w:sz="4" w:space="0" w:color="auto"/>
              <w:bottom w:val="single" w:sz="4" w:space="0" w:color="auto"/>
              <w:right w:val="single" w:sz="4" w:space="0" w:color="auto"/>
            </w:tcBorders>
          </w:tcPr>
          <w:p w14:paraId="3C4D0FAB" w14:textId="77777777" w:rsidR="00312DC1" w:rsidRPr="00312DC1" w:rsidRDefault="00312DC1" w:rsidP="00C95D24">
            <w:pPr>
              <w:jc w:val="right"/>
            </w:pPr>
            <w:r w:rsidRPr="00312DC1">
              <w:t>933</w:t>
            </w:r>
          </w:p>
        </w:tc>
        <w:tc>
          <w:tcPr>
            <w:tcW w:w="1029" w:type="dxa"/>
            <w:tcBorders>
              <w:top w:val="single" w:sz="4" w:space="0" w:color="auto"/>
              <w:left w:val="nil"/>
              <w:bottom w:val="single" w:sz="4" w:space="0" w:color="auto"/>
              <w:right w:val="single" w:sz="4" w:space="0" w:color="auto"/>
            </w:tcBorders>
          </w:tcPr>
          <w:p w14:paraId="735EDD26" w14:textId="77777777" w:rsidR="00312DC1" w:rsidRPr="00312DC1" w:rsidRDefault="00312DC1" w:rsidP="00C95D24">
            <w:pPr>
              <w:jc w:val="right"/>
            </w:pPr>
            <w:r w:rsidRPr="00312DC1">
              <w:t>2896</w:t>
            </w:r>
          </w:p>
        </w:tc>
        <w:tc>
          <w:tcPr>
            <w:tcW w:w="1020" w:type="dxa"/>
            <w:tcBorders>
              <w:top w:val="single" w:sz="4" w:space="0" w:color="auto"/>
              <w:left w:val="nil"/>
              <w:bottom w:val="single" w:sz="4" w:space="0" w:color="auto"/>
              <w:right w:val="single" w:sz="4" w:space="0" w:color="auto"/>
            </w:tcBorders>
          </w:tcPr>
          <w:p w14:paraId="1956E654" w14:textId="77777777" w:rsidR="00312DC1" w:rsidRPr="00312DC1" w:rsidRDefault="00312DC1" w:rsidP="00C95D24">
            <w:pPr>
              <w:jc w:val="right"/>
            </w:pPr>
            <w:r w:rsidRPr="00312DC1">
              <w:t>2750</w:t>
            </w:r>
          </w:p>
        </w:tc>
        <w:tc>
          <w:tcPr>
            <w:tcW w:w="1020" w:type="dxa"/>
            <w:tcBorders>
              <w:top w:val="single" w:sz="4" w:space="0" w:color="auto"/>
              <w:left w:val="nil"/>
              <w:bottom w:val="single" w:sz="4" w:space="0" w:color="auto"/>
              <w:right w:val="single" w:sz="4" w:space="0" w:color="auto"/>
            </w:tcBorders>
          </w:tcPr>
          <w:p w14:paraId="35CEF12B" w14:textId="77777777" w:rsidR="00312DC1" w:rsidRPr="00312DC1" w:rsidRDefault="00312DC1" w:rsidP="00C95D24">
            <w:pPr>
              <w:jc w:val="right"/>
            </w:pPr>
            <w:r w:rsidRPr="00312DC1">
              <w:t>1941</w:t>
            </w:r>
          </w:p>
        </w:tc>
      </w:tr>
      <w:tr w:rsidR="00312DC1" w:rsidRPr="00312DC1" w14:paraId="1E9A873D" w14:textId="77777777" w:rsidTr="00C95D24">
        <w:tc>
          <w:tcPr>
            <w:tcW w:w="4231" w:type="dxa"/>
            <w:hideMark/>
          </w:tcPr>
          <w:p w14:paraId="239FA492" w14:textId="77777777" w:rsidR="00312DC1" w:rsidRPr="00312DC1" w:rsidRDefault="00312DC1" w:rsidP="00C95D24">
            <w:pPr>
              <w:jc w:val="both"/>
              <w:rPr>
                <w:rFonts w:eastAsiaTheme="minorEastAsia"/>
              </w:rPr>
            </w:pPr>
            <w:r w:rsidRPr="00312DC1">
              <w:rPr>
                <w:rFonts w:eastAsiaTheme="minorEastAsia"/>
              </w:rPr>
              <w:t xml:space="preserve">Atomic radius </w:t>
            </w:r>
            <m:oMath>
              <m:sSub>
                <m:sSubPr>
                  <m:ctrlPr>
                    <w:rPr>
                      <w:rFonts w:ascii="Cambria Math" w:hAnsi="Cambria Math"/>
                      <w:i/>
                    </w:rPr>
                  </m:ctrlPr>
                </m:sSubPr>
                <m:e>
                  <m:r>
                    <w:rPr>
                      <w:rFonts w:ascii="Cambria Math" w:hAnsi="Cambria Math"/>
                    </w:rPr>
                    <m:t>r</m:t>
                  </m:r>
                </m:e>
                <m:sub>
                  <m:r>
                    <w:rPr>
                      <w:rFonts w:ascii="Cambria Math" w:hAnsi="Cambria Math"/>
                    </w:rPr>
                    <m:t>i</m:t>
                  </m:r>
                </m:sub>
              </m:sSub>
            </m:oMath>
            <w:r w:rsidRPr="00312DC1">
              <w:rPr>
                <w:rFonts w:eastAsiaTheme="minorEastAsia"/>
              </w:rPr>
              <w:t xml:space="preserve"> (pm)</w:t>
            </w:r>
          </w:p>
        </w:tc>
        <w:tc>
          <w:tcPr>
            <w:tcW w:w="1070" w:type="dxa"/>
            <w:vAlign w:val="bottom"/>
          </w:tcPr>
          <w:p w14:paraId="3E7927B1" w14:textId="77777777" w:rsidR="00312DC1" w:rsidRPr="00312DC1" w:rsidRDefault="00312DC1" w:rsidP="00C95D24">
            <w:pPr>
              <w:jc w:val="right"/>
            </w:pPr>
            <w:r w:rsidRPr="00312DC1">
              <w:t>128</w:t>
            </w:r>
          </w:p>
        </w:tc>
        <w:tc>
          <w:tcPr>
            <w:tcW w:w="1070" w:type="dxa"/>
            <w:vAlign w:val="bottom"/>
            <w:hideMark/>
          </w:tcPr>
          <w:p w14:paraId="48F4830C" w14:textId="77777777" w:rsidR="00312DC1" w:rsidRPr="00312DC1" w:rsidRDefault="00312DC1" w:rsidP="00C95D24">
            <w:pPr>
              <w:jc w:val="right"/>
              <w:rPr>
                <w:rFonts w:eastAsiaTheme="minorEastAsia"/>
              </w:rPr>
            </w:pPr>
            <w:r w:rsidRPr="00312DC1">
              <w:t>143</w:t>
            </w:r>
          </w:p>
        </w:tc>
        <w:tc>
          <w:tcPr>
            <w:tcW w:w="1029" w:type="dxa"/>
            <w:vAlign w:val="bottom"/>
            <w:hideMark/>
          </w:tcPr>
          <w:p w14:paraId="675443B7" w14:textId="77777777" w:rsidR="00312DC1" w:rsidRPr="00312DC1" w:rsidRDefault="00312DC1" w:rsidP="00C95D24">
            <w:pPr>
              <w:jc w:val="right"/>
              <w:rPr>
                <w:rFonts w:eastAsiaTheme="minorEastAsia"/>
              </w:rPr>
            </w:pPr>
            <w:r w:rsidRPr="00312DC1">
              <w:t>136</w:t>
            </w:r>
          </w:p>
        </w:tc>
        <w:tc>
          <w:tcPr>
            <w:tcW w:w="1020" w:type="dxa"/>
            <w:vAlign w:val="bottom"/>
            <w:hideMark/>
          </w:tcPr>
          <w:p w14:paraId="26B6B3F3" w14:textId="77777777" w:rsidR="00312DC1" w:rsidRPr="00312DC1" w:rsidRDefault="00312DC1" w:rsidP="00C95D24">
            <w:pPr>
              <w:jc w:val="right"/>
              <w:rPr>
                <w:rFonts w:eastAsiaTheme="minorEastAsia"/>
              </w:rPr>
            </w:pPr>
            <w:r w:rsidRPr="00312DC1">
              <w:t>147</w:t>
            </w:r>
          </w:p>
        </w:tc>
        <w:tc>
          <w:tcPr>
            <w:tcW w:w="1020" w:type="dxa"/>
            <w:vAlign w:val="bottom"/>
            <w:hideMark/>
          </w:tcPr>
          <w:p w14:paraId="4A223D67" w14:textId="77777777" w:rsidR="00312DC1" w:rsidRPr="00312DC1" w:rsidRDefault="00312DC1" w:rsidP="00C95D24">
            <w:pPr>
              <w:jc w:val="right"/>
              <w:rPr>
                <w:rFonts w:eastAsiaTheme="minorEastAsia"/>
              </w:rPr>
            </w:pPr>
            <w:r w:rsidRPr="00312DC1">
              <w:t>146</w:t>
            </w:r>
          </w:p>
        </w:tc>
      </w:tr>
      <w:tr w:rsidR="00312DC1" w:rsidRPr="00312DC1" w14:paraId="4049772E" w14:textId="77777777" w:rsidTr="00C95D24">
        <w:tc>
          <w:tcPr>
            <w:tcW w:w="4231" w:type="dxa"/>
            <w:hideMark/>
          </w:tcPr>
          <w:p w14:paraId="2942FB70" w14:textId="77777777" w:rsidR="00312DC1" w:rsidRPr="00312DC1" w:rsidRDefault="00312DC1" w:rsidP="00C95D24">
            <w:pPr>
              <w:jc w:val="both"/>
              <w:rPr>
                <w:rFonts w:eastAsiaTheme="minorEastAsia"/>
              </w:rPr>
            </w:pPr>
            <w:r w:rsidRPr="00312DC1">
              <w:rPr>
                <w:rFonts w:eastAsiaTheme="minorEastAsia"/>
              </w:rPr>
              <w:t xml:space="preserve">Shear Modulus </w:t>
            </w:r>
            <m:oMath>
              <m:sSub>
                <m:sSubPr>
                  <m:ctrlPr>
                    <w:rPr>
                      <w:rFonts w:ascii="Cambria Math" w:hAnsi="Cambria Math"/>
                      <w:i/>
                    </w:rPr>
                  </m:ctrlPr>
                </m:sSubPr>
                <m:e>
                  <m:r>
                    <w:rPr>
                      <w:rFonts w:ascii="Cambria Math" w:hAnsi="Cambria Math"/>
                    </w:rPr>
                    <m:t>G</m:t>
                  </m:r>
                </m:e>
                <m:sub>
                  <m:r>
                    <w:rPr>
                      <w:rFonts w:ascii="Cambria Math" w:hAnsi="Cambria Math"/>
                    </w:rPr>
                    <m:t>i</m:t>
                  </m:r>
                </m:sub>
              </m:sSub>
            </m:oMath>
            <w:r w:rsidRPr="00312DC1">
              <w:rPr>
                <w:rFonts w:eastAsiaTheme="minorEastAsia"/>
              </w:rPr>
              <w:t xml:space="preserve"> (GPa)</w:t>
            </w:r>
          </w:p>
        </w:tc>
        <w:tc>
          <w:tcPr>
            <w:tcW w:w="1070" w:type="dxa"/>
            <w:vAlign w:val="bottom"/>
          </w:tcPr>
          <w:p w14:paraId="09B4CE15" w14:textId="77777777" w:rsidR="00312DC1" w:rsidRPr="00312DC1" w:rsidRDefault="00312DC1" w:rsidP="00C95D24">
            <w:pPr>
              <w:jc w:val="right"/>
            </w:pPr>
            <w:r w:rsidRPr="00312DC1">
              <w:t>115</w:t>
            </w:r>
          </w:p>
        </w:tc>
        <w:tc>
          <w:tcPr>
            <w:tcW w:w="1070" w:type="dxa"/>
            <w:vAlign w:val="bottom"/>
            <w:hideMark/>
          </w:tcPr>
          <w:p w14:paraId="7852BFA9" w14:textId="77777777" w:rsidR="00312DC1" w:rsidRPr="00312DC1" w:rsidRDefault="00312DC1" w:rsidP="00C95D24">
            <w:pPr>
              <w:jc w:val="right"/>
              <w:rPr>
                <w:rFonts w:eastAsiaTheme="minorEastAsia"/>
              </w:rPr>
            </w:pPr>
            <w:r w:rsidRPr="00312DC1">
              <w:t>26</w:t>
            </w:r>
          </w:p>
        </w:tc>
        <w:tc>
          <w:tcPr>
            <w:tcW w:w="1029" w:type="dxa"/>
            <w:vAlign w:val="bottom"/>
            <w:hideMark/>
          </w:tcPr>
          <w:p w14:paraId="198FB3E7" w14:textId="77777777" w:rsidR="00312DC1" w:rsidRPr="00312DC1" w:rsidRDefault="00312DC1" w:rsidP="00C95D24">
            <w:pPr>
              <w:jc w:val="right"/>
              <w:rPr>
                <w:rFonts w:eastAsiaTheme="minorEastAsia"/>
              </w:rPr>
            </w:pPr>
            <w:r w:rsidRPr="00312DC1">
              <w:t>120</w:t>
            </w:r>
          </w:p>
        </w:tc>
        <w:tc>
          <w:tcPr>
            <w:tcW w:w="1020" w:type="dxa"/>
            <w:vAlign w:val="bottom"/>
            <w:hideMark/>
          </w:tcPr>
          <w:p w14:paraId="38F561FC" w14:textId="77777777" w:rsidR="00312DC1" w:rsidRPr="00312DC1" w:rsidRDefault="00312DC1" w:rsidP="00C95D24">
            <w:pPr>
              <w:jc w:val="right"/>
              <w:rPr>
                <w:rFonts w:eastAsiaTheme="minorEastAsia"/>
              </w:rPr>
            </w:pPr>
            <w:r w:rsidRPr="00312DC1">
              <w:t>38</w:t>
            </w:r>
          </w:p>
        </w:tc>
        <w:tc>
          <w:tcPr>
            <w:tcW w:w="1020" w:type="dxa"/>
            <w:vAlign w:val="bottom"/>
            <w:hideMark/>
          </w:tcPr>
          <w:p w14:paraId="38BCDBCF" w14:textId="77777777" w:rsidR="00312DC1" w:rsidRPr="00312DC1" w:rsidRDefault="00312DC1" w:rsidP="00C95D24">
            <w:pPr>
              <w:jc w:val="right"/>
              <w:rPr>
                <w:rFonts w:eastAsiaTheme="minorEastAsia"/>
              </w:rPr>
            </w:pPr>
            <w:r w:rsidRPr="00312DC1">
              <w:t>44</w:t>
            </w:r>
          </w:p>
        </w:tc>
      </w:tr>
      <w:tr w:rsidR="00312DC1" w:rsidRPr="00312DC1" w14:paraId="2D63B2D9" w14:textId="77777777" w:rsidTr="00C95D24">
        <w:tc>
          <w:tcPr>
            <w:tcW w:w="4231" w:type="dxa"/>
          </w:tcPr>
          <w:p w14:paraId="5D6DF787" w14:textId="77777777" w:rsidR="00312DC1" w:rsidRPr="00312DC1" w:rsidRDefault="00312DC1" w:rsidP="00C95D24">
            <w:pPr>
              <w:jc w:val="both"/>
              <w:rPr>
                <w:rFonts w:eastAsiaTheme="minorEastAsia"/>
              </w:rPr>
            </w:pPr>
            <w:r w:rsidRPr="00312DC1">
              <w:rPr>
                <w:rFonts w:eastAsiaTheme="minorEastAsia"/>
              </w:rPr>
              <w:t xml:space="preserve">Yield Strength </w:t>
            </w:r>
            <w:r w:rsidRPr="00312DC1">
              <w:rPr>
                <w:i/>
                <w:iCs/>
              </w:rPr>
              <w:t>σ</w:t>
            </w:r>
            <w:r w:rsidRPr="00312DC1">
              <w:rPr>
                <w:i/>
                <w:iCs/>
                <w:vertAlign w:val="subscript"/>
              </w:rPr>
              <w:t>i0.2</w:t>
            </w:r>
            <w:r w:rsidRPr="00312DC1">
              <w:t xml:space="preserve"> (MPa)</w:t>
            </w:r>
          </w:p>
        </w:tc>
        <w:tc>
          <w:tcPr>
            <w:tcW w:w="1070" w:type="dxa"/>
            <w:vAlign w:val="bottom"/>
          </w:tcPr>
          <w:p w14:paraId="5EBDCB62" w14:textId="77777777" w:rsidR="00312DC1" w:rsidRPr="00312DC1" w:rsidRDefault="00312DC1" w:rsidP="00C95D24">
            <w:pPr>
              <w:jc w:val="right"/>
            </w:pPr>
            <w:r w:rsidRPr="00312DC1">
              <w:t>200</w:t>
            </w:r>
          </w:p>
        </w:tc>
        <w:tc>
          <w:tcPr>
            <w:tcW w:w="1070" w:type="dxa"/>
            <w:vAlign w:val="bottom"/>
          </w:tcPr>
          <w:p w14:paraId="32306A89" w14:textId="77777777" w:rsidR="00312DC1" w:rsidRPr="00312DC1" w:rsidRDefault="00312DC1" w:rsidP="00C95D24">
            <w:pPr>
              <w:jc w:val="right"/>
            </w:pPr>
            <w:r w:rsidRPr="00312DC1">
              <w:t>30</w:t>
            </w:r>
          </w:p>
        </w:tc>
        <w:tc>
          <w:tcPr>
            <w:tcW w:w="1029" w:type="dxa"/>
            <w:vAlign w:val="bottom"/>
          </w:tcPr>
          <w:p w14:paraId="0673CDE2" w14:textId="77777777" w:rsidR="00312DC1" w:rsidRPr="00312DC1" w:rsidRDefault="00312DC1" w:rsidP="00C95D24">
            <w:pPr>
              <w:jc w:val="right"/>
            </w:pPr>
            <w:r w:rsidRPr="00312DC1">
              <w:t>415</w:t>
            </w:r>
          </w:p>
        </w:tc>
        <w:tc>
          <w:tcPr>
            <w:tcW w:w="1020" w:type="dxa"/>
            <w:vAlign w:val="bottom"/>
          </w:tcPr>
          <w:p w14:paraId="23AE0EDA" w14:textId="77777777" w:rsidR="00312DC1" w:rsidRPr="00312DC1" w:rsidRDefault="00312DC1" w:rsidP="00C95D24">
            <w:pPr>
              <w:jc w:val="right"/>
            </w:pPr>
            <w:r w:rsidRPr="00312DC1">
              <w:t>240</w:t>
            </w:r>
          </w:p>
        </w:tc>
        <w:tc>
          <w:tcPr>
            <w:tcW w:w="1020" w:type="dxa"/>
            <w:vAlign w:val="bottom"/>
          </w:tcPr>
          <w:p w14:paraId="677C7A10" w14:textId="77777777" w:rsidR="00312DC1" w:rsidRPr="00312DC1" w:rsidRDefault="00312DC1" w:rsidP="00C95D24">
            <w:pPr>
              <w:jc w:val="right"/>
            </w:pPr>
            <w:r w:rsidRPr="00312DC1">
              <w:t>195</w:t>
            </w:r>
          </w:p>
        </w:tc>
      </w:tr>
    </w:tbl>
    <w:p w14:paraId="64D0EC0C" w14:textId="77777777" w:rsidR="00312DC1" w:rsidRPr="00312DC1" w:rsidRDefault="00312DC1" w:rsidP="00312DC1">
      <w:pPr>
        <w:spacing w:line="480" w:lineRule="auto"/>
        <w:rPr>
          <w:noProof/>
        </w:rPr>
      </w:pPr>
    </w:p>
    <w:p w14:paraId="3DFC718F" w14:textId="77777777" w:rsidR="00312DC1" w:rsidRPr="00312DC1" w:rsidRDefault="00312DC1" w:rsidP="00CA41E1">
      <w:pPr>
        <w:rPr>
          <w:b/>
          <w:bCs/>
        </w:rPr>
      </w:pPr>
      <w:r w:rsidRPr="00312DC1">
        <w:rPr>
          <w:b/>
          <w:bCs/>
        </w:rPr>
        <w:t>Table S3</w:t>
      </w:r>
    </w:p>
    <w:p w14:paraId="189D55B1" w14:textId="77777777" w:rsidR="00312DC1" w:rsidRPr="00312DC1" w:rsidRDefault="00312DC1" w:rsidP="00CA41E1">
      <w:pPr>
        <w:jc w:val="both"/>
      </w:pPr>
      <w:r w:rsidRPr="00312DC1">
        <w:t>Relative atomic size difference (</w:t>
      </w:r>
      <w:proofErr w:type="spellStart"/>
      <w:r w:rsidRPr="00312DC1">
        <w:rPr>
          <w:i/>
          <w:iCs/>
        </w:rPr>
        <w:t>δaij</w:t>
      </w:r>
      <w:proofErr w:type="spellEnd"/>
      <w:r w:rsidRPr="00312DC1">
        <w:t xml:space="preserve"> - slanted numbers) and modulus difference (</w:t>
      </w:r>
      <w:proofErr w:type="spellStart"/>
      <w:r w:rsidRPr="00312DC1">
        <w:rPr>
          <w:b/>
          <w:bCs/>
        </w:rPr>
        <w:t>δGij</w:t>
      </w:r>
      <w:proofErr w:type="spellEnd"/>
      <w:r w:rsidRPr="00312DC1">
        <w:t xml:space="preserve"> - </w:t>
      </w:r>
      <w:r w:rsidRPr="00312DC1">
        <w:rPr>
          <w:b/>
          <w:bCs/>
        </w:rPr>
        <w:t>bold numbers</w:t>
      </w:r>
      <w:r w:rsidRPr="00312DC1">
        <w:t xml:space="preserve">) of the alloying elements pair of the </w:t>
      </w:r>
      <w:proofErr w:type="spellStart"/>
      <w:r w:rsidRPr="00312DC1">
        <w:rPr>
          <w:rFonts w:eastAsiaTheme="minorEastAsia"/>
        </w:rPr>
        <w:t>AlCrMoNbTi</w:t>
      </w:r>
      <w:proofErr w:type="spellEnd"/>
      <w:r w:rsidRPr="00312DC1">
        <w:rPr>
          <w:rFonts w:eastAsiaTheme="minorEastAsia"/>
        </w:rPr>
        <w:t xml:space="preserve"> </w:t>
      </w:r>
      <w:r w:rsidRPr="00312DC1">
        <w:t>HEA</w:t>
      </w:r>
    </w:p>
    <w:tbl>
      <w:tblPr>
        <w:tblW w:w="9360" w:type="dxa"/>
        <w:tblLook w:val="04A0" w:firstRow="1" w:lastRow="0" w:firstColumn="1" w:lastColumn="0" w:noHBand="0" w:noVBand="1"/>
      </w:tblPr>
      <w:tblGrid>
        <w:gridCol w:w="1565"/>
        <w:gridCol w:w="1559"/>
        <w:gridCol w:w="1559"/>
        <w:gridCol w:w="1559"/>
        <w:gridCol w:w="1559"/>
        <w:gridCol w:w="1559"/>
      </w:tblGrid>
      <w:tr w:rsidR="00312DC1" w:rsidRPr="00312DC1" w14:paraId="2FBE930E" w14:textId="77777777" w:rsidTr="00C95D24">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6ED1980" w14:textId="77777777" w:rsidR="00312DC1" w:rsidRPr="00312DC1" w:rsidRDefault="00312DC1" w:rsidP="00C95D24">
            <w:pPr>
              <w:widowControl/>
              <w:autoSpaceDE/>
              <w:autoSpaceDN/>
              <w:rPr>
                <w:rFonts w:ascii="Aptos Narrow" w:hAnsi="Aptos Narrow"/>
              </w:rPr>
            </w:pPr>
            <w:proofErr w:type="spellStart"/>
            <w:r w:rsidRPr="00312DC1">
              <w:rPr>
                <w:rFonts w:ascii="Aptos Narrow" w:hAnsi="Aptos Narrow"/>
                <w:i/>
                <w:iCs/>
              </w:rPr>
              <w:t>δaij</w:t>
            </w:r>
            <w:proofErr w:type="spellEnd"/>
            <w:r w:rsidRPr="00312DC1">
              <w:rPr>
                <w:rFonts w:ascii="Aptos Narrow" w:hAnsi="Aptos Narrow"/>
              </w:rPr>
              <w:t>/</w:t>
            </w:r>
            <w:proofErr w:type="spellStart"/>
            <w:r w:rsidRPr="00312DC1">
              <w:rPr>
                <w:rFonts w:ascii="Aptos Narrow" w:hAnsi="Aptos Narrow"/>
                <w:b/>
                <w:bCs/>
              </w:rPr>
              <w:t>δGij</w:t>
            </w:r>
            <w:proofErr w:type="spellEnd"/>
          </w:p>
        </w:tc>
        <w:tc>
          <w:tcPr>
            <w:tcW w:w="960" w:type="dxa"/>
            <w:tcBorders>
              <w:top w:val="single" w:sz="4" w:space="0" w:color="auto"/>
              <w:left w:val="nil"/>
              <w:bottom w:val="single" w:sz="4" w:space="0" w:color="auto"/>
              <w:right w:val="single" w:sz="4" w:space="0" w:color="auto"/>
            </w:tcBorders>
            <w:vAlign w:val="bottom"/>
            <w:hideMark/>
          </w:tcPr>
          <w:p w14:paraId="30F8382A" w14:textId="77777777" w:rsidR="00312DC1" w:rsidRPr="00312DC1" w:rsidRDefault="00312DC1" w:rsidP="00C95D24">
            <w:pPr>
              <w:widowControl/>
              <w:autoSpaceDE/>
              <w:autoSpaceDN/>
              <w:rPr>
                <w:rFonts w:ascii="Aptos Narrow" w:hAnsi="Aptos Narrow"/>
              </w:rPr>
            </w:pPr>
            <w:r w:rsidRPr="00312DC1">
              <w:rPr>
                <w:rFonts w:ascii="Aptos Narrow" w:hAnsi="Aptos Narrow"/>
              </w:rPr>
              <w:t>Cr</w:t>
            </w:r>
          </w:p>
        </w:tc>
        <w:tc>
          <w:tcPr>
            <w:tcW w:w="960" w:type="dxa"/>
            <w:tcBorders>
              <w:top w:val="single" w:sz="4" w:space="0" w:color="auto"/>
              <w:left w:val="nil"/>
              <w:bottom w:val="single" w:sz="4" w:space="0" w:color="auto"/>
              <w:right w:val="single" w:sz="4" w:space="0" w:color="auto"/>
            </w:tcBorders>
            <w:noWrap/>
            <w:vAlign w:val="bottom"/>
            <w:hideMark/>
          </w:tcPr>
          <w:p w14:paraId="3D8F75FB" w14:textId="77777777" w:rsidR="00312DC1" w:rsidRPr="00312DC1" w:rsidRDefault="00312DC1" w:rsidP="00C95D24">
            <w:pPr>
              <w:widowControl/>
              <w:autoSpaceDE/>
              <w:autoSpaceDN/>
              <w:rPr>
                <w:rFonts w:ascii="Aptos Narrow" w:hAnsi="Aptos Narrow"/>
              </w:rPr>
            </w:pPr>
            <w:r w:rsidRPr="00312DC1">
              <w:rPr>
                <w:rFonts w:ascii="Aptos Narrow" w:hAnsi="Aptos Narrow"/>
              </w:rPr>
              <w:t>Al</w:t>
            </w:r>
          </w:p>
        </w:tc>
        <w:tc>
          <w:tcPr>
            <w:tcW w:w="960" w:type="dxa"/>
            <w:tcBorders>
              <w:top w:val="single" w:sz="4" w:space="0" w:color="auto"/>
              <w:left w:val="nil"/>
              <w:bottom w:val="single" w:sz="4" w:space="0" w:color="auto"/>
              <w:right w:val="single" w:sz="4" w:space="0" w:color="auto"/>
            </w:tcBorders>
            <w:noWrap/>
            <w:vAlign w:val="bottom"/>
            <w:hideMark/>
          </w:tcPr>
          <w:p w14:paraId="43ADE60A" w14:textId="77777777" w:rsidR="00312DC1" w:rsidRPr="00312DC1" w:rsidRDefault="00312DC1" w:rsidP="00C95D24">
            <w:pPr>
              <w:widowControl/>
              <w:autoSpaceDE/>
              <w:autoSpaceDN/>
              <w:rPr>
                <w:rFonts w:ascii="Aptos Narrow" w:hAnsi="Aptos Narrow"/>
              </w:rPr>
            </w:pPr>
            <w:r w:rsidRPr="00312DC1">
              <w:rPr>
                <w:rFonts w:ascii="Aptos Narrow" w:hAnsi="Aptos Narrow"/>
              </w:rPr>
              <w:t>Mo</w:t>
            </w:r>
          </w:p>
        </w:tc>
        <w:tc>
          <w:tcPr>
            <w:tcW w:w="960" w:type="dxa"/>
            <w:tcBorders>
              <w:top w:val="single" w:sz="4" w:space="0" w:color="auto"/>
              <w:left w:val="nil"/>
              <w:bottom w:val="single" w:sz="4" w:space="0" w:color="auto"/>
              <w:right w:val="single" w:sz="4" w:space="0" w:color="auto"/>
            </w:tcBorders>
            <w:noWrap/>
            <w:vAlign w:val="bottom"/>
            <w:hideMark/>
          </w:tcPr>
          <w:p w14:paraId="015EEEE5" w14:textId="77777777" w:rsidR="00312DC1" w:rsidRPr="00312DC1" w:rsidRDefault="00312DC1" w:rsidP="00C95D24">
            <w:pPr>
              <w:widowControl/>
              <w:autoSpaceDE/>
              <w:autoSpaceDN/>
              <w:rPr>
                <w:rFonts w:ascii="Aptos Narrow" w:hAnsi="Aptos Narrow"/>
              </w:rPr>
            </w:pPr>
            <w:r w:rsidRPr="00312DC1">
              <w:rPr>
                <w:rFonts w:ascii="Aptos Narrow" w:hAnsi="Aptos Narrow"/>
              </w:rPr>
              <w:t>Nb</w:t>
            </w:r>
          </w:p>
        </w:tc>
        <w:tc>
          <w:tcPr>
            <w:tcW w:w="960" w:type="dxa"/>
            <w:tcBorders>
              <w:top w:val="single" w:sz="4" w:space="0" w:color="auto"/>
              <w:left w:val="nil"/>
              <w:bottom w:val="single" w:sz="4" w:space="0" w:color="auto"/>
              <w:right w:val="single" w:sz="4" w:space="0" w:color="auto"/>
            </w:tcBorders>
            <w:noWrap/>
            <w:vAlign w:val="bottom"/>
            <w:hideMark/>
          </w:tcPr>
          <w:p w14:paraId="31FF71D4" w14:textId="77777777" w:rsidR="00312DC1" w:rsidRPr="00312DC1" w:rsidRDefault="00312DC1" w:rsidP="00C95D24">
            <w:pPr>
              <w:widowControl/>
              <w:autoSpaceDE/>
              <w:autoSpaceDN/>
              <w:rPr>
                <w:rFonts w:ascii="Aptos Narrow" w:hAnsi="Aptos Narrow"/>
              </w:rPr>
            </w:pPr>
            <w:r w:rsidRPr="00312DC1">
              <w:rPr>
                <w:rFonts w:ascii="Aptos Narrow" w:hAnsi="Aptos Narrow"/>
              </w:rPr>
              <w:t>Ti</w:t>
            </w:r>
          </w:p>
        </w:tc>
      </w:tr>
      <w:tr w:rsidR="00312DC1" w:rsidRPr="00312DC1" w14:paraId="5AA0F904" w14:textId="77777777" w:rsidTr="00C95D24">
        <w:trPr>
          <w:trHeight w:val="290"/>
        </w:trPr>
        <w:tc>
          <w:tcPr>
            <w:tcW w:w="960" w:type="dxa"/>
            <w:tcBorders>
              <w:top w:val="nil"/>
              <w:left w:val="single" w:sz="4" w:space="0" w:color="auto"/>
              <w:bottom w:val="single" w:sz="4" w:space="0" w:color="auto"/>
              <w:right w:val="single" w:sz="4" w:space="0" w:color="auto"/>
            </w:tcBorders>
            <w:vAlign w:val="bottom"/>
            <w:hideMark/>
          </w:tcPr>
          <w:p w14:paraId="3D1C588A" w14:textId="77777777" w:rsidR="00312DC1" w:rsidRPr="00312DC1" w:rsidRDefault="00312DC1" w:rsidP="00C95D24">
            <w:pPr>
              <w:widowControl/>
              <w:autoSpaceDE/>
              <w:autoSpaceDN/>
              <w:rPr>
                <w:rFonts w:ascii="Aptos Narrow" w:hAnsi="Aptos Narrow"/>
              </w:rPr>
            </w:pPr>
            <w:r w:rsidRPr="00312DC1">
              <w:rPr>
                <w:rFonts w:ascii="Aptos Narrow" w:hAnsi="Aptos Narrow"/>
              </w:rPr>
              <w:t>Cr</w:t>
            </w:r>
          </w:p>
        </w:tc>
        <w:tc>
          <w:tcPr>
            <w:tcW w:w="960" w:type="dxa"/>
            <w:tcBorders>
              <w:top w:val="nil"/>
              <w:left w:val="nil"/>
              <w:bottom w:val="single" w:sz="4" w:space="0" w:color="auto"/>
              <w:right w:val="single" w:sz="4" w:space="0" w:color="auto"/>
            </w:tcBorders>
            <w:noWrap/>
            <w:vAlign w:val="bottom"/>
            <w:hideMark/>
          </w:tcPr>
          <w:p w14:paraId="037D7D2B" w14:textId="77777777" w:rsidR="00312DC1" w:rsidRPr="00312DC1" w:rsidRDefault="00312DC1" w:rsidP="00C95D24">
            <w:pPr>
              <w:widowControl/>
              <w:autoSpaceDE/>
              <w:autoSpaceDN/>
              <w:jc w:val="right"/>
              <w:rPr>
                <w:rFonts w:ascii="Aptos Narrow" w:hAnsi="Aptos Narrow"/>
              </w:rPr>
            </w:pPr>
            <w:r w:rsidRPr="00312DC1">
              <w:rPr>
                <w:rFonts w:ascii="Aptos Narrow" w:hAnsi="Aptos Narrow"/>
              </w:rPr>
              <w:t>0.00</w:t>
            </w:r>
          </w:p>
        </w:tc>
        <w:tc>
          <w:tcPr>
            <w:tcW w:w="960" w:type="dxa"/>
            <w:tcBorders>
              <w:top w:val="nil"/>
              <w:left w:val="nil"/>
              <w:bottom w:val="single" w:sz="4" w:space="0" w:color="auto"/>
              <w:right w:val="single" w:sz="4" w:space="0" w:color="auto"/>
            </w:tcBorders>
            <w:noWrap/>
            <w:vAlign w:val="bottom"/>
            <w:hideMark/>
          </w:tcPr>
          <w:p w14:paraId="003779F2"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1.26</w:t>
            </w:r>
          </w:p>
        </w:tc>
        <w:tc>
          <w:tcPr>
            <w:tcW w:w="960" w:type="dxa"/>
            <w:tcBorders>
              <w:top w:val="nil"/>
              <w:left w:val="nil"/>
              <w:bottom w:val="single" w:sz="4" w:space="0" w:color="auto"/>
              <w:right w:val="single" w:sz="4" w:space="0" w:color="auto"/>
            </w:tcBorders>
            <w:noWrap/>
            <w:vAlign w:val="bottom"/>
            <w:hideMark/>
          </w:tcPr>
          <w:p w14:paraId="6B4DE98A"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-0.04</w:t>
            </w:r>
          </w:p>
        </w:tc>
        <w:tc>
          <w:tcPr>
            <w:tcW w:w="960" w:type="dxa"/>
            <w:tcBorders>
              <w:top w:val="nil"/>
              <w:left w:val="nil"/>
              <w:bottom w:val="single" w:sz="4" w:space="0" w:color="auto"/>
              <w:right w:val="single" w:sz="4" w:space="0" w:color="auto"/>
            </w:tcBorders>
            <w:noWrap/>
            <w:vAlign w:val="bottom"/>
            <w:hideMark/>
          </w:tcPr>
          <w:p w14:paraId="27054EEB"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1.01</w:t>
            </w:r>
          </w:p>
        </w:tc>
        <w:tc>
          <w:tcPr>
            <w:tcW w:w="960" w:type="dxa"/>
            <w:tcBorders>
              <w:top w:val="nil"/>
              <w:left w:val="nil"/>
              <w:bottom w:val="single" w:sz="4" w:space="0" w:color="auto"/>
              <w:right w:val="single" w:sz="4" w:space="0" w:color="auto"/>
            </w:tcBorders>
            <w:noWrap/>
            <w:vAlign w:val="bottom"/>
            <w:hideMark/>
          </w:tcPr>
          <w:p w14:paraId="11B151EF"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0.89</w:t>
            </w:r>
          </w:p>
        </w:tc>
      </w:tr>
      <w:tr w:rsidR="00312DC1" w:rsidRPr="00312DC1" w14:paraId="22694ECE" w14:textId="77777777" w:rsidTr="00C95D24">
        <w:trPr>
          <w:trHeight w:val="290"/>
        </w:trPr>
        <w:tc>
          <w:tcPr>
            <w:tcW w:w="960" w:type="dxa"/>
            <w:tcBorders>
              <w:top w:val="nil"/>
              <w:left w:val="single" w:sz="4" w:space="0" w:color="auto"/>
              <w:bottom w:val="single" w:sz="4" w:space="0" w:color="auto"/>
              <w:right w:val="single" w:sz="4" w:space="0" w:color="auto"/>
            </w:tcBorders>
            <w:noWrap/>
            <w:vAlign w:val="bottom"/>
            <w:hideMark/>
          </w:tcPr>
          <w:p w14:paraId="6C7DFB52" w14:textId="77777777" w:rsidR="00312DC1" w:rsidRPr="00312DC1" w:rsidRDefault="00312DC1" w:rsidP="00C95D24">
            <w:pPr>
              <w:widowControl/>
              <w:autoSpaceDE/>
              <w:autoSpaceDN/>
              <w:rPr>
                <w:rFonts w:ascii="Aptos Narrow" w:hAnsi="Aptos Narrow"/>
              </w:rPr>
            </w:pPr>
            <w:r w:rsidRPr="00312DC1">
              <w:rPr>
                <w:rFonts w:ascii="Aptos Narrow" w:hAnsi="Aptos Narrow"/>
              </w:rPr>
              <w:t>Al</w:t>
            </w:r>
          </w:p>
        </w:tc>
        <w:tc>
          <w:tcPr>
            <w:tcW w:w="960" w:type="dxa"/>
            <w:tcBorders>
              <w:top w:val="nil"/>
              <w:left w:val="nil"/>
              <w:bottom w:val="single" w:sz="4" w:space="0" w:color="auto"/>
              <w:right w:val="single" w:sz="4" w:space="0" w:color="auto"/>
            </w:tcBorders>
            <w:noWrap/>
            <w:vAlign w:val="bottom"/>
            <w:hideMark/>
          </w:tcPr>
          <w:p w14:paraId="381F7612"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-0.11</w:t>
            </w:r>
          </w:p>
        </w:tc>
        <w:tc>
          <w:tcPr>
            <w:tcW w:w="960" w:type="dxa"/>
            <w:tcBorders>
              <w:top w:val="nil"/>
              <w:left w:val="nil"/>
              <w:bottom w:val="single" w:sz="4" w:space="0" w:color="auto"/>
              <w:right w:val="single" w:sz="4" w:space="0" w:color="auto"/>
            </w:tcBorders>
            <w:noWrap/>
            <w:vAlign w:val="bottom"/>
            <w:hideMark/>
          </w:tcPr>
          <w:p w14:paraId="2A015EFE" w14:textId="77777777" w:rsidR="00312DC1" w:rsidRPr="00312DC1" w:rsidRDefault="00312DC1" w:rsidP="00C95D24">
            <w:pPr>
              <w:widowControl/>
              <w:autoSpaceDE/>
              <w:autoSpaceDN/>
              <w:jc w:val="right"/>
              <w:rPr>
                <w:rFonts w:ascii="Aptos Narrow" w:hAnsi="Aptos Narrow"/>
              </w:rPr>
            </w:pPr>
            <w:r w:rsidRPr="00312DC1">
              <w:rPr>
                <w:rFonts w:ascii="Aptos Narrow" w:hAnsi="Aptos Narrow"/>
              </w:rPr>
              <w:t>0.00</w:t>
            </w:r>
          </w:p>
        </w:tc>
        <w:tc>
          <w:tcPr>
            <w:tcW w:w="960" w:type="dxa"/>
            <w:tcBorders>
              <w:top w:val="nil"/>
              <w:left w:val="nil"/>
              <w:bottom w:val="single" w:sz="4" w:space="0" w:color="auto"/>
              <w:right w:val="single" w:sz="4" w:space="0" w:color="auto"/>
            </w:tcBorders>
            <w:noWrap/>
            <w:vAlign w:val="bottom"/>
            <w:hideMark/>
          </w:tcPr>
          <w:p w14:paraId="11A5F092"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-1.29</w:t>
            </w:r>
          </w:p>
        </w:tc>
        <w:tc>
          <w:tcPr>
            <w:tcW w:w="960" w:type="dxa"/>
            <w:tcBorders>
              <w:top w:val="nil"/>
              <w:left w:val="nil"/>
              <w:bottom w:val="single" w:sz="4" w:space="0" w:color="auto"/>
              <w:right w:val="single" w:sz="4" w:space="0" w:color="auto"/>
            </w:tcBorders>
            <w:noWrap/>
            <w:vAlign w:val="bottom"/>
            <w:hideMark/>
          </w:tcPr>
          <w:p w14:paraId="260AD0A8"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-0.38</w:t>
            </w:r>
          </w:p>
        </w:tc>
        <w:tc>
          <w:tcPr>
            <w:tcW w:w="960" w:type="dxa"/>
            <w:tcBorders>
              <w:top w:val="nil"/>
              <w:left w:val="nil"/>
              <w:bottom w:val="single" w:sz="4" w:space="0" w:color="auto"/>
              <w:right w:val="single" w:sz="4" w:space="0" w:color="auto"/>
            </w:tcBorders>
            <w:noWrap/>
            <w:vAlign w:val="bottom"/>
            <w:hideMark/>
          </w:tcPr>
          <w:p w14:paraId="07F378AE"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-0.51</w:t>
            </w:r>
          </w:p>
        </w:tc>
      </w:tr>
      <w:tr w:rsidR="00312DC1" w:rsidRPr="00312DC1" w14:paraId="0FD20E26" w14:textId="77777777" w:rsidTr="00C95D24">
        <w:trPr>
          <w:trHeight w:val="290"/>
        </w:trPr>
        <w:tc>
          <w:tcPr>
            <w:tcW w:w="960" w:type="dxa"/>
            <w:tcBorders>
              <w:top w:val="nil"/>
              <w:left w:val="single" w:sz="4" w:space="0" w:color="auto"/>
              <w:bottom w:val="single" w:sz="4" w:space="0" w:color="auto"/>
              <w:right w:val="single" w:sz="4" w:space="0" w:color="auto"/>
            </w:tcBorders>
            <w:noWrap/>
            <w:vAlign w:val="bottom"/>
            <w:hideMark/>
          </w:tcPr>
          <w:p w14:paraId="3D00F307" w14:textId="77777777" w:rsidR="00312DC1" w:rsidRPr="00312DC1" w:rsidRDefault="00312DC1" w:rsidP="00C95D24">
            <w:pPr>
              <w:widowControl/>
              <w:autoSpaceDE/>
              <w:autoSpaceDN/>
              <w:rPr>
                <w:rFonts w:ascii="Aptos Narrow" w:hAnsi="Aptos Narrow"/>
              </w:rPr>
            </w:pPr>
            <w:r w:rsidRPr="00312DC1">
              <w:rPr>
                <w:rFonts w:ascii="Aptos Narrow" w:hAnsi="Aptos Narrow"/>
              </w:rPr>
              <w:t>Mo</w:t>
            </w:r>
          </w:p>
        </w:tc>
        <w:tc>
          <w:tcPr>
            <w:tcW w:w="960" w:type="dxa"/>
            <w:tcBorders>
              <w:top w:val="nil"/>
              <w:left w:val="nil"/>
              <w:bottom w:val="single" w:sz="4" w:space="0" w:color="auto"/>
              <w:right w:val="single" w:sz="4" w:space="0" w:color="auto"/>
            </w:tcBorders>
            <w:noWrap/>
            <w:vAlign w:val="bottom"/>
            <w:hideMark/>
          </w:tcPr>
          <w:p w14:paraId="6878243D"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-0.06</w:t>
            </w:r>
          </w:p>
        </w:tc>
        <w:tc>
          <w:tcPr>
            <w:tcW w:w="960" w:type="dxa"/>
            <w:tcBorders>
              <w:top w:val="nil"/>
              <w:left w:val="nil"/>
              <w:bottom w:val="single" w:sz="4" w:space="0" w:color="auto"/>
              <w:right w:val="single" w:sz="4" w:space="0" w:color="auto"/>
            </w:tcBorders>
            <w:noWrap/>
            <w:vAlign w:val="bottom"/>
            <w:hideMark/>
          </w:tcPr>
          <w:p w14:paraId="64132A0D"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0.05</w:t>
            </w:r>
          </w:p>
        </w:tc>
        <w:tc>
          <w:tcPr>
            <w:tcW w:w="960" w:type="dxa"/>
            <w:tcBorders>
              <w:top w:val="nil"/>
              <w:left w:val="nil"/>
              <w:bottom w:val="single" w:sz="4" w:space="0" w:color="auto"/>
              <w:right w:val="single" w:sz="4" w:space="0" w:color="auto"/>
            </w:tcBorders>
            <w:noWrap/>
            <w:vAlign w:val="bottom"/>
            <w:hideMark/>
          </w:tcPr>
          <w:p w14:paraId="4E411228" w14:textId="77777777" w:rsidR="00312DC1" w:rsidRPr="00312DC1" w:rsidRDefault="00312DC1" w:rsidP="00C95D24">
            <w:pPr>
              <w:widowControl/>
              <w:autoSpaceDE/>
              <w:autoSpaceDN/>
              <w:jc w:val="right"/>
              <w:rPr>
                <w:rFonts w:ascii="Aptos Narrow" w:hAnsi="Aptos Narrow"/>
              </w:rPr>
            </w:pPr>
            <w:r w:rsidRPr="00312DC1">
              <w:rPr>
                <w:rFonts w:ascii="Aptos Narrow" w:hAnsi="Aptos Narrow"/>
              </w:rPr>
              <w:t>0.00</w:t>
            </w:r>
          </w:p>
        </w:tc>
        <w:tc>
          <w:tcPr>
            <w:tcW w:w="960" w:type="dxa"/>
            <w:tcBorders>
              <w:top w:val="nil"/>
              <w:left w:val="nil"/>
              <w:bottom w:val="single" w:sz="4" w:space="0" w:color="auto"/>
              <w:right w:val="single" w:sz="4" w:space="0" w:color="auto"/>
            </w:tcBorders>
            <w:noWrap/>
            <w:vAlign w:val="bottom"/>
            <w:hideMark/>
          </w:tcPr>
          <w:p w14:paraId="316275C7"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1.04</w:t>
            </w:r>
          </w:p>
        </w:tc>
        <w:tc>
          <w:tcPr>
            <w:tcW w:w="960" w:type="dxa"/>
            <w:tcBorders>
              <w:top w:val="nil"/>
              <w:left w:val="nil"/>
              <w:bottom w:val="single" w:sz="4" w:space="0" w:color="auto"/>
              <w:right w:val="single" w:sz="4" w:space="0" w:color="auto"/>
            </w:tcBorders>
            <w:noWrap/>
            <w:vAlign w:val="bottom"/>
            <w:hideMark/>
          </w:tcPr>
          <w:p w14:paraId="294D26B1"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0.93</w:t>
            </w:r>
          </w:p>
        </w:tc>
      </w:tr>
      <w:tr w:rsidR="00312DC1" w:rsidRPr="00312DC1" w14:paraId="2545A432" w14:textId="77777777" w:rsidTr="00C95D24">
        <w:trPr>
          <w:trHeight w:val="290"/>
        </w:trPr>
        <w:tc>
          <w:tcPr>
            <w:tcW w:w="960" w:type="dxa"/>
            <w:tcBorders>
              <w:top w:val="nil"/>
              <w:left w:val="single" w:sz="4" w:space="0" w:color="auto"/>
              <w:bottom w:val="single" w:sz="4" w:space="0" w:color="auto"/>
              <w:right w:val="single" w:sz="4" w:space="0" w:color="auto"/>
            </w:tcBorders>
            <w:noWrap/>
            <w:vAlign w:val="bottom"/>
            <w:hideMark/>
          </w:tcPr>
          <w:p w14:paraId="087583FA" w14:textId="77777777" w:rsidR="00312DC1" w:rsidRPr="00312DC1" w:rsidRDefault="00312DC1" w:rsidP="00C95D24">
            <w:pPr>
              <w:widowControl/>
              <w:autoSpaceDE/>
              <w:autoSpaceDN/>
              <w:rPr>
                <w:rFonts w:ascii="Aptos Narrow" w:hAnsi="Aptos Narrow"/>
              </w:rPr>
            </w:pPr>
            <w:r w:rsidRPr="00312DC1">
              <w:rPr>
                <w:rFonts w:ascii="Aptos Narrow" w:hAnsi="Aptos Narrow"/>
              </w:rPr>
              <w:t>Nb</w:t>
            </w:r>
          </w:p>
        </w:tc>
        <w:tc>
          <w:tcPr>
            <w:tcW w:w="960" w:type="dxa"/>
            <w:tcBorders>
              <w:top w:val="nil"/>
              <w:left w:val="nil"/>
              <w:bottom w:val="single" w:sz="4" w:space="0" w:color="auto"/>
              <w:right w:val="single" w:sz="4" w:space="0" w:color="auto"/>
            </w:tcBorders>
            <w:noWrap/>
            <w:vAlign w:val="bottom"/>
            <w:hideMark/>
          </w:tcPr>
          <w:p w14:paraId="1F54BBD4"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-0.14</w:t>
            </w:r>
          </w:p>
        </w:tc>
        <w:tc>
          <w:tcPr>
            <w:tcW w:w="960" w:type="dxa"/>
            <w:tcBorders>
              <w:top w:val="nil"/>
              <w:left w:val="nil"/>
              <w:bottom w:val="single" w:sz="4" w:space="0" w:color="auto"/>
              <w:right w:val="single" w:sz="4" w:space="0" w:color="auto"/>
            </w:tcBorders>
            <w:noWrap/>
            <w:vAlign w:val="bottom"/>
            <w:hideMark/>
          </w:tcPr>
          <w:p w14:paraId="10B67BBA"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-0.03</w:t>
            </w:r>
          </w:p>
        </w:tc>
        <w:tc>
          <w:tcPr>
            <w:tcW w:w="960" w:type="dxa"/>
            <w:tcBorders>
              <w:top w:val="nil"/>
              <w:left w:val="nil"/>
              <w:bottom w:val="single" w:sz="4" w:space="0" w:color="auto"/>
              <w:right w:val="single" w:sz="4" w:space="0" w:color="auto"/>
            </w:tcBorders>
            <w:noWrap/>
            <w:vAlign w:val="bottom"/>
            <w:hideMark/>
          </w:tcPr>
          <w:p w14:paraId="43B53B87"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-0.08</w:t>
            </w:r>
          </w:p>
        </w:tc>
        <w:tc>
          <w:tcPr>
            <w:tcW w:w="960" w:type="dxa"/>
            <w:tcBorders>
              <w:top w:val="nil"/>
              <w:left w:val="nil"/>
              <w:bottom w:val="single" w:sz="4" w:space="0" w:color="auto"/>
              <w:right w:val="single" w:sz="4" w:space="0" w:color="auto"/>
            </w:tcBorders>
            <w:noWrap/>
            <w:vAlign w:val="bottom"/>
            <w:hideMark/>
          </w:tcPr>
          <w:p w14:paraId="1AB98349" w14:textId="77777777" w:rsidR="00312DC1" w:rsidRPr="00312DC1" w:rsidRDefault="00312DC1" w:rsidP="00C95D24">
            <w:pPr>
              <w:widowControl/>
              <w:autoSpaceDE/>
              <w:autoSpaceDN/>
              <w:jc w:val="right"/>
              <w:rPr>
                <w:rFonts w:ascii="Aptos Narrow" w:hAnsi="Aptos Narrow"/>
              </w:rPr>
            </w:pPr>
            <w:r w:rsidRPr="00312DC1">
              <w:rPr>
                <w:rFonts w:ascii="Aptos Narrow" w:hAnsi="Aptos Narrow"/>
              </w:rPr>
              <w:t>0.00</w:t>
            </w:r>
          </w:p>
        </w:tc>
        <w:tc>
          <w:tcPr>
            <w:tcW w:w="960" w:type="dxa"/>
            <w:tcBorders>
              <w:top w:val="nil"/>
              <w:left w:val="nil"/>
              <w:bottom w:val="single" w:sz="4" w:space="0" w:color="auto"/>
              <w:right w:val="single" w:sz="4" w:space="0" w:color="auto"/>
            </w:tcBorders>
            <w:noWrap/>
            <w:vAlign w:val="bottom"/>
            <w:hideMark/>
          </w:tcPr>
          <w:p w14:paraId="59EE47CF" w14:textId="77777777" w:rsidR="00312DC1" w:rsidRPr="00312DC1" w:rsidRDefault="00312DC1" w:rsidP="00C95D24">
            <w:pPr>
              <w:widowControl/>
              <w:autoSpaceDE/>
              <w:autoSpaceDN/>
              <w:jc w:val="right"/>
              <w:rPr>
                <w:rFonts w:ascii="Aptos Narrow" w:hAnsi="Aptos Narrow"/>
                <w:b/>
                <w:bCs/>
              </w:rPr>
            </w:pPr>
            <w:r w:rsidRPr="00312DC1">
              <w:rPr>
                <w:rFonts w:ascii="Aptos Narrow" w:hAnsi="Aptos Narrow"/>
                <w:b/>
                <w:bCs/>
              </w:rPr>
              <w:t>-0.15</w:t>
            </w:r>
          </w:p>
        </w:tc>
      </w:tr>
      <w:tr w:rsidR="00312DC1" w:rsidRPr="00312DC1" w14:paraId="3246ADCC" w14:textId="77777777" w:rsidTr="00C95D24">
        <w:trPr>
          <w:trHeight w:val="290"/>
        </w:trPr>
        <w:tc>
          <w:tcPr>
            <w:tcW w:w="960" w:type="dxa"/>
            <w:tcBorders>
              <w:top w:val="nil"/>
              <w:left w:val="single" w:sz="4" w:space="0" w:color="auto"/>
              <w:bottom w:val="single" w:sz="4" w:space="0" w:color="auto"/>
              <w:right w:val="single" w:sz="4" w:space="0" w:color="auto"/>
            </w:tcBorders>
            <w:noWrap/>
            <w:vAlign w:val="bottom"/>
            <w:hideMark/>
          </w:tcPr>
          <w:p w14:paraId="7BB8DD64" w14:textId="77777777" w:rsidR="00312DC1" w:rsidRPr="00312DC1" w:rsidRDefault="00312DC1" w:rsidP="00C95D24">
            <w:pPr>
              <w:widowControl/>
              <w:autoSpaceDE/>
              <w:autoSpaceDN/>
              <w:rPr>
                <w:rFonts w:ascii="Aptos Narrow" w:hAnsi="Aptos Narrow"/>
              </w:rPr>
            </w:pPr>
            <w:r w:rsidRPr="00312DC1">
              <w:rPr>
                <w:rFonts w:ascii="Aptos Narrow" w:hAnsi="Aptos Narrow"/>
              </w:rPr>
              <w:t>Ti</w:t>
            </w:r>
          </w:p>
        </w:tc>
        <w:tc>
          <w:tcPr>
            <w:tcW w:w="960" w:type="dxa"/>
            <w:tcBorders>
              <w:top w:val="nil"/>
              <w:left w:val="nil"/>
              <w:bottom w:val="single" w:sz="4" w:space="0" w:color="auto"/>
              <w:right w:val="single" w:sz="4" w:space="0" w:color="auto"/>
            </w:tcBorders>
            <w:noWrap/>
            <w:vAlign w:val="bottom"/>
            <w:hideMark/>
          </w:tcPr>
          <w:p w14:paraId="7E122D40"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-0.13</w:t>
            </w:r>
          </w:p>
        </w:tc>
        <w:tc>
          <w:tcPr>
            <w:tcW w:w="960" w:type="dxa"/>
            <w:tcBorders>
              <w:top w:val="nil"/>
              <w:left w:val="nil"/>
              <w:bottom w:val="single" w:sz="4" w:space="0" w:color="auto"/>
              <w:right w:val="single" w:sz="4" w:space="0" w:color="auto"/>
            </w:tcBorders>
            <w:noWrap/>
            <w:vAlign w:val="bottom"/>
            <w:hideMark/>
          </w:tcPr>
          <w:p w14:paraId="1A5EEE0F"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-0.02</w:t>
            </w:r>
          </w:p>
        </w:tc>
        <w:tc>
          <w:tcPr>
            <w:tcW w:w="960" w:type="dxa"/>
            <w:tcBorders>
              <w:top w:val="nil"/>
              <w:left w:val="nil"/>
              <w:bottom w:val="single" w:sz="4" w:space="0" w:color="auto"/>
              <w:right w:val="single" w:sz="4" w:space="0" w:color="auto"/>
            </w:tcBorders>
            <w:noWrap/>
            <w:vAlign w:val="bottom"/>
            <w:hideMark/>
          </w:tcPr>
          <w:p w14:paraId="46DF6807"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-0.07</w:t>
            </w:r>
          </w:p>
        </w:tc>
        <w:tc>
          <w:tcPr>
            <w:tcW w:w="960" w:type="dxa"/>
            <w:tcBorders>
              <w:top w:val="nil"/>
              <w:left w:val="nil"/>
              <w:bottom w:val="single" w:sz="4" w:space="0" w:color="auto"/>
              <w:right w:val="single" w:sz="4" w:space="0" w:color="auto"/>
            </w:tcBorders>
            <w:noWrap/>
            <w:vAlign w:val="bottom"/>
            <w:hideMark/>
          </w:tcPr>
          <w:p w14:paraId="03A69F53" w14:textId="77777777" w:rsidR="00312DC1" w:rsidRPr="00312DC1" w:rsidRDefault="00312DC1" w:rsidP="00C95D24">
            <w:pPr>
              <w:widowControl/>
              <w:autoSpaceDE/>
              <w:autoSpaceDN/>
              <w:jc w:val="right"/>
              <w:rPr>
                <w:rFonts w:ascii="Aptos Narrow" w:hAnsi="Aptos Narrow"/>
                <w:i/>
                <w:iCs/>
              </w:rPr>
            </w:pPr>
            <w:r w:rsidRPr="00312DC1">
              <w:rPr>
                <w:rFonts w:ascii="Aptos Narrow" w:hAnsi="Aptos Narrow"/>
                <w:i/>
                <w:iCs/>
              </w:rPr>
              <w:t>0.01</w:t>
            </w:r>
          </w:p>
        </w:tc>
        <w:tc>
          <w:tcPr>
            <w:tcW w:w="960" w:type="dxa"/>
            <w:tcBorders>
              <w:top w:val="nil"/>
              <w:left w:val="nil"/>
              <w:bottom w:val="single" w:sz="4" w:space="0" w:color="auto"/>
              <w:right w:val="single" w:sz="4" w:space="0" w:color="auto"/>
            </w:tcBorders>
            <w:noWrap/>
            <w:vAlign w:val="bottom"/>
            <w:hideMark/>
          </w:tcPr>
          <w:p w14:paraId="2A3AF145" w14:textId="77777777" w:rsidR="00312DC1" w:rsidRPr="00312DC1" w:rsidRDefault="00312DC1" w:rsidP="00C95D24">
            <w:pPr>
              <w:widowControl/>
              <w:autoSpaceDE/>
              <w:autoSpaceDN/>
              <w:jc w:val="right"/>
              <w:rPr>
                <w:rFonts w:ascii="Aptos Narrow" w:hAnsi="Aptos Narrow"/>
              </w:rPr>
            </w:pPr>
            <w:r w:rsidRPr="00312DC1">
              <w:rPr>
                <w:rFonts w:ascii="Aptos Narrow" w:hAnsi="Aptos Narrow"/>
              </w:rPr>
              <w:t>0.00</w:t>
            </w:r>
          </w:p>
        </w:tc>
      </w:tr>
    </w:tbl>
    <w:p w14:paraId="0C5744F5" w14:textId="77777777" w:rsidR="001B2681" w:rsidRDefault="001B2681" w:rsidP="001B2681">
      <w:pPr>
        <w:spacing w:line="480" w:lineRule="auto"/>
        <w:jc w:val="both"/>
        <w:rPr>
          <w:b/>
          <w:bCs/>
        </w:rPr>
      </w:pPr>
    </w:p>
    <w:p w14:paraId="108F6BD1" w14:textId="238DA748" w:rsidR="001B2681" w:rsidRDefault="001B2681" w:rsidP="001B2681">
      <w:pPr>
        <w:spacing w:line="480" w:lineRule="auto"/>
        <w:jc w:val="both"/>
        <w:rPr>
          <w:b/>
          <w:bCs/>
        </w:rPr>
      </w:pPr>
      <w:r w:rsidRPr="00602FAF">
        <w:rPr>
          <w:b/>
          <w:bCs/>
        </w:rPr>
        <w:t>References</w:t>
      </w:r>
    </w:p>
    <w:sdt>
      <w:sdtPr>
        <w:rPr>
          <w:bCs/>
          <w:color w:val="000000"/>
        </w:rPr>
        <w:tag w:val="MENDELEY_BIBLIOGRAPHY"/>
        <w:id w:val="-46985967"/>
        <w:placeholder>
          <w:docPart w:val="DefaultPlaceholder_-1854013440"/>
        </w:placeholder>
      </w:sdtPr>
      <w:sdtContent>
        <w:p w14:paraId="5041F76E" w14:textId="3FA76885" w:rsidR="00320A0E" w:rsidRPr="00320A0E" w:rsidRDefault="00320A0E">
          <w:pPr>
            <w:ind w:hanging="640"/>
            <w:divId w:val="1264991214"/>
            <w:rPr>
              <w:bCs/>
              <w:color w:val="000000"/>
              <w:szCs w:val="24"/>
            </w:rPr>
          </w:pPr>
          <w:r w:rsidRPr="00320A0E">
            <w:rPr>
              <w:bCs/>
              <w:color w:val="000000"/>
            </w:rPr>
            <w:t>[1]</w:t>
          </w:r>
          <w:r w:rsidRPr="00320A0E">
            <w:rPr>
              <w:bCs/>
              <w:color w:val="000000"/>
            </w:rPr>
            <w:tab/>
          </w:r>
          <w:proofErr w:type="spellStart"/>
          <w:r w:rsidRPr="00320A0E">
            <w:rPr>
              <w:bCs/>
              <w:color w:val="000000"/>
            </w:rPr>
            <w:t>Senkov</w:t>
          </w:r>
          <w:proofErr w:type="spellEnd"/>
          <w:r w:rsidRPr="00320A0E">
            <w:rPr>
              <w:bCs/>
              <w:color w:val="000000"/>
            </w:rPr>
            <w:t xml:space="preserve"> ON, Miracle DB, Chaput KJ, </w:t>
          </w:r>
          <w:proofErr w:type="spellStart"/>
          <w:r w:rsidRPr="00320A0E">
            <w:rPr>
              <w:bCs/>
              <w:color w:val="000000"/>
            </w:rPr>
            <w:t>Couzinie</w:t>
          </w:r>
          <w:proofErr w:type="spellEnd"/>
          <w:r w:rsidRPr="00320A0E">
            <w:rPr>
              <w:bCs/>
              <w:color w:val="000000"/>
            </w:rPr>
            <w:t xml:space="preserve"> JP</w:t>
          </w:r>
          <w:r>
            <w:rPr>
              <w:bCs/>
              <w:color w:val="000000"/>
            </w:rPr>
            <w:t xml:space="preserve"> (2018)</w:t>
          </w:r>
          <w:r w:rsidRPr="00320A0E">
            <w:rPr>
              <w:bCs/>
              <w:color w:val="000000"/>
            </w:rPr>
            <w:t xml:space="preserve"> Development and exploration of refractory high entropy alloys—A review. J Mater Res </w:t>
          </w:r>
          <w:proofErr w:type="gramStart"/>
          <w:r w:rsidRPr="00320A0E">
            <w:rPr>
              <w:bCs/>
              <w:color w:val="000000"/>
            </w:rPr>
            <w:t>2018;33:3092</w:t>
          </w:r>
          <w:proofErr w:type="gramEnd"/>
          <w:r w:rsidRPr="00320A0E">
            <w:rPr>
              <w:bCs/>
              <w:color w:val="000000"/>
            </w:rPr>
            <w:t>–128. https://doi.org/10.1557/JMR.2018.153.</w:t>
          </w:r>
        </w:p>
        <w:p w14:paraId="14A0B942" w14:textId="7D8D0A7B" w:rsidR="00312DC1" w:rsidRPr="00CA41E1" w:rsidRDefault="00320A0E" w:rsidP="00CA41E1">
          <w:pPr>
            <w:spacing w:line="480" w:lineRule="auto"/>
            <w:jc w:val="both"/>
            <w:rPr>
              <w:b/>
              <w:bCs/>
            </w:rPr>
          </w:pPr>
        </w:p>
      </w:sdtContent>
    </w:sdt>
    <w:sectPr w:rsidR="00312DC1" w:rsidRPr="00CA41E1" w:rsidSect="00312DC1">
      <w:headerReference w:type="default" r:id="rId7"/>
      <w:footerReference w:type="default" r:id="rId8"/>
      <w:pgSz w:w="12240" w:h="15840" w:code="1"/>
      <w:pgMar w:top="1440" w:right="1440" w:bottom="1440" w:left="1440" w:header="85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2942A" w14:textId="77777777" w:rsidR="00191424" w:rsidRDefault="00191424">
      <w:r>
        <w:separator/>
      </w:r>
    </w:p>
  </w:endnote>
  <w:endnote w:type="continuationSeparator" w:id="0">
    <w:p w14:paraId="59686EC5" w14:textId="77777777" w:rsidR="00191424" w:rsidRDefault="00191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165153"/>
      <w:docPartObj>
        <w:docPartGallery w:val="Page Numbers (Bottom of Page)"/>
        <w:docPartUnique/>
      </w:docPartObj>
    </w:sdtPr>
    <w:sdtEndPr>
      <w:rPr>
        <w:noProof/>
      </w:rPr>
    </w:sdtEndPr>
    <w:sdtContent>
      <w:p w14:paraId="67D91115" w14:textId="77777777" w:rsidR="00191424" w:rsidRDefault="001914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712FFE" w14:textId="77777777" w:rsidR="00191424" w:rsidRDefault="00191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98C95" w14:textId="77777777" w:rsidR="00191424" w:rsidRDefault="00191424">
      <w:r>
        <w:separator/>
      </w:r>
    </w:p>
  </w:footnote>
  <w:footnote w:type="continuationSeparator" w:id="0">
    <w:p w14:paraId="3DE09A0B" w14:textId="77777777" w:rsidR="00191424" w:rsidRDefault="00191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B2B2" w14:textId="77777777" w:rsidR="00191424" w:rsidRDefault="00191424">
    <w:pPr>
      <w:pStyle w:val="BodyText"/>
      <w:spacing w:line="14" w:lineRule="auto"/>
    </w:pPr>
    <w:r>
      <w:rPr>
        <w:noProof/>
      </w:rPr>
      <mc:AlternateContent>
        <mc:Choice Requires="wps">
          <w:drawing>
            <wp:anchor distT="0" distB="0" distL="114300" distR="114300" simplePos="0" relativeHeight="251659264" behindDoc="1" locked="0" layoutInCell="1" allowOverlap="1" wp14:anchorId="35FA7FF4" wp14:editId="660B9379">
              <wp:simplePos x="0" y="0"/>
              <wp:positionH relativeFrom="page">
                <wp:posOffset>5245100</wp:posOffset>
              </wp:positionH>
              <wp:positionV relativeFrom="page">
                <wp:posOffset>553085</wp:posOffset>
              </wp:positionV>
              <wp:extent cx="241300" cy="128905"/>
              <wp:effectExtent l="0" t="0" r="0" b="0"/>
              <wp:wrapNone/>
              <wp:docPr id="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28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9018A" w14:textId="77777777" w:rsidR="00191424" w:rsidRDefault="00191424">
                          <w:pPr>
                            <w:spacing w:line="179" w:lineRule="exact"/>
                            <w:ind w:left="6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A7FF4" id="_x0000_t202" coordsize="21600,21600" o:spt="202" path="m,l,21600r21600,l21600,xe">
              <v:stroke joinstyle="miter"/>
              <v:path gradientshapeok="t" o:connecttype="rect"/>
            </v:shapetype>
            <v:shape id="docshape10" o:spid="_x0000_s1026" type="#_x0000_t202" style="position:absolute;margin-left:413pt;margin-top:43.55pt;width:19pt;height:10.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L41QEAAJADAAAOAAAAZHJzL2Uyb0RvYy54bWysU9tu1DAQfUfiHyy/s0mWi0q02aq0KkIq&#10;FKn0AyaOvYlIPGbs3WT5esbOZgv0DfFiTWbsM+ecmWwup6EXB02+Q1vJYpVLoa3CprO7Sj5+u311&#10;IYUPYBvo0epKHrWXl9uXLzajK/UaW+wbTYJBrC9HV8k2BFdmmVetHsCv0GnLRYM0QOBP2mUNwcjo&#10;Q5+t8/xdNiI1jlBp7zl7MxflNuEbo1W4N8brIPpKMreQTkpnHc9su4FyR+DaTp1owD+wGKCz3PQM&#10;dQMBxJ66Z1BDpwg9mrBSOGRoTKd00sBqivwvNQ8tOJ20sDnenW3y/w9WfTk8uK8kwvQBJx5gEuHd&#10;HarvXli8bsHu9BURjq2GhhsX0bJsdL48PY1W+9JHkHr8jA0PGfYBE9BkaIiusE7B6DyA49l0PQWh&#10;OLl+U7zOuaK4VKwv3udvUwcol8eOfPiocRAxqCTxTBM4HO58iGSgXK7EXhZvu75Pc+3tHwm+GDOJ&#10;fOQ7Mw9TPfHtKKLG5sgyCOc14bXmoEX6KcXIK1JJ/2MPpKXoP1m2Iu7TEtAS1EsAVvHTSgYp5vA6&#10;zHu3d9TtWkaezbZ4xXaZLkl5YnHiyWNPCk8rGvfq9+906+lH2v4CAAD//wMAUEsDBBQABgAIAAAA&#10;IQB2CHWf3wAAAAoBAAAPAAAAZHJzL2Rvd25yZXYueG1sTI9BT8MwDIXvSPyHyEjcWLJp6kppOk0I&#10;TkiIrhw4pq3XRmuc0mRb+feYE7vZfk/P38u3sxvEGadgPWlYLhQIpMa3ljoNn9XrQwoiREOtGTyh&#10;hh8MsC1ub3KTtf5CJZ73sRMcQiEzGvoYx0zK0PToTFj4EYm1g5+cibxOnWwnc+FwN8iVUol0xhJ/&#10;6M2Izz02x/3Jadh9Ufliv9/rj/JQ2qp6VPSWHLW+v5t3TyAizvHfDH/4jA4FM9X+RG0Qg4Z0lXCX&#10;yMNmCYINabLmQ81OtVmDLHJ5XaH4BQAA//8DAFBLAQItABQABgAIAAAAIQC2gziS/gAAAOEBAAAT&#10;AAAAAAAAAAAAAAAAAAAAAABbQ29udGVudF9UeXBlc10ueG1sUEsBAi0AFAAGAAgAAAAhADj9If/W&#10;AAAAlAEAAAsAAAAAAAAAAAAAAAAALwEAAF9yZWxzLy5yZWxzUEsBAi0AFAAGAAgAAAAhAOJh0vjV&#10;AQAAkAMAAA4AAAAAAAAAAAAAAAAALgIAAGRycy9lMm9Eb2MueG1sUEsBAi0AFAAGAAgAAAAhAHYI&#10;dZ/fAAAACgEAAA8AAAAAAAAAAAAAAAAALwQAAGRycy9kb3ducmV2LnhtbFBLBQYAAAAABAAEAPMA&#10;AAA7BQAAAAA=&#10;" filled="f" stroked="f">
              <v:textbox inset="0,0,0,0">
                <w:txbxContent>
                  <w:p w14:paraId="2489018A" w14:textId="77777777" w:rsidR="008A78F6" w:rsidRDefault="008A78F6">
                    <w:pPr>
                      <w:spacing w:line="179" w:lineRule="exact"/>
                      <w:ind w:left="60"/>
                      <w:rPr>
                        <w:sz w:val="16"/>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5256F02" wp14:editId="682088B3">
              <wp:simplePos x="0" y="0"/>
              <wp:positionH relativeFrom="page">
                <wp:posOffset>1798955</wp:posOffset>
              </wp:positionH>
              <wp:positionV relativeFrom="page">
                <wp:posOffset>556260</wp:posOffset>
              </wp:positionV>
              <wp:extent cx="2413635" cy="127000"/>
              <wp:effectExtent l="0" t="0" r="0" b="0"/>
              <wp:wrapNone/>
              <wp:docPr id="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8D0C6" w14:textId="77777777" w:rsidR="00191424" w:rsidRDefault="00191424">
                          <w:pPr>
                            <w:spacing w:line="184" w:lineRule="exact"/>
                            <w:ind w:left="20"/>
                            <w:rPr>
                              <w:rFonts w:ascii="Book Antiqua" w:hAnsi="Book Antiqua"/>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56F02" id="docshape11" o:spid="_x0000_s1027" type="#_x0000_t202" style="position:absolute;margin-left:141.65pt;margin-top:43.8pt;width:190.05pt;height:10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L6e2AEAAJgDAAAOAAAAZHJzL2Uyb0RvYy54bWysU9tu1DAQfUfiHyy/s0m2UFC02aq0KkIq&#10;F6nwAY5jJxaJx4y9myxfz9hJtkDfKl6sydg+PpfJ7moaenZU6A3YihebnDNlJTTGthX//u3u1TvO&#10;fBC2ET1YVfGT8vxq//LFbnSl2kIHfaOQEYj15egq3oXgyizzslOD8BtwytKmBhxEoE9sswbFSOhD&#10;n23z/DIbARuHIJX31L2dN/k+4WutZPiitVeB9RUnbiGtmNY6rtl+J8oWheuMXGiIZ7AYhLH06Bnq&#10;VgTBDmieQA1GInjQYSNhyEBrI1XSQGqK/B81D51wKmkhc7w72+T/H6z8fHxwX5GF6T1MFGAS4d09&#10;yB+eWbjphG3VNSKMnRINPVxEy7LR+XK5Gq32pY8g9fgJGgpZHAIkoEnjEF0hnYzQKYDT2XQ1BSap&#10;uX1dXFxevOFM0l6xfZvnKZVMlOtthz58UDCwWFQcKdSELo73PkQ2olyPxMcs3Jm+T8H29q8GHYyd&#10;xD4SnqmHqZ6YaRZpUUwNzYnkIMzjQuNNRQf4i7ORRqXi/udBoOKs/2jJkjhXa4FrUa+FsJKuVjxw&#10;Npc3YZ6/g0PTdoQ8m27hmmzTJil6ZLHQpfiT0GVU43z9+Z1OPf5Q+98AAAD//wMAUEsDBBQABgAI&#10;AAAAIQCN2z183gAAAAoBAAAPAAAAZHJzL2Rvd25yZXYueG1sTI/BTsMwDIbvSLxDZCRuLGFFoZSm&#10;04TghIToyoFj2mRttMYpTbaVt8ec4Gj70+/vLzeLH9nJztEFVHC7EsAsdsE47BV8NC83ObCYNBo9&#10;BrQKvm2ETXV5UerChDPW9rRLPaMQjIVWMKQ0FZzHbrBex1WYLNJtH2avE41zz82szxTuR74WQnKv&#10;HdKHQU/2abDdYXf0CrafWD+7r7f2vd7XrmkeBL7Kg1LXV8v2EViyS/qD4Vef1KEipzYc0UQ2Kljn&#10;WUaogvxeAiNAyuwOWEukoA2vSv6/QvUDAAD//wMAUEsBAi0AFAAGAAgAAAAhALaDOJL+AAAA4QEA&#10;ABMAAAAAAAAAAAAAAAAAAAAAAFtDb250ZW50X1R5cGVzXS54bWxQSwECLQAUAAYACAAAACEAOP0h&#10;/9YAAACUAQAACwAAAAAAAAAAAAAAAAAvAQAAX3JlbHMvLnJlbHNQSwECLQAUAAYACAAAACEAPCy+&#10;ntgBAACYAwAADgAAAAAAAAAAAAAAAAAuAgAAZHJzL2Uyb0RvYy54bWxQSwECLQAUAAYACAAAACEA&#10;jds9fN4AAAAKAQAADwAAAAAAAAAAAAAAAAAyBAAAZHJzL2Rvd25yZXYueG1sUEsFBgAAAAAEAAQA&#10;8wAAAD0FAAAAAA==&#10;" filled="f" stroked="f">
              <v:textbox inset="0,0,0,0">
                <w:txbxContent>
                  <w:p w14:paraId="0268D0C6" w14:textId="77777777" w:rsidR="008A78F6" w:rsidRDefault="008A78F6">
                    <w:pPr>
                      <w:spacing w:line="184" w:lineRule="exact"/>
                      <w:ind w:left="20"/>
                      <w:rPr>
                        <w:rFonts w:ascii="Book Antiqua" w:hAnsi="Book Antiqua"/>
                        <w:i/>
                        <w:sz w:val="16"/>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C1"/>
    <w:rsid w:val="00191424"/>
    <w:rsid w:val="001B2681"/>
    <w:rsid w:val="00312DC1"/>
    <w:rsid w:val="00320A0E"/>
    <w:rsid w:val="00CA41E1"/>
    <w:rsid w:val="00EE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EEB3C"/>
  <w15:chartTrackingRefBased/>
  <w15:docId w15:val="{50CE3922-ED9F-4682-8C67-C63463D3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DC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312DC1"/>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2DC1"/>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2DC1"/>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2DC1"/>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12DC1"/>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12DC1"/>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12DC1"/>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12DC1"/>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12DC1"/>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DC1"/>
    <w:rPr>
      <w:rFonts w:eastAsiaTheme="majorEastAsia" w:cstheme="majorBidi"/>
      <w:color w:val="272727" w:themeColor="text1" w:themeTint="D8"/>
    </w:rPr>
  </w:style>
  <w:style w:type="paragraph" w:styleId="Title">
    <w:name w:val="Title"/>
    <w:basedOn w:val="Normal"/>
    <w:next w:val="Normal"/>
    <w:link w:val="TitleChar"/>
    <w:uiPriority w:val="10"/>
    <w:qFormat/>
    <w:rsid w:val="00312DC1"/>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2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DC1"/>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2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DC1"/>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12DC1"/>
    <w:rPr>
      <w:i/>
      <w:iCs/>
      <w:color w:val="404040" w:themeColor="text1" w:themeTint="BF"/>
    </w:rPr>
  </w:style>
  <w:style w:type="paragraph" w:styleId="ListParagraph">
    <w:name w:val="List Paragraph"/>
    <w:basedOn w:val="Normal"/>
    <w:uiPriority w:val="34"/>
    <w:qFormat/>
    <w:rsid w:val="00312DC1"/>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12DC1"/>
    <w:rPr>
      <w:i/>
      <w:iCs/>
      <w:color w:val="0F4761" w:themeColor="accent1" w:themeShade="BF"/>
    </w:rPr>
  </w:style>
  <w:style w:type="paragraph" w:styleId="IntenseQuote">
    <w:name w:val="Intense Quote"/>
    <w:basedOn w:val="Normal"/>
    <w:next w:val="Normal"/>
    <w:link w:val="IntenseQuoteChar"/>
    <w:uiPriority w:val="30"/>
    <w:qFormat/>
    <w:rsid w:val="00312DC1"/>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12DC1"/>
    <w:rPr>
      <w:i/>
      <w:iCs/>
      <w:color w:val="0F4761" w:themeColor="accent1" w:themeShade="BF"/>
    </w:rPr>
  </w:style>
  <w:style w:type="character" w:styleId="IntenseReference">
    <w:name w:val="Intense Reference"/>
    <w:basedOn w:val="DefaultParagraphFont"/>
    <w:uiPriority w:val="32"/>
    <w:qFormat/>
    <w:rsid w:val="00312DC1"/>
    <w:rPr>
      <w:b/>
      <w:bCs/>
      <w:smallCaps/>
      <w:color w:val="0F4761" w:themeColor="accent1" w:themeShade="BF"/>
      <w:spacing w:val="5"/>
    </w:rPr>
  </w:style>
  <w:style w:type="paragraph" w:styleId="BodyText">
    <w:name w:val="Body Text"/>
    <w:basedOn w:val="Normal"/>
    <w:link w:val="BodyTextChar"/>
    <w:uiPriority w:val="1"/>
    <w:qFormat/>
    <w:rsid w:val="00312DC1"/>
    <w:rPr>
      <w:sz w:val="20"/>
      <w:szCs w:val="20"/>
    </w:rPr>
  </w:style>
  <w:style w:type="character" w:customStyle="1" w:styleId="BodyTextChar">
    <w:name w:val="Body Text Char"/>
    <w:basedOn w:val="DefaultParagraphFont"/>
    <w:link w:val="BodyText"/>
    <w:uiPriority w:val="1"/>
    <w:rsid w:val="00312DC1"/>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312DC1"/>
    <w:pPr>
      <w:tabs>
        <w:tab w:val="center" w:pos="4680"/>
        <w:tab w:val="right" w:pos="9360"/>
      </w:tabs>
    </w:pPr>
  </w:style>
  <w:style w:type="character" w:customStyle="1" w:styleId="FooterChar">
    <w:name w:val="Footer Char"/>
    <w:basedOn w:val="DefaultParagraphFont"/>
    <w:link w:val="Footer"/>
    <w:uiPriority w:val="99"/>
    <w:rsid w:val="00312DC1"/>
    <w:rPr>
      <w:rFonts w:ascii="Times New Roman" w:eastAsia="Times New Roman" w:hAnsi="Times New Roman" w:cs="Times New Roman"/>
      <w:kern w:val="0"/>
      <w:sz w:val="22"/>
      <w:szCs w:val="22"/>
      <w14:ligatures w14:val="none"/>
    </w:rPr>
  </w:style>
  <w:style w:type="table" w:styleId="TableGrid">
    <w:name w:val="Table Grid"/>
    <w:basedOn w:val="TableNormal"/>
    <w:uiPriority w:val="39"/>
    <w:rsid w:val="00312D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0A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991214">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BA0348A3444559D23F3E580470D71"/>
        <w:category>
          <w:name w:val="General"/>
          <w:gallery w:val="placeholder"/>
        </w:category>
        <w:types>
          <w:type w:val="bbPlcHdr"/>
        </w:types>
        <w:behaviors>
          <w:behavior w:val="content"/>
        </w:behaviors>
        <w:guid w:val="{045C787A-A848-4D40-B190-16DDED5085B8}"/>
      </w:docPartPr>
      <w:docPartBody>
        <w:p w:rsidR="006607DB" w:rsidRDefault="00665804" w:rsidP="00665804">
          <w:pPr>
            <w:pStyle w:val="3A7BA0348A3444559D23F3E580470D71"/>
          </w:pPr>
          <w:r w:rsidRPr="009D3DC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488A912-D969-4531-8110-AB4CE89D9B6C}"/>
      </w:docPartPr>
      <w:docPartBody>
        <w:p w:rsidR="00466EC6" w:rsidRDefault="00174550">
          <w:r w:rsidRPr="008379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04"/>
    <w:rsid w:val="00174550"/>
    <w:rsid w:val="00466EC6"/>
    <w:rsid w:val="006607DB"/>
    <w:rsid w:val="00665804"/>
    <w:rsid w:val="00EE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4550"/>
    <w:rPr>
      <w:color w:val="666666"/>
    </w:rPr>
  </w:style>
  <w:style w:type="paragraph" w:customStyle="1" w:styleId="3A7BA0348A3444559D23F3E580470D71">
    <w:name w:val="3A7BA0348A3444559D23F3E580470D71"/>
    <w:rsid w:val="006658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A3A97B-9E99-473B-A2C5-62A445E7C050}">
  <we:reference id="WA104382081" version="1.55.1.0" store="Omex" storeType="OMEX"/>
  <we:alternateReferences>
    <we:reference id="WA104382081" version="1.55.1.0" store="WA104382081" storeType="OMEX"/>
  </we:alternateReferences>
  <we:properties>
    <we:property name="MENDELEY_CITATIONS" value="[{&quot;citationID&quot;:&quot;MENDELEY_CITATION_8732ccaf-3424-4aa6-9035-c832d6ef3f0e&quot;,&quot;properties&quot;:{&quot;noteIndex&quot;:0},&quot;isEdited&quot;:false,&quot;manualOverride&quot;:{&quot;isManuallyOverridden&quot;:false,&quot;citeprocText&quot;:&quot;[1]&quot;,&quot;manualOverrideText&quot;:&quot;&quot;},&quot;citationTag&quot;:&quot;MENDELEY_CITATION_v3_eyJjaXRhdGlvbklEIjoiTUVOREVMRVlfQ0lUQVRJT05fODczMmNjYWYtMzQyNC00YWE2LTkwMzUtYzgzMmQ2ZWYzZjBlIiwicHJvcGVydGllcyI6eyJub3RlSW5kZXgiOjB9LCJpc0VkaXRlZCI6ZmFsc2UsIm1hbnVhbE92ZXJyaWRlIjp7ImlzTWFudWFsbHlPdmVycmlkZGVuIjpmYWxzZSwiY2l0ZXByb2NUZXh0IjoiWzFdIiwibWFudWFsT3ZlcnJpZGVUZXh0IjoiIn0sImNpdGF0aW9uSXRlbXMiOlt7ImlkIjoiOTZkNDZhN2UtZDY4Yy0zOWU1LTkyNDAtMmIxMGI3MTI0M2U4IiwiaXRlbURhdGEiOnsidHlwZSI6ImFydGljbGUtam91cm5hbCIsImlkIjoiOTZkNDZhN2UtZDY4Yy0zOWU1LTkyNDAtMmIxMGI3MTI0M2U4IiwidGl0bGUiOiJEZXZlbG9wbWVudCBhbmQgZXhwbG9yYXRpb24gb2YgcmVmcmFjdG9yeSBoaWdoIGVudHJvcHkgYWxsb3lz4oCUQSByZXZpZXciLCJhdXRob3IiOlt7ImZhbWlseSI6IlNlbmtvdiIsImdpdmVuIjoiT2xlZyBOLiIsInBhcnNlLW5hbWVzIjpmYWxzZSwiZHJvcHBpbmctcGFydGljbGUiOiIiLCJub24tZHJvcHBpbmctcGFydGljbGUiOiIifSx7ImZhbWlseSI6Ik1pcmFjbGUiLCJnaXZlbiI6IkRhbmllbCBCLiIsInBhcnNlLW5hbWVzIjpmYWxzZSwiZHJvcHBpbmctcGFydGljbGUiOiIiLCJub24tZHJvcHBpbmctcGFydGljbGUiOiIifSx7ImZhbWlseSI6IkNoYXB1dCIsImdpdmVuIjoiS2V2aW4gSi4iLCJwYXJzZS1uYW1lcyI6ZmFsc2UsImRyb3BwaW5nLXBhcnRpY2xlIjoiIiwibm9uLWRyb3BwaW5nLXBhcnRpY2xlIjoiIn0seyJmYW1pbHkiOiJDb3V6aW5pZSIsImdpdmVuIjoiSmVhbiBQaGlsaXBwZSIsInBhcnNlLW5hbWVzIjpmYWxzZSwiZHJvcHBpbmctcGFydGljbGUiOiIiLCJub24tZHJvcHBpbmctcGFydGljbGUiOiIifV0sImNvbnRhaW5lci10aXRsZSI6IkpvdXJuYWwgb2YgTWF0ZXJpYWxzIFJlc2VhcmNoIiwiYWNjZXNzZWQiOnsiZGF0ZS1wYXJ0cyI6W1syMDIzLDUsOF1dfSwiRE9JIjoiMTAuMTU1Ny9KTVIuMjAxOC4xNTMiLCJJU1NOIjoiMDg4NC0yOTE0IiwiVVJMIjoiaHR0cHM6Ly93d3cuY2FtYnJpZGdlLm9yZy9jb3JlL2pvdXJuYWxzL2pvdXJuYWwtb2YtbWF0ZXJpYWxzLXJlc2VhcmNoL2FydGljbGUvYWJzL2RldmVsb3BtZW50LWFuZC1leHBsb3JhdGlvbi1vZi1yZWZyYWN0b3J5LWhpZ2gtZW50cm9weS1hbGxveXNhLXJldmlldy8yMjY4MjA2RjNENEIyRjE4REQ4NkZENUEwNjYyRTA2RCIsImlzc3VlZCI6eyJkYXRlLXBhcnRzIjpbWzIwMTgsMTAsMTRdXX0sInBhZ2UiOiIzMDkyLTMxMjgiLCJhYnN0cmFjdCI6Ik9wZW4gbGl0ZXJhdHVyZSBwdWJsaWNhdGlvbnMsIGluIHRoZSBwZXJpb2QgZnJvbSAyMDEwIHRvIHRoZSBlbmQgb2YgSmFudWFyeSAyMDE4LCBvbiByZWZyYWN0b3J5IGhpZ2ggZW50cm9weSBhbGxveXMgKFJIRUFzKSBhbmQgcmVmcmFjdG9yeSBjb21wbGV4IGNvbmNlbnRyYXRlZCBhbGxveXMgKFJDQ0FzKSBhcmUgcmV2aWV3ZWQuIFdoaWxlIFJIRUFzLCBieSBvcmlnaW5hbCBkZWZpbml0aW9uLCBhcmUgYWxsb3lzIGNvbnNpc3Rpbmcgb2YgZml2ZSBvciBtb3JlIHByaW5jaXBhbCBlbGVtZW50cyB3aXRoIHRoZSBjb25jZW50cmF0aW9uIG9mIGVhY2ggb2YgdGhlc2UgZWxlbWVudHMgYmV0d2VlbiA1IGFuZCAzNSBhdC4lLCBSQ0NBcyBjYW4gY29udGFpbiB0aHJlZSBvciBtb3JlIHByaW5jaXBhbCBlbGVtZW50cyBhbmQgdGhlIGVsZW1lbnQgY29uY2VudHJhdGlvbiBjYW4gYmUgZ3JlYXRlciB0aGFuIDM1JS4gVGhlIDE1MSByZXBvcnRlZCBSSEVBcy9SQ0NBcyBhcmUgYW5hbHl6ZWQgYmFzZWQgb24gdGhlaXIgY29tcG9zaXRpb24sIHByb2Nlc3NpbmcgbWV0aG9kcywgbWljcm9zdHJ1Y3R1cmVzLCBhbmQgcGhhc2VzLiBNZWNoYW5pY2FsIHByb3BlcnRpZXMsIHN0cmVuZ3RoZW5pbmcgYW5kIGRlZm9ybWF0aW9uIG1lY2hhbmlzbXMsIG94aWRhdGlvbiwgYW5kIGNvcnJvc2lvbiBiZWhhdmlvciwgYXMgd2VsbCBhcyB0cmlib2xvZ3ksIG9mIFJIRUEvUkNDQXMgYXJlIHN1bW1hcml6ZWQuIFVuaXF1ZSBwcm9wZXJ0aWVzIG9mIHNvbWUgb2YgdGhlc2UgYWxsb3lzIG1ha2UgdGhlbSBwcm9taXNpbmcgY2FuZGlkYXRlcyBmb3IgaGlnaCB0ZW1wZXJhdHVyZSBhcHBsaWNhdGlvbnMgYmV5b25kIE5pLWJhc2VkIHN1cGVyYWxsb3lzIGFuZC9vciBjb252ZW50aW9uYWwgcmVmcmFjdG9yeSBhbGxveXMuIE1ldGhvZHMgb2YgZGV2ZWxvcG1lbnQgYW5kIGV4cGxvcmF0aW9uLCBmdXR1cmUgZGlyZWN0aW9ucyBvZiByZXNlYXJjaCBhbmQgZGV2ZWxvcG1lbnQsIGFuZCBwb3RlbnRpYWwgYXBwbGljYXRpb25zIG9mIFJIRUFzIGFyZSBkaXNjdXNzZWQuIiwicHVibGlzaGVyIjoiQ2FtYnJpZGdlIFVuaXZlcnNpdHkgUHJlc3MiLCJpc3N1ZSI6IjE5Iiwidm9sdW1lIjoiMzMiLCJjb250YWluZXItdGl0bGUtc2hvcnQiOiJKLiBNYXRlci4gUmVzLiJ9LCJpc1RlbXBvcmFyeSI6ZmFsc2V9XX0=&quot;,&quot;citationItems&quot;:[{&quot;id&quot;:&quot;96d46a7e-d68c-39e5-9240-2b10b71243e8&quot;,&quot;itemData&quot;:{&quot;type&quot;:&quot;article-journal&quot;,&quot;id&quot;:&quot;96d46a7e-d68c-39e5-9240-2b10b71243e8&quot;,&quot;title&quot;:&quot;Development and exploration of refractory high entropy alloys—A review&quot;,&quot;author&quot;:[{&quot;family&quot;:&quot;Senkov&quot;,&quot;given&quot;:&quot;Oleg N.&quot;,&quot;parse-names&quot;:false,&quot;dropping-particle&quot;:&quot;&quot;,&quot;non-dropping-particle&quot;:&quot;&quot;},{&quot;family&quot;:&quot;Miracle&quot;,&quot;given&quot;:&quot;Daniel B.&quot;,&quot;parse-names&quot;:false,&quot;dropping-particle&quot;:&quot;&quot;,&quot;non-dropping-particle&quot;:&quot;&quot;},{&quot;family&quot;:&quot;Chaput&quot;,&quot;given&quot;:&quot;Kevin J.&quot;,&quot;parse-names&quot;:false,&quot;dropping-particle&quot;:&quot;&quot;,&quot;non-dropping-particle&quot;:&quot;&quot;},{&quot;family&quot;:&quot;Couzinie&quot;,&quot;given&quot;:&quot;Jean Philippe&quot;,&quot;parse-names&quot;:false,&quot;dropping-particle&quot;:&quot;&quot;,&quot;non-dropping-particle&quot;:&quot;&quot;}],&quot;container-title&quot;:&quot;Journal of Materials Research&quot;,&quot;accessed&quot;:{&quot;date-parts&quot;:[[2023,5,8]]},&quot;DOI&quot;:&quot;10.1557/JMR.2018.153&quot;,&quot;ISSN&quot;:&quot;0884-2914&quot;,&quot;URL&quot;:&quot;https://www.cambridge.org/core/journals/journal-of-materials-research/article/abs/development-and-exploration-of-refractory-high-entropy-alloysa-review/2268206F3D4B2F18DD86FD5A0662E06D&quot;,&quot;issued&quot;:{&quot;date-parts&quot;:[[2018,10,14]]},&quot;page&quot;:&quot;3092-3128&quot;,&quot;abstract&quot;:&quot;Open literature publications, in the period from 2010 to the end of January 2018, on refractory high entropy alloys (RHEAs) and refractory complex concentrated alloys (RCCAs) are reviewed. While RHEAs, by original definition, are alloys consisting of five or more principal elements with the concentration of each of these elements between 5 and 35 at.%, RCCAs can contain three or more principal elements and the element concentration can be greater than 35%. The 151 reported RHEAs/RCCAs are analyzed based on their composition, processing methods, microstructures, and phases. Mechanical properties, strengthening and deformation mechanisms, oxidation, and corrosion behavior, as well as tribology, of RHEA/RCCAs are summarized. Unique properties of some of these alloys make them promising candidates for high temperature applications beyond Ni-based superalloys and/or conventional refractory alloys. Methods of development and exploration, future directions of research and development, and potential applications of RHEAs are discussed.&quot;,&quot;publisher&quot;:&quot;Cambridge University Press&quot;,&quot;issue&quot;:&quot;19&quot;,&quot;volume&quot;:&quot;33&quot;,&quot;container-title-short&quot;:&quot;J. Mater. Res.&quot;},&quot;isTemporary&quot;:false}]}]"/>
    <we:property name="MENDELEY_CITATIONS_LOCALE_CODE" value="&quot;en-US&quot;"/>
    <we:property name="MENDELEY_CITATIONS_STYLE" value="{&quot;id&quot;:&quot;https://www.zotero.org/styles/elsevier-vancouver&quot;,&quot;title&quot;:&quot;Elsevier - NLM/Vancouver (citation-sequence)&quot;,&quot;format&quot;:&quot;numeric&quot;,&quot;defaultLocale&quot;:&quot;en-US&quot;,&quot;isLocaleCodeValid&quot;:true}"/>
    <we:property name="MENDELEY_BIBLIOGRAPHY_IS_DIRTY" value="true"/>
    <we:property name="MENDELEY_BIBLIOGRAPHY_LAST_MODIFIED" value="1786854654366"/>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26CB4-8255-448B-98E4-78C94B7E6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1215</Characters>
  <Application>Microsoft Office Word</Application>
  <DocSecurity>0</DocSecurity>
  <Lines>10</Lines>
  <Paragraphs>2</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 Yeasin Habib</dc:creator>
  <cp:keywords/>
  <dc:description/>
  <cp:lastModifiedBy>S M Yeasin Habib</cp:lastModifiedBy>
  <cp:revision>4</cp:revision>
  <dcterms:created xsi:type="dcterms:W3CDTF">2026-08-15T23:22:00Z</dcterms:created>
  <dcterms:modified xsi:type="dcterms:W3CDTF">2026-08-16T04:32:00Z</dcterms:modified>
</cp:coreProperties>
</file>