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2C1C" w14:textId="35D395E9" w:rsidR="001E0F45" w:rsidRPr="00243F73" w:rsidRDefault="00EB4C5B" w:rsidP="00EB4C5B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243F73">
        <w:rPr>
          <w:rFonts w:ascii="Times New Roman" w:hAnsi="Times New Roman" w:cs="Times New Roman"/>
          <w:b/>
          <w:bCs/>
          <w:i/>
          <w:iCs/>
          <w:lang w:val="en-US"/>
        </w:rPr>
        <w:t>SUPPLEMENTARY MATERIA</w:t>
      </w:r>
      <w:r w:rsidR="009C2780" w:rsidRPr="00243F73">
        <w:rPr>
          <w:rFonts w:ascii="Times New Roman" w:hAnsi="Times New Roman" w:cs="Times New Roman"/>
          <w:b/>
          <w:bCs/>
          <w:i/>
          <w:iCs/>
          <w:lang w:val="en-US"/>
        </w:rPr>
        <w:t>L</w:t>
      </w:r>
    </w:p>
    <w:p w14:paraId="4DEF13B3" w14:textId="77777777" w:rsidR="00EB4C5B" w:rsidRPr="00243F73" w:rsidRDefault="00EB4C5B">
      <w:pPr>
        <w:rPr>
          <w:i/>
          <w:iCs/>
          <w:lang w:val="en-US"/>
        </w:rPr>
      </w:pPr>
    </w:p>
    <w:p w14:paraId="67D39896" w14:textId="77777777" w:rsidR="00EB4C5B" w:rsidRPr="00243F73" w:rsidRDefault="00EB4C5B">
      <w:pPr>
        <w:rPr>
          <w:i/>
          <w:iCs/>
          <w:lang w:val="en-US"/>
        </w:rPr>
      </w:pPr>
    </w:p>
    <w:p w14:paraId="3B91952C" w14:textId="77777777" w:rsidR="00EB4C5B" w:rsidRDefault="00EB4C5B" w:rsidP="00EB4C5B">
      <w:pPr>
        <w:pStyle w:val="SemEspaamento"/>
        <w:spacing w:line="360" w:lineRule="auto"/>
        <w:jc w:val="center"/>
        <w:rPr>
          <w:b/>
          <w:highlight w:val="yellow"/>
          <w:lang w:val="en-US"/>
        </w:rPr>
      </w:pPr>
      <w:r w:rsidRPr="00931432">
        <w:rPr>
          <w:b/>
          <w:sz w:val="28"/>
          <w:szCs w:val="24"/>
          <w:lang w:val="en-US"/>
        </w:rPr>
        <w:t xml:space="preserve">Compositional Design of CrMnFeCoNi </w:t>
      </w:r>
      <w:r>
        <w:rPr>
          <w:b/>
          <w:sz w:val="28"/>
          <w:szCs w:val="24"/>
          <w:lang w:val="en-US"/>
        </w:rPr>
        <w:t xml:space="preserve">Multicomponent </w:t>
      </w:r>
      <w:r w:rsidRPr="00931432">
        <w:rPr>
          <w:b/>
          <w:sz w:val="28"/>
          <w:szCs w:val="24"/>
          <w:lang w:val="en-US"/>
        </w:rPr>
        <w:t>Alloys Based on Solid-Solution Strengthening Predictions</w:t>
      </w:r>
      <w:r w:rsidRPr="00751D33">
        <w:rPr>
          <w:b/>
          <w:lang w:val="en-US"/>
        </w:rPr>
        <w:t xml:space="preserve"> </w:t>
      </w:r>
    </w:p>
    <w:p w14:paraId="5B149B4A" w14:textId="77777777" w:rsidR="00EB4C5B" w:rsidRPr="00F52AF6" w:rsidRDefault="00EB4C5B" w:rsidP="00EB4C5B">
      <w:pPr>
        <w:pStyle w:val="SemEspaamento"/>
        <w:spacing w:line="360" w:lineRule="auto"/>
        <w:jc w:val="center"/>
        <w:rPr>
          <w:b/>
          <w:highlight w:val="yellow"/>
          <w:lang w:val="en-US"/>
        </w:rPr>
      </w:pPr>
    </w:p>
    <w:p w14:paraId="40964BB6" w14:textId="59CD4D9B" w:rsidR="00EB4C5B" w:rsidRPr="00BE6432" w:rsidRDefault="00EB4C5B" w:rsidP="00EB4C5B">
      <w:pPr>
        <w:pStyle w:val="Authors"/>
        <w:spacing w:line="360" w:lineRule="auto"/>
        <w:outlineLvl w:val="9"/>
        <w:rPr>
          <w:rFonts w:ascii="Times New Roman" w:hAnsi="Times New Roman" w:cs="Times New Roman"/>
          <w:b w:val="0"/>
          <w:sz w:val="22"/>
          <w:szCs w:val="22"/>
          <w:lang w:val="en-US"/>
        </w:rPr>
      </w:pPr>
      <w:r w:rsidRPr="0024201C"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M.H.T. Lopes, A.V. Rodrigues, P.M. Souza, G.C. Stumpf, </w:t>
      </w:r>
      <w:r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R.B. Figueiredo, </w:t>
      </w:r>
      <w:r w:rsidRPr="0024201C">
        <w:rPr>
          <w:rFonts w:ascii="Times New Roman" w:hAnsi="Times New Roman" w:cs="Times New Roman"/>
          <w:b w:val="0"/>
          <w:sz w:val="22"/>
          <w:szCs w:val="22"/>
          <w:lang w:val="en-US"/>
        </w:rPr>
        <w:t>F.G. Coury, E.M. Mazzer, P.H.R. Pereira</w:t>
      </w:r>
      <w:r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, </w:t>
      </w:r>
      <w:r w:rsidRPr="0024201C">
        <w:rPr>
          <w:rFonts w:ascii="Times New Roman" w:hAnsi="Times New Roman" w:cs="Times New Roman"/>
          <w:b w:val="0"/>
          <w:sz w:val="22"/>
          <w:szCs w:val="22"/>
          <w:lang w:val="en-US"/>
        </w:rPr>
        <w:t>W. Wolf</w:t>
      </w:r>
    </w:p>
    <w:p w14:paraId="60E3592F" w14:textId="77777777" w:rsidR="00EB4C5B" w:rsidRPr="00EB4C5B" w:rsidRDefault="00EB4C5B">
      <w:pPr>
        <w:rPr>
          <w:lang w:val="en-US"/>
        </w:rPr>
      </w:pPr>
    </w:p>
    <w:p w14:paraId="0CE158A3" w14:textId="19C63742" w:rsidR="00EB4C5B" w:rsidRDefault="00EB4C5B">
      <w:pPr>
        <w:rPr>
          <w:lang w:val="en-US"/>
        </w:rPr>
      </w:pPr>
    </w:p>
    <w:p w14:paraId="27A2496A" w14:textId="77777777" w:rsidR="00EB4C5B" w:rsidRDefault="00EB4C5B" w:rsidP="00EB4C5B">
      <w:pPr>
        <w:ind w:left="-426"/>
        <w:jc w:val="center"/>
        <w:rPr>
          <w:bCs/>
          <w:lang w:val="en-US"/>
        </w:rPr>
      </w:pPr>
      <w:r>
        <w:rPr>
          <w:bCs/>
          <w:noProof/>
          <w:lang w:val="en-US"/>
        </w:rPr>
        <w:drawing>
          <wp:inline distT="0" distB="0" distL="0" distR="0" wp14:anchorId="194218DE" wp14:editId="17C0B299">
            <wp:extent cx="5604387" cy="2344143"/>
            <wp:effectExtent l="0" t="0" r="0" b="571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9" t="30903" r="33458" b="32267"/>
                    <a:stretch/>
                  </pic:blipFill>
                  <pic:spPr bwMode="auto">
                    <a:xfrm>
                      <a:off x="0" y="0"/>
                      <a:ext cx="5633526" cy="2356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7234E" w14:textId="6F35AF00" w:rsidR="00EB4C5B" w:rsidRPr="00695787" w:rsidRDefault="00EB4C5B" w:rsidP="00EB4C5B">
      <w:pPr>
        <w:ind w:left="-426"/>
        <w:rPr>
          <w:bCs/>
          <w:sz w:val="20"/>
          <w:szCs w:val="20"/>
          <w:lang w:val="en-US"/>
        </w:rPr>
      </w:pPr>
      <w:r w:rsidRPr="00A576F2">
        <w:rPr>
          <w:b/>
          <w:sz w:val="20"/>
          <w:szCs w:val="20"/>
          <w:lang w:val="en-US"/>
        </w:rPr>
        <w:t xml:space="preserve">Figure </w:t>
      </w:r>
      <w:r>
        <w:rPr>
          <w:b/>
          <w:sz w:val="20"/>
          <w:szCs w:val="20"/>
          <w:lang w:val="en-US"/>
        </w:rPr>
        <w:t>S.1</w:t>
      </w:r>
      <w:r w:rsidRPr="00A576F2">
        <w:rPr>
          <w:b/>
          <w:sz w:val="20"/>
          <w:szCs w:val="20"/>
          <w:lang w:val="en-US"/>
        </w:rPr>
        <w:t>.</w:t>
      </w:r>
      <w:r>
        <w:rPr>
          <w:b/>
          <w:sz w:val="20"/>
          <w:szCs w:val="20"/>
          <w:lang w:val="en-US"/>
        </w:rPr>
        <w:t xml:space="preserve"> </w:t>
      </w:r>
      <w:r w:rsidRPr="005E0E46">
        <w:rPr>
          <w:bCs/>
          <w:sz w:val="20"/>
          <w:szCs w:val="20"/>
          <w:lang w:val="en-US"/>
        </w:rPr>
        <w:t xml:space="preserve">Area fractions of the </w:t>
      </w:r>
      <w:r>
        <w:rPr>
          <w:bCs/>
          <w:sz w:val="20"/>
          <w:szCs w:val="20"/>
          <w:lang w:val="en-US"/>
        </w:rPr>
        <w:t xml:space="preserve">FCC matrix and </w:t>
      </w:r>
      <w:r w:rsidRPr="005E0E46">
        <w:rPr>
          <w:bCs/>
          <w:sz w:val="20"/>
          <w:szCs w:val="20"/>
          <w:lang w:val="en-US"/>
        </w:rPr>
        <w:t xml:space="preserve">BCC </w:t>
      </w:r>
      <w:r>
        <w:rPr>
          <w:bCs/>
          <w:sz w:val="20"/>
          <w:szCs w:val="20"/>
          <w:lang w:val="en-US"/>
        </w:rPr>
        <w:t xml:space="preserve">second </w:t>
      </w:r>
      <w:r w:rsidRPr="005E0E46">
        <w:rPr>
          <w:bCs/>
          <w:sz w:val="20"/>
          <w:szCs w:val="20"/>
          <w:lang w:val="en-US"/>
        </w:rPr>
        <w:t xml:space="preserve">phase in </w:t>
      </w:r>
      <w:r>
        <w:rPr>
          <w:bCs/>
          <w:sz w:val="20"/>
          <w:szCs w:val="20"/>
          <w:lang w:val="en-US"/>
        </w:rPr>
        <w:t xml:space="preserve">the </w:t>
      </w:r>
      <w:r w:rsidRPr="005E0E46">
        <w:rPr>
          <w:bCs/>
          <w:sz w:val="20"/>
          <w:szCs w:val="20"/>
          <w:lang w:val="en-US"/>
        </w:rPr>
        <w:t xml:space="preserve">alloys: (a) B </w:t>
      </w:r>
      <w:r>
        <w:rPr>
          <w:bCs/>
          <w:sz w:val="20"/>
          <w:szCs w:val="20"/>
          <w:lang w:val="en-US"/>
        </w:rPr>
        <w:t>-</w:t>
      </w:r>
      <w:r w:rsidRPr="005E0E46">
        <w:rPr>
          <w:bCs/>
          <w:sz w:val="20"/>
          <w:szCs w:val="20"/>
          <w:lang w:val="en-US"/>
        </w:rPr>
        <w:t xml:space="preserve"> Cr</w:t>
      </w:r>
      <w:r w:rsidRPr="005E0E46">
        <w:rPr>
          <w:bCs/>
          <w:sz w:val="20"/>
          <w:szCs w:val="20"/>
          <w:vertAlign w:val="subscript"/>
          <w:lang w:val="en-US"/>
        </w:rPr>
        <w:t>42</w:t>
      </w:r>
      <w:r w:rsidRPr="005E0E46">
        <w:rPr>
          <w:bCs/>
          <w:sz w:val="20"/>
          <w:szCs w:val="20"/>
          <w:lang w:val="en-US"/>
        </w:rPr>
        <w:t>Mn</w:t>
      </w:r>
      <w:r w:rsidRPr="005E0E46">
        <w:rPr>
          <w:bCs/>
          <w:sz w:val="20"/>
          <w:szCs w:val="20"/>
          <w:vertAlign w:val="subscript"/>
          <w:lang w:val="en-US"/>
        </w:rPr>
        <w:t>6</w:t>
      </w:r>
      <w:r w:rsidRPr="005E0E46">
        <w:rPr>
          <w:bCs/>
          <w:sz w:val="20"/>
          <w:szCs w:val="20"/>
          <w:lang w:val="en-US"/>
        </w:rPr>
        <w:t>Fe</w:t>
      </w:r>
      <w:r w:rsidRPr="005E0E46">
        <w:rPr>
          <w:bCs/>
          <w:sz w:val="20"/>
          <w:szCs w:val="20"/>
          <w:vertAlign w:val="subscript"/>
          <w:lang w:val="en-US"/>
        </w:rPr>
        <w:t>6</w:t>
      </w:r>
      <w:r w:rsidRPr="005E0E46">
        <w:rPr>
          <w:bCs/>
          <w:sz w:val="20"/>
          <w:szCs w:val="20"/>
          <w:lang w:val="en-US"/>
        </w:rPr>
        <w:t>Co</w:t>
      </w:r>
      <w:r w:rsidRPr="005E0E46">
        <w:rPr>
          <w:bCs/>
          <w:sz w:val="20"/>
          <w:szCs w:val="20"/>
          <w:vertAlign w:val="subscript"/>
          <w:lang w:val="en-US"/>
        </w:rPr>
        <w:t>6</w:t>
      </w:r>
      <w:r w:rsidRPr="005E0E46">
        <w:rPr>
          <w:bCs/>
          <w:sz w:val="20"/>
          <w:szCs w:val="20"/>
          <w:lang w:val="en-US"/>
        </w:rPr>
        <w:t>Ni</w:t>
      </w:r>
      <w:r w:rsidRPr="005E0E46">
        <w:rPr>
          <w:bCs/>
          <w:sz w:val="20"/>
          <w:szCs w:val="20"/>
          <w:vertAlign w:val="subscript"/>
          <w:lang w:val="en-US"/>
        </w:rPr>
        <w:t>40</w:t>
      </w:r>
      <w:r w:rsidRPr="005E0E46">
        <w:rPr>
          <w:bCs/>
          <w:sz w:val="20"/>
          <w:szCs w:val="20"/>
          <w:lang w:val="en-US"/>
        </w:rPr>
        <w:t xml:space="preserve"> and (b) C - </w:t>
      </w:r>
      <w:r w:rsidRPr="00364E8D">
        <w:rPr>
          <w:bCs/>
          <w:sz w:val="20"/>
          <w:szCs w:val="20"/>
          <w:lang w:val="en-US"/>
        </w:rPr>
        <w:t>Cr</w:t>
      </w:r>
      <w:r w:rsidRPr="00364E8D">
        <w:rPr>
          <w:bCs/>
          <w:sz w:val="20"/>
          <w:szCs w:val="20"/>
          <w:vertAlign w:val="subscript"/>
          <w:lang w:val="en-US"/>
        </w:rPr>
        <w:t>42</w:t>
      </w:r>
      <w:r w:rsidRPr="00364E8D">
        <w:rPr>
          <w:bCs/>
          <w:sz w:val="20"/>
          <w:szCs w:val="20"/>
          <w:lang w:val="en-US"/>
        </w:rPr>
        <w:t>Mn</w:t>
      </w:r>
      <w:r w:rsidR="00243F73" w:rsidRPr="00364E8D">
        <w:rPr>
          <w:bCs/>
          <w:sz w:val="20"/>
          <w:szCs w:val="20"/>
          <w:vertAlign w:val="subscript"/>
          <w:lang w:val="en-US"/>
        </w:rPr>
        <w:t>5</w:t>
      </w:r>
      <w:r w:rsidRPr="00364E8D">
        <w:rPr>
          <w:bCs/>
          <w:sz w:val="20"/>
          <w:szCs w:val="20"/>
          <w:lang w:val="en-US"/>
        </w:rPr>
        <w:t>Fe</w:t>
      </w:r>
      <w:r w:rsidR="00243F73" w:rsidRPr="00364E8D">
        <w:rPr>
          <w:bCs/>
          <w:sz w:val="20"/>
          <w:szCs w:val="20"/>
          <w:vertAlign w:val="subscript"/>
          <w:lang w:val="en-US"/>
        </w:rPr>
        <w:t>5</w:t>
      </w:r>
      <w:r w:rsidRPr="00364E8D">
        <w:rPr>
          <w:bCs/>
          <w:sz w:val="20"/>
          <w:szCs w:val="20"/>
          <w:lang w:val="en-US"/>
        </w:rPr>
        <w:t>Co</w:t>
      </w:r>
      <w:r w:rsidR="00243F73" w:rsidRPr="00364E8D">
        <w:rPr>
          <w:bCs/>
          <w:sz w:val="20"/>
          <w:szCs w:val="20"/>
          <w:vertAlign w:val="subscript"/>
          <w:lang w:val="en-US"/>
        </w:rPr>
        <w:t>9</w:t>
      </w:r>
      <w:r w:rsidRPr="00364E8D">
        <w:rPr>
          <w:bCs/>
          <w:sz w:val="20"/>
          <w:szCs w:val="20"/>
          <w:lang w:val="en-US"/>
        </w:rPr>
        <w:t>Ni</w:t>
      </w:r>
      <w:r w:rsidR="00243F73" w:rsidRPr="00364E8D">
        <w:rPr>
          <w:bCs/>
          <w:sz w:val="20"/>
          <w:szCs w:val="20"/>
          <w:vertAlign w:val="subscript"/>
          <w:lang w:val="en-US"/>
        </w:rPr>
        <w:t>39</w:t>
      </w:r>
      <w:r w:rsidRPr="00364E8D">
        <w:rPr>
          <w:bCs/>
          <w:sz w:val="20"/>
          <w:szCs w:val="20"/>
          <w:lang w:val="en-US"/>
        </w:rPr>
        <w:t>.</w:t>
      </w:r>
    </w:p>
    <w:p w14:paraId="64429167" w14:textId="77777777" w:rsidR="00EB4C5B" w:rsidRPr="00EB4C5B" w:rsidRDefault="00EB4C5B">
      <w:pPr>
        <w:rPr>
          <w:lang w:val="en-US"/>
        </w:rPr>
      </w:pPr>
    </w:p>
    <w:sectPr w:rsidR="00EB4C5B" w:rsidRPr="00EB4C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B"/>
    <w:rsid w:val="001E0F45"/>
    <w:rsid w:val="00243F73"/>
    <w:rsid w:val="00364E8D"/>
    <w:rsid w:val="003923BA"/>
    <w:rsid w:val="005F7744"/>
    <w:rsid w:val="009C2780"/>
    <w:rsid w:val="00EB4C5B"/>
    <w:rsid w:val="00FB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2B71"/>
  <w15:chartTrackingRefBased/>
  <w15:docId w15:val="{D3FE2423-0A5F-784D-BC8B-0696A84B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4C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B4C5B"/>
    <w:pPr>
      <w:jc w:val="both"/>
    </w:pPr>
    <w:rPr>
      <w:rFonts w:ascii="Times New Roman" w:eastAsia="Calibri" w:hAnsi="Times New Roman" w:cs="Times New Roman"/>
      <w:szCs w:val="22"/>
    </w:rPr>
  </w:style>
  <w:style w:type="paragraph" w:customStyle="1" w:styleId="Authors">
    <w:name w:val="Authors"/>
    <w:basedOn w:val="Ttulo3"/>
    <w:qFormat/>
    <w:rsid w:val="00EB4C5B"/>
    <w:pPr>
      <w:keepLines w:val="0"/>
      <w:spacing w:before="0"/>
      <w:jc w:val="center"/>
    </w:pPr>
    <w:rPr>
      <w:rFonts w:ascii="Arial" w:eastAsia="Times New Roman" w:hAnsi="Arial" w:cs="Arial"/>
      <w:b/>
      <w:bCs/>
      <w:color w:val="auto"/>
      <w:sz w:val="20"/>
      <w:szCs w:val="26"/>
      <w:lang w:val="en-GB"/>
    </w:rPr>
  </w:style>
  <w:style w:type="character" w:styleId="Refdecomentrio">
    <w:name w:val="annotation reference"/>
    <w:basedOn w:val="Fontepargpadro"/>
    <w:uiPriority w:val="99"/>
    <w:semiHidden/>
    <w:unhideWhenUsed/>
    <w:rsid w:val="00EB4C5B"/>
    <w:rPr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4C5B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343</Characters>
  <Application>Microsoft Office Word</Application>
  <DocSecurity>0</DocSecurity>
  <Lines>5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Witor Wolf</cp:lastModifiedBy>
  <cp:revision>4</cp:revision>
  <dcterms:created xsi:type="dcterms:W3CDTF">2026-08-10T13:57:00Z</dcterms:created>
  <dcterms:modified xsi:type="dcterms:W3CDTF">2026-08-11T00:05:00Z</dcterms:modified>
</cp:coreProperties>
</file>