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1BF8B" w14:textId="46C05B55" w:rsidR="00C44521" w:rsidRPr="00C44521" w:rsidRDefault="00C44521" w:rsidP="00C44521">
      <w:pPr>
        <w:tabs>
          <w:tab w:val="center" w:pos="4320"/>
          <w:tab w:val="right" w:pos="8640"/>
        </w:tabs>
        <w:spacing w:after="0" w:line="240" w:lineRule="auto"/>
        <w:jc w:val="left"/>
        <w:rPr>
          <w:rFonts w:ascii="Arial" w:eastAsia="SimSun" w:hAnsi="Arial" w:cs="Times New Roman"/>
          <w:kern w:val="0"/>
          <w:sz w:val="28"/>
          <w:szCs w:val="20"/>
          <w14:ligatures w14:val="none"/>
        </w:rPr>
      </w:pPr>
      <w:r w:rsidRPr="00C44521">
        <w:rPr>
          <w:rFonts w:eastAsia="SimSun" w:cs="Times New Roman"/>
          <w:noProof/>
          <w:kern w:val="0"/>
          <w:szCs w:val="20"/>
          <w14:ligatures w14:val="none"/>
        </w:rPr>
        <w:drawing>
          <wp:anchor distT="0" distB="0" distL="114300" distR="114300" simplePos="0" relativeHeight="251660288" behindDoc="1" locked="0" layoutInCell="1" allowOverlap="1" wp14:anchorId="0127ABA2" wp14:editId="224C624D">
            <wp:simplePos x="0" y="0"/>
            <wp:positionH relativeFrom="column">
              <wp:posOffset>-38100</wp:posOffset>
            </wp:positionH>
            <wp:positionV relativeFrom="paragraph">
              <wp:posOffset>-5080</wp:posOffset>
            </wp:positionV>
            <wp:extent cx="5467350" cy="476250"/>
            <wp:effectExtent l="0" t="0" r="0" b="0"/>
            <wp:wrapNone/>
            <wp:docPr id="888694387" name="Grafik 4" descr="esupp new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upp new graphi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67350"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3E274A" w14:textId="77777777" w:rsidR="00C44521" w:rsidRPr="00C44521" w:rsidRDefault="00C44521" w:rsidP="00C44521">
      <w:pPr>
        <w:tabs>
          <w:tab w:val="center" w:pos="4320"/>
          <w:tab w:val="right" w:pos="8640"/>
        </w:tabs>
        <w:spacing w:after="0" w:line="240" w:lineRule="auto"/>
        <w:jc w:val="left"/>
        <w:outlineLvl w:val="0"/>
        <w:rPr>
          <w:rFonts w:ascii="Arial Rounded MT Bold" w:eastAsia="SimSun" w:hAnsi="Arial Rounded MT Bold" w:cs="Arial"/>
          <w:kern w:val="0"/>
          <w:sz w:val="21"/>
          <w:szCs w:val="21"/>
          <w14:ligatures w14:val="none"/>
        </w:rPr>
      </w:pPr>
      <w:r w:rsidRPr="00C44521">
        <w:rPr>
          <w:rFonts w:ascii="Arial" w:eastAsia="SimSun" w:hAnsi="Arial" w:cs="Times New Roman"/>
          <w:kern w:val="0"/>
          <w:sz w:val="28"/>
          <w:szCs w:val="20"/>
          <w14:ligatures w14:val="none"/>
        </w:rPr>
        <w:t xml:space="preserve">           </w:t>
      </w:r>
      <w:r w:rsidRPr="00C44521">
        <w:rPr>
          <w:rFonts w:ascii="Arial Rounded MT Bold" w:eastAsia="SimSun" w:hAnsi="Arial Rounded MT Bold" w:cs="Arial"/>
          <w:kern w:val="0"/>
          <w:sz w:val="21"/>
          <w:szCs w:val="21"/>
          <w14:ligatures w14:val="none"/>
        </w:rPr>
        <w:t>SUPPORTING INFORMATION FOR:</w:t>
      </w:r>
    </w:p>
    <w:p w14:paraId="3F761C06" w14:textId="77777777" w:rsidR="00C44521" w:rsidRPr="00C44521" w:rsidRDefault="00C44521" w:rsidP="00C44521">
      <w:pPr>
        <w:tabs>
          <w:tab w:val="center" w:pos="4320"/>
          <w:tab w:val="right" w:pos="8640"/>
        </w:tabs>
        <w:spacing w:after="0" w:line="240" w:lineRule="auto"/>
        <w:jc w:val="left"/>
        <w:rPr>
          <w:rFonts w:ascii="Arial" w:eastAsia="SimSun" w:hAnsi="Arial" w:cs="Times New Roman"/>
          <w:kern w:val="0"/>
          <w:sz w:val="28"/>
          <w:szCs w:val="20"/>
          <w14:ligatures w14:val="none"/>
        </w:rPr>
      </w:pPr>
    </w:p>
    <w:p w14:paraId="311DD95D" w14:textId="77777777" w:rsidR="00C44521" w:rsidRPr="00C44521" w:rsidRDefault="00C44521" w:rsidP="00C44521">
      <w:pPr>
        <w:tabs>
          <w:tab w:val="center" w:pos="4320"/>
          <w:tab w:val="right" w:pos="8640"/>
        </w:tabs>
        <w:spacing w:after="0" w:line="240" w:lineRule="auto"/>
        <w:jc w:val="left"/>
        <w:rPr>
          <w:rFonts w:ascii="Arial" w:eastAsia="SimSun" w:hAnsi="Arial" w:cs="Times New Roman"/>
          <w:b/>
          <w:kern w:val="0"/>
          <w:sz w:val="28"/>
          <w:szCs w:val="20"/>
          <w14:ligatures w14:val="none"/>
        </w:rPr>
      </w:pPr>
      <w:r w:rsidRPr="00C44521">
        <w:rPr>
          <w:rFonts w:ascii="Arial" w:eastAsia="SimSun" w:hAnsi="Arial" w:cs="Times New Roman"/>
          <w:kern w:val="0"/>
          <w:sz w:val="28"/>
          <w:szCs w:val="20"/>
          <w14:ligatures w14:val="none"/>
        </w:rPr>
        <w:t>Botsch, S., Müller, J.M.</w:t>
      </w:r>
      <w:r w:rsidRPr="00C44521">
        <w:rPr>
          <w:rFonts w:eastAsia="SimSun" w:cs="Times New Roman"/>
          <w:kern w:val="0"/>
          <w:szCs w:val="20"/>
          <w14:ligatures w14:val="none"/>
        </w:rPr>
        <w:t xml:space="preserve"> </w:t>
      </w:r>
      <w:r w:rsidRPr="00C44521">
        <w:rPr>
          <w:rFonts w:ascii="Arial" w:eastAsia="SimSun" w:hAnsi="Arial" w:cs="Times New Roman"/>
          <w:kern w:val="0"/>
          <w:sz w:val="28"/>
          <w:szCs w:val="20"/>
          <w14:ligatures w14:val="none"/>
        </w:rPr>
        <w:t xml:space="preserve">Orchestrating Resources for Recycling - How digital platforms enable Circular Economy Business Models. </w:t>
      </w:r>
      <w:r w:rsidRPr="00C44521">
        <w:rPr>
          <w:rFonts w:ascii="Arial" w:eastAsia="SimSun" w:hAnsi="Arial" w:cs="Times New Roman"/>
          <w:i/>
          <w:kern w:val="0"/>
          <w:sz w:val="28"/>
          <w:szCs w:val="20"/>
          <w14:ligatures w14:val="none"/>
        </w:rPr>
        <w:t>Journal of Industrial Ecology.</w:t>
      </w:r>
    </w:p>
    <w:p w14:paraId="61288DB0" w14:textId="77777777" w:rsidR="00C44521" w:rsidRPr="00C44521" w:rsidRDefault="00000000" w:rsidP="00C44521">
      <w:pPr>
        <w:tabs>
          <w:tab w:val="center" w:pos="4320"/>
          <w:tab w:val="right" w:pos="8640"/>
        </w:tabs>
        <w:spacing w:after="0" w:line="240" w:lineRule="auto"/>
        <w:jc w:val="left"/>
        <w:rPr>
          <w:rFonts w:ascii="Garamond" w:eastAsia="SimSun" w:hAnsi="Garamond" w:cs="Times New Roman"/>
          <w:kern w:val="0"/>
          <w:sz w:val="20"/>
          <w:szCs w:val="20"/>
          <w14:ligatures w14:val="none"/>
        </w:rPr>
      </w:pPr>
      <w:r>
        <w:rPr>
          <w:rFonts w:ascii="Garamond" w:eastAsia="SimSun" w:hAnsi="Garamond" w:cs="Times New Roman"/>
          <w:noProof/>
          <w:kern w:val="0"/>
          <w:sz w:val="20"/>
          <w:szCs w:val="20"/>
          <w14:ligatures w14:val="none"/>
        </w:rPr>
        <w:object w:dxaOrig="5189" w:dyaOrig="404" w14:anchorId="69F00B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3.6pt;margin-top:11.45pt;width:259.5pt;height:20.25pt;z-index:251659264;mso-wrap-edited:f" o:allowincell="f">
            <v:imagedata r:id="rId9" o:title=""/>
            <w10:wrap type="topAndBottom"/>
          </v:shape>
          <o:OLEObject Type="Embed" ProgID="PBrush" ShapeID="_x0000_s1028" DrawAspect="Content" ObjectID="_1850472070" r:id="rId10"/>
        </w:object>
      </w:r>
    </w:p>
    <w:p w14:paraId="4C6686F9" w14:textId="74232C93" w:rsidR="00C44521" w:rsidRPr="00C44521" w:rsidRDefault="00C44521" w:rsidP="00C44521">
      <w:pPr>
        <w:spacing w:after="0" w:line="240" w:lineRule="auto"/>
        <w:jc w:val="left"/>
        <w:rPr>
          <w:rFonts w:ascii="Arial" w:eastAsia="SimSun" w:hAnsi="Arial" w:cs="Times New Roman"/>
          <w:kern w:val="0"/>
          <w:sz w:val="22"/>
          <w:szCs w:val="20"/>
          <w14:ligatures w14:val="none"/>
        </w:rPr>
      </w:pPr>
      <w:r w:rsidRPr="00C44521">
        <w:rPr>
          <w:rFonts w:ascii="Arial" w:eastAsia="SimSun" w:hAnsi="Arial" w:cs="Times New Roman"/>
          <w:kern w:val="0"/>
          <w:sz w:val="22"/>
          <w:szCs w:val="20"/>
          <w14:ligatures w14:val="none"/>
        </w:rPr>
        <w:t>This supporting information provides</w:t>
      </w:r>
      <w:r>
        <w:rPr>
          <w:rFonts w:ascii="Arial" w:eastAsia="SimSun" w:hAnsi="Arial" w:cs="Times New Roman"/>
          <w:kern w:val="0"/>
          <w:sz w:val="22"/>
          <w:szCs w:val="20"/>
          <w14:ligatures w14:val="none"/>
        </w:rPr>
        <w:t xml:space="preserve"> </w:t>
      </w:r>
      <w:r w:rsidRPr="00C44521">
        <w:rPr>
          <w:rFonts w:ascii="Arial" w:eastAsia="SimSun" w:hAnsi="Arial" w:cs="Times New Roman"/>
          <w:kern w:val="0"/>
          <w:sz w:val="22"/>
          <w:szCs w:val="20"/>
          <w:lang w:val="en-GB"/>
          <w14:ligatures w14:val="none"/>
        </w:rPr>
        <w:t>information about the used code book and respective statements leading to theoretical pillars as findings in SI2. They are grouped regarding the platform archetypes Reusable Packaging Trackers, Reuse and Resale Hubs, and Data Platforms.</w:t>
      </w:r>
    </w:p>
    <w:p w14:paraId="1454EDCE" w14:textId="23B52F16" w:rsidR="00C44521" w:rsidRPr="00C44521" w:rsidRDefault="00C44521" w:rsidP="00C44521">
      <w:pPr>
        <w:spacing w:after="0" w:line="240" w:lineRule="auto"/>
        <w:jc w:val="right"/>
        <w:rPr>
          <w:rFonts w:ascii="Garamond" w:eastAsia="SimSun" w:hAnsi="Garamond" w:cs="Times New Roman"/>
          <w:kern w:val="0"/>
          <w:sz w:val="20"/>
          <w:szCs w:val="20"/>
          <w14:ligatures w14:val="none"/>
        </w:rPr>
      </w:pPr>
      <w:r w:rsidRPr="00C44521">
        <w:rPr>
          <w:rFonts w:ascii="Garamond" w:eastAsia="SimSun" w:hAnsi="Garamond" w:cs="Times New Roman"/>
          <w:noProof/>
          <w:kern w:val="0"/>
          <w:sz w:val="20"/>
          <w:szCs w:val="20"/>
          <w14:ligatures w14:val="none"/>
        </w:rPr>
        <w:drawing>
          <wp:inline distT="0" distB="0" distL="0" distR="0" wp14:anchorId="38EEF560" wp14:editId="12FA344D">
            <wp:extent cx="3076575" cy="142875"/>
            <wp:effectExtent l="0" t="0" r="9525" b="9525"/>
            <wp:docPr id="28696284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76575" cy="142875"/>
                    </a:xfrm>
                    <a:prstGeom prst="rect">
                      <a:avLst/>
                    </a:prstGeom>
                    <a:noFill/>
                    <a:ln>
                      <a:noFill/>
                    </a:ln>
                  </pic:spPr>
                </pic:pic>
              </a:graphicData>
            </a:graphic>
          </wp:inline>
        </w:drawing>
      </w:r>
    </w:p>
    <w:p w14:paraId="2EEC6E3D" w14:textId="0471F18D" w:rsidR="00C44521" w:rsidRPr="00C44521" w:rsidRDefault="00C44521" w:rsidP="00C44521">
      <w:pPr>
        <w:tabs>
          <w:tab w:val="center" w:pos="4320"/>
          <w:tab w:val="right" w:pos="8640"/>
        </w:tabs>
        <w:spacing w:after="0" w:line="240" w:lineRule="auto"/>
        <w:jc w:val="left"/>
        <w:rPr>
          <w:rFonts w:ascii="Garamond" w:eastAsia="SimSun" w:hAnsi="Garamond" w:cs="Times New Roman"/>
          <w:kern w:val="0"/>
          <w:sz w:val="20"/>
          <w:szCs w:val="20"/>
          <w14:ligatures w14:val="none"/>
        </w:rPr>
      </w:pPr>
      <w:r w:rsidRPr="00C44521">
        <w:rPr>
          <w:rFonts w:ascii="Garamond" w:eastAsia="SimSun" w:hAnsi="Garamond" w:cs="Times New Roman"/>
          <w:kern w:val="0"/>
          <w:sz w:val="22"/>
          <w:szCs w:val="20"/>
          <w14:ligatures w14:val="none"/>
        </w:rPr>
        <w:t xml:space="preserve"> </w:t>
      </w:r>
    </w:p>
    <w:p w14:paraId="7EBA0E18" w14:textId="134DE8E6" w:rsidR="001E58DE" w:rsidRPr="00A655EA" w:rsidRDefault="00905157" w:rsidP="00205557">
      <w:pPr>
        <w:spacing w:before="100" w:beforeAutospacing="1" w:after="100" w:afterAutospacing="1"/>
        <w:rPr>
          <w:rFonts w:eastAsia="Times New Roman" w:cs="Times New Roman"/>
          <w:b/>
          <w:bCs/>
          <w:kern w:val="0"/>
          <w:sz w:val="28"/>
          <w:szCs w:val="28"/>
          <w14:ligatures w14:val="none"/>
        </w:rPr>
      </w:pPr>
      <w:r w:rsidRPr="00A655EA">
        <w:rPr>
          <w:rFonts w:eastAsia="Times New Roman" w:cs="Times New Roman"/>
          <w:b/>
          <w:bCs/>
          <w:kern w:val="0"/>
          <w:sz w:val="28"/>
          <w:szCs w:val="28"/>
          <w14:ligatures w14:val="none"/>
        </w:rPr>
        <w:t>SI</w:t>
      </w:r>
      <w:r w:rsidR="00E73F37" w:rsidRPr="00A655EA">
        <w:rPr>
          <w:rFonts w:eastAsia="Times New Roman" w:cs="Times New Roman"/>
          <w:b/>
          <w:bCs/>
          <w:kern w:val="0"/>
          <w:sz w:val="28"/>
          <w:szCs w:val="28"/>
          <w14:ligatures w14:val="none"/>
        </w:rPr>
        <w:t xml:space="preserve">2 </w:t>
      </w:r>
      <w:r w:rsidR="00967090" w:rsidRPr="00A655EA">
        <w:rPr>
          <w:rFonts w:eastAsia="Times New Roman" w:cs="Times New Roman"/>
          <w:b/>
          <w:bCs/>
          <w:kern w:val="0"/>
          <w:sz w:val="28"/>
          <w:szCs w:val="28"/>
          <w14:ligatures w14:val="none"/>
        </w:rPr>
        <w:t>Second Order Codes, Statements, and Findings</w:t>
      </w:r>
    </w:p>
    <w:p w14:paraId="61670151" w14:textId="77777777" w:rsidR="00205557" w:rsidRPr="00EF5384" w:rsidRDefault="00205557" w:rsidP="00585F9A">
      <w:pPr>
        <w:rPr>
          <w:i/>
          <w:iCs/>
        </w:rPr>
        <w:sectPr w:rsidR="00205557" w:rsidRPr="00EF5384" w:rsidSect="00A655EA">
          <w:headerReference w:type="even" r:id="rId12"/>
          <w:headerReference w:type="default" r:id="rId13"/>
          <w:type w:val="continuous"/>
          <w:pgSz w:w="12240" w:h="15840"/>
          <w:pgMar w:top="1440" w:right="1440" w:bottom="1440" w:left="1440" w:header="720" w:footer="720" w:gutter="0"/>
          <w:cols w:space="720"/>
          <w:docGrid w:linePitch="360"/>
        </w:sectPr>
      </w:pPr>
    </w:p>
    <w:p w14:paraId="06D5E387" w14:textId="54D0361F" w:rsidR="00956F2F" w:rsidRPr="00A655EA" w:rsidRDefault="00FA724C" w:rsidP="00956F2F">
      <w:pPr>
        <w:pStyle w:val="Beschriftung"/>
        <w:keepNext/>
        <w:rPr>
          <w:color w:val="auto"/>
        </w:rPr>
      </w:pPr>
      <w:r w:rsidRPr="00A655EA">
        <w:rPr>
          <w:color w:val="auto"/>
        </w:rPr>
        <w:lastRenderedPageBreak/>
        <w:t>Table S1:</w:t>
      </w:r>
      <w:r w:rsidR="00956F2F" w:rsidRPr="00A655EA">
        <w:rPr>
          <w:color w:val="auto"/>
        </w:rPr>
        <w:t xml:space="preserve"> </w:t>
      </w:r>
      <w:r w:rsidR="00393F53" w:rsidRPr="00A655EA">
        <w:rPr>
          <w:color w:val="auto"/>
        </w:rPr>
        <w:t xml:space="preserve">Overarching theoretical pillars as findings distilled from second order </w:t>
      </w:r>
      <w:r w:rsidR="009E5D8C" w:rsidRPr="00A655EA">
        <w:rPr>
          <w:color w:val="auto"/>
        </w:rPr>
        <w:t>c</w:t>
      </w:r>
      <w:r w:rsidR="00393F53" w:rsidRPr="00A655EA">
        <w:rPr>
          <w:color w:val="auto"/>
        </w:rPr>
        <w:t xml:space="preserve">odes and original </w:t>
      </w:r>
      <w:r w:rsidR="009E5D8C" w:rsidRPr="00A655EA">
        <w:rPr>
          <w:color w:val="auto"/>
        </w:rPr>
        <w:t>s</w:t>
      </w:r>
      <w:r w:rsidR="00393F53" w:rsidRPr="00A655EA">
        <w:rPr>
          <w:color w:val="auto"/>
        </w:rPr>
        <w:t xml:space="preserve">tatement from the respective interview source for </w:t>
      </w:r>
      <w:r w:rsidR="00956F2F" w:rsidRPr="00A655EA">
        <w:rPr>
          <w:color w:val="auto"/>
        </w:rPr>
        <w:t>Reusable Packaging Trackers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512"/>
        <w:gridCol w:w="3544"/>
        <w:gridCol w:w="695"/>
      </w:tblGrid>
      <w:tr w:rsidR="00A655EA" w:rsidRPr="00A655EA" w14:paraId="4E4C00C0" w14:textId="77777777" w:rsidTr="00956F2F">
        <w:tc>
          <w:tcPr>
            <w:tcW w:w="988" w:type="dxa"/>
            <w:tcBorders>
              <w:top w:val="single" w:sz="4" w:space="0" w:color="auto"/>
              <w:bottom w:val="single" w:sz="4" w:space="0" w:color="auto"/>
            </w:tcBorders>
          </w:tcPr>
          <w:p w14:paraId="2663F070" w14:textId="20D4B1DC" w:rsidR="00160B44" w:rsidRPr="00A655EA" w:rsidRDefault="00160B44" w:rsidP="00DF2EF4">
            <w:pPr>
              <w:rPr>
                <w:b/>
                <w:bCs/>
                <w:sz w:val="20"/>
                <w:szCs w:val="20"/>
                <w:lang w:val="de-DE"/>
              </w:rPr>
            </w:pPr>
            <w:r w:rsidRPr="00A655EA">
              <w:rPr>
                <w:b/>
                <w:bCs/>
                <w:sz w:val="20"/>
                <w:szCs w:val="20"/>
                <w:lang w:val="de-DE"/>
              </w:rPr>
              <w:t>Source</w:t>
            </w:r>
          </w:p>
        </w:tc>
        <w:tc>
          <w:tcPr>
            <w:tcW w:w="7512" w:type="dxa"/>
            <w:tcBorders>
              <w:top w:val="single" w:sz="4" w:space="0" w:color="auto"/>
              <w:bottom w:val="single" w:sz="4" w:space="0" w:color="auto"/>
            </w:tcBorders>
          </w:tcPr>
          <w:p w14:paraId="4B1D299B" w14:textId="77777777" w:rsidR="00160B44" w:rsidRPr="00A655EA" w:rsidRDefault="00160B44" w:rsidP="00DF2EF4">
            <w:pPr>
              <w:rPr>
                <w:b/>
                <w:bCs/>
                <w:sz w:val="20"/>
                <w:szCs w:val="20"/>
                <w:lang w:val="de-DE"/>
              </w:rPr>
            </w:pPr>
            <w:r w:rsidRPr="00A655EA">
              <w:rPr>
                <w:b/>
                <w:bCs/>
                <w:sz w:val="20"/>
                <w:szCs w:val="20"/>
                <w:lang w:val="de-DE"/>
              </w:rPr>
              <w:t>Statement</w:t>
            </w:r>
          </w:p>
        </w:tc>
        <w:tc>
          <w:tcPr>
            <w:tcW w:w="3544" w:type="dxa"/>
            <w:tcBorders>
              <w:top w:val="single" w:sz="4" w:space="0" w:color="auto"/>
              <w:bottom w:val="single" w:sz="4" w:space="0" w:color="auto"/>
            </w:tcBorders>
          </w:tcPr>
          <w:p w14:paraId="630BB527" w14:textId="13B7E7C8" w:rsidR="00160B44" w:rsidRPr="00A655EA" w:rsidRDefault="00160B44" w:rsidP="00DF2EF4">
            <w:pPr>
              <w:rPr>
                <w:b/>
                <w:bCs/>
                <w:sz w:val="20"/>
                <w:szCs w:val="20"/>
                <w:lang w:val="de-DE"/>
              </w:rPr>
            </w:pPr>
            <w:r w:rsidRPr="00A655EA">
              <w:rPr>
                <w:b/>
                <w:bCs/>
                <w:sz w:val="20"/>
                <w:szCs w:val="20"/>
                <w:lang w:val="de-DE"/>
              </w:rPr>
              <w:t>Finding</w:t>
            </w:r>
          </w:p>
        </w:tc>
        <w:tc>
          <w:tcPr>
            <w:tcW w:w="695" w:type="dxa"/>
            <w:tcBorders>
              <w:top w:val="single" w:sz="4" w:space="0" w:color="auto"/>
              <w:bottom w:val="single" w:sz="4" w:space="0" w:color="auto"/>
            </w:tcBorders>
          </w:tcPr>
          <w:p w14:paraId="53318969" w14:textId="70624F4E" w:rsidR="00160B44" w:rsidRPr="00A655EA" w:rsidRDefault="00160B44" w:rsidP="00DF2EF4">
            <w:pPr>
              <w:rPr>
                <w:b/>
                <w:bCs/>
                <w:sz w:val="20"/>
                <w:szCs w:val="20"/>
                <w:lang w:val="de-DE"/>
              </w:rPr>
            </w:pPr>
            <w:r w:rsidRPr="00A655EA">
              <w:rPr>
                <w:b/>
                <w:bCs/>
                <w:sz w:val="20"/>
                <w:szCs w:val="20"/>
                <w:lang w:val="de-DE"/>
              </w:rPr>
              <w:t>Code</w:t>
            </w:r>
          </w:p>
        </w:tc>
      </w:tr>
      <w:tr w:rsidR="00A655EA" w:rsidRPr="00A655EA" w14:paraId="6DCB3293" w14:textId="77777777" w:rsidTr="00956F2F">
        <w:tc>
          <w:tcPr>
            <w:tcW w:w="988" w:type="dxa"/>
            <w:tcBorders>
              <w:top w:val="single" w:sz="4" w:space="0" w:color="auto"/>
            </w:tcBorders>
          </w:tcPr>
          <w:p w14:paraId="497C6C08" w14:textId="32539110" w:rsidR="00191CF7" w:rsidRPr="00A655EA" w:rsidRDefault="00224C34" w:rsidP="00DF2EF4">
            <w:pPr>
              <w:rPr>
                <w:sz w:val="20"/>
                <w:szCs w:val="20"/>
                <w:lang w:val="de-DE"/>
              </w:rPr>
            </w:pPr>
            <w:r w:rsidRPr="00A655EA">
              <w:rPr>
                <w:sz w:val="20"/>
                <w:szCs w:val="20"/>
                <w:lang w:val="de-DE"/>
              </w:rPr>
              <w:t>RPT3</w:t>
            </w:r>
          </w:p>
          <w:p w14:paraId="54C5B744" w14:textId="1AD07099" w:rsidR="00160B44" w:rsidRPr="00A655EA" w:rsidRDefault="00191CF7" w:rsidP="00DF2EF4">
            <w:pPr>
              <w:rPr>
                <w:sz w:val="20"/>
                <w:szCs w:val="20"/>
                <w:lang w:val="de-DE"/>
              </w:rPr>
            </w:pPr>
            <w:r w:rsidRPr="00A655EA">
              <w:rPr>
                <w:sz w:val="20"/>
                <w:szCs w:val="20"/>
                <w:lang w:val="de-DE"/>
              </w:rPr>
              <w:t>PRT4</w:t>
            </w:r>
          </w:p>
        </w:tc>
        <w:tc>
          <w:tcPr>
            <w:tcW w:w="7512" w:type="dxa"/>
            <w:tcBorders>
              <w:top w:val="single" w:sz="4" w:space="0" w:color="auto"/>
            </w:tcBorders>
          </w:tcPr>
          <w:p w14:paraId="74D7A3B7" w14:textId="5B0CFA56" w:rsidR="006452C5" w:rsidRPr="00A655EA" w:rsidRDefault="006452C5" w:rsidP="00242905">
            <w:pPr>
              <w:spacing w:line="240" w:lineRule="auto"/>
              <w:jc w:val="left"/>
              <w:rPr>
                <w:rFonts w:cs="Times New Roman"/>
                <w:sz w:val="20"/>
                <w:szCs w:val="20"/>
                <w:lang w:val="en-GB"/>
              </w:rPr>
            </w:pPr>
            <w:r w:rsidRPr="00A655EA">
              <w:rPr>
                <w:rFonts w:cs="Times New Roman"/>
                <w:sz w:val="20"/>
                <w:szCs w:val="20"/>
                <w:lang w:val="en-GB"/>
              </w:rPr>
              <w:t>“</w:t>
            </w:r>
            <w:r w:rsidR="00D86F40" w:rsidRPr="00A655EA">
              <w:rPr>
                <w:rFonts w:cs="Times New Roman"/>
                <w:sz w:val="20"/>
                <w:szCs w:val="20"/>
                <w:lang w:val="en-GB"/>
              </w:rPr>
              <w:t>Purification</w:t>
            </w:r>
            <w:r w:rsidRPr="00A655EA">
              <w:rPr>
                <w:rFonts w:cs="Times New Roman"/>
                <w:sz w:val="20"/>
                <w:szCs w:val="20"/>
                <w:lang w:val="en-GB"/>
              </w:rPr>
              <w:t xml:space="preserve"> service providers – clearly, this is a bottleneck.” </w:t>
            </w:r>
          </w:p>
          <w:p w14:paraId="6636E284" w14:textId="3FF1C076" w:rsidR="00160B44" w:rsidRPr="00A655EA" w:rsidRDefault="00D86F40" w:rsidP="00242905">
            <w:pPr>
              <w:spacing w:line="240" w:lineRule="auto"/>
              <w:jc w:val="left"/>
              <w:rPr>
                <w:rFonts w:cs="Times New Roman"/>
                <w:sz w:val="20"/>
                <w:szCs w:val="20"/>
                <w:lang w:val="en-GB"/>
              </w:rPr>
            </w:pPr>
            <w:r w:rsidRPr="00A655EA">
              <w:rPr>
                <w:rFonts w:cs="Times New Roman"/>
                <w:sz w:val="20"/>
                <w:szCs w:val="20"/>
                <w:lang w:val="en-GB"/>
              </w:rPr>
              <w:t xml:space="preserve">I would only highlight one partnership, because the others are rather uncritical: the purification </w:t>
            </w:r>
            <w:proofErr w:type="gramStart"/>
            <w:r w:rsidRPr="00A655EA">
              <w:rPr>
                <w:rFonts w:cs="Times New Roman"/>
                <w:sz w:val="20"/>
                <w:szCs w:val="20"/>
                <w:lang w:val="en-GB"/>
              </w:rPr>
              <w:t>logistics.</w:t>
            </w:r>
            <w:r w:rsidR="00242905" w:rsidRPr="00A655EA">
              <w:rPr>
                <w:rFonts w:cs="Times New Roman"/>
                <w:sz w:val="20"/>
                <w:szCs w:val="20"/>
                <w:lang w:val="en-GB"/>
              </w:rPr>
              <w:t>“</w:t>
            </w:r>
            <w:proofErr w:type="gramEnd"/>
          </w:p>
        </w:tc>
        <w:tc>
          <w:tcPr>
            <w:tcW w:w="3544" w:type="dxa"/>
            <w:tcBorders>
              <w:top w:val="single" w:sz="4" w:space="0" w:color="auto"/>
            </w:tcBorders>
          </w:tcPr>
          <w:p w14:paraId="40148CA9" w14:textId="7423B758" w:rsidR="00160B44" w:rsidRPr="00A655EA" w:rsidRDefault="00160B44" w:rsidP="00160B44">
            <w:pPr>
              <w:spacing w:line="240" w:lineRule="auto"/>
              <w:jc w:val="left"/>
              <w:rPr>
                <w:rFonts w:cs="Times New Roman"/>
                <w:sz w:val="20"/>
                <w:szCs w:val="20"/>
              </w:rPr>
            </w:pPr>
            <w:r w:rsidRPr="00A655EA">
              <w:rPr>
                <w:rFonts w:cs="Times New Roman"/>
                <w:sz w:val="20"/>
                <w:szCs w:val="20"/>
              </w:rPr>
              <w:t>Platform organizes return and purification of plastics</w:t>
            </w:r>
          </w:p>
        </w:tc>
        <w:tc>
          <w:tcPr>
            <w:tcW w:w="695" w:type="dxa"/>
            <w:vMerge w:val="restart"/>
            <w:tcBorders>
              <w:top w:val="single" w:sz="4" w:space="0" w:color="auto"/>
              <w:bottom w:val="single" w:sz="4" w:space="0" w:color="auto"/>
            </w:tcBorders>
            <w:textDirection w:val="btLr"/>
          </w:tcPr>
          <w:p w14:paraId="6F650AE1" w14:textId="5D1A7B5E" w:rsidR="00160B44" w:rsidRPr="00A655EA" w:rsidRDefault="00160B44" w:rsidP="00DB68DA">
            <w:pPr>
              <w:ind w:left="113" w:right="113"/>
              <w:jc w:val="center"/>
              <w:rPr>
                <w:sz w:val="20"/>
                <w:szCs w:val="20"/>
                <w:lang w:val="de-DE"/>
              </w:rPr>
            </w:pPr>
            <w:r w:rsidRPr="00A655EA">
              <w:rPr>
                <w:sz w:val="20"/>
                <w:szCs w:val="20"/>
                <w:lang w:val="de-DE"/>
              </w:rPr>
              <w:t>Structuring</w:t>
            </w:r>
          </w:p>
        </w:tc>
      </w:tr>
      <w:tr w:rsidR="00A655EA" w:rsidRPr="00A655EA" w14:paraId="5F04F01D" w14:textId="77777777" w:rsidTr="00956F2F">
        <w:tc>
          <w:tcPr>
            <w:tcW w:w="988" w:type="dxa"/>
          </w:tcPr>
          <w:p w14:paraId="27602E3C" w14:textId="53B166B6" w:rsidR="00160B44" w:rsidRPr="00A655EA" w:rsidRDefault="00D93884" w:rsidP="00DF2EF4">
            <w:pPr>
              <w:rPr>
                <w:sz w:val="20"/>
                <w:szCs w:val="20"/>
                <w:lang w:val="de-DE"/>
              </w:rPr>
            </w:pPr>
            <w:r w:rsidRPr="00A655EA">
              <w:rPr>
                <w:sz w:val="20"/>
                <w:szCs w:val="20"/>
                <w:lang w:val="de-DE"/>
              </w:rPr>
              <w:t>RPT3</w:t>
            </w:r>
          </w:p>
        </w:tc>
        <w:tc>
          <w:tcPr>
            <w:tcW w:w="7512" w:type="dxa"/>
          </w:tcPr>
          <w:p w14:paraId="53D7878A" w14:textId="4A6E59BE" w:rsidR="00160B44" w:rsidRPr="00A655EA" w:rsidRDefault="00C578B5" w:rsidP="00E852A9">
            <w:pPr>
              <w:spacing w:line="240" w:lineRule="auto"/>
              <w:jc w:val="left"/>
              <w:rPr>
                <w:rFonts w:cs="Times New Roman"/>
                <w:sz w:val="20"/>
                <w:szCs w:val="20"/>
                <w:lang w:val="en-GB"/>
              </w:rPr>
            </w:pPr>
            <w:r w:rsidRPr="00A655EA">
              <w:rPr>
                <w:rFonts w:cs="Times New Roman"/>
                <w:sz w:val="20"/>
                <w:szCs w:val="20"/>
                <w:lang w:val="en-GB"/>
              </w:rPr>
              <w:t>“Another important point is compatibility and standardisation. This is a major issue because there are not yet many standards in this area. We are actively working on defining standards. For example, all our containers and cups are returnable via reverse vending machines.”</w:t>
            </w:r>
          </w:p>
        </w:tc>
        <w:tc>
          <w:tcPr>
            <w:tcW w:w="3544" w:type="dxa"/>
          </w:tcPr>
          <w:p w14:paraId="4229E142" w14:textId="77777777" w:rsidR="00160B44" w:rsidRPr="00A655EA" w:rsidRDefault="00160B44" w:rsidP="00BC3822">
            <w:pPr>
              <w:spacing w:line="240" w:lineRule="auto"/>
              <w:jc w:val="left"/>
              <w:rPr>
                <w:rFonts w:cs="Times New Roman"/>
                <w:sz w:val="20"/>
                <w:szCs w:val="20"/>
              </w:rPr>
            </w:pPr>
            <w:r w:rsidRPr="00A655EA">
              <w:rPr>
                <w:rFonts w:cs="Times New Roman"/>
                <w:sz w:val="20"/>
                <w:szCs w:val="20"/>
              </w:rPr>
              <w:t>Standardization of packaging materials and sizes</w:t>
            </w:r>
          </w:p>
          <w:p w14:paraId="2FDA7EF4" w14:textId="0BEE664E" w:rsidR="00160B44" w:rsidRPr="00A655EA" w:rsidRDefault="00160B44" w:rsidP="00DF2EF4">
            <w:pPr>
              <w:rPr>
                <w:sz w:val="20"/>
                <w:szCs w:val="20"/>
              </w:rPr>
            </w:pPr>
          </w:p>
        </w:tc>
        <w:tc>
          <w:tcPr>
            <w:tcW w:w="695" w:type="dxa"/>
            <w:vMerge/>
            <w:tcBorders>
              <w:bottom w:val="single" w:sz="4" w:space="0" w:color="auto"/>
            </w:tcBorders>
          </w:tcPr>
          <w:p w14:paraId="6C45113B" w14:textId="77777777" w:rsidR="00160B44" w:rsidRPr="00A655EA" w:rsidRDefault="00160B44" w:rsidP="00DF2EF4">
            <w:pPr>
              <w:rPr>
                <w:sz w:val="20"/>
                <w:szCs w:val="20"/>
                <w:lang w:val="en-GB"/>
              </w:rPr>
            </w:pPr>
          </w:p>
        </w:tc>
      </w:tr>
      <w:tr w:rsidR="00A655EA" w:rsidRPr="00A655EA" w14:paraId="09F0B279" w14:textId="77777777" w:rsidTr="00012FB3">
        <w:tc>
          <w:tcPr>
            <w:tcW w:w="988" w:type="dxa"/>
            <w:tcBorders>
              <w:bottom w:val="single" w:sz="4" w:space="0" w:color="auto"/>
            </w:tcBorders>
          </w:tcPr>
          <w:p w14:paraId="5B7C8151" w14:textId="1129069A" w:rsidR="00160B44" w:rsidRPr="00A655EA" w:rsidRDefault="00A0708E" w:rsidP="00DF2EF4">
            <w:pPr>
              <w:rPr>
                <w:sz w:val="20"/>
                <w:szCs w:val="20"/>
                <w:lang w:val="en-GB"/>
              </w:rPr>
            </w:pPr>
            <w:r w:rsidRPr="00A655EA">
              <w:rPr>
                <w:sz w:val="20"/>
                <w:szCs w:val="20"/>
                <w:lang w:val="en-GB"/>
              </w:rPr>
              <w:t>RPT1</w:t>
            </w:r>
          </w:p>
        </w:tc>
        <w:tc>
          <w:tcPr>
            <w:tcW w:w="7512" w:type="dxa"/>
            <w:tcBorders>
              <w:bottom w:val="single" w:sz="4" w:space="0" w:color="auto"/>
            </w:tcBorders>
          </w:tcPr>
          <w:p w14:paraId="7820C233" w14:textId="6C46BFCD" w:rsidR="00160B44" w:rsidRPr="00A655EA" w:rsidRDefault="00173E71" w:rsidP="00D93884">
            <w:pPr>
              <w:spacing w:line="240" w:lineRule="auto"/>
              <w:jc w:val="left"/>
              <w:rPr>
                <w:rFonts w:cs="Times New Roman"/>
                <w:sz w:val="20"/>
                <w:szCs w:val="20"/>
                <w:lang w:val="en-GB"/>
              </w:rPr>
            </w:pPr>
            <w:r w:rsidRPr="00A655EA">
              <w:rPr>
                <w:rFonts w:cs="Times New Roman"/>
                <w:sz w:val="20"/>
                <w:szCs w:val="20"/>
                <w:lang w:val="en-GB"/>
              </w:rPr>
              <w:t>“The most important thing is our own backend – our database, where all transactions are recorded.”</w:t>
            </w:r>
          </w:p>
        </w:tc>
        <w:tc>
          <w:tcPr>
            <w:tcW w:w="3544" w:type="dxa"/>
            <w:tcBorders>
              <w:bottom w:val="single" w:sz="4" w:space="0" w:color="auto"/>
            </w:tcBorders>
          </w:tcPr>
          <w:p w14:paraId="5279F922" w14:textId="0E8025EE" w:rsidR="00160B44" w:rsidRPr="00A655EA" w:rsidRDefault="00160B44" w:rsidP="00DF2EF4">
            <w:pPr>
              <w:rPr>
                <w:sz w:val="20"/>
                <w:szCs w:val="20"/>
                <w:lang w:val="en-GB"/>
              </w:rPr>
            </w:pPr>
            <w:r w:rsidRPr="00A655EA">
              <w:rPr>
                <w:rFonts w:cs="Times New Roman"/>
                <w:sz w:val="20"/>
                <w:szCs w:val="20"/>
              </w:rPr>
              <w:t>Integration of tracking (e.g., OR and IoT)</w:t>
            </w:r>
          </w:p>
        </w:tc>
        <w:tc>
          <w:tcPr>
            <w:tcW w:w="695" w:type="dxa"/>
            <w:vMerge/>
            <w:tcBorders>
              <w:bottom w:val="single" w:sz="4" w:space="0" w:color="auto"/>
            </w:tcBorders>
          </w:tcPr>
          <w:p w14:paraId="2C577F18" w14:textId="77777777" w:rsidR="00160B44" w:rsidRPr="00A655EA" w:rsidRDefault="00160B44" w:rsidP="00DF2EF4">
            <w:pPr>
              <w:rPr>
                <w:sz w:val="20"/>
                <w:szCs w:val="20"/>
                <w:lang w:val="en-GB"/>
              </w:rPr>
            </w:pPr>
          </w:p>
        </w:tc>
      </w:tr>
      <w:tr w:rsidR="00A655EA" w:rsidRPr="00A655EA" w14:paraId="4C8911AD" w14:textId="77777777" w:rsidTr="00012FB3">
        <w:tc>
          <w:tcPr>
            <w:tcW w:w="988" w:type="dxa"/>
            <w:tcBorders>
              <w:top w:val="single" w:sz="4" w:space="0" w:color="auto"/>
            </w:tcBorders>
          </w:tcPr>
          <w:p w14:paraId="71FB783D" w14:textId="78C9EC13" w:rsidR="00531B46" w:rsidRPr="00A655EA" w:rsidRDefault="00531B46" w:rsidP="00861CC0">
            <w:pPr>
              <w:rPr>
                <w:sz w:val="20"/>
                <w:szCs w:val="20"/>
                <w:lang w:val="en-GB"/>
              </w:rPr>
            </w:pPr>
            <w:r w:rsidRPr="00A655EA">
              <w:rPr>
                <w:sz w:val="20"/>
                <w:szCs w:val="20"/>
                <w:lang w:val="en-GB"/>
              </w:rPr>
              <w:t>RPT1</w:t>
            </w:r>
          </w:p>
        </w:tc>
        <w:tc>
          <w:tcPr>
            <w:tcW w:w="7512" w:type="dxa"/>
            <w:tcBorders>
              <w:top w:val="single" w:sz="4" w:space="0" w:color="auto"/>
            </w:tcBorders>
          </w:tcPr>
          <w:p w14:paraId="4EC6D7A1" w14:textId="4F2F7FCD" w:rsidR="00531B46" w:rsidRPr="00A655EA" w:rsidRDefault="00531B46" w:rsidP="00692FCC">
            <w:pPr>
              <w:spacing w:line="240" w:lineRule="auto"/>
              <w:jc w:val="left"/>
              <w:rPr>
                <w:rFonts w:cs="Times New Roman"/>
                <w:sz w:val="20"/>
                <w:szCs w:val="20"/>
                <w:lang w:val="en-GB"/>
              </w:rPr>
            </w:pPr>
            <w:r w:rsidRPr="00A655EA">
              <w:rPr>
                <w:rFonts w:cs="Times New Roman"/>
                <w:sz w:val="20"/>
                <w:szCs w:val="20"/>
                <w:lang w:val="en-GB"/>
              </w:rPr>
              <w:t>“We deliver the packaging, collect it again, wash it, store it and issue it again. Here, too, it is ‘Packaging as a Service’. Customers do not have to worry about anything, not even washing.”</w:t>
            </w:r>
          </w:p>
        </w:tc>
        <w:tc>
          <w:tcPr>
            <w:tcW w:w="3544" w:type="dxa"/>
            <w:tcBorders>
              <w:top w:val="single" w:sz="4" w:space="0" w:color="auto"/>
            </w:tcBorders>
          </w:tcPr>
          <w:p w14:paraId="5740A369" w14:textId="1DAC69B4" w:rsidR="00531B46" w:rsidRPr="00A655EA" w:rsidRDefault="00531B46" w:rsidP="00BC3822">
            <w:pPr>
              <w:spacing w:line="240" w:lineRule="auto"/>
              <w:rPr>
                <w:sz w:val="20"/>
                <w:szCs w:val="20"/>
                <w:lang w:val="en-GB"/>
              </w:rPr>
            </w:pPr>
            <w:r w:rsidRPr="00A655EA">
              <w:rPr>
                <w:rFonts w:cs="Times New Roman"/>
                <w:sz w:val="20"/>
                <w:szCs w:val="20"/>
              </w:rPr>
              <w:t>Combination of packaging, purification, logistics, and usage data</w:t>
            </w:r>
          </w:p>
        </w:tc>
        <w:tc>
          <w:tcPr>
            <w:tcW w:w="695" w:type="dxa"/>
            <w:vMerge w:val="restart"/>
            <w:tcBorders>
              <w:top w:val="single" w:sz="4" w:space="0" w:color="auto"/>
            </w:tcBorders>
            <w:textDirection w:val="btLr"/>
          </w:tcPr>
          <w:p w14:paraId="65C9D8AC" w14:textId="3965E205" w:rsidR="00531B46" w:rsidRPr="00A655EA" w:rsidRDefault="00531B46" w:rsidP="00692FCC">
            <w:pPr>
              <w:ind w:left="113" w:right="113"/>
              <w:jc w:val="center"/>
              <w:rPr>
                <w:sz w:val="20"/>
                <w:szCs w:val="20"/>
                <w:lang w:val="de-DE"/>
              </w:rPr>
            </w:pPr>
            <w:r w:rsidRPr="00A655EA">
              <w:rPr>
                <w:sz w:val="20"/>
                <w:szCs w:val="20"/>
                <w:lang w:val="de-DE"/>
              </w:rPr>
              <w:t>Bundling</w:t>
            </w:r>
          </w:p>
        </w:tc>
      </w:tr>
      <w:tr w:rsidR="00A655EA" w:rsidRPr="00A655EA" w14:paraId="114D2216" w14:textId="77777777" w:rsidTr="00E13FB5">
        <w:tc>
          <w:tcPr>
            <w:tcW w:w="988" w:type="dxa"/>
          </w:tcPr>
          <w:p w14:paraId="4177FC27" w14:textId="3D89C68F" w:rsidR="00531B46" w:rsidRPr="00A655EA" w:rsidRDefault="00531B46" w:rsidP="00861CC0">
            <w:pPr>
              <w:rPr>
                <w:sz w:val="20"/>
                <w:szCs w:val="20"/>
                <w:lang w:val="en-GB"/>
              </w:rPr>
            </w:pPr>
            <w:r w:rsidRPr="00A655EA">
              <w:rPr>
                <w:sz w:val="20"/>
                <w:szCs w:val="20"/>
                <w:lang w:val="en-GB"/>
              </w:rPr>
              <w:t>RPT1</w:t>
            </w:r>
          </w:p>
        </w:tc>
        <w:tc>
          <w:tcPr>
            <w:tcW w:w="7512" w:type="dxa"/>
          </w:tcPr>
          <w:p w14:paraId="01058C96" w14:textId="25CC9556" w:rsidR="00531B46" w:rsidRPr="00A655EA" w:rsidRDefault="00531B46" w:rsidP="00692FCC">
            <w:pPr>
              <w:spacing w:line="240" w:lineRule="auto"/>
              <w:jc w:val="left"/>
              <w:rPr>
                <w:rFonts w:cs="Times New Roman"/>
                <w:sz w:val="20"/>
                <w:szCs w:val="20"/>
                <w:lang w:val="en-GB"/>
              </w:rPr>
            </w:pPr>
            <w:proofErr w:type="gramStart"/>
            <w:r w:rsidRPr="00A655EA">
              <w:rPr>
                <w:rFonts w:cs="Times New Roman"/>
                <w:sz w:val="20"/>
                <w:szCs w:val="20"/>
                <w:lang w:val="en-GB"/>
              </w:rPr>
              <w:t>„[</w:t>
            </w:r>
            <w:proofErr w:type="gramEnd"/>
            <w:r w:rsidRPr="00A655EA">
              <w:rPr>
                <w:rFonts w:cs="Times New Roman"/>
                <w:sz w:val="20"/>
                <w:szCs w:val="20"/>
                <w:lang w:val="en-GB"/>
              </w:rPr>
              <w:t xml:space="preserve">…] our technology to make processes more efficient, achieve high response rates and communicate positively with </w:t>
            </w:r>
            <w:proofErr w:type="gramStart"/>
            <w:r w:rsidRPr="00A655EA">
              <w:rPr>
                <w:rFonts w:cs="Times New Roman"/>
                <w:sz w:val="20"/>
                <w:szCs w:val="20"/>
                <w:lang w:val="en-GB"/>
              </w:rPr>
              <w:t>customers.“</w:t>
            </w:r>
            <w:proofErr w:type="gramEnd"/>
          </w:p>
        </w:tc>
        <w:tc>
          <w:tcPr>
            <w:tcW w:w="3544" w:type="dxa"/>
          </w:tcPr>
          <w:p w14:paraId="331149FF" w14:textId="7A5FEA37" w:rsidR="00531B46" w:rsidRPr="00A655EA" w:rsidRDefault="00531B46" w:rsidP="00861CC0">
            <w:pPr>
              <w:rPr>
                <w:sz w:val="20"/>
                <w:szCs w:val="20"/>
                <w:lang w:val="en-GB"/>
              </w:rPr>
            </w:pPr>
            <w:r w:rsidRPr="00A655EA">
              <w:rPr>
                <w:rFonts w:cs="Times New Roman"/>
                <w:sz w:val="20"/>
                <w:szCs w:val="20"/>
              </w:rPr>
              <w:t>Optimization of circulation</w:t>
            </w:r>
          </w:p>
        </w:tc>
        <w:tc>
          <w:tcPr>
            <w:tcW w:w="695" w:type="dxa"/>
            <w:vMerge/>
          </w:tcPr>
          <w:p w14:paraId="39508FB5" w14:textId="77777777" w:rsidR="00531B46" w:rsidRPr="00A655EA" w:rsidRDefault="00531B46" w:rsidP="00861CC0">
            <w:pPr>
              <w:rPr>
                <w:sz w:val="20"/>
                <w:szCs w:val="20"/>
                <w:lang w:val="en-GB"/>
              </w:rPr>
            </w:pPr>
          </w:p>
        </w:tc>
      </w:tr>
      <w:tr w:rsidR="00A655EA" w:rsidRPr="00A655EA" w14:paraId="0DBFBC15" w14:textId="77777777" w:rsidTr="00531B46">
        <w:trPr>
          <w:trHeight w:val="352"/>
        </w:trPr>
        <w:tc>
          <w:tcPr>
            <w:tcW w:w="988" w:type="dxa"/>
          </w:tcPr>
          <w:p w14:paraId="03E66E86" w14:textId="375B50FB" w:rsidR="00531B46" w:rsidRPr="00A655EA" w:rsidRDefault="00531B46" w:rsidP="00861CC0">
            <w:pPr>
              <w:rPr>
                <w:sz w:val="20"/>
                <w:szCs w:val="20"/>
                <w:lang w:val="en-GB"/>
              </w:rPr>
            </w:pPr>
            <w:r w:rsidRPr="00A655EA">
              <w:rPr>
                <w:sz w:val="20"/>
                <w:szCs w:val="20"/>
                <w:lang w:val="de-DE"/>
              </w:rPr>
              <w:t>RPT3</w:t>
            </w:r>
          </w:p>
        </w:tc>
        <w:tc>
          <w:tcPr>
            <w:tcW w:w="7512" w:type="dxa"/>
          </w:tcPr>
          <w:p w14:paraId="3A2AB5EA" w14:textId="3AD1C18E" w:rsidR="00531B46" w:rsidRPr="00A655EA" w:rsidRDefault="00531B46" w:rsidP="00692FCC">
            <w:pPr>
              <w:spacing w:line="240" w:lineRule="auto"/>
              <w:jc w:val="left"/>
              <w:rPr>
                <w:rFonts w:cs="Times New Roman"/>
                <w:sz w:val="20"/>
                <w:szCs w:val="20"/>
                <w:lang w:val="en-GB"/>
              </w:rPr>
            </w:pPr>
            <w:r w:rsidRPr="00A655EA">
              <w:rPr>
                <w:rFonts w:cs="Times New Roman"/>
                <w:sz w:val="20"/>
                <w:szCs w:val="20"/>
                <w:lang w:val="en-GB"/>
              </w:rPr>
              <w:t>“Hygiene and quality, i.e. QSQM. That is also a USP of [platform].”</w:t>
            </w:r>
          </w:p>
        </w:tc>
        <w:tc>
          <w:tcPr>
            <w:tcW w:w="3544" w:type="dxa"/>
            <w:vMerge w:val="restart"/>
          </w:tcPr>
          <w:p w14:paraId="72A7451B" w14:textId="77777777" w:rsidR="00531B46" w:rsidRPr="00A655EA" w:rsidRDefault="00531B46" w:rsidP="00861CC0">
            <w:pPr>
              <w:rPr>
                <w:rFonts w:cs="Times New Roman"/>
                <w:sz w:val="20"/>
                <w:szCs w:val="20"/>
                <w:lang w:val="en-GB"/>
              </w:rPr>
            </w:pPr>
            <w:r w:rsidRPr="00A655EA">
              <w:rPr>
                <w:rFonts w:cs="Times New Roman"/>
                <w:sz w:val="20"/>
                <w:szCs w:val="20"/>
                <w:lang w:val="en-GB"/>
              </w:rPr>
              <w:t>Ensured quality</w:t>
            </w:r>
          </w:p>
          <w:p w14:paraId="1391A46F" w14:textId="7D1887F7" w:rsidR="00531B46" w:rsidRPr="00A655EA" w:rsidRDefault="00531B46" w:rsidP="00861CC0">
            <w:pPr>
              <w:rPr>
                <w:rFonts w:cs="Times New Roman"/>
                <w:sz w:val="20"/>
                <w:szCs w:val="20"/>
                <w:lang w:val="en-GB"/>
              </w:rPr>
            </w:pPr>
            <w:r w:rsidRPr="00A655EA">
              <w:rPr>
                <w:rFonts w:cs="Times New Roman"/>
                <w:sz w:val="20"/>
                <w:szCs w:val="20"/>
                <w:lang w:val="en-GB"/>
              </w:rPr>
              <w:t>User incentives, e.g., increased trust</w:t>
            </w:r>
          </w:p>
        </w:tc>
        <w:tc>
          <w:tcPr>
            <w:tcW w:w="695" w:type="dxa"/>
            <w:vMerge/>
          </w:tcPr>
          <w:p w14:paraId="555DE24E" w14:textId="77777777" w:rsidR="00531B46" w:rsidRPr="00A655EA" w:rsidRDefault="00531B46" w:rsidP="00861CC0">
            <w:pPr>
              <w:rPr>
                <w:sz w:val="20"/>
                <w:szCs w:val="20"/>
                <w:lang w:val="en-GB"/>
              </w:rPr>
            </w:pPr>
          </w:p>
        </w:tc>
      </w:tr>
      <w:tr w:rsidR="00A655EA" w:rsidRPr="00A655EA" w14:paraId="7ADDA14E" w14:textId="77777777" w:rsidTr="007F5912">
        <w:trPr>
          <w:trHeight w:val="351"/>
        </w:trPr>
        <w:tc>
          <w:tcPr>
            <w:tcW w:w="988" w:type="dxa"/>
          </w:tcPr>
          <w:p w14:paraId="2821EBF7" w14:textId="7D73255C" w:rsidR="00531B46" w:rsidRPr="00A655EA" w:rsidRDefault="00531B46" w:rsidP="00861CC0">
            <w:pPr>
              <w:rPr>
                <w:sz w:val="20"/>
                <w:szCs w:val="20"/>
                <w:lang w:val="de-DE"/>
              </w:rPr>
            </w:pPr>
            <w:r w:rsidRPr="00A655EA">
              <w:rPr>
                <w:sz w:val="20"/>
                <w:szCs w:val="20"/>
                <w:lang w:val="en-GB"/>
              </w:rPr>
              <w:t>RPT12</w:t>
            </w:r>
          </w:p>
        </w:tc>
        <w:tc>
          <w:tcPr>
            <w:tcW w:w="7512" w:type="dxa"/>
          </w:tcPr>
          <w:p w14:paraId="38663347" w14:textId="529F1C59" w:rsidR="00531B46" w:rsidRPr="00A655EA" w:rsidRDefault="00531B46" w:rsidP="00692FCC">
            <w:pPr>
              <w:spacing w:line="240" w:lineRule="auto"/>
              <w:jc w:val="left"/>
              <w:rPr>
                <w:rFonts w:cs="Times New Roman"/>
                <w:sz w:val="20"/>
                <w:szCs w:val="20"/>
                <w:lang w:val="en-GB"/>
              </w:rPr>
            </w:pPr>
            <w:r w:rsidRPr="00A655EA">
              <w:rPr>
                <w:sz w:val="20"/>
                <w:szCs w:val="20"/>
                <w:lang w:val="en-GB"/>
              </w:rPr>
              <w:t xml:space="preserve">“That is precisely one of the reasons why customers choose us: because we provide data. Customers can see the number of packaging items they have saved in the app, and each partner receives a dashboard from us where they can see live how much packaging they have </w:t>
            </w:r>
            <w:proofErr w:type="gramStart"/>
            <w:r w:rsidRPr="00A655EA">
              <w:rPr>
                <w:sz w:val="20"/>
                <w:szCs w:val="20"/>
                <w:lang w:val="en-GB"/>
              </w:rPr>
              <w:t>saved.“</w:t>
            </w:r>
            <w:proofErr w:type="gramEnd"/>
          </w:p>
        </w:tc>
        <w:tc>
          <w:tcPr>
            <w:tcW w:w="3544" w:type="dxa"/>
            <w:vMerge/>
          </w:tcPr>
          <w:p w14:paraId="43CA0EBF" w14:textId="77777777" w:rsidR="00531B46" w:rsidRPr="00A655EA" w:rsidRDefault="00531B46" w:rsidP="00861CC0">
            <w:pPr>
              <w:rPr>
                <w:rFonts w:cs="Times New Roman"/>
                <w:sz w:val="20"/>
                <w:szCs w:val="20"/>
                <w:lang w:val="en-GB"/>
              </w:rPr>
            </w:pPr>
          </w:p>
        </w:tc>
        <w:tc>
          <w:tcPr>
            <w:tcW w:w="695" w:type="dxa"/>
            <w:vMerge/>
          </w:tcPr>
          <w:p w14:paraId="39A49B11" w14:textId="77777777" w:rsidR="00531B46" w:rsidRPr="00A655EA" w:rsidRDefault="00531B46" w:rsidP="00861CC0">
            <w:pPr>
              <w:rPr>
                <w:sz w:val="20"/>
                <w:szCs w:val="20"/>
                <w:lang w:val="en-GB"/>
              </w:rPr>
            </w:pPr>
          </w:p>
        </w:tc>
      </w:tr>
      <w:tr w:rsidR="00A655EA" w:rsidRPr="00A655EA" w14:paraId="4E7F463A" w14:textId="77777777" w:rsidTr="00956F2F">
        <w:tc>
          <w:tcPr>
            <w:tcW w:w="988" w:type="dxa"/>
            <w:tcBorders>
              <w:top w:val="single" w:sz="4" w:space="0" w:color="auto"/>
            </w:tcBorders>
          </w:tcPr>
          <w:p w14:paraId="41C206F7" w14:textId="58187A1C" w:rsidR="00692FCC" w:rsidRPr="00A655EA" w:rsidRDefault="003D7816" w:rsidP="00BC3822">
            <w:pPr>
              <w:rPr>
                <w:sz w:val="20"/>
                <w:szCs w:val="20"/>
                <w:lang w:val="en-GB"/>
              </w:rPr>
            </w:pPr>
            <w:r w:rsidRPr="00A655EA">
              <w:rPr>
                <w:sz w:val="20"/>
                <w:szCs w:val="20"/>
                <w:lang w:val="en-GB"/>
              </w:rPr>
              <w:t>RPT1</w:t>
            </w:r>
          </w:p>
        </w:tc>
        <w:tc>
          <w:tcPr>
            <w:tcW w:w="7512" w:type="dxa"/>
            <w:tcBorders>
              <w:top w:val="single" w:sz="4" w:space="0" w:color="auto"/>
            </w:tcBorders>
          </w:tcPr>
          <w:p w14:paraId="4B920008" w14:textId="49816804" w:rsidR="00692FCC" w:rsidRPr="00A655EA" w:rsidRDefault="00692FCC" w:rsidP="00692FCC">
            <w:pPr>
              <w:spacing w:line="240" w:lineRule="auto"/>
              <w:jc w:val="left"/>
              <w:rPr>
                <w:rFonts w:cs="Times New Roman"/>
                <w:sz w:val="20"/>
                <w:szCs w:val="20"/>
                <w:lang w:val="en-GB"/>
              </w:rPr>
            </w:pPr>
            <w:r w:rsidRPr="00A655EA">
              <w:rPr>
                <w:rFonts w:cs="Times New Roman"/>
                <w:sz w:val="20"/>
                <w:szCs w:val="20"/>
                <w:lang w:val="en-GB"/>
              </w:rPr>
              <w:t>„</w:t>
            </w:r>
            <w:r w:rsidR="00C019D8" w:rsidRPr="00A655EA">
              <w:rPr>
                <w:rFonts w:cs="Times New Roman"/>
                <w:sz w:val="20"/>
                <w:szCs w:val="20"/>
                <w:lang w:val="en-GB"/>
              </w:rPr>
              <w:t>If a reusable container provider is connected, the customer will not integrate a second provider, mainly because we can operate globally and integrate all the containers the customer wants.”</w:t>
            </w:r>
          </w:p>
        </w:tc>
        <w:tc>
          <w:tcPr>
            <w:tcW w:w="3544" w:type="dxa"/>
            <w:tcBorders>
              <w:top w:val="single" w:sz="4" w:space="0" w:color="auto"/>
            </w:tcBorders>
          </w:tcPr>
          <w:p w14:paraId="3B1805A1" w14:textId="34BB41D0" w:rsidR="00692FCC" w:rsidRPr="00A655EA" w:rsidRDefault="00692FCC" w:rsidP="00BC3822">
            <w:pPr>
              <w:rPr>
                <w:rFonts w:cs="Times New Roman"/>
                <w:sz w:val="20"/>
                <w:szCs w:val="20"/>
                <w:lang w:val="en-GB"/>
              </w:rPr>
            </w:pPr>
            <w:r w:rsidRPr="00A655EA">
              <w:rPr>
                <w:rFonts w:cs="Times New Roman"/>
                <w:sz w:val="20"/>
                <w:szCs w:val="20"/>
                <w:lang w:val="en-GB"/>
              </w:rPr>
              <w:t>Scaling of circulation across regions and usage</w:t>
            </w:r>
          </w:p>
        </w:tc>
        <w:tc>
          <w:tcPr>
            <w:tcW w:w="695" w:type="dxa"/>
            <w:vMerge w:val="restart"/>
            <w:tcBorders>
              <w:top w:val="single" w:sz="4" w:space="0" w:color="auto"/>
              <w:bottom w:val="single" w:sz="4" w:space="0" w:color="auto"/>
            </w:tcBorders>
            <w:textDirection w:val="btLr"/>
          </w:tcPr>
          <w:p w14:paraId="239CB959" w14:textId="63AB8DEF" w:rsidR="00692FCC" w:rsidRPr="00A655EA" w:rsidRDefault="00692FCC" w:rsidP="00692FCC">
            <w:pPr>
              <w:ind w:left="113" w:right="113"/>
              <w:jc w:val="center"/>
              <w:rPr>
                <w:sz w:val="20"/>
                <w:szCs w:val="20"/>
                <w:lang w:val="en-GB"/>
              </w:rPr>
            </w:pPr>
            <w:r w:rsidRPr="00A655EA">
              <w:rPr>
                <w:sz w:val="20"/>
                <w:szCs w:val="20"/>
                <w:lang w:val="en-GB"/>
              </w:rPr>
              <w:t>Leveraging</w:t>
            </w:r>
          </w:p>
        </w:tc>
      </w:tr>
      <w:tr w:rsidR="00A655EA" w:rsidRPr="00A655EA" w14:paraId="1B163DBA" w14:textId="77777777" w:rsidTr="00956F2F">
        <w:tc>
          <w:tcPr>
            <w:tcW w:w="988" w:type="dxa"/>
          </w:tcPr>
          <w:p w14:paraId="3A89DE40" w14:textId="071A76E0" w:rsidR="00692FCC" w:rsidRPr="00A655EA" w:rsidRDefault="00FF6B3F" w:rsidP="00BC3822">
            <w:pPr>
              <w:rPr>
                <w:sz w:val="20"/>
                <w:szCs w:val="20"/>
                <w:lang w:val="en-GB"/>
              </w:rPr>
            </w:pPr>
            <w:r w:rsidRPr="00A655EA">
              <w:rPr>
                <w:sz w:val="20"/>
                <w:szCs w:val="20"/>
                <w:lang w:val="en-GB"/>
              </w:rPr>
              <w:t>RPT1</w:t>
            </w:r>
          </w:p>
        </w:tc>
        <w:tc>
          <w:tcPr>
            <w:tcW w:w="7512" w:type="dxa"/>
          </w:tcPr>
          <w:p w14:paraId="562013A4" w14:textId="54320CBB" w:rsidR="00692FCC" w:rsidRPr="00A655EA" w:rsidRDefault="00692FCC" w:rsidP="00692FCC">
            <w:pPr>
              <w:spacing w:line="240" w:lineRule="auto"/>
              <w:jc w:val="left"/>
              <w:rPr>
                <w:rFonts w:cs="Times New Roman"/>
                <w:sz w:val="20"/>
                <w:szCs w:val="20"/>
                <w:lang w:val="en-GB"/>
              </w:rPr>
            </w:pPr>
            <w:r w:rsidRPr="00A655EA">
              <w:rPr>
                <w:rFonts w:cs="Times New Roman"/>
                <w:sz w:val="20"/>
                <w:szCs w:val="20"/>
                <w:lang w:val="en-GB"/>
              </w:rPr>
              <w:t>„</w:t>
            </w:r>
            <w:r w:rsidR="00CD579B" w:rsidRPr="00A655EA">
              <w:rPr>
                <w:rFonts w:cs="Times New Roman"/>
                <w:sz w:val="20"/>
                <w:szCs w:val="20"/>
                <w:lang w:val="en-GB"/>
              </w:rPr>
              <w:t>Part of our strategy is to integrate ourselves into as many systems as possible in such a way that the [end] customer ultimately does not even notice that [platform] exists.”</w:t>
            </w:r>
          </w:p>
        </w:tc>
        <w:tc>
          <w:tcPr>
            <w:tcW w:w="3544" w:type="dxa"/>
          </w:tcPr>
          <w:p w14:paraId="279E64FA" w14:textId="0ED899B7" w:rsidR="00692FCC" w:rsidRPr="00A655EA" w:rsidRDefault="00692FCC" w:rsidP="00BC3822">
            <w:pPr>
              <w:rPr>
                <w:rFonts w:cs="Times New Roman"/>
                <w:sz w:val="20"/>
                <w:szCs w:val="20"/>
              </w:rPr>
            </w:pPr>
            <w:r w:rsidRPr="00A655EA">
              <w:rPr>
                <w:rFonts w:cs="Times New Roman"/>
                <w:sz w:val="20"/>
                <w:szCs w:val="20"/>
              </w:rPr>
              <w:t>Integration in Supply Chains</w:t>
            </w:r>
          </w:p>
        </w:tc>
        <w:tc>
          <w:tcPr>
            <w:tcW w:w="695" w:type="dxa"/>
            <w:vMerge/>
            <w:tcBorders>
              <w:bottom w:val="single" w:sz="4" w:space="0" w:color="auto"/>
            </w:tcBorders>
          </w:tcPr>
          <w:p w14:paraId="0294A1F7" w14:textId="77777777" w:rsidR="00692FCC" w:rsidRPr="00A655EA" w:rsidRDefault="00692FCC" w:rsidP="00BC3822">
            <w:pPr>
              <w:rPr>
                <w:sz w:val="20"/>
                <w:szCs w:val="20"/>
                <w:lang w:val="en-GB"/>
              </w:rPr>
            </w:pPr>
          </w:p>
        </w:tc>
      </w:tr>
      <w:tr w:rsidR="00A655EA" w:rsidRPr="00A655EA" w14:paraId="17D31A54" w14:textId="77777777" w:rsidTr="00956F2F">
        <w:tc>
          <w:tcPr>
            <w:tcW w:w="988" w:type="dxa"/>
          </w:tcPr>
          <w:p w14:paraId="0F869571" w14:textId="351C9A30" w:rsidR="00692FCC" w:rsidRPr="00A655EA" w:rsidRDefault="003D7816" w:rsidP="00BC3822">
            <w:pPr>
              <w:rPr>
                <w:sz w:val="20"/>
                <w:szCs w:val="20"/>
                <w:lang w:val="en-GB"/>
              </w:rPr>
            </w:pPr>
            <w:r w:rsidRPr="00A655EA">
              <w:rPr>
                <w:sz w:val="20"/>
                <w:szCs w:val="20"/>
                <w:lang w:val="en-GB"/>
              </w:rPr>
              <w:t>RPT1</w:t>
            </w:r>
          </w:p>
        </w:tc>
        <w:tc>
          <w:tcPr>
            <w:tcW w:w="7512" w:type="dxa"/>
          </w:tcPr>
          <w:p w14:paraId="391FCB52" w14:textId="58182B1E" w:rsidR="00692FCC" w:rsidRPr="00A655EA" w:rsidRDefault="00692FCC" w:rsidP="00692FCC">
            <w:pPr>
              <w:spacing w:line="240" w:lineRule="auto"/>
              <w:jc w:val="left"/>
              <w:rPr>
                <w:rFonts w:cs="Times New Roman"/>
                <w:sz w:val="20"/>
                <w:szCs w:val="20"/>
                <w:lang w:val="en-GB"/>
              </w:rPr>
            </w:pPr>
            <w:r w:rsidRPr="00A655EA">
              <w:rPr>
                <w:rFonts w:cs="Times New Roman"/>
                <w:sz w:val="20"/>
                <w:szCs w:val="20"/>
                <w:lang w:val="en-GB"/>
              </w:rPr>
              <w:t>„</w:t>
            </w:r>
            <w:r w:rsidR="00CD579B" w:rsidRPr="00A655EA">
              <w:rPr>
                <w:rFonts w:cs="Times New Roman"/>
                <w:sz w:val="20"/>
                <w:szCs w:val="20"/>
                <w:lang w:val="en-GB"/>
              </w:rPr>
              <w:t xml:space="preserve">We use our technology to make processes more efficient, achieve high response rates and communicate positively with </w:t>
            </w:r>
            <w:proofErr w:type="gramStart"/>
            <w:r w:rsidR="00CD579B" w:rsidRPr="00A655EA">
              <w:rPr>
                <w:rFonts w:cs="Times New Roman"/>
                <w:sz w:val="20"/>
                <w:szCs w:val="20"/>
                <w:lang w:val="en-GB"/>
              </w:rPr>
              <w:t>customers</w:t>
            </w:r>
            <w:r w:rsidRPr="00A655EA">
              <w:rPr>
                <w:rFonts w:cs="Times New Roman"/>
                <w:sz w:val="20"/>
                <w:szCs w:val="20"/>
                <w:lang w:val="en-GB"/>
              </w:rPr>
              <w:t>.“</w:t>
            </w:r>
            <w:proofErr w:type="gramEnd"/>
          </w:p>
        </w:tc>
        <w:tc>
          <w:tcPr>
            <w:tcW w:w="3544" w:type="dxa"/>
          </w:tcPr>
          <w:p w14:paraId="13C7D645" w14:textId="268DAA18" w:rsidR="00692FCC" w:rsidRPr="00A655EA" w:rsidRDefault="00692FCC" w:rsidP="00BC3822">
            <w:pPr>
              <w:rPr>
                <w:rFonts w:cs="Times New Roman"/>
                <w:sz w:val="20"/>
                <w:szCs w:val="20"/>
              </w:rPr>
            </w:pPr>
            <w:r w:rsidRPr="00A655EA">
              <w:rPr>
                <w:rFonts w:cs="Times New Roman"/>
                <w:sz w:val="20"/>
                <w:szCs w:val="20"/>
              </w:rPr>
              <w:t>Incentive systems enhance return</w:t>
            </w:r>
          </w:p>
        </w:tc>
        <w:tc>
          <w:tcPr>
            <w:tcW w:w="695" w:type="dxa"/>
            <w:vMerge/>
            <w:tcBorders>
              <w:bottom w:val="single" w:sz="4" w:space="0" w:color="auto"/>
            </w:tcBorders>
          </w:tcPr>
          <w:p w14:paraId="7473C17F" w14:textId="77777777" w:rsidR="00692FCC" w:rsidRPr="00A655EA" w:rsidRDefault="00692FCC" w:rsidP="00BC3822">
            <w:pPr>
              <w:rPr>
                <w:sz w:val="20"/>
                <w:szCs w:val="20"/>
                <w:lang w:val="en-GB"/>
              </w:rPr>
            </w:pPr>
          </w:p>
        </w:tc>
      </w:tr>
      <w:tr w:rsidR="00692FCC" w:rsidRPr="00A655EA" w14:paraId="1229CE46" w14:textId="77777777" w:rsidTr="00956F2F">
        <w:tc>
          <w:tcPr>
            <w:tcW w:w="988" w:type="dxa"/>
            <w:tcBorders>
              <w:bottom w:val="single" w:sz="4" w:space="0" w:color="auto"/>
            </w:tcBorders>
          </w:tcPr>
          <w:p w14:paraId="60AAFF4D" w14:textId="1336AFA3" w:rsidR="00692FCC" w:rsidRPr="00A655EA" w:rsidRDefault="00441947" w:rsidP="00BC3822">
            <w:pPr>
              <w:rPr>
                <w:sz w:val="20"/>
                <w:szCs w:val="20"/>
                <w:lang w:val="en-GB"/>
              </w:rPr>
            </w:pPr>
            <w:r w:rsidRPr="00A655EA">
              <w:rPr>
                <w:sz w:val="20"/>
                <w:szCs w:val="20"/>
                <w:lang w:val="en-GB"/>
              </w:rPr>
              <w:t>RPT</w:t>
            </w:r>
          </w:p>
        </w:tc>
        <w:tc>
          <w:tcPr>
            <w:tcW w:w="7512" w:type="dxa"/>
            <w:tcBorders>
              <w:bottom w:val="single" w:sz="4" w:space="0" w:color="auto"/>
            </w:tcBorders>
          </w:tcPr>
          <w:p w14:paraId="1B11070A" w14:textId="74CBBC06" w:rsidR="00441947" w:rsidRPr="00A655EA" w:rsidRDefault="00130C66" w:rsidP="00531B46">
            <w:pPr>
              <w:spacing w:line="240" w:lineRule="auto"/>
              <w:rPr>
                <w:sz w:val="20"/>
                <w:szCs w:val="20"/>
                <w:lang w:val="en-GB"/>
              </w:rPr>
            </w:pPr>
            <w:r w:rsidRPr="00A655EA">
              <w:rPr>
                <w:sz w:val="20"/>
                <w:szCs w:val="20"/>
                <w:lang w:val="en-GB"/>
              </w:rPr>
              <w:t xml:space="preserve">“Another important factor for us is that the trays should be recycled. This means that when a tray is no longer able to perform its function, it is shredded and processed into a new tray. </w:t>
            </w:r>
            <w:proofErr w:type="gramStart"/>
            <w:r w:rsidRPr="00A655EA">
              <w:rPr>
                <w:sz w:val="20"/>
                <w:szCs w:val="20"/>
                <w:lang w:val="en-GB"/>
              </w:rPr>
              <w:t>So</w:t>
            </w:r>
            <w:proofErr w:type="gramEnd"/>
            <w:r w:rsidRPr="00A655EA">
              <w:rPr>
                <w:sz w:val="20"/>
                <w:szCs w:val="20"/>
                <w:lang w:val="en-GB"/>
              </w:rPr>
              <w:t xml:space="preserve"> we don't </w:t>
            </w:r>
            <w:proofErr w:type="gramStart"/>
            <w:r w:rsidRPr="00A655EA">
              <w:rPr>
                <w:sz w:val="20"/>
                <w:szCs w:val="20"/>
                <w:lang w:val="en-GB"/>
              </w:rPr>
              <w:t>downcycle, but</w:t>
            </w:r>
            <w:proofErr w:type="gramEnd"/>
            <w:r w:rsidRPr="00A655EA">
              <w:rPr>
                <w:sz w:val="20"/>
                <w:szCs w:val="20"/>
                <w:lang w:val="en-GB"/>
              </w:rPr>
              <w:t xml:space="preserve"> try to recycle the trays.”</w:t>
            </w:r>
          </w:p>
        </w:tc>
        <w:tc>
          <w:tcPr>
            <w:tcW w:w="3544" w:type="dxa"/>
            <w:tcBorders>
              <w:bottom w:val="single" w:sz="4" w:space="0" w:color="auto"/>
            </w:tcBorders>
          </w:tcPr>
          <w:p w14:paraId="7747CAD8" w14:textId="23C31F6E" w:rsidR="00692FCC" w:rsidRPr="00A655EA" w:rsidRDefault="00692FCC" w:rsidP="00BC3822">
            <w:pPr>
              <w:spacing w:line="240" w:lineRule="auto"/>
              <w:rPr>
                <w:rFonts w:cs="Times New Roman"/>
                <w:sz w:val="20"/>
                <w:szCs w:val="20"/>
              </w:rPr>
            </w:pPr>
            <w:r w:rsidRPr="00A655EA">
              <w:rPr>
                <w:rFonts w:cs="Times New Roman"/>
                <w:sz w:val="20"/>
                <w:szCs w:val="20"/>
              </w:rPr>
              <w:t>Overall result: Longer lifecycle, reduction of single use packaging</w:t>
            </w:r>
          </w:p>
        </w:tc>
        <w:tc>
          <w:tcPr>
            <w:tcW w:w="695" w:type="dxa"/>
            <w:vMerge/>
            <w:tcBorders>
              <w:bottom w:val="single" w:sz="4" w:space="0" w:color="auto"/>
            </w:tcBorders>
          </w:tcPr>
          <w:p w14:paraId="183DB3DC" w14:textId="77777777" w:rsidR="00692FCC" w:rsidRPr="00A655EA" w:rsidRDefault="00692FCC" w:rsidP="00BC3822">
            <w:pPr>
              <w:rPr>
                <w:sz w:val="20"/>
                <w:szCs w:val="20"/>
                <w:lang w:val="en-GB"/>
              </w:rPr>
            </w:pPr>
          </w:p>
        </w:tc>
      </w:tr>
    </w:tbl>
    <w:p w14:paraId="75F5824F" w14:textId="77777777" w:rsidR="00330844" w:rsidRPr="00A655EA" w:rsidRDefault="00330844" w:rsidP="00DF2EF4">
      <w:pPr>
        <w:rPr>
          <w:lang w:val="en-GB"/>
        </w:rPr>
      </w:pPr>
    </w:p>
    <w:p w14:paraId="6B715907" w14:textId="52B9221F" w:rsidR="00956F2F" w:rsidRPr="00A655EA" w:rsidRDefault="00FA724C" w:rsidP="00956F2F">
      <w:pPr>
        <w:pStyle w:val="Beschriftung"/>
        <w:keepNext/>
        <w:rPr>
          <w:color w:val="auto"/>
        </w:rPr>
      </w:pPr>
      <w:r w:rsidRPr="00A655EA">
        <w:rPr>
          <w:color w:val="auto"/>
        </w:rPr>
        <w:lastRenderedPageBreak/>
        <w:t>Table S2</w:t>
      </w:r>
      <w:r w:rsidR="00956F2F" w:rsidRPr="00A655EA">
        <w:rPr>
          <w:color w:val="auto"/>
        </w:rPr>
        <w:t>:</w:t>
      </w:r>
      <w:r w:rsidR="00393F53" w:rsidRPr="00A655EA">
        <w:rPr>
          <w:color w:val="auto"/>
        </w:rPr>
        <w:t xml:space="preserve"> Overarching theoretical pillars as findings distilled from second order Codes and original Statement from the respective interview source for</w:t>
      </w:r>
      <w:r w:rsidR="00956F2F" w:rsidRPr="00A655EA">
        <w:rPr>
          <w:color w:val="auto"/>
        </w:rPr>
        <w:t xml:space="preserve"> Reuse &amp; Resale Hubs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221"/>
        <w:gridCol w:w="2835"/>
        <w:gridCol w:w="695"/>
      </w:tblGrid>
      <w:tr w:rsidR="00A655EA" w:rsidRPr="00A655EA" w14:paraId="4E3E3E4C" w14:textId="77777777" w:rsidTr="008E51A0">
        <w:tc>
          <w:tcPr>
            <w:tcW w:w="988" w:type="dxa"/>
            <w:tcBorders>
              <w:top w:val="single" w:sz="4" w:space="0" w:color="auto"/>
              <w:bottom w:val="single" w:sz="4" w:space="0" w:color="auto"/>
            </w:tcBorders>
          </w:tcPr>
          <w:p w14:paraId="1B8E7DF7" w14:textId="77777777" w:rsidR="001B02BD" w:rsidRPr="00A655EA" w:rsidRDefault="001B02BD" w:rsidP="00955CBB">
            <w:pPr>
              <w:rPr>
                <w:b/>
                <w:bCs/>
                <w:sz w:val="20"/>
                <w:szCs w:val="20"/>
                <w:lang w:val="de-DE"/>
              </w:rPr>
            </w:pPr>
            <w:r w:rsidRPr="00A655EA">
              <w:rPr>
                <w:b/>
                <w:bCs/>
                <w:sz w:val="20"/>
                <w:szCs w:val="20"/>
                <w:lang w:val="de-DE"/>
              </w:rPr>
              <w:t>Source</w:t>
            </w:r>
          </w:p>
        </w:tc>
        <w:tc>
          <w:tcPr>
            <w:tcW w:w="8221" w:type="dxa"/>
            <w:tcBorders>
              <w:top w:val="single" w:sz="4" w:space="0" w:color="auto"/>
              <w:bottom w:val="single" w:sz="4" w:space="0" w:color="auto"/>
            </w:tcBorders>
          </w:tcPr>
          <w:p w14:paraId="4483357C" w14:textId="77777777" w:rsidR="001B02BD" w:rsidRPr="00A655EA" w:rsidRDefault="001B02BD" w:rsidP="00955CBB">
            <w:pPr>
              <w:rPr>
                <w:b/>
                <w:bCs/>
                <w:sz w:val="20"/>
                <w:szCs w:val="20"/>
                <w:lang w:val="de-DE"/>
              </w:rPr>
            </w:pPr>
            <w:r w:rsidRPr="00A655EA">
              <w:rPr>
                <w:b/>
                <w:bCs/>
                <w:sz w:val="20"/>
                <w:szCs w:val="20"/>
                <w:lang w:val="de-DE"/>
              </w:rPr>
              <w:t>Statement</w:t>
            </w:r>
          </w:p>
        </w:tc>
        <w:tc>
          <w:tcPr>
            <w:tcW w:w="2835" w:type="dxa"/>
            <w:tcBorders>
              <w:top w:val="single" w:sz="4" w:space="0" w:color="auto"/>
              <w:bottom w:val="single" w:sz="4" w:space="0" w:color="auto"/>
            </w:tcBorders>
          </w:tcPr>
          <w:p w14:paraId="78A7BE32" w14:textId="77777777" w:rsidR="001B02BD" w:rsidRPr="00A655EA" w:rsidRDefault="001B02BD" w:rsidP="00955CBB">
            <w:pPr>
              <w:rPr>
                <w:b/>
                <w:bCs/>
                <w:sz w:val="20"/>
                <w:szCs w:val="20"/>
                <w:lang w:val="de-DE"/>
              </w:rPr>
            </w:pPr>
            <w:r w:rsidRPr="00A655EA">
              <w:rPr>
                <w:b/>
                <w:bCs/>
                <w:sz w:val="20"/>
                <w:szCs w:val="20"/>
                <w:lang w:val="de-DE"/>
              </w:rPr>
              <w:t>Finding</w:t>
            </w:r>
          </w:p>
        </w:tc>
        <w:tc>
          <w:tcPr>
            <w:tcW w:w="695" w:type="dxa"/>
            <w:tcBorders>
              <w:top w:val="single" w:sz="4" w:space="0" w:color="auto"/>
              <w:bottom w:val="single" w:sz="4" w:space="0" w:color="auto"/>
            </w:tcBorders>
          </w:tcPr>
          <w:p w14:paraId="5638706F" w14:textId="77777777" w:rsidR="001B02BD" w:rsidRPr="00A655EA" w:rsidRDefault="001B02BD" w:rsidP="00955CBB">
            <w:pPr>
              <w:rPr>
                <w:b/>
                <w:bCs/>
                <w:sz w:val="20"/>
                <w:szCs w:val="20"/>
                <w:lang w:val="de-DE"/>
              </w:rPr>
            </w:pPr>
            <w:r w:rsidRPr="00A655EA">
              <w:rPr>
                <w:b/>
                <w:bCs/>
                <w:sz w:val="20"/>
                <w:szCs w:val="20"/>
                <w:lang w:val="de-DE"/>
              </w:rPr>
              <w:t>Code</w:t>
            </w:r>
          </w:p>
        </w:tc>
      </w:tr>
      <w:tr w:rsidR="00A655EA" w:rsidRPr="00A655EA" w14:paraId="26C2A422" w14:textId="77777777" w:rsidTr="005F1814">
        <w:tc>
          <w:tcPr>
            <w:tcW w:w="988" w:type="dxa"/>
            <w:tcBorders>
              <w:top w:val="single" w:sz="4" w:space="0" w:color="auto"/>
            </w:tcBorders>
          </w:tcPr>
          <w:p w14:paraId="2F265564" w14:textId="61010221" w:rsidR="009C4A98" w:rsidRPr="00A655EA" w:rsidRDefault="009C4A98" w:rsidP="002924E1">
            <w:pPr>
              <w:rPr>
                <w:sz w:val="20"/>
                <w:szCs w:val="20"/>
                <w:lang w:val="de-DE"/>
              </w:rPr>
            </w:pPr>
            <w:r w:rsidRPr="00A655EA">
              <w:rPr>
                <w:sz w:val="20"/>
                <w:szCs w:val="20"/>
                <w:lang w:val="de-DE"/>
              </w:rPr>
              <w:t>RRH3</w:t>
            </w:r>
          </w:p>
        </w:tc>
        <w:tc>
          <w:tcPr>
            <w:tcW w:w="8221" w:type="dxa"/>
            <w:tcBorders>
              <w:top w:val="single" w:sz="4" w:space="0" w:color="auto"/>
            </w:tcBorders>
          </w:tcPr>
          <w:p w14:paraId="5326DA48" w14:textId="20A6DD7F" w:rsidR="009C4A98" w:rsidRPr="00A655EA" w:rsidRDefault="009C4A98" w:rsidP="002924E1">
            <w:pPr>
              <w:spacing w:line="240" w:lineRule="auto"/>
              <w:jc w:val="left"/>
              <w:rPr>
                <w:rFonts w:cs="Times New Roman"/>
                <w:sz w:val="20"/>
                <w:szCs w:val="20"/>
                <w:lang w:val="en-GB"/>
              </w:rPr>
            </w:pPr>
            <w:r w:rsidRPr="00A655EA">
              <w:rPr>
                <w:rFonts w:cs="Times New Roman"/>
                <w:sz w:val="20"/>
                <w:szCs w:val="20"/>
                <w:lang w:val="en-GB"/>
              </w:rPr>
              <w:t>“Exactly, we called them preferred suppliers, where we simply entered into partnerships or had closer relationships, and where we then stored materials in our warehouse.”</w:t>
            </w:r>
          </w:p>
        </w:tc>
        <w:tc>
          <w:tcPr>
            <w:tcW w:w="2835" w:type="dxa"/>
            <w:tcBorders>
              <w:top w:val="single" w:sz="4" w:space="0" w:color="auto"/>
            </w:tcBorders>
          </w:tcPr>
          <w:p w14:paraId="1490EF53" w14:textId="59F8F2DC" w:rsidR="009C4A98" w:rsidRPr="00A655EA" w:rsidRDefault="009C4A98" w:rsidP="002924E1">
            <w:pPr>
              <w:spacing w:line="240" w:lineRule="auto"/>
              <w:jc w:val="left"/>
              <w:rPr>
                <w:rFonts w:cs="Times New Roman"/>
                <w:sz w:val="20"/>
                <w:szCs w:val="20"/>
              </w:rPr>
            </w:pPr>
            <w:r w:rsidRPr="00A655EA">
              <w:rPr>
                <w:rFonts w:cs="Times New Roman"/>
                <w:sz w:val="20"/>
                <w:szCs w:val="20"/>
              </w:rPr>
              <w:t>Integration of material providers (e.g., industry and waste)</w:t>
            </w:r>
          </w:p>
        </w:tc>
        <w:tc>
          <w:tcPr>
            <w:tcW w:w="695" w:type="dxa"/>
            <w:vMerge w:val="restart"/>
            <w:tcBorders>
              <w:top w:val="single" w:sz="4" w:space="0" w:color="auto"/>
              <w:bottom w:val="single" w:sz="4" w:space="0" w:color="auto"/>
            </w:tcBorders>
            <w:textDirection w:val="btLr"/>
          </w:tcPr>
          <w:p w14:paraId="1739FD99" w14:textId="77777777" w:rsidR="009C4A98" w:rsidRPr="00A655EA" w:rsidRDefault="009C4A98" w:rsidP="002924E1">
            <w:pPr>
              <w:ind w:left="113" w:right="113"/>
              <w:jc w:val="center"/>
              <w:rPr>
                <w:sz w:val="20"/>
                <w:szCs w:val="20"/>
                <w:lang w:val="de-DE"/>
              </w:rPr>
            </w:pPr>
            <w:r w:rsidRPr="00A655EA">
              <w:rPr>
                <w:sz w:val="20"/>
                <w:szCs w:val="20"/>
                <w:lang w:val="de-DE"/>
              </w:rPr>
              <w:t>Structuring</w:t>
            </w:r>
          </w:p>
        </w:tc>
      </w:tr>
      <w:tr w:rsidR="00A655EA" w:rsidRPr="00A655EA" w14:paraId="02FEE977" w14:textId="77777777" w:rsidTr="005F1814">
        <w:trPr>
          <w:trHeight w:val="444"/>
        </w:trPr>
        <w:tc>
          <w:tcPr>
            <w:tcW w:w="988" w:type="dxa"/>
            <w:vMerge w:val="restart"/>
          </w:tcPr>
          <w:p w14:paraId="141F861E" w14:textId="1493A04D" w:rsidR="009C4A98" w:rsidRPr="00A655EA" w:rsidRDefault="009C4A98" w:rsidP="002924E1">
            <w:pPr>
              <w:rPr>
                <w:sz w:val="20"/>
                <w:szCs w:val="20"/>
                <w:lang w:val="de-DE"/>
              </w:rPr>
            </w:pPr>
            <w:r w:rsidRPr="00A655EA">
              <w:rPr>
                <w:sz w:val="20"/>
                <w:szCs w:val="20"/>
                <w:lang w:val="de-DE"/>
              </w:rPr>
              <w:t>RRH3</w:t>
            </w:r>
          </w:p>
        </w:tc>
        <w:tc>
          <w:tcPr>
            <w:tcW w:w="8221" w:type="dxa"/>
            <w:vMerge w:val="restart"/>
          </w:tcPr>
          <w:p w14:paraId="1868F79B" w14:textId="30D88414" w:rsidR="009C4A98" w:rsidRPr="00A655EA" w:rsidRDefault="009C4A98" w:rsidP="002924E1">
            <w:pPr>
              <w:spacing w:line="240" w:lineRule="auto"/>
              <w:jc w:val="left"/>
              <w:rPr>
                <w:rFonts w:cs="Times New Roman"/>
                <w:sz w:val="20"/>
                <w:szCs w:val="20"/>
                <w:lang w:val="en-GB"/>
              </w:rPr>
            </w:pPr>
            <w:r w:rsidRPr="00A655EA">
              <w:rPr>
                <w:rFonts w:cs="Times New Roman"/>
                <w:sz w:val="20"/>
                <w:szCs w:val="20"/>
                <w:lang w:val="en-GB"/>
              </w:rPr>
              <w:t xml:space="preserve">“This concerns the issue of data quality levels: how do I classify a material </w:t>
            </w:r>
            <w:proofErr w:type="gramStart"/>
            <w:r w:rsidRPr="00A655EA">
              <w:rPr>
                <w:rFonts w:cs="Times New Roman"/>
                <w:sz w:val="20"/>
                <w:szCs w:val="20"/>
                <w:lang w:val="en-GB"/>
              </w:rPr>
              <w:t>in order to</w:t>
            </w:r>
            <w:proofErr w:type="gramEnd"/>
            <w:r w:rsidRPr="00A655EA">
              <w:rPr>
                <w:rFonts w:cs="Times New Roman"/>
                <w:sz w:val="20"/>
                <w:szCs w:val="20"/>
                <w:lang w:val="en-GB"/>
              </w:rPr>
              <w:t xml:space="preserve"> bring it to market in the most transparent and comparable way possible? We have invested a great deal of time and resources in this because we have noticed that, up to now, there has been a lot of confusion – some data is available, some data is not available at all. Exactly, that's right. </w:t>
            </w:r>
            <w:proofErr w:type="gramStart"/>
            <w:r w:rsidRPr="00A655EA">
              <w:rPr>
                <w:rFonts w:cs="Times New Roman"/>
                <w:sz w:val="20"/>
                <w:szCs w:val="20"/>
                <w:lang w:val="en-GB"/>
              </w:rPr>
              <w:t>So</w:t>
            </w:r>
            <w:proofErr w:type="gramEnd"/>
            <w:r w:rsidRPr="00A655EA">
              <w:rPr>
                <w:rFonts w:cs="Times New Roman"/>
                <w:sz w:val="20"/>
                <w:szCs w:val="20"/>
                <w:lang w:val="en-GB"/>
              </w:rPr>
              <w:t xml:space="preserve"> there is a lot of pioneering work to be done in this area.”</w:t>
            </w:r>
          </w:p>
        </w:tc>
        <w:tc>
          <w:tcPr>
            <w:tcW w:w="2835" w:type="dxa"/>
          </w:tcPr>
          <w:p w14:paraId="3EB7D25B" w14:textId="48FA0B36" w:rsidR="009C4A98" w:rsidRPr="00A655EA" w:rsidRDefault="009C4A98" w:rsidP="00BF7D41">
            <w:pPr>
              <w:spacing w:line="240" w:lineRule="auto"/>
              <w:rPr>
                <w:sz w:val="20"/>
                <w:szCs w:val="20"/>
              </w:rPr>
            </w:pPr>
            <w:r w:rsidRPr="00A655EA">
              <w:rPr>
                <w:rFonts w:cs="Times New Roman"/>
                <w:sz w:val="20"/>
                <w:szCs w:val="20"/>
              </w:rPr>
              <w:t>Standardization of material data (e.g., quality, composition)</w:t>
            </w:r>
          </w:p>
        </w:tc>
        <w:tc>
          <w:tcPr>
            <w:tcW w:w="695" w:type="dxa"/>
            <w:vMerge/>
            <w:tcBorders>
              <w:bottom w:val="single" w:sz="4" w:space="0" w:color="auto"/>
            </w:tcBorders>
          </w:tcPr>
          <w:p w14:paraId="2D0DBC56" w14:textId="77777777" w:rsidR="009C4A98" w:rsidRPr="00A655EA" w:rsidRDefault="009C4A98" w:rsidP="002924E1">
            <w:pPr>
              <w:rPr>
                <w:sz w:val="20"/>
                <w:szCs w:val="20"/>
                <w:lang w:val="en-GB"/>
              </w:rPr>
            </w:pPr>
          </w:p>
        </w:tc>
      </w:tr>
      <w:tr w:rsidR="00A655EA" w:rsidRPr="00A655EA" w14:paraId="1746C8DB" w14:textId="77777777" w:rsidTr="005F1814">
        <w:trPr>
          <w:trHeight w:val="443"/>
        </w:trPr>
        <w:tc>
          <w:tcPr>
            <w:tcW w:w="988" w:type="dxa"/>
            <w:vMerge/>
          </w:tcPr>
          <w:p w14:paraId="41991E6D" w14:textId="77777777" w:rsidR="009C4A98" w:rsidRPr="00A655EA" w:rsidRDefault="009C4A98" w:rsidP="009C4A98">
            <w:pPr>
              <w:rPr>
                <w:sz w:val="20"/>
                <w:szCs w:val="20"/>
                <w:lang w:val="en-GB"/>
              </w:rPr>
            </w:pPr>
          </w:p>
        </w:tc>
        <w:tc>
          <w:tcPr>
            <w:tcW w:w="8221" w:type="dxa"/>
            <w:vMerge/>
          </w:tcPr>
          <w:p w14:paraId="2A312207" w14:textId="77777777" w:rsidR="009C4A98" w:rsidRPr="00A655EA" w:rsidRDefault="009C4A98" w:rsidP="009C4A98">
            <w:pPr>
              <w:spacing w:line="240" w:lineRule="auto"/>
              <w:jc w:val="left"/>
              <w:rPr>
                <w:rFonts w:cs="Times New Roman"/>
                <w:sz w:val="20"/>
                <w:szCs w:val="20"/>
                <w:lang w:val="en-GB"/>
              </w:rPr>
            </w:pPr>
          </w:p>
        </w:tc>
        <w:tc>
          <w:tcPr>
            <w:tcW w:w="2835" w:type="dxa"/>
          </w:tcPr>
          <w:p w14:paraId="39F325A2" w14:textId="03F8F06E" w:rsidR="009C4A98" w:rsidRPr="00A655EA" w:rsidRDefault="009C4A98" w:rsidP="009C4A98">
            <w:pPr>
              <w:spacing w:line="240" w:lineRule="auto"/>
              <w:rPr>
                <w:rFonts w:cs="Times New Roman"/>
                <w:sz w:val="20"/>
                <w:szCs w:val="20"/>
              </w:rPr>
            </w:pPr>
          </w:p>
        </w:tc>
        <w:tc>
          <w:tcPr>
            <w:tcW w:w="695" w:type="dxa"/>
            <w:vMerge/>
            <w:tcBorders>
              <w:bottom w:val="single" w:sz="4" w:space="0" w:color="auto"/>
            </w:tcBorders>
          </w:tcPr>
          <w:p w14:paraId="3FF78F71" w14:textId="77777777" w:rsidR="009C4A98" w:rsidRPr="00A655EA" w:rsidRDefault="009C4A98" w:rsidP="009C4A98">
            <w:pPr>
              <w:rPr>
                <w:sz w:val="20"/>
                <w:szCs w:val="20"/>
                <w:lang w:val="en-GB"/>
              </w:rPr>
            </w:pPr>
          </w:p>
        </w:tc>
      </w:tr>
      <w:tr w:rsidR="00A655EA" w:rsidRPr="00A655EA" w14:paraId="477D9A2C" w14:textId="77777777" w:rsidTr="008E51A0">
        <w:tc>
          <w:tcPr>
            <w:tcW w:w="988" w:type="dxa"/>
            <w:tcBorders>
              <w:bottom w:val="single" w:sz="4" w:space="0" w:color="auto"/>
            </w:tcBorders>
          </w:tcPr>
          <w:p w14:paraId="6CDDA349" w14:textId="77777777" w:rsidR="009C4A98" w:rsidRPr="00A655EA" w:rsidRDefault="009C4A98" w:rsidP="009C4A98">
            <w:pPr>
              <w:rPr>
                <w:sz w:val="20"/>
                <w:szCs w:val="20"/>
                <w:lang w:val="en-GB"/>
              </w:rPr>
            </w:pPr>
            <w:r w:rsidRPr="00A655EA">
              <w:rPr>
                <w:sz w:val="20"/>
                <w:szCs w:val="20"/>
                <w:lang w:val="en-GB"/>
              </w:rPr>
              <w:t>RRH3</w:t>
            </w:r>
          </w:p>
          <w:p w14:paraId="084F32E1" w14:textId="0DCE09C1" w:rsidR="00E40522" w:rsidRPr="00A655EA" w:rsidRDefault="00E40522" w:rsidP="009C4A98">
            <w:pPr>
              <w:rPr>
                <w:sz w:val="20"/>
                <w:szCs w:val="20"/>
                <w:lang w:val="en-GB"/>
              </w:rPr>
            </w:pPr>
            <w:r w:rsidRPr="00A655EA">
              <w:rPr>
                <w:sz w:val="20"/>
                <w:szCs w:val="20"/>
                <w:lang w:val="en-GB"/>
              </w:rPr>
              <w:t>RRH3</w:t>
            </w:r>
          </w:p>
        </w:tc>
        <w:tc>
          <w:tcPr>
            <w:tcW w:w="8221" w:type="dxa"/>
            <w:tcBorders>
              <w:bottom w:val="single" w:sz="4" w:space="0" w:color="auto"/>
            </w:tcBorders>
          </w:tcPr>
          <w:p w14:paraId="5B1CDCC9" w14:textId="7E1284EA" w:rsidR="009C4A98" w:rsidRPr="00A655EA" w:rsidRDefault="009C4A98" w:rsidP="009C4A98">
            <w:pPr>
              <w:spacing w:line="240" w:lineRule="auto"/>
              <w:jc w:val="left"/>
              <w:rPr>
                <w:rFonts w:cs="Times New Roman"/>
                <w:sz w:val="20"/>
                <w:szCs w:val="20"/>
                <w:lang w:val="en-GB"/>
              </w:rPr>
            </w:pPr>
            <w:r w:rsidRPr="00A655EA">
              <w:rPr>
                <w:rFonts w:cs="Times New Roman"/>
                <w:sz w:val="20"/>
                <w:szCs w:val="20"/>
                <w:lang w:val="en-GB"/>
              </w:rPr>
              <w:t>“We are also now using AI to develop a supplier scoring system: who is suitable for which material? The aim is to keep this as up to date as possible.’</w:t>
            </w:r>
          </w:p>
          <w:p w14:paraId="615FA181" w14:textId="07638988" w:rsidR="009C4A98" w:rsidRPr="00A655EA" w:rsidRDefault="009C4A98" w:rsidP="009C4A98">
            <w:pPr>
              <w:spacing w:line="240" w:lineRule="auto"/>
              <w:jc w:val="left"/>
              <w:rPr>
                <w:rFonts w:cs="Times New Roman"/>
                <w:sz w:val="20"/>
                <w:szCs w:val="20"/>
                <w:lang w:val="en-GB"/>
              </w:rPr>
            </w:pPr>
            <w:r w:rsidRPr="00A655EA">
              <w:rPr>
                <w:rFonts w:cs="Times New Roman"/>
                <w:sz w:val="20"/>
                <w:szCs w:val="20"/>
                <w:lang w:val="en-GB"/>
              </w:rPr>
              <w:t xml:space="preserve">‘And, of course, there are also external quality levels such as </w:t>
            </w:r>
            <w:proofErr w:type="spellStart"/>
            <w:r w:rsidRPr="00A655EA">
              <w:rPr>
                <w:rFonts w:cs="Times New Roman"/>
                <w:sz w:val="20"/>
                <w:szCs w:val="20"/>
                <w:lang w:val="en-GB"/>
              </w:rPr>
              <w:t>Recyclass</w:t>
            </w:r>
            <w:proofErr w:type="spellEnd"/>
            <w:r w:rsidRPr="00A655EA">
              <w:rPr>
                <w:rFonts w:cs="Times New Roman"/>
                <w:sz w:val="20"/>
                <w:szCs w:val="20"/>
                <w:lang w:val="en-GB"/>
              </w:rPr>
              <w:t xml:space="preserve"> or other certificates that definitely play a role.”</w:t>
            </w:r>
          </w:p>
        </w:tc>
        <w:tc>
          <w:tcPr>
            <w:tcW w:w="2835" w:type="dxa"/>
            <w:tcBorders>
              <w:bottom w:val="single" w:sz="4" w:space="0" w:color="auto"/>
            </w:tcBorders>
          </w:tcPr>
          <w:p w14:paraId="2CC3B270" w14:textId="2BFF6700" w:rsidR="009C4A98" w:rsidRPr="00A655EA" w:rsidRDefault="009C4A98" w:rsidP="009C4A98">
            <w:pPr>
              <w:spacing w:line="240" w:lineRule="auto"/>
              <w:rPr>
                <w:sz w:val="20"/>
                <w:szCs w:val="20"/>
                <w:lang w:val="en-GB"/>
              </w:rPr>
            </w:pPr>
            <w:r w:rsidRPr="00A655EA">
              <w:rPr>
                <w:rFonts w:cs="Times New Roman"/>
                <w:sz w:val="20"/>
                <w:szCs w:val="20"/>
              </w:rPr>
              <w:t>Qualification of contributors (certification, compliance)</w:t>
            </w:r>
          </w:p>
        </w:tc>
        <w:tc>
          <w:tcPr>
            <w:tcW w:w="695" w:type="dxa"/>
            <w:vMerge/>
            <w:tcBorders>
              <w:bottom w:val="single" w:sz="4" w:space="0" w:color="auto"/>
            </w:tcBorders>
          </w:tcPr>
          <w:p w14:paraId="6AA14269" w14:textId="77777777" w:rsidR="009C4A98" w:rsidRPr="00A655EA" w:rsidRDefault="009C4A98" w:rsidP="009C4A98">
            <w:pPr>
              <w:rPr>
                <w:sz w:val="20"/>
                <w:szCs w:val="20"/>
                <w:lang w:val="en-GB"/>
              </w:rPr>
            </w:pPr>
          </w:p>
        </w:tc>
      </w:tr>
      <w:tr w:rsidR="00A655EA" w:rsidRPr="00A655EA" w14:paraId="1504D516" w14:textId="77777777" w:rsidTr="008E51A0">
        <w:tc>
          <w:tcPr>
            <w:tcW w:w="988" w:type="dxa"/>
            <w:tcBorders>
              <w:top w:val="single" w:sz="4" w:space="0" w:color="auto"/>
            </w:tcBorders>
          </w:tcPr>
          <w:p w14:paraId="320B3D03" w14:textId="0A06D4F4" w:rsidR="008E51A0" w:rsidRPr="00A655EA" w:rsidRDefault="00EB117D" w:rsidP="009C4A98">
            <w:pPr>
              <w:rPr>
                <w:sz w:val="20"/>
                <w:szCs w:val="20"/>
                <w:lang w:val="en-GB"/>
              </w:rPr>
            </w:pPr>
            <w:r w:rsidRPr="00A655EA">
              <w:rPr>
                <w:sz w:val="20"/>
                <w:szCs w:val="20"/>
                <w:lang w:val="en-GB"/>
              </w:rPr>
              <w:t>RRH3</w:t>
            </w:r>
          </w:p>
        </w:tc>
        <w:tc>
          <w:tcPr>
            <w:tcW w:w="8221" w:type="dxa"/>
            <w:tcBorders>
              <w:top w:val="single" w:sz="4" w:space="0" w:color="auto"/>
            </w:tcBorders>
          </w:tcPr>
          <w:p w14:paraId="74307A59" w14:textId="4D5DB624" w:rsidR="008E51A0" w:rsidRPr="00A655EA" w:rsidRDefault="00EB117D" w:rsidP="00EB117D">
            <w:pPr>
              <w:spacing w:line="240" w:lineRule="auto"/>
              <w:jc w:val="left"/>
              <w:rPr>
                <w:rFonts w:cs="Times New Roman"/>
                <w:sz w:val="20"/>
                <w:szCs w:val="20"/>
                <w:lang w:val="en-GB"/>
              </w:rPr>
            </w:pPr>
            <w:r w:rsidRPr="00A655EA">
              <w:rPr>
                <w:rFonts w:cs="Times New Roman"/>
                <w:sz w:val="20"/>
                <w:szCs w:val="20"/>
                <w:lang w:val="en-GB"/>
              </w:rPr>
              <w:t xml:space="preserve">“When it comes to data quality, I would say that some are already quite well positioned in terms of classic standard tests – such as melt flow data, contamination and so on. I think it's now relatively easy to obtain a standard assessment. " </w:t>
            </w:r>
          </w:p>
        </w:tc>
        <w:tc>
          <w:tcPr>
            <w:tcW w:w="2835" w:type="dxa"/>
            <w:tcBorders>
              <w:top w:val="single" w:sz="4" w:space="0" w:color="auto"/>
            </w:tcBorders>
          </w:tcPr>
          <w:p w14:paraId="02D29582" w14:textId="756F7BAA" w:rsidR="008E51A0" w:rsidRPr="00A655EA" w:rsidRDefault="008E51A0" w:rsidP="009C4A98">
            <w:pPr>
              <w:spacing w:line="240" w:lineRule="auto"/>
              <w:rPr>
                <w:rFonts w:cs="Times New Roman"/>
                <w:sz w:val="20"/>
                <w:szCs w:val="20"/>
              </w:rPr>
            </w:pPr>
            <w:r w:rsidRPr="00A655EA">
              <w:rPr>
                <w:rFonts w:cs="Times New Roman"/>
                <w:sz w:val="20"/>
                <w:szCs w:val="20"/>
              </w:rPr>
              <w:t>Combination of material data (quality data, origin) and logistics</w:t>
            </w:r>
          </w:p>
        </w:tc>
        <w:tc>
          <w:tcPr>
            <w:tcW w:w="695" w:type="dxa"/>
            <w:vMerge w:val="restart"/>
            <w:tcBorders>
              <w:top w:val="single" w:sz="4" w:space="0" w:color="auto"/>
            </w:tcBorders>
            <w:textDirection w:val="btLr"/>
          </w:tcPr>
          <w:p w14:paraId="63BE425D" w14:textId="1CDC07D1" w:rsidR="008E51A0" w:rsidRPr="00A655EA" w:rsidRDefault="008E51A0" w:rsidP="008E51A0">
            <w:pPr>
              <w:ind w:left="113" w:right="113"/>
              <w:jc w:val="center"/>
              <w:rPr>
                <w:sz w:val="20"/>
                <w:szCs w:val="20"/>
                <w:lang w:val="en-GB"/>
              </w:rPr>
            </w:pPr>
            <w:r w:rsidRPr="00A655EA">
              <w:rPr>
                <w:sz w:val="20"/>
                <w:szCs w:val="20"/>
                <w:lang w:val="de-DE"/>
              </w:rPr>
              <w:t>Bundling</w:t>
            </w:r>
          </w:p>
        </w:tc>
      </w:tr>
      <w:tr w:rsidR="00A655EA" w:rsidRPr="00A655EA" w14:paraId="53B6D608" w14:textId="77777777" w:rsidTr="00506064">
        <w:tc>
          <w:tcPr>
            <w:tcW w:w="988" w:type="dxa"/>
          </w:tcPr>
          <w:p w14:paraId="2D04ECDD" w14:textId="095F1DFA" w:rsidR="008E51A0" w:rsidRPr="00A655EA" w:rsidRDefault="008E51A0" w:rsidP="009C4A98">
            <w:pPr>
              <w:rPr>
                <w:sz w:val="20"/>
                <w:szCs w:val="20"/>
                <w:lang w:val="en-GB"/>
              </w:rPr>
            </w:pPr>
            <w:r w:rsidRPr="00A655EA">
              <w:rPr>
                <w:sz w:val="20"/>
                <w:szCs w:val="20"/>
                <w:lang w:val="en-GB"/>
              </w:rPr>
              <w:t>RRH3</w:t>
            </w:r>
          </w:p>
        </w:tc>
        <w:tc>
          <w:tcPr>
            <w:tcW w:w="8221" w:type="dxa"/>
          </w:tcPr>
          <w:p w14:paraId="30FF9E9F" w14:textId="1949394A" w:rsidR="008E51A0" w:rsidRPr="00A655EA" w:rsidRDefault="008E51A0" w:rsidP="009C4A98">
            <w:pPr>
              <w:spacing w:line="240" w:lineRule="auto"/>
              <w:jc w:val="left"/>
              <w:rPr>
                <w:rFonts w:cs="Times New Roman"/>
                <w:sz w:val="20"/>
                <w:szCs w:val="20"/>
                <w:lang w:val="en-GB"/>
              </w:rPr>
            </w:pPr>
            <w:r w:rsidRPr="00A655EA">
              <w:rPr>
                <w:rFonts w:cs="Times New Roman"/>
                <w:sz w:val="20"/>
                <w:szCs w:val="20"/>
                <w:lang w:val="en-GB"/>
              </w:rPr>
              <w:t>“Yes, we are at a point where we have moved from being purely a marketplace to a retailer model – at least to some extent. We don't call it that ourselves and don't see ourselves as a retailer, but rather as a procurement platform that offers a service that is not only digital and not only a marketplace, but a platform that is highly automated in the background but still has personal contacts who ensure that materials get from A to B.”</w:t>
            </w:r>
          </w:p>
        </w:tc>
        <w:tc>
          <w:tcPr>
            <w:tcW w:w="2835" w:type="dxa"/>
          </w:tcPr>
          <w:p w14:paraId="5975066A" w14:textId="1099A243" w:rsidR="008E51A0" w:rsidRPr="00A655EA" w:rsidRDefault="008E51A0" w:rsidP="009C4A98">
            <w:pPr>
              <w:rPr>
                <w:sz w:val="20"/>
                <w:szCs w:val="20"/>
                <w:lang w:val="en-GB"/>
              </w:rPr>
            </w:pPr>
            <w:proofErr w:type="gramStart"/>
            <w:r w:rsidRPr="00A655EA">
              <w:rPr>
                <w:rFonts w:cs="Times New Roman"/>
                <w:sz w:val="20"/>
                <w:szCs w:val="20"/>
              </w:rPr>
              <w:t>Matching of</w:t>
            </w:r>
            <w:proofErr w:type="gramEnd"/>
            <w:r w:rsidRPr="00A655EA">
              <w:rPr>
                <w:rFonts w:cs="Times New Roman"/>
                <w:sz w:val="20"/>
                <w:szCs w:val="20"/>
              </w:rPr>
              <w:t xml:space="preserve"> material and demand</w:t>
            </w:r>
          </w:p>
        </w:tc>
        <w:tc>
          <w:tcPr>
            <w:tcW w:w="695" w:type="dxa"/>
            <w:vMerge/>
            <w:textDirection w:val="btLr"/>
            <w:vAlign w:val="center"/>
          </w:tcPr>
          <w:p w14:paraId="7983E360" w14:textId="31E05D4B" w:rsidR="008E51A0" w:rsidRPr="00A655EA" w:rsidRDefault="008E51A0" w:rsidP="009C4A98">
            <w:pPr>
              <w:jc w:val="center"/>
              <w:rPr>
                <w:sz w:val="20"/>
                <w:szCs w:val="20"/>
                <w:lang w:val="en-GB"/>
              </w:rPr>
            </w:pPr>
          </w:p>
        </w:tc>
      </w:tr>
      <w:tr w:rsidR="00A655EA" w:rsidRPr="00A655EA" w14:paraId="347143F1" w14:textId="77777777" w:rsidTr="005F1814">
        <w:tc>
          <w:tcPr>
            <w:tcW w:w="988" w:type="dxa"/>
            <w:tcBorders>
              <w:bottom w:val="single" w:sz="4" w:space="0" w:color="auto"/>
            </w:tcBorders>
          </w:tcPr>
          <w:p w14:paraId="283DC9FF" w14:textId="56395D2C" w:rsidR="008E51A0" w:rsidRPr="00A655EA" w:rsidRDefault="008E51A0" w:rsidP="009C4A98">
            <w:pPr>
              <w:rPr>
                <w:sz w:val="20"/>
                <w:szCs w:val="20"/>
                <w:lang w:val="en-GB"/>
              </w:rPr>
            </w:pPr>
            <w:r w:rsidRPr="00A655EA">
              <w:rPr>
                <w:sz w:val="20"/>
                <w:szCs w:val="20"/>
                <w:lang w:val="en-GB"/>
              </w:rPr>
              <w:t>RRH3</w:t>
            </w:r>
          </w:p>
        </w:tc>
        <w:tc>
          <w:tcPr>
            <w:tcW w:w="8221" w:type="dxa"/>
            <w:tcBorders>
              <w:bottom w:val="single" w:sz="4" w:space="0" w:color="auto"/>
            </w:tcBorders>
          </w:tcPr>
          <w:p w14:paraId="657B145A" w14:textId="697A0311" w:rsidR="008E51A0" w:rsidRPr="00A655EA" w:rsidRDefault="008E51A0" w:rsidP="009C4A98">
            <w:pPr>
              <w:spacing w:line="240" w:lineRule="auto"/>
              <w:jc w:val="left"/>
              <w:rPr>
                <w:rFonts w:cs="Times New Roman"/>
                <w:sz w:val="20"/>
                <w:szCs w:val="20"/>
                <w:lang w:val="en-GB"/>
              </w:rPr>
            </w:pPr>
            <w:r w:rsidRPr="00A655EA">
              <w:rPr>
                <w:rFonts w:cs="Times New Roman"/>
                <w:sz w:val="20"/>
                <w:szCs w:val="20"/>
                <w:lang w:val="en-GB"/>
              </w:rPr>
              <w:t xml:space="preserve">“Exactly, yes, so to a certain extent it's also about verification. In this market, you have a lot – when I think of recyclers, for example, it's obviously extremely helpful for them when [platform] comes along and says, “There's a verified buyer who has the funds and can make a purchase” – and vice versa: to say, 'Buyers, hey, here's a recycler who can deliver the quantities.' They meet the requirements, and acting as a trustworthy authority in this regard is extremely </w:t>
            </w:r>
            <w:proofErr w:type="gramStart"/>
            <w:r w:rsidRPr="00A655EA">
              <w:rPr>
                <w:rFonts w:cs="Times New Roman"/>
                <w:sz w:val="20"/>
                <w:szCs w:val="20"/>
                <w:lang w:val="en-GB"/>
              </w:rPr>
              <w:t>valuable.“</w:t>
            </w:r>
            <w:proofErr w:type="gramEnd"/>
          </w:p>
        </w:tc>
        <w:tc>
          <w:tcPr>
            <w:tcW w:w="2835" w:type="dxa"/>
            <w:tcBorders>
              <w:bottom w:val="single" w:sz="4" w:space="0" w:color="auto"/>
            </w:tcBorders>
          </w:tcPr>
          <w:p w14:paraId="3DC89CEF" w14:textId="27AB2819" w:rsidR="008E51A0" w:rsidRPr="00A655EA" w:rsidRDefault="008E51A0" w:rsidP="009C4A98">
            <w:pPr>
              <w:rPr>
                <w:sz w:val="20"/>
                <w:szCs w:val="20"/>
                <w:lang w:val="en-GB"/>
              </w:rPr>
            </w:pPr>
            <w:r w:rsidRPr="00A655EA">
              <w:rPr>
                <w:rFonts w:cs="Times New Roman"/>
                <w:sz w:val="20"/>
                <w:szCs w:val="20"/>
              </w:rPr>
              <w:t>Risk and quality management</w:t>
            </w:r>
          </w:p>
        </w:tc>
        <w:tc>
          <w:tcPr>
            <w:tcW w:w="695" w:type="dxa"/>
            <w:vMerge/>
            <w:tcBorders>
              <w:bottom w:val="single" w:sz="4" w:space="0" w:color="auto"/>
            </w:tcBorders>
          </w:tcPr>
          <w:p w14:paraId="5439474D" w14:textId="77777777" w:rsidR="008E51A0" w:rsidRPr="00A655EA" w:rsidRDefault="008E51A0" w:rsidP="009C4A98">
            <w:pPr>
              <w:rPr>
                <w:sz w:val="20"/>
                <w:szCs w:val="20"/>
                <w:lang w:val="en-GB"/>
              </w:rPr>
            </w:pPr>
          </w:p>
        </w:tc>
      </w:tr>
      <w:tr w:rsidR="00A655EA" w:rsidRPr="00A655EA" w14:paraId="58D12913" w14:textId="77777777" w:rsidTr="00816439">
        <w:trPr>
          <w:trHeight w:val="920"/>
        </w:trPr>
        <w:tc>
          <w:tcPr>
            <w:tcW w:w="988" w:type="dxa"/>
            <w:tcBorders>
              <w:top w:val="single" w:sz="4" w:space="0" w:color="auto"/>
            </w:tcBorders>
          </w:tcPr>
          <w:p w14:paraId="78484EC3" w14:textId="79157B99" w:rsidR="00B22724" w:rsidRPr="00A655EA" w:rsidRDefault="00B22724" w:rsidP="009C4A98">
            <w:pPr>
              <w:rPr>
                <w:sz w:val="20"/>
                <w:szCs w:val="20"/>
                <w:lang w:val="en-GB"/>
              </w:rPr>
            </w:pPr>
            <w:r w:rsidRPr="00A655EA">
              <w:rPr>
                <w:sz w:val="20"/>
                <w:szCs w:val="20"/>
                <w:lang w:val="en-GB"/>
              </w:rPr>
              <w:t>RRH1</w:t>
            </w:r>
          </w:p>
        </w:tc>
        <w:tc>
          <w:tcPr>
            <w:tcW w:w="8221" w:type="dxa"/>
            <w:tcBorders>
              <w:top w:val="single" w:sz="4" w:space="0" w:color="auto"/>
            </w:tcBorders>
          </w:tcPr>
          <w:p w14:paraId="0902835B" w14:textId="7DC4A47C" w:rsidR="00B22724" w:rsidRPr="00A655EA" w:rsidRDefault="00B22724" w:rsidP="009C4A98">
            <w:pPr>
              <w:spacing w:line="240" w:lineRule="auto"/>
              <w:jc w:val="left"/>
              <w:rPr>
                <w:rFonts w:cs="Times New Roman"/>
                <w:sz w:val="20"/>
                <w:szCs w:val="20"/>
                <w:lang w:val="en-GB"/>
              </w:rPr>
            </w:pPr>
            <w:r w:rsidRPr="00A655EA">
              <w:rPr>
                <w:rFonts w:cs="Times New Roman"/>
                <w:sz w:val="20"/>
                <w:szCs w:val="20"/>
                <w:lang w:val="en-GB"/>
              </w:rPr>
              <w:t xml:space="preserve">“Yes, from the processor's point of view, the main benefit for the customer is that they can find their way around more quickly. The topic of recycled materials is relatively </w:t>
            </w:r>
            <w:proofErr w:type="gramStart"/>
            <w:r w:rsidRPr="00A655EA">
              <w:rPr>
                <w:rFonts w:cs="Times New Roman"/>
                <w:sz w:val="20"/>
                <w:szCs w:val="20"/>
                <w:lang w:val="en-GB"/>
              </w:rPr>
              <w:t>complex</w:t>
            </w:r>
            <w:proofErr w:type="gramEnd"/>
            <w:r w:rsidRPr="00A655EA">
              <w:rPr>
                <w:rFonts w:cs="Times New Roman"/>
                <w:sz w:val="20"/>
                <w:szCs w:val="20"/>
                <w:lang w:val="en-GB"/>
              </w:rPr>
              <w:t xml:space="preserve"> and the market is highly diversified, even though it may not appear so from the outside. A platform can be an enormous help in finding your way around here.”</w:t>
            </w:r>
          </w:p>
        </w:tc>
        <w:tc>
          <w:tcPr>
            <w:tcW w:w="2835" w:type="dxa"/>
            <w:tcBorders>
              <w:top w:val="single" w:sz="4" w:space="0" w:color="auto"/>
            </w:tcBorders>
          </w:tcPr>
          <w:p w14:paraId="4075FEEB" w14:textId="3CA6FDF7" w:rsidR="00B22724" w:rsidRPr="00A655EA" w:rsidRDefault="00B22724" w:rsidP="009C4A98">
            <w:pPr>
              <w:spacing w:line="240" w:lineRule="auto"/>
              <w:rPr>
                <w:rFonts w:cs="Times New Roman"/>
                <w:sz w:val="20"/>
                <w:szCs w:val="20"/>
              </w:rPr>
            </w:pPr>
            <w:r w:rsidRPr="00A655EA">
              <w:rPr>
                <w:rFonts w:cs="Times New Roman"/>
                <w:sz w:val="20"/>
                <w:szCs w:val="20"/>
              </w:rPr>
              <w:t>Platform allows access for materials, thus easier scaling</w:t>
            </w:r>
          </w:p>
        </w:tc>
        <w:tc>
          <w:tcPr>
            <w:tcW w:w="695" w:type="dxa"/>
            <w:vMerge w:val="restart"/>
            <w:tcBorders>
              <w:top w:val="single" w:sz="4" w:space="0" w:color="auto"/>
            </w:tcBorders>
            <w:textDirection w:val="btLr"/>
          </w:tcPr>
          <w:p w14:paraId="09C15471" w14:textId="77777777" w:rsidR="00B22724" w:rsidRPr="00A655EA" w:rsidRDefault="00B22724" w:rsidP="009C4A98">
            <w:pPr>
              <w:ind w:left="113" w:right="113"/>
              <w:jc w:val="center"/>
              <w:rPr>
                <w:sz w:val="20"/>
                <w:szCs w:val="20"/>
                <w:lang w:val="en-GB"/>
              </w:rPr>
            </w:pPr>
            <w:r w:rsidRPr="00A655EA">
              <w:rPr>
                <w:sz w:val="20"/>
                <w:szCs w:val="20"/>
                <w:lang w:val="en-GB"/>
              </w:rPr>
              <w:t>Leveraging</w:t>
            </w:r>
          </w:p>
        </w:tc>
      </w:tr>
      <w:tr w:rsidR="00A655EA" w:rsidRPr="00A655EA" w14:paraId="4EB11020" w14:textId="77777777" w:rsidTr="00B22724">
        <w:tc>
          <w:tcPr>
            <w:tcW w:w="988" w:type="dxa"/>
          </w:tcPr>
          <w:p w14:paraId="589A5E15" w14:textId="3AC9882C" w:rsidR="00B22724" w:rsidRPr="00A655EA" w:rsidRDefault="00B22724" w:rsidP="009C4A98">
            <w:pPr>
              <w:rPr>
                <w:sz w:val="20"/>
                <w:szCs w:val="20"/>
                <w:lang w:val="en-GB"/>
              </w:rPr>
            </w:pPr>
            <w:r w:rsidRPr="00A655EA">
              <w:rPr>
                <w:sz w:val="20"/>
                <w:szCs w:val="20"/>
                <w:lang w:val="en-GB"/>
              </w:rPr>
              <w:t>RRH3</w:t>
            </w:r>
          </w:p>
        </w:tc>
        <w:tc>
          <w:tcPr>
            <w:tcW w:w="8221" w:type="dxa"/>
          </w:tcPr>
          <w:p w14:paraId="351822EC" w14:textId="012EB7FA" w:rsidR="00B22724" w:rsidRPr="00A655EA" w:rsidRDefault="00B22724" w:rsidP="009C4A98">
            <w:pPr>
              <w:spacing w:line="240" w:lineRule="auto"/>
              <w:rPr>
                <w:sz w:val="20"/>
                <w:szCs w:val="20"/>
                <w:lang w:val="en-GB"/>
              </w:rPr>
            </w:pPr>
            <w:r w:rsidRPr="00A655EA">
              <w:rPr>
                <w:sz w:val="20"/>
                <w:szCs w:val="20"/>
                <w:lang w:val="en-GB"/>
              </w:rPr>
              <w:t>“We have pursued different strategies and noticed that quantity results in a huge amount of rubbish – especially in terms of demand. That is why we focus strongly on quality, including through the standards we have developed (DIN or EN), because we have found that this is exactly what is required. Quantity tends to lead to dissatisfaction.”</w:t>
            </w:r>
          </w:p>
        </w:tc>
        <w:tc>
          <w:tcPr>
            <w:tcW w:w="2835" w:type="dxa"/>
          </w:tcPr>
          <w:p w14:paraId="7A0082A9" w14:textId="7D9DBEE3" w:rsidR="00B22724" w:rsidRPr="00A655EA" w:rsidRDefault="00B22724" w:rsidP="009C4A98">
            <w:pPr>
              <w:spacing w:line="240" w:lineRule="auto"/>
              <w:rPr>
                <w:rFonts w:cs="Times New Roman"/>
                <w:sz w:val="20"/>
                <w:szCs w:val="20"/>
                <w:lang w:val="en-GB"/>
              </w:rPr>
            </w:pPr>
            <w:r w:rsidRPr="00A655EA">
              <w:rPr>
                <w:rFonts w:cs="Times New Roman"/>
                <w:sz w:val="20"/>
                <w:szCs w:val="20"/>
              </w:rPr>
              <w:t>Optimization of prices, mechanisms and saturation of demand</w:t>
            </w:r>
          </w:p>
        </w:tc>
        <w:tc>
          <w:tcPr>
            <w:tcW w:w="695" w:type="dxa"/>
            <w:vMerge/>
          </w:tcPr>
          <w:p w14:paraId="00A17FD0" w14:textId="77777777" w:rsidR="00B22724" w:rsidRPr="00A655EA" w:rsidRDefault="00B22724" w:rsidP="009C4A98">
            <w:pPr>
              <w:rPr>
                <w:sz w:val="20"/>
                <w:szCs w:val="20"/>
                <w:lang w:val="en-GB"/>
              </w:rPr>
            </w:pPr>
          </w:p>
        </w:tc>
      </w:tr>
      <w:tr w:rsidR="00B22724" w:rsidRPr="00A655EA" w14:paraId="218C8153" w14:textId="77777777" w:rsidTr="005F1814">
        <w:tc>
          <w:tcPr>
            <w:tcW w:w="988" w:type="dxa"/>
            <w:tcBorders>
              <w:bottom w:val="single" w:sz="4" w:space="0" w:color="auto"/>
            </w:tcBorders>
          </w:tcPr>
          <w:p w14:paraId="2E8644D2" w14:textId="266A6E75" w:rsidR="00B22724" w:rsidRPr="00A655EA" w:rsidRDefault="00B22724" w:rsidP="00B22724">
            <w:pPr>
              <w:rPr>
                <w:sz w:val="20"/>
                <w:szCs w:val="20"/>
                <w:lang w:val="en-GB"/>
              </w:rPr>
            </w:pPr>
            <w:r w:rsidRPr="00A655EA">
              <w:rPr>
                <w:sz w:val="20"/>
                <w:szCs w:val="20"/>
                <w:lang w:val="en-GB"/>
              </w:rPr>
              <w:t>RRH3</w:t>
            </w:r>
          </w:p>
        </w:tc>
        <w:tc>
          <w:tcPr>
            <w:tcW w:w="8221" w:type="dxa"/>
            <w:tcBorders>
              <w:bottom w:val="single" w:sz="4" w:space="0" w:color="auto"/>
            </w:tcBorders>
          </w:tcPr>
          <w:p w14:paraId="700AF411" w14:textId="5C1C4589" w:rsidR="00B22724" w:rsidRPr="00A655EA" w:rsidRDefault="00B22724" w:rsidP="00B22724">
            <w:pPr>
              <w:spacing w:line="240" w:lineRule="auto"/>
              <w:rPr>
                <w:sz w:val="20"/>
                <w:szCs w:val="20"/>
                <w:lang w:val="en-GB"/>
              </w:rPr>
            </w:pPr>
            <w:r w:rsidRPr="00A655EA">
              <w:rPr>
                <w:rFonts w:cs="Times New Roman"/>
                <w:sz w:val="20"/>
                <w:szCs w:val="20"/>
                <w:lang w:val="en-GB"/>
              </w:rPr>
              <w:t xml:space="preserve">“Ultimately, our goal is to put as many tonnes of recycled plastic into circulation as possible. That is our key </w:t>
            </w:r>
            <w:proofErr w:type="gramStart"/>
            <w:r w:rsidRPr="00A655EA">
              <w:rPr>
                <w:rFonts w:cs="Times New Roman"/>
                <w:sz w:val="20"/>
                <w:szCs w:val="20"/>
                <w:lang w:val="en-GB"/>
              </w:rPr>
              <w:t>metric.“</w:t>
            </w:r>
            <w:proofErr w:type="gramEnd"/>
          </w:p>
        </w:tc>
        <w:tc>
          <w:tcPr>
            <w:tcW w:w="2835" w:type="dxa"/>
            <w:tcBorders>
              <w:bottom w:val="single" w:sz="4" w:space="0" w:color="auto"/>
            </w:tcBorders>
          </w:tcPr>
          <w:p w14:paraId="6F4230D3" w14:textId="43A4859A" w:rsidR="00B22724" w:rsidRPr="00A655EA" w:rsidRDefault="00B22724" w:rsidP="00B22724">
            <w:pPr>
              <w:spacing w:line="240" w:lineRule="auto"/>
              <w:rPr>
                <w:rFonts w:cs="Times New Roman"/>
                <w:sz w:val="20"/>
                <w:szCs w:val="20"/>
              </w:rPr>
            </w:pPr>
            <w:r w:rsidRPr="00A655EA">
              <w:rPr>
                <w:rFonts w:cs="Times New Roman"/>
                <w:sz w:val="20"/>
                <w:szCs w:val="20"/>
              </w:rPr>
              <w:t>Enhanced return of material with higher efficiency</w:t>
            </w:r>
          </w:p>
        </w:tc>
        <w:tc>
          <w:tcPr>
            <w:tcW w:w="695" w:type="dxa"/>
            <w:vMerge/>
            <w:tcBorders>
              <w:bottom w:val="single" w:sz="4" w:space="0" w:color="auto"/>
            </w:tcBorders>
          </w:tcPr>
          <w:p w14:paraId="59580A35" w14:textId="77777777" w:rsidR="00B22724" w:rsidRPr="00A655EA" w:rsidRDefault="00B22724" w:rsidP="00B22724">
            <w:pPr>
              <w:rPr>
                <w:sz w:val="20"/>
                <w:szCs w:val="20"/>
                <w:lang w:val="en-GB"/>
              </w:rPr>
            </w:pPr>
          </w:p>
        </w:tc>
      </w:tr>
    </w:tbl>
    <w:p w14:paraId="200847BF" w14:textId="77777777" w:rsidR="009F3BDE" w:rsidRPr="00A655EA" w:rsidRDefault="009F3BDE" w:rsidP="00DF2EF4">
      <w:pPr>
        <w:rPr>
          <w:lang w:val="en-GB"/>
        </w:rPr>
      </w:pPr>
    </w:p>
    <w:p w14:paraId="5AA4B4C6" w14:textId="235ED774" w:rsidR="00956F2F" w:rsidRPr="00A655EA" w:rsidRDefault="00FA724C" w:rsidP="00956F2F">
      <w:pPr>
        <w:pStyle w:val="Beschriftung"/>
        <w:keepNext/>
        <w:rPr>
          <w:color w:val="auto"/>
        </w:rPr>
      </w:pPr>
      <w:r w:rsidRPr="00A655EA">
        <w:rPr>
          <w:color w:val="auto"/>
        </w:rPr>
        <w:lastRenderedPageBreak/>
        <w:t>Table S3</w:t>
      </w:r>
      <w:r w:rsidR="00956F2F" w:rsidRPr="00A655EA">
        <w:rPr>
          <w:color w:val="auto"/>
        </w:rPr>
        <w:t xml:space="preserve">: </w:t>
      </w:r>
      <w:r w:rsidR="00173288" w:rsidRPr="00A655EA">
        <w:rPr>
          <w:color w:val="auto"/>
        </w:rPr>
        <w:t>Overarching t</w:t>
      </w:r>
      <w:r w:rsidR="0049126E" w:rsidRPr="00A655EA">
        <w:rPr>
          <w:color w:val="auto"/>
        </w:rPr>
        <w:t>heoretical pillar</w:t>
      </w:r>
      <w:r w:rsidR="00173288" w:rsidRPr="00A655EA">
        <w:rPr>
          <w:color w:val="auto"/>
        </w:rPr>
        <w:t xml:space="preserve">s as findings distilled from second order Codes and </w:t>
      </w:r>
      <w:r w:rsidR="00393F53" w:rsidRPr="00A655EA">
        <w:rPr>
          <w:color w:val="auto"/>
        </w:rPr>
        <w:t>original Statement from the respective interview source for</w:t>
      </w:r>
      <w:r w:rsidR="0049126E" w:rsidRPr="00A655EA">
        <w:rPr>
          <w:color w:val="auto"/>
        </w:rPr>
        <w:t xml:space="preserve"> </w:t>
      </w:r>
      <w:r w:rsidR="00956F2F" w:rsidRPr="00A655EA">
        <w:rPr>
          <w:color w:val="auto"/>
        </w:rPr>
        <w:t>Data Platforms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512"/>
        <w:gridCol w:w="3544"/>
        <w:gridCol w:w="695"/>
      </w:tblGrid>
      <w:tr w:rsidR="00A655EA" w:rsidRPr="00A655EA" w14:paraId="7E0B0B46" w14:textId="77777777" w:rsidTr="005F1814">
        <w:tc>
          <w:tcPr>
            <w:tcW w:w="988" w:type="dxa"/>
            <w:tcBorders>
              <w:top w:val="single" w:sz="4" w:space="0" w:color="auto"/>
              <w:bottom w:val="single" w:sz="4" w:space="0" w:color="auto"/>
            </w:tcBorders>
          </w:tcPr>
          <w:p w14:paraId="4A2ECF78" w14:textId="77777777" w:rsidR="009F3BDE" w:rsidRPr="00A655EA" w:rsidRDefault="009F3BDE" w:rsidP="00955CBB">
            <w:pPr>
              <w:rPr>
                <w:b/>
                <w:bCs/>
                <w:sz w:val="20"/>
                <w:szCs w:val="20"/>
                <w:lang w:val="de-DE"/>
              </w:rPr>
            </w:pPr>
            <w:r w:rsidRPr="00A655EA">
              <w:rPr>
                <w:b/>
                <w:bCs/>
                <w:sz w:val="20"/>
                <w:szCs w:val="20"/>
                <w:lang w:val="de-DE"/>
              </w:rPr>
              <w:t>Source</w:t>
            </w:r>
          </w:p>
        </w:tc>
        <w:tc>
          <w:tcPr>
            <w:tcW w:w="7512" w:type="dxa"/>
            <w:tcBorders>
              <w:top w:val="single" w:sz="4" w:space="0" w:color="auto"/>
              <w:bottom w:val="single" w:sz="4" w:space="0" w:color="auto"/>
            </w:tcBorders>
          </w:tcPr>
          <w:p w14:paraId="00DA0F1B" w14:textId="77777777" w:rsidR="009F3BDE" w:rsidRPr="00A655EA" w:rsidRDefault="009F3BDE" w:rsidP="00955CBB">
            <w:pPr>
              <w:rPr>
                <w:b/>
                <w:bCs/>
                <w:sz w:val="20"/>
                <w:szCs w:val="20"/>
                <w:lang w:val="de-DE"/>
              </w:rPr>
            </w:pPr>
            <w:r w:rsidRPr="00A655EA">
              <w:rPr>
                <w:b/>
                <w:bCs/>
                <w:sz w:val="20"/>
                <w:szCs w:val="20"/>
                <w:lang w:val="de-DE"/>
              </w:rPr>
              <w:t>Statement</w:t>
            </w:r>
          </w:p>
        </w:tc>
        <w:tc>
          <w:tcPr>
            <w:tcW w:w="3544" w:type="dxa"/>
            <w:tcBorders>
              <w:top w:val="single" w:sz="4" w:space="0" w:color="auto"/>
              <w:bottom w:val="single" w:sz="4" w:space="0" w:color="auto"/>
            </w:tcBorders>
          </w:tcPr>
          <w:p w14:paraId="4882307C" w14:textId="77777777" w:rsidR="009F3BDE" w:rsidRPr="00A655EA" w:rsidRDefault="009F3BDE" w:rsidP="00955CBB">
            <w:pPr>
              <w:rPr>
                <w:b/>
                <w:bCs/>
                <w:sz w:val="20"/>
                <w:szCs w:val="20"/>
                <w:lang w:val="de-DE"/>
              </w:rPr>
            </w:pPr>
            <w:r w:rsidRPr="00A655EA">
              <w:rPr>
                <w:b/>
                <w:bCs/>
                <w:sz w:val="20"/>
                <w:szCs w:val="20"/>
                <w:lang w:val="de-DE"/>
              </w:rPr>
              <w:t>Finding</w:t>
            </w:r>
          </w:p>
        </w:tc>
        <w:tc>
          <w:tcPr>
            <w:tcW w:w="695" w:type="dxa"/>
            <w:tcBorders>
              <w:top w:val="single" w:sz="4" w:space="0" w:color="auto"/>
              <w:bottom w:val="single" w:sz="4" w:space="0" w:color="auto"/>
            </w:tcBorders>
          </w:tcPr>
          <w:p w14:paraId="458AEF4C" w14:textId="77777777" w:rsidR="009F3BDE" w:rsidRPr="00A655EA" w:rsidRDefault="009F3BDE" w:rsidP="00955CBB">
            <w:pPr>
              <w:rPr>
                <w:b/>
                <w:bCs/>
                <w:sz w:val="20"/>
                <w:szCs w:val="20"/>
                <w:lang w:val="de-DE"/>
              </w:rPr>
            </w:pPr>
            <w:r w:rsidRPr="00A655EA">
              <w:rPr>
                <w:b/>
                <w:bCs/>
                <w:sz w:val="20"/>
                <w:szCs w:val="20"/>
                <w:lang w:val="de-DE"/>
              </w:rPr>
              <w:t>Code</w:t>
            </w:r>
          </w:p>
        </w:tc>
      </w:tr>
      <w:tr w:rsidR="00A655EA" w:rsidRPr="00A655EA" w14:paraId="4E51E733" w14:textId="77777777" w:rsidTr="005F1814">
        <w:tc>
          <w:tcPr>
            <w:tcW w:w="988" w:type="dxa"/>
            <w:tcBorders>
              <w:top w:val="single" w:sz="4" w:space="0" w:color="auto"/>
            </w:tcBorders>
          </w:tcPr>
          <w:p w14:paraId="437BD3C9" w14:textId="48937E00" w:rsidR="00EB3E69" w:rsidRPr="00A655EA" w:rsidRDefault="003755CD" w:rsidP="00EB3E69">
            <w:pPr>
              <w:rPr>
                <w:sz w:val="20"/>
                <w:szCs w:val="20"/>
                <w:lang w:val="de-DE"/>
              </w:rPr>
            </w:pPr>
            <w:r w:rsidRPr="00A655EA">
              <w:rPr>
                <w:sz w:val="20"/>
                <w:szCs w:val="20"/>
                <w:lang w:val="de-DE"/>
              </w:rPr>
              <w:t>DP3</w:t>
            </w:r>
          </w:p>
        </w:tc>
        <w:tc>
          <w:tcPr>
            <w:tcW w:w="7512" w:type="dxa"/>
            <w:tcBorders>
              <w:top w:val="single" w:sz="4" w:space="0" w:color="auto"/>
            </w:tcBorders>
          </w:tcPr>
          <w:p w14:paraId="2FC75F04" w14:textId="7D740266" w:rsidR="00EB3E69" w:rsidRPr="00A655EA" w:rsidRDefault="003871C9" w:rsidP="00EB3E69">
            <w:pPr>
              <w:spacing w:line="240" w:lineRule="auto"/>
              <w:jc w:val="left"/>
              <w:rPr>
                <w:rFonts w:cs="Times New Roman"/>
                <w:sz w:val="20"/>
                <w:szCs w:val="20"/>
                <w:lang w:val="en-GB"/>
              </w:rPr>
            </w:pPr>
            <w:r w:rsidRPr="00A655EA">
              <w:rPr>
                <w:rFonts w:cs="Times New Roman"/>
                <w:sz w:val="20"/>
                <w:szCs w:val="20"/>
                <w:lang w:val="en-GB"/>
              </w:rPr>
              <w:t xml:space="preserve">“When I look at the business, the data would of course be a very important component in terms of the material the platform works </w:t>
            </w:r>
            <w:proofErr w:type="gramStart"/>
            <w:r w:rsidRPr="00A655EA">
              <w:rPr>
                <w:rFonts w:cs="Times New Roman"/>
                <w:sz w:val="20"/>
                <w:szCs w:val="20"/>
                <w:lang w:val="en-GB"/>
              </w:rPr>
              <w:t>with.“</w:t>
            </w:r>
            <w:proofErr w:type="gramEnd"/>
          </w:p>
        </w:tc>
        <w:tc>
          <w:tcPr>
            <w:tcW w:w="3544" w:type="dxa"/>
            <w:tcBorders>
              <w:top w:val="single" w:sz="4" w:space="0" w:color="auto"/>
            </w:tcBorders>
          </w:tcPr>
          <w:p w14:paraId="0E94EB22" w14:textId="35242BC2" w:rsidR="00EB3E69" w:rsidRPr="00A655EA" w:rsidRDefault="00EB3E69" w:rsidP="00EB3E69">
            <w:pPr>
              <w:spacing w:line="240" w:lineRule="auto"/>
              <w:jc w:val="left"/>
              <w:rPr>
                <w:rFonts w:cs="Times New Roman"/>
                <w:sz w:val="20"/>
                <w:szCs w:val="20"/>
              </w:rPr>
            </w:pPr>
            <w:r w:rsidRPr="00A655EA">
              <w:rPr>
                <w:rFonts w:cs="Times New Roman"/>
                <w:sz w:val="20"/>
                <w:szCs w:val="20"/>
              </w:rPr>
              <w:t>Product and material data</w:t>
            </w:r>
          </w:p>
        </w:tc>
        <w:tc>
          <w:tcPr>
            <w:tcW w:w="695" w:type="dxa"/>
            <w:vMerge w:val="restart"/>
            <w:tcBorders>
              <w:top w:val="single" w:sz="4" w:space="0" w:color="auto"/>
              <w:bottom w:val="single" w:sz="4" w:space="0" w:color="auto"/>
            </w:tcBorders>
            <w:textDirection w:val="btLr"/>
          </w:tcPr>
          <w:p w14:paraId="020D2BB1" w14:textId="77777777" w:rsidR="00EB3E69" w:rsidRPr="00A655EA" w:rsidRDefault="00EB3E69" w:rsidP="00EB3E69">
            <w:pPr>
              <w:ind w:left="113" w:right="113"/>
              <w:jc w:val="center"/>
              <w:rPr>
                <w:sz w:val="20"/>
                <w:szCs w:val="20"/>
                <w:lang w:val="de-DE"/>
              </w:rPr>
            </w:pPr>
            <w:r w:rsidRPr="00A655EA">
              <w:rPr>
                <w:sz w:val="20"/>
                <w:szCs w:val="20"/>
                <w:lang w:val="de-DE"/>
              </w:rPr>
              <w:t>Structuring</w:t>
            </w:r>
          </w:p>
        </w:tc>
      </w:tr>
      <w:tr w:rsidR="00A655EA" w:rsidRPr="00A655EA" w14:paraId="02023C03" w14:textId="77777777" w:rsidTr="005F1814">
        <w:tc>
          <w:tcPr>
            <w:tcW w:w="988" w:type="dxa"/>
          </w:tcPr>
          <w:p w14:paraId="371F7313" w14:textId="46490B49" w:rsidR="00EB3E69" w:rsidRPr="00A655EA" w:rsidRDefault="002B5EEA" w:rsidP="00EB3E69">
            <w:pPr>
              <w:rPr>
                <w:sz w:val="20"/>
                <w:szCs w:val="20"/>
                <w:lang w:val="de-DE"/>
              </w:rPr>
            </w:pPr>
            <w:r w:rsidRPr="00A655EA">
              <w:rPr>
                <w:sz w:val="20"/>
                <w:szCs w:val="20"/>
                <w:lang w:val="de-DE"/>
              </w:rPr>
              <w:t>DP4</w:t>
            </w:r>
          </w:p>
        </w:tc>
        <w:tc>
          <w:tcPr>
            <w:tcW w:w="7512" w:type="dxa"/>
          </w:tcPr>
          <w:p w14:paraId="4C8E630A" w14:textId="03875B39" w:rsidR="00EB3E69" w:rsidRPr="00A655EA" w:rsidRDefault="00EB3E69" w:rsidP="00EB3E69">
            <w:pPr>
              <w:spacing w:line="240" w:lineRule="auto"/>
              <w:jc w:val="left"/>
              <w:rPr>
                <w:rFonts w:cs="Times New Roman"/>
                <w:sz w:val="20"/>
                <w:szCs w:val="20"/>
                <w:lang w:val="en-GB"/>
              </w:rPr>
            </w:pPr>
            <w:r w:rsidRPr="00A655EA">
              <w:rPr>
                <w:rFonts w:cs="Times New Roman"/>
                <w:sz w:val="20"/>
                <w:szCs w:val="20"/>
                <w:lang w:val="en-GB"/>
              </w:rPr>
              <w:t>„</w:t>
            </w:r>
            <w:r w:rsidR="009B0096" w:rsidRPr="00A655EA">
              <w:rPr>
                <w:rFonts w:cs="Times New Roman"/>
                <w:sz w:val="20"/>
                <w:szCs w:val="20"/>
                <w:lang w:val="en-GB"/>
              </w:rPr>
              <w:t>As I said, it's all about linking data together. The data provided by individual users can come from partners or be entered by the users themselves.”</w:t>
            </w:r>
          </w:p>
        </w:tc>
        <w:tc>
          <w:tcPr>
            <w:tcW w:w="3544" w:type="dxa"/>
          </w:tcPr>
          <w:p w14:paraId="26FE142F" w14:textId="47AF76C9" w:rsidR="00EB3E69" w:rsidRPr="00A655EA" w:rsidRDefault="00EB3E69" w:rsidP="00EB3E69">
            <w:pPr>
              <w:spacing w:line="240" w:lineRule="auto"/>
              <w:rPr>
                <w:sz w:val="20"/>
                <w:szCs w:val="20"/>
              </w:rPr>
            </w:pPr>
            <w:r w:rsidRPr="00A655EA">
              <w:rPr>
                <w:rFonts w:cs="Times New Roman"/>
                <w:sz w:val="20"/>
                <w:szCs w:val="20"/>
              </w:rPr>
              <w:t xml:space="preserve">Information on </w:t>
            </w:r>
            <w:proofErr w:type="gramStart"/>
            <w:r w:rsidRPr="00A655EA">
              <w:rPr>
                <w:rFonts w:cs="Times New Roman"/>
                <w:sz w:val="20"/>
                <w:szCs w:val="20"/>
              </w:rPr>
              <w:t>lifecycle</w:t>
            </w:r>
            <w:proofErr w:type="gramEnd"/>
            <w:r w:rsidRPr="00A655EA">
              <w:rPr>
                <w:rFonts w:cs="Times New Roman"/>
                <w:sz w:val="20"/>
                <w:szCs w:val="20"/>
              </w:rPr>
              <w:t>, repair, and recycling</w:t>
            </w:r>
          </w:p>
        </w:tc>
        <w:tc>
          <w:tcPr>
            <w:tcW w:w="695" w:type="dxa"/>
            <w:vMerge/>
            <w:tcBorders>
              <w:bottom w:val="single" w:sz="4" w:space="0" w:color="auto"/>
            </w:tcBorders>
          </w:tcPr>
          <w:p w14:paraId="7C591EDF" w14:textId="77777777" w:rsidR="00EB3E69" w:rsidRPr="00A655EA" w:rsidRDefault="00EB3E69" w:rsidP="00EB3E69">
            <w:pPr>
              <w:rPr>
                <w:sz w:val="20"/>
                <w:szCs w:val="20"/>
                <w:lang w:val="en-GB"/>
              </w:rPr>
            </w:pPr>
          </w:p>
        </w:tc>
      </w:tr>
      <w:tr w:rsidR="00A655EA" w:rsidRPr="00A655EA" w14:paraId="4CEC8ED5" w14:textId="77777777" w:rsidTr="005F1814">
        <w:tc>
          <w:tcPr>
            <w:tcW w:w="988" w:type="dxa"/>
            <w:tcBorders>
              <w:bottom w:val="single" w:sz="4" w:space="0" w:color="auto"/>
            </w:tcBorders>
          </w:tcPr>
          <w:p w14:paraId="2AC50141" w14:textId="3972FBDC" w:rsidR="00EB3E69" w:rsidRPr="00A655EA" w:rsidRDefault="0054372D" w:rsidP="00EB3E69">
            <w:pPr>
              <w:rPr>
                <w:sz w:val="20"/>
                <w:szCs w:val="20"/>
                <w:lang w:val="en-GB"/>
              </w:rPr>
            </w:pPr>
            <w:r w:rsidRPr="00A655EA">
              <w:rPr>
                <w:sz w:val="20"/>
                <w:szCs w:val="20"/>
                <w:lang w:val="en-GB"/>
              </w:rPr>
              <w:t>DP</w:t>
            </w:r>
            <w:r w:rsidR="00CD449D" w:rsidRPr="00A655EA">
              <w:rPr>
                <w:sz w:val="20"/>
                <w:szCs w:val="20"/>
                <w:lang w:val="en-GB"/>
              </w:rPr>
              <w:t>2</w:t>
            </w:r>
          </w:p>
        </w:tc>
        <w:tc>
          <w:tcPr>
            <w:tcW w:w="7512" w:type="dxa"/>
            <w:tcBorders>
              <w:bottom w:val="single" w:sz="4" w:space="0" w:color="auto"/>
            </w:tcBorders>
          </w:tcPr>
          <w:p w14:paraId="62CDDD00" w14:textId="7C8A2C25" w:rsidR="00EB3E69" w:rsidRPr="00A655EA" w:rsidRDefault="00EB3E69" w:rsidP="00EB3E69">
            <w:pPr>
              <w:spacing w:line="240" w:lineRule="auto"/>
              <w:jc w:val="left"/>
              <w:rPr>
                <w:rFonts w:cs="Times New Roman"/>
                <w:sz w:val="20"/>
                <w:szCs w:val="20"/>
                <w:lang w:val="en-GB"/>
              </w:rPr>
            </w:pPr>
            <w:proofErr w:type="gramStart"/>
            <w:r w:rsidRPr="00A655EA">
              <w:rPr>
                <w:rFonts w:cs="Times New Roman"/>
                <w:sz w:val="20"/>
                <w:szCs w:val="20"/>
                <w:lang w:val="en-GB"/>
              </w:rPr>
              <w:t>“</w:t>
            </w:r>
            <w:r w:rsidR="009B0096" w:rsidRPr="00A655EA">
              <w:t xml:space="preserve"> </w:t>
            </w:r>
            <w:r w:rsidR="009B0096" w:rsidRPr="00A655EA">
              <w:rPr>
                <w:rFonts w:cs="Times New Roman"/>
                <w:sz w:val="20"/>
                <w:szCs w:val="20"/>
                <w:lang w:val="en-GB"/>
              </w:rPr>
              <w:t>Data</w:t>
            </w:r>
            <w:proofErr w:type="gramEnd"/>
            <w:r w:rsidR="009B0096" w:rsidRPr="00A655EA">
              <w:rPr>
                <w:rFonts w:cs="Times New Roman"/>
                <w:sz w:val="20"/>
                <w:szCs w:val="20"/>
                <w:lang w:val="en-GB"/>
              </w:rPr>
              <w:t xml:space="preserve"> standardisation is the most important thing – that's why customers come to us, so they don't have to do it themselves 20 times for each vehicle manufacturer.”</w:t>
            </w:r>
          </w:p>
        </w:tc>
        <w:tc>
          <w:tcPr>
            <w:tcW w:w="3544" w:type="dxa"/>
            <w:tcBorders>
              <w:bottom w:val="single" w:sz="4" w:space="0" w:color="auto"/>
            </w:tcBorders>
          </w:tcPr>
          <w:p w14:paraId="0EA4374C" w14:textId="47EE6032" w:rsidR="00EB3E69" w:rsidRPr="00A655EA" w:rsidRDefault="00EB3E69" w:rsidP="00EB3E69">
            <w:pPr>
              <w:rPr>
                <w:sz w:val="20"/>
                <w:szCs w:val="20"/>
                <w:lang w:val="de-DE"/>
              </w:rPr>
            </w:pPr>
            <w:r w:rsidRPr="00A655EA">
              <w:rPr>
                <w:sz w:val="20"/>
                <w:szCs w:val="20"/>
                <w:lang w:val="de-DE"/>
              </w:rPr>
              <w:t>Standardiz</w:t>
            </w:r>
            <w:r w:rsidR="0054372D" w:rsidRPr="00A655EA">
              <w:rPr>
                <w:sz w:val="20"/>
                <w:szCs w:val="20"/>
                <w:lang w:val="de-DE"/>
              </w:rPr>
              <w:t>ed Data</w:t>
            </w:r>
          </w:p>
        </w:tc>
        <w:tc>
          <w:tcPr>
            <w:tcW w:w="695" w:type="dxa"/>
            <w:vMerge/>
            <w:tcBorders>
              <w:bottom w:val="single" w:sz="4" w:space="0" w:color="auto"/>
            </w:tcBorders>
          </w:tcPr>
          <w:p w14:paraId="4CEA2079" w14:textId="77777777" w:rsidR="00EB3E69" w:rsidRPr="00A655EA" w:rsidRDefault="00EB3E69" w:rsidP="00EB3E69">
            <w:pPr>
              <w:rPr>
                <w:sz w:val="20"/>
                <w:szCs w:val="20"/>
                <w:lang w:val="de-DE"/>
              </w:rPr>
            </w:pPr>
          </w:p>
        </w:tc>
      </w:tr>
      <w:tr w:rsidR="00A655EA" w:rsidRPr="00A655EA" w14:paraId="1A5ECA34" w14:textId="77777777" w:rsidTr="005F1814">
        <w:tc>
          <w:tcPr>
            <w:tcW w:w="988" w:type="dxa"/>
            <w:tcBorders>
              <w:top w:val="single" w:sz="4" w:space="0" w:color="auto"/>
            </w:tcBorders>
          </w:tcPr>
          <w:p w14:paraId="2A306928" w14:textId="5B9FAFB8" w:rsidR="00A6087E" w:rsidRPr="00A655EA" w:rsidRDefault="00D41374" w:rsidP="00706ACA">
            <w:pPr>
              <w:rPr>
                <w:sz w:val="20"/>
                <w:szCs w:val="20"/>
                <w:lang w:val="de-DE"/>
              </w:rPr>
            </w:pPr>
            <w:r w:rsidRPr="00A655EA">
              <w:rPr>
                <w:sz w:val="20"/>
                <w:szCs w:val="20"/>
                <w:lang w:val="de-DE"/>
              </w:rPr>
              <w:t>DP1</w:t>
            </w:r>
          </w:p>
        </w:tc>
        <w:tc>
          <w:tcPr>
            <w:tcW w:w="7512" w:type="dxa"/>
            <w:tcBorders>
              <w:top w:val="single" w:sz="4" w:space="0" w:color="auto"/>
            </w:tcBorders>
          </w:tcPr>
          <w:p w14:paraId="1E3EECF7" w14:textId="062DE461" w:rsidR="00A6087E" w:rsidRPr="00A655EA" w:rsidRDefault="00E032A2" w:rsidP="005A17C0">
            <w:pPr>
              <w:spacing w:line="240" w:lineRule="auto"/>
              <w:jc w:val="left"/>
              <w:rPr>
                <w:rFonts w:cs="Times New Roman"/>
                <w:sz w:val="20"/>
                <w:szCs w:val="20"/>
                <w:lang w:val="de-DE"/>
              </w:rPr>
            </w:pPr>
            <w:r w:rsidRPr="00A655EA">
              <w:rPr>
                <w:rFonts w:cs="Times New Roman"/>
                <w:sz w:val="20"/>
                <w:szCs w:val="20"/>
                <w:lang w:val="de-DE"/>
              </w:rPr>
              <w:t>„Das Rückverfolgungssystem ist ein Technologie-Stack, der eine Blockchain-Schicht, eine Anwendungsschicht, eine Datenbank und eine API umfasst. Es handelt sich um den gesamten Technologie-Stack.”</w:t>
            </w:r>
          </w:p>
        </w:tc>
        <w:tc>
          <w:tcPr>
            <w:tcW w:w="3544" w:type="dxa"/>
            <w:tcBorders>
              <w:top w:val="single" w:sz="4" w:space="0" w:color="auto"/>
            </w:tcBorders>
          </w:tcPr>
          <w:p w14:paraId="6F157381" w14:textId="17E88FC2" w:rsidR="00A6087E" w:rsidRPr="00A655EA" w:rsidRDefault="00A6087E" w:rsidP="00706ACA">
            <w:pPr>
              <w:spacing w:line="240" w:lineRule="auto"/>
              <w:rPr>
                <w:sz w:val="20"/>
                <w:szCs w:val="20"/>
                <w:lang w:val="en-GB"/>
              </w:rPr>
            </w:pPr>
            <w:r w:rsidRPr="00A655EA">
              <w:rPr>
                <w:rFonts w:cs="Times New Roman"/>
                <w:sz w:val="20"/>
                <w:szCs w:val="20"/>
              </w:rPr>
              <w:t>Combination of traceability through technology and product data</w:t>
            </w:r>
          </w:p>
        </w:tc>
        <w:tc>
          <w:tcPr>
            <w:tcW w:w="695" w:type="dxa"/>
            <w:vMerge w:val="restart"/>
            <w:tcBorders>
              <w:top w:val="single" w:sz="4" w:space="0" w:color="auto"/>
              <w:bottom w:val="single" w:sz="4" w:space="0" w:color="auto"/>
            </w:tcBorders>
            <w:textDirection w:val="btLr"/>
          </w:tcPr>
          <w:p w14:paraId="24FD0969" w14:textId="77777777" w:rsidR="00A6087E" w:rsidRPr="00A655EA" w:rsidRDefault="00A6087E" w:rsidP="00706ACA">
            <w:pPr>
              <w:ind w:left="113" w:right="113"/>
              <w:jc w:val="center"/>
              <w:rPr>
                <w:sz w:val="20"/>
                <w:szCs w:val="20"/>
                <w:lang w:val="de-DE"/>
              </w:rPr>
            </w:pPr>
            <w:r w:rsidRPr="00A655EA">
              <w:rPr>
                <w:sz w:val="20"/>
                <w:szCs w:val="20"/>
                <w:lang w:val="de-DE"/>
              </w:rPr>
              <w:t>Bundling</w:t>
            </w:r>
          </w:p>
        </w:tc>
      </w:tr>
      <w:tr w:rsidR="00A655EA" w:rsidRPr="00A655EA" w14:paraId="69CB3542" w14:textId="77777777" w:rsidTr="005F1814">
        <w:tc>
          <w:tcPr>
            <w:tcW w:w="988" w:type="dxa"/>
          </w:tcPr>
          <w:p w14:paraId="417FE430" w14:textId="45BD6387" w:rsidR="00A6087E" w:rsidRPr="00A655EA" w:rsidRDefault="00D41374" w:rsidP="00706ACA">
            <w:pPr>
              <w:rPr>
                <w:sz w:val="20"/>
                <w:szCs w:val="20"/>
                <w:lang w:val="en-GB"/>
              </w:rPr>
            </w:pPr>
            <w:r w:rsidRPr="00A655EA">
              <w:rPr>
                <w:sz w:val="20"/>
                <w:szCs w:val="20"/>
                <w:lang w:val="en-GB"/>
              </w:rPr>
              <w:t>DP1</w:t>
            </w:r>
          </w:p>
        </w:tc>
        <w:tc>
          <w:tcPr>
            <w:tcW w:w="7512" w:type="dxa"/>
          </w:tcPr>
          <w:p w14:paraId="6261E139" w14:textId="07CADB72" w:rsidR="00A6087E" w:rsidRPr="00A655EA" w:rsidRDefault="00E032A2" w:rsidP="00E032A2">
            <w:pPr>
              <w:spacing w:line="240" w:lineRule="auto"/>
              <w:jc w:val="left"/>
              <w:rPr>
                <w:rFonts w:cs="Times New Roman"/>
                <w:sz w:val="20"/>
                <w:szCs w:val="20"/>
                <w:lang w:val="de-DE"/>
              </w:rPr>
            </w:pPr>
            <w:r w:rsidRPr="00A655EA">
              <w:rPr>
                <w:rFonts w:cs="Times New Roman"/>
                <w:sz w:val="20"/>
                <w:szCs w:val="20"/>
                <w:lang w:val="en-GB"/>
              </w:rPr>
              <w:t>“</w:t>
            </w:r>
            <w:r w:rsidR="00D41374" w:rsidRPr="00A655EA">
              <w:rPr>
                <w:rFonts w:cs="Times New Roman"/>
                <w:sz w:val="20"/>
                <w:szCs w:val="20"/>
                <w:lang w:val="en-GB"/>
              </w:rPr>
              <w:t xml:space="preserve">I remember four years ago, I used to say a lot: you can't swim without getting wet, but they were petrified of sharing the data. Now they're not. What they're petrified of is a lock-in effect: if we go with platform X, then we're stuck with platform X, and it will raise the price. Then </w:t>
            </w:r>
            <w:proofErr w:type="gramStart"/>
            <w:r w:rsidR="00D41374" w:rsidRPr="00A655EA">
              <w:rPr>
                <w:rFonts w:cs="Times New Roman"/>
                <w:sz w:val="20"/>
                <w:szCs w:val="20"/>
                <w:lang w:val="en-GB"/>
              </w:rPr>
              <w:t>all of</w:t>
            </w:r>
            <w:proofErr w:type="gramEnd"/>
            <w:r w:rsidR="00D41374" w:rsidRPr="00A655EA">
              <w:rPr>
                <w:rFonts w:cs="Times New Roman"/>
                <w:sz w:val="20"/>
                <w:szCs w:val="20"/>
                <w:lang w:val="en-GB"/>
              </w:rPr>
              <w:t xml:space="preserve"> our suppliers will use platform X, and we can't get away from it. </w:t>
            </w:r>
            <w:r w:rsidR="00D41374" w:rsidRPr="00A655EA">
              <w:rPr>
                <w:rFonts w:cs="Times New Roman"/>
                <w:sz w:val="20"/>
                <w:szCs w:val="20"/>
                <w:lang w:val="de-DE"/>
              </w:rPr>
              <w:t>That was the concern.</w:t>
            </w:r>
            <w:r w:rsidRPr="00A655EA">
              <w:rPr>
                <w:rFonts w:cs="Times New Roman"/>
                <w:sz w:val="20"/>
                <w:szCs w:val="20"/>
                <w:lang w:val="de-DE"/>
              </w:rPr>
              <w:t>“</w:t>
            </w:r>
          </w:p>
        </w:tc>
        <w:tc>
          <w:tcPr>
            <w:tcW w:w="3544" w:type="dxa"/>
          </w:tcPr>
          <w:p w14:paraId="600A351A" w14:textId="5520564D" w:rsidR="00A6087E" w:rsidRPr="00A655EA" w:rsidRDefault="00A6087E" w:rsidP="00706ACA">
            <w:pPr>
              <w:rPr>
                <w:sz w:val="20"/>
                <w:szCs w:val="20"/>
                <w:lang w:val="en-GB"/>
              </w:rPr>
            </w:pPr>
            <w:r w:rsidRPr="00A655EA">
              <w:rPr>
                <w:rFonts w:cs="Times New Roman"/>
                <w:sz w:val="20"/>
                <w:szCs w:val="20"/>
              </w:rPr>
              <w:t>Interoperability</w:t>
            </w:r>
          </w:p>
        </w:tc>
        <w:tc>
          <w:tcPr>
            <w:tcW w:w="695" w:type="dxa"/>
            <w:vMerge/>
            <w:tcBorders>
              <w:bottom w:val="single" w:sz="4" w:space="0" w:color="auto"/>
            </w:tcBorders>
          </w:tcPr>
          <w:p w14:paraId="02A407C8" w14:textId="77777777" w:rsidR="00A6087E" w:rsidRPr="00A655EA" w:rsidRDefault="00A6087E" w:rsidP="00706ACA">
            <w:pPr>
              <w:rPr>
                <w:sz w:val="20"/>
                <w:szCs w:val="20"/>
                <w:lang w:val="en-GB"/>
              </w:rPr>
            </w:pPr>
          </w:p>
        </w:tc>
      </w:tr>
      <w:tr w:rsidR="00A655EA" w:rsidRPr="00A655EA" w14:paraId="08A45CD1" w14:textId="77777777" w:rsidTr="005F1814">
        <w:tc>
          <w:tcPr>
            <w:tcW w:w="988" w:type="dxa"/>
          </w:tcPr>
          <w:p w14:paraId="33C70843" w14:textId="2C4DE26D" w:rsidR="00A6087E" w:rsidRPr="00A655EA" w:rsidRDefault="002B5EEA" w:rsidP="00706ACA">
            <w:pPr>
              <w:rPr>
                <w:sz w:val="20"/>
                <w:szCs w:val="20"/>
                <w:lang w:val="en-GB"/>
              </w:rPr>
            </w:pPr>
            <w:r w:rsidRPr="00A655EA">
              <w:rPr>
                <w:sz w:val="20"/>
                <w:szCs w:val="20"/>
                <w:lang w:val="en-GB"/>
              </w:rPr>
              <w:t>DP1</w:t>
            </w:r>
          </w:p>
        </w:tc>
        <w:tc>
          <w:tcPr>
            <w:tcW w:w="7512" w:type="dxa"/>
          </w:tcPr>
          <w:p w14:paraId="7594B04D" w14:textId="76D4F4CA" w:rsidR="00A6087E" w:rsidRPr="00A655EA" w:rsidRDefault="00A6087E" w:rsidP="00330844">
            <w:pPr>
              <w:spacing w:line="240" w:lineRule="auto"/>
              <w:jc w:val="left"/>
              <w:rPr>
                <w:rFonts w:cs="Times New Roman"/>
                <w:sz w:val="20"/>
                <w:szCs w:val="20"/>
                <w:lang w:val="en-GB"/>
              </w:rPr>
            </w:pPr>
            <w:r w:rsidRPr="00A655EA">
              <w:rPr>
                <w:rFonts w:cs="Times New Roman"/>
                <w:sz w:val="20"/>
                <w:szCs w:val="20"/>
                <w:lang w:val="en-GB"/>
              </w:rPr>
              <w:t>“</w:t>
            </w:r>
            <w:proofErr w:type="gramStart"/>
            <w:r w:rsidRPr="00A655EA">
              <w:rPr>
                <w:rFonts w:cs="Times New Roman"/>
                <w:sz w:val="20"/>
                <w:szCs w:val="20"/>
                <w:lang w:val="en-GB"/>
              </w:rPr>
              <w:t>the</w:t>
            </w:r>
            <w:proofErr w:type="gramEnd"/>
            <w:r w:rsidRPr="00A655EA">
              <w:rPr>
                <w:rFonts w:cs="Times New Roman"/>
                <w:sz w:val="20"/>
                <w:szCs w:val="20"/>
                <w:lang w:val="en-GB"/>
              </w:rPr>
              <w:t xml:space="preserve"> policy know-how of what data is required for different products at different stages of the supply chain to deliver value to the customer.”</w:t>
            </w:r>
          </w:p>
        </w:tc>
        <w:tc>
          <w:tcPr>
            <w:tcW w:w="3544" w:type="dxa"/>
          </w:tcPr>
          <w:p w14:paraId="643C827D" w14:textId="75642EA6" w:rsidR="00A6087E" w:rsidRPr="00A655EA" w:rsidRDefault="00A6087E" w:rsidP="00706ACA">
            <w:pPr>
              <w:rPr>
                <w:sz w:val="20"/>
                <w:szCs w:val="20"/>
                <w:lang w:val="en-GB"/>
              </w:rPr>
            </w:pPr>
            <w:r w:rsidRPr="00A655EA">
              <w:rPr>
                <w:rFonts w:cs="Times New Roman"/>
                <w:sz w:val="20"/>
                <w:szCs w:val="20"/>
              </w:rPr>
              <w:t>Regulatory compliance</w:t>
            </w:r>
          </w:p>
        </w:tc>
        <w:tc>
          <w:tcPr>
            <w:tcW w:w="695" w:type="dxa"/>
            <w:vMerge/>
            <w:tcBorders>
              <w:bottom w:val="single" w:sz="4" w:space="0" w:color="auto"/>
            </w:tcBorders>
          </w:tcPr>
          <w:p w14:paraId="0066F3D2" w14:textId="77777777" w:rsidR="00A6087E" w:rsidRPr="00A655EA" w:rsidRDefault="00A6087E" w:rsidP="00706ACA">
            <w:pPr>
              <w:rPr>
                <w:sz w:val="20"/>
                <w:szCs w:val="20"/>
                <w:lang w:val="en-GB"/>
              </w:rPr>
            </w:pPr>
          </w:p>
        </w:tc>
      </w:tr>
      <w:tr w:rsidR="00A655EA" w:rsidRPr="00A655EA" w14:paraId="40A98B14" w14:textId="77777777" w:rsidTr="005F1814">
        <w:tc>
          <w:tcPr>
            <w:tcW w:w="988" w:type="dxa"/>
            <w:tcBorders>
              <w:bottom w:val="single" w:sz="4" w:space="0" w:color="auto"/>
            </w:tcBorders>
          </w:tcPr>
          <w:p w14:paraId="248960C5" w14:textId="0DE6E730" w:rsidR="00A6087E" w:rsidRPr="00A655EA" w:rsidRDefault="006B07B1" w:rsidP="00706ACA">
            <w:pPr>
              <w:rPr>
                <w:sz w:val="20"/>
                <w:szCs w:val="20"/>
                <w:lang w:val="en-GB"/>
              </w:rPr>
            </w:pPr>
            <w:r w:rsidRPr="00A655EA">
              <w:rPr>
                <w:sz w:val="20"/>
                <w:szCs w:val="20"/>
                <w:lang w:val="en-GB"/>
              </w:rPr>
              <w:t>DP</w:t>
            </w:r>
            <w:r w:rsidR="001E6BFD" w:rsidRPr="00A655EA">
              <w:rPr>
                <w:sz w:val="20"/>
                <w:szCs w:val="20"/>
                <w:lang w:val="en-GB"/>
              </w:rPr>
              <w:t>3</w:t>
            </w:r>
          </w:p>
        </w:tc>
        <w:tc>
          <w:tcPr>
            <w:tcW w:w="7512" w:type="dxa"/>
            <w:tcBorders>
              <w:bottom w:val="single" w:sz="4" w:space="0" w:color="auto"/>
            </w:tcBorders>
          </w:tcPr>
          <w:p w14:paraId="4552392D" w14:textId="1E80637E" w:rsidR="00A6087E" w:rsidRPr="00A655EA" w:rsidRDefault="006B07B1" w:rsidP="00706ACA">
            <w:pPr>
              <w:spacing w:line="240" w:lineRule="auto"/>
              <w:jc w:val="left"/>
              <w:rPr>
                <w:rFonts w:cs="Times New Roman"/>
                <w:sz w:val="20"/>
                <w:szCs w:val="20"/>
                <w:lang w:val="en-GB"/>
              </w:rPr>
            </w:pPr>
            <w:r w:rsidRPr="00A655EA">
              <w:rPr>
                <w:rFonts w:cs="Times New Roman"/>
                <w:sz w:val="20"/>
                <w:szCs w:val="20"/>
                <w:lang w:val="en-GB"/>
              </w:rPr>
              <w:t>„</w:t>
            </w:r>
            <w:r w:rsidR="009620BE" w:rsidRPr="00A655EA">
              <w:rPr>
                <w:rFonts w:cs="Times New Roman"/>
                <w:sz w:val="20"/>
                <w:szCs w:val="20"/>
                <w:lang w:val="en-GB"/>
              </w:rPr>
              <w:t>We use data that customers already have, create transparency and automate related processes such as reordering, invoicing and account reconciliation.”</w:t>
            </w:r>
          </w:p>
        </w:tc>
        <w:tc>
          <w:tcPr>
            <w:tcW w:w="3544" w:type="dxa"/>
            <w:tcBorders>
              <w:bottom w:val="single" w:sz="4" w:space="0" w:color="auto"/>
            </w:tcBorders>
          </w:tcPr>
          <w:p w14:paraId="7E685936" w14:textId="1F5E8E58" w:rsidR="00A6087E" w:rsidRPr="00A655EA" w:rsidRDefault="00A6087E" w:rsidP="00706ACA">
            <w:pPr>
              <w:spacing w:line="240" w:lineRule="auto"/>
              <w:rPr>
                <w:rFonts w:cs="Times New Roman"/>
                <w:sz w:val="20"/>
                <w:szCs w:val="20"/>
              </w:rPr>
            </w:pPr>
            <w:r w:rsidRPr="00A655EA">
              <w:rPr>
                <w:rFonts w:cs="Times New Roman"/>
                <w:sz w:val="20"/>
                <w:szCs w:val="20"/>
              </w:rPr>
              <w:t>Transparency</w:t>
            </w:r>
          </w:p>
        </w:tc>
        <w:tc>
          <w:tcPr>
            <w:tcW w:w="695" w:type="dxa"/>
            <w:vMerge/>
            <w:tcBorders>
              <w:bottom w:val="single" w:sz="4" w:space="0" w:color="auto"/>
            </w:tcBorders>
            <w:textDirection w:val="btLr"/>
          </w:tcPr>
          <w:p w14:paraId="04335752" w14:textId="0A8D6EA4" w:rsidR="00A6087E" w:rsidRPr="00A655EA" w:rsidRDefault="00A6087E" w:rsidP="00706ACA">
            <w:pPr>
              <w:ind w:left="113" w:right="113"/>
              <w:jc w:val="center"/>
              <w:rPr>
                <w:sz w:val="20"/>
                <w:szCs w:val="20"/>
                <w:lang w:val="en-GB"/>
              </w:rPr>
            </w:pPr>
          </w:p>
        </w:tc>
      </w:tr>
      <w:tr w:rsidR="00A655EA" w:rsidRPr="00A655EA" w14:paraId="4219DC6D" w14:textId="77777777" w:rsidTr="005F1814">
        <w:tc>
          <w:tcPr>
            <w:tcW w:w="988" w:type="dxa"/>
            <w:tcBorders>
              <w:top w:val="single" w:sz="4" w:space="0" w:color="auto"/>
            </w:tcBorders>
          </w:tcPr>
          <w:p w14:paraId="43495123" w14:textId="550D091F" w:rsidR="00A6087E" w:rsidRPr="00A655EA" w:rsidRDefault="00CE6D5F" w:rsidP="00A6087E">
            <w:pPr>
              <w:rPr>
                <w:sz w:val="20"/>
                <w:szCs w:val="20"/>
                <w:lang w:val="en-GB"/>
              </w:rPr>
            </w:pPr>
            <w:r w:rsidRPr="00A655EA">
              <w:rPr>
                <w:sz w:val="20"/>
                <w:szCs w:val="20"/>
                <w:lang w:val="en-GB"/>
              </w:rPr>
              <w:t>DP1</w:t>
            </w:r>
          </w:p>
        </w:tc>
        <w:tc>
          <w:tcPr>
            <w:tcW w:w="7512" w:type="dxa"/>
            <w:tcBorders>
              <w:top w:val="single" w:sz="4" w:space="0" w:color="auto"/>
            </w:tcBorders>
          </w:tcPr>
          <w:p w14:paraId="6EBA8181" w14:textId="4A6AA5EB" w:rsidR="00A6087E" w:rsidRPr="00A655EA" w:rsidRDefault="00CE6D5F" w:rsidP="009C4A98">
            <w:pPr>
              <w:spacing w:line="240" w:lineRule="auto"/>
              <w:jc w:val="left"/>
              <w:rPr>
                <w:rFonts w:cs="Times New Roman"/>
                <w:sz w:val="20"/>
                <w:szCs w:val="20"/>
                <w:lang w:val="en-GB"/>
              </w:rPr>
            </w:pPr>
            <w:r w:rsidRPr="00A655EA">
              <w:rPr>
                <w:rFonts w:cs="Times New Roman"/>
                <w:sz w:val="20"/>
                <w:szCs w:val="20"/>
                <w:lang w:val="en-GB"/>
              </w:rPr>
              <w:t xml:space="preserve">Our strength is in diversification. Number one is new use cases: can we go beyond just doing this for compliance? Can we gather data and make a more efficiency-oriented play or a more sales-oriented play? Can we use this to digitize areas that were </w:t>
            </w:r>
            <w:proofErr w:type="spellStart"/>
            <w:r w:rsidRPr="00A655EA">
              <w:rPr>
                <w:rFonts w:cs="Times New Roman"/>
                <w:sz w:val="20"/>
                <w:szCs w:val="20"/>
                <w:lang w:val="en-GB"/>
              </w:rPr>
              <w:t>analog</w:t>
            </w:r>
            <w:proofErr w:type="spellEnd"/>
            <w:r w:rsidRPr="00A655EA">
              <w:rPr>
                <w:rFonts w:cs="Times New Roman"/>
                <w:sz w:val="20"/>
                <w:szCs w:val="20"/>
                <w:lang w:val="en-GB"/>
              </w:rPr>
              <w:t xml:space="preserve"> before and find ways for companies to extract different kinds of value from it—value that the government probably wouldn’t address on its own?</w:t>
            </w:r>
          </w:p>
        </w:tc>
        <w:tc>
          <w:tcPr>
            <w:tcW w:w="3544" w:type="dxa"/>
            <w:tcBorders>
              <w:top w:val="single" w:sz="4" w:space="0" w:color="auto"/>
            </w:tcBorders>
          </w:tcPr>
          <w:p w14:paraId="0407313F" w14:textId="5E9499E7" w:rsidR="00A6087E" w:rsidRPr="00A655EA" w:rsidRDefault="00A6087E" w:rsidP="00272B47">
            <w:pPr>
              <w:spacing w:line="240" w:lineRule="auto"/>
              <w:rPr>
                <w:rFonts w:cs="Times New Roman"/>
                <w:sz w:val="20"/>
                <w:szCs w:val="20"/>
              </w:rPr>
            </w:pPr>
            <w:r w:rsidRPr="00A655EA">
              <w:rPr>
                <w:rFonts w:cs="Times New Roman"/>
                <w:sz w:val="20"/>
                <w:szCs w:val="20"/>
              </w:rPr>
              <w:t>Scaling across sectors and product categories</w:t>
            </w:r>
          </w:p>
        </w:tc>
        <w:tc>
          <w:tcPr>
            <w:tcW w:w="695" w:type="dxa"/>
            <w:vMerge w:val="restart"/>
            <w:tcBorders>
              <w:top w:val="single" w:sz="4" w:space="0" w:color="auto"/>
              <w:bottom w:val="single" w:sz="4" w:space="0" w:color="auto"/>
            </w:tcBorders>
            <w:textDirection w:val="btLr"/>
            <w:vAlign w:val="center"/>
          </w:tcPr>
          <w:p w14:paraId="22F8E946" w14:textId="116ADB47" w:rsidR="00A6087E" w:rsidRPr="00A655EA" w:rsidRDefault="00A6087E" w:rsidP="009C4A98">
            <w:pPr>
              <w:jc w:val="center"/>
              <w:rPr>
                <w:sz w:val="20"/>
                <w:szCs w:val="20"/>
                <w:lang w:val="en-GB"/>
              </w:rPr>
            </w:pPr>
            <w:r w:rsidRPr="00A655EA">
              <w:rPr>
                <w:sz w:val="20"/>
                <w:szCs w:val="20"/>
                <w:lang w:val="en-GB"/>
              </w:rPr>
              <w:t>Leveraging</w:t>
            </w:r>
          </w:p>
        </w:tc>
      </w:tr>
      <w:tr w:rsidR="00A655EA" w:rsidRPr="00A655EA" w14:paraId="6ECE19A5" w14:textId="77777777" w:rsidTr="005F1814">
        <w:tc>
          <w:tcPr>
            <w:tcW w:w="988" w:type="dxa"/>
          </w:tcPr>
          <w:p w14:paraId="752A0BB3" w14:textId="17F50DB1" w:rsidR="00A6087E" w:rsidRPr="00A655EA" w:rsidRDefault="00CD449D" w:rsidP="00A6087E">
            <w:pPr>
              <w:rPr>
                <w:sz w:val="20"/>
                <w:szCs w:val="20"/>
                <w:lang w:val="en-GB"/>
              </w:rPr>
            </w:pPr>
            <w:r w:rsidRPr="00A655EA">
              <w:rPr>
                <w:sz w:val="20"/>
                <w:szCs w:val="20"/>
                <w:lang w:val="en-GB"/>
              </w:rPr>
              <w:t>DP4</w:t>
            </w:r>
          </w:p>
        </w:tc>
        <w:tc>
          <w:tcPr>
            <w:tcW w:w="7512" w:type="dxa"/>
          </w:tcPr>
          <w:p w14:paraId="690FC484" w14:textId="1E96DAA1" w:rsidR="00A6087E" w:rsidRPr="00A655EA" w:rsidRDefault="009620BE" w:rsidP="00A6087E">
            <w:pPr>
              <w:spacing w:line="240" w:lineRule="auto"/>
              <w:jc w:val="left"/>
              <w:rPr>
                <w:rFonts w:cs="Times New Roman"/>
                <w:sz w:val="20"/>
                <w:szCs w:val="20"/>
                <w:lang w:val="en-GB"/>
              </w:rPr>
            </w:pPr>
            <w:r w:rsidRPr="00A655EA">
              <w:rPr>
                <w:rFonts w:cs="Times New Roman"/>
                <w:sz w:val="20"/>
                <w:szCs w:val="20"/>
                <w:lang w:val="en-GB"/>
              </w:rPr>
              <w:t xml:space="preserve">“But everyone is a little afraid of being at the mercy of others. That's why it was important to map out the entire cycle within the community </w:t>
            </w:r>
            <w:proofErr w:type="gramStart"/>
            <w:r w:rsidRPr="00A655EA">
              <w:rPr>
                <w:rFonts w:cs="Times New Roman"/>
                <w:sz w:val="20"/>
                <w:szCs w:val="20"/>
                <w:lang w:val="en-GB"/>
              </w:rPr>
              <w:t>in order to</w:t>
            </w:r>
            <w:proofErr w:type="gramEnd"/>
            <w:r w:rsidRPr="00A655EA">
              <w:rPr>
                <w:rFonts w:cs="Times New Roman"/>
                <w:sz w:val="20"/>
                <w:szCs w:val="20"/>
                <w:lang w:val="en-GB"/>
              </w:rPr>
              <w:t xml:space="preserve"> understand the different interests involved. We are seeing this very clearly </w:t>
            </w:r>
            <w:proofErr w:type="gramStart"/>
            <w:r w:rsidRPr="00A655EA">
              <w:rPr>
                <w:rFonts w:cs="Times New Roman"/>
                <w:sz w:val="20"/>
                <w:szCs w:val="20"/>
                <w:lang w:val="en-GB"/>
              </w:rPr>
              <w:t>at the moment</w:t>
            </w:r>
            <w:proofErr w:type="gramEnd"/>
            <w:r w:rsidRPr="00A655EA">
              <w:rPr>
                <w:rFonts w:cs="Times New Roman"/>
                <w:sz w:val="20"/>
                <w:szCs w:val="20"/>
                <w:lang w:val="en-GB"/>
              </w:rPr>
              <w:t>, which is why we are in dialogue with many different initiatives and associations. We are trying to incorporate the different perspectives – those of processors, brands, retailers and recyclers.”</w:t>
            </w:r>
          </w:p>
        </w:tc>
        <w:tc>
          <w:tcPr>
            <w:tcW w:w="3544" w:type="dxa"/>
          </w:tcPr>
          <w:p w14:paraId="1CF2EAC6" w14:textId="05E12676" w:rsidR="00A6087E" w:rsidRPr="00A655EA" w:rsidRDefault="00A6087E" w:rsidP="00A6087E">
            <w:pPr>
              <w:rPr>
                <w:rFonts w:cs="Times New Roman"/>
                <w:sz w:val="20"/>
                <w:szCs w:val="20"/>
              </w:rPr>
            </w:pPr>
            <w:r w:rsidRPr="00A655EA">
              <w:rPr>
                <w:rFonts w:cs="Times New Roman"/>
                <w:sz w:val="20"/>
                <w:szCs w:val="20"/>
              </w:rPr>
              <w:t>Reduction of information asymmetries</w:t>
            </w:r>
          </w:p>
        </w:tc>
        <w:tc>
          <w:tcPr>
            <w:tcW w:w="695" w:type="dxa"/>
            <w:vMerge/>
            <w:tcBorders>
              <w:bottom w:val="single" w:sz="4" w:space="0" w:color="auto"/>
            </w:tcBorders>
          </w:tcPr>
          <w:p w14:paraId="2E257A35" w14:textId="77777777" w:rsidR="00A6087E" w:rsidRPr="00A655EA" w:rsidRDefault="00A6087E" w:rsidP="00A6087E">
            <w:pPr>
              <w:rPr>
                <w:sz w:val="20"/>
                <w:szCs w:val="20"/>
                <w:lang w:val="en-GB"/>
              </w:rPr>
            </w:pPr>
          </w:p>
        </w:tc>
      </w:tr>
      <w:tr w:rsidR="00A6087E" w:rsidRPr="00A655EA" w14:paraId="19C0E86C" w14:textId="77777777" w:rsidTr="005F1814">
        <w:tc>
          <w:tcPr>
            <w:tcW w:w="988" w:type="dxa"/>
            <w:tcBorders>
              <w:bottom w:val="single" w:sz="4" w:space="0" w:color="auto"/>
            </w:tcBorders>
          </w:tcPr>
          <w:p w14:paraId="73BAB956" w14:textId="66783723" w:rsidR="00A6087E" w:rsidRPr="00A655EA" w:rsidRDefault="002768F0" w:rsidP="00A6087E">
            <w:pPr>
              <w:rPr>
                <w:sz w:val="20"/>
                <w:szCs w:val="20"/>
                <w:lang w:val="en-GB"/>
              </w:rPr>
            </w:pPr>
            <w:r w:rsidRPr="00A655EA">
              <w:rPr>
                <w:sz w:val="20"/>
                <w:szCs w:val="20"/>
                <w:lang w:val="en-GB"/>
              </w:rPr>
              <w:t>DP4</w:t>
            </w:r>
          </w:p>
        </w:tc>
        <w:tc>
          <w:tcPr>
            <w:tcW w:w="7512" w:type="dxa"/>
            <w:tcBorders>
              <w:bottom w:val="single" w:sz="4" w:space="0" w:color="auto"/>
            </w:tcBorders>
          </w:tcPr>
          <w:p w14:paraId="5D6515BF" w14:textId="14860237" w:rsidR="00A6087E" w:rsidRPr="00A655EA" w:rsidRDefault="002768F0" w:rsidP="009C4A98">
            <w:pPr>
              <w:spacing w:line="240" w:lineRule="auto"/>
              <w:jc w:val="left"/>
              <w:rPr>
                <w:rFonts w:cs="Times New Roman"/>
                <w:sz w:val="20"/>
                <w:szCs w:val="20"/>
                <w:lang w:val="en-GB"/>
              </w:rPr>
            </w:pPr>
            <w:r w:rsidRPr="00A655EA">
              <w:rPr>
                <w:rFonts w:cs="Times New Roman"/>
                <w:sz w:val="20"/>
                <w:szCs w:val="20"/>
                <w:lang w:val="en-GB"/>
              </w:rPr>
              <w:t>„</w:t>
            </w:r>
            <w:r w:rsidR="00330844" w:rsidRPr="00A655EA">
              <w:rPr>
                <w:rFonts w:cs="Times New Roman"/>
                <w:sz w:val="20"/>
                <w:szCs w:val="20"/>
                <w:lang w:val="en-GB"/>
              </w:rPr>
              <w:t xml:space="preserve">In addition to tracing, there are also use cases in the area of data-based production </w:t>
            </w:r>
            <w:proofErr w:type="gramStart"/>
            <w:r w:rsidR="00330844" w:rsidRPr="00A655EA">
              <w:rPr>
                <w:rFonts w:cs="Times New Roman"/>
                <w:sz w:val="20"/>
                <w:szCs w:val="20"/>
                <w:lang w:val="en-GB"/>
              </w:rPr>
              <w:t>optimisation</w:t>
            </w:r>
            <w:r w:rsidRPr="00A655EA">
              <w:rPr>
                <w:rFonts w:cs="Times New Roman"/>
                <w:sz w:val="20"/>
                <w:szCs w:val="20"/>
                <w:lang w:val="en-GB"/>
              </w:rPr>
              <w:t>.“</w:t>
            </w:r>
            <w:proofErr w:type="gramEnd"/>
          </w:p>
        </w:tc>
        <w:tc>
          <w:tcPr>
            <w:tcW w:w="3544" w:type="dxa"/>
            <w:tcBorders>
              <w:bottom w:val="single" w:sz="4" w:space="0" w:color="auto"/>
            </w:tcBorders>
          </w:tcPr>
          <w:p w14:paraId="0A0023D2" w14:textId="298D33CB" w:rsidR="00A6087E" w:rsidRPr="00A655EA" w:rsidRDefault="00A6087E" w:rsidP="00A6087E">
            <w:pPr>
              <w:spacing w:line="240" w:lineRule="auto"/>
              <w:rPr>
                <w:rFonts w:cs="Times New Roman"/>
                <w:sz w:val="20"/>
                <w:szCs w:val="20"/>
              </w:rPr>
            </w:pPr>
            <w:r w:rsidRPr="00A655EA">
              <w:rPr>
                <w:rFonts w:cs="Times New Roman"/>
                <w:sz w:val="20"/>
                <w:szCs w:val="20"/>
              </w:rPr>
              <w:t>Enabling of combined CE strategies</w:t>
            </w:r>
          </w:p>
        </w:tc>
        <w:tc>
          <w:tcPr>
            <w:tcW w:w="695" w:type="dxa"/>
            <w:vMerge/>
            <w:tcBorders>
              <w:bottom w:val="single" w:sz="4" w:space="0" w:color="auto"/>
            </w:tcBorders>
          </w:tcPr>
          <w:p w14:paraId="426AE430" w14:textId="77777777" w:rsidR="00A6087E" w:rsidRPr="00A655EA" w:rsidRDefault="00A6087E" w:rsidP="00A6087E">
            <w:pPr>
              <w:rPr>
                <w:sz w:val="20"/>
                <w:szCs w:val="20"/>
                <w:lang w:val="en-GB"/>
              </w:rPr>
            </w:pPr>
          </w:p>
        </w:tc>
      </w:tr>
    </w:tbl>
    <w:p w14:paraId="347D68EB" w14:textId="77777777" w:rsidR="009F3BDE" w:rsidRPr="00A655EA" w:rsidRDefault="009F3BDE" w:rsidP="00DF2EF4">
      <w:pPr>
        <w:rPr>
          <w:lang w:val="en-GB"/>
        </w:rPr>
      </w:pPr>
    </w:p>
    <w:sectPr w:rsidR="009F3BDE" w:rsidRPr="00A655EA" w:rsidSect="00A655EA">
      <w:type w:val="continuous"/>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202B0" w14:textId="77777777" w:rsidR="00897AAB" w:rsidRDefault="00897AAB" w:rsidP="009700B7">
      <w:pPr>
        <w:spacing w:after="0" w:line="240" w:lineRule="auto"/>
      </w:pPr>
      <w:r>
        <w:separator/>
      </w:r>
    </w:p>
  </w:endnote>
  <w:endnote w:type="continuationSeparator" w:id="0">
    <w:p w14:paraId="3B55EEFE" w14:textId="77777777" w:rsidR="00897AAB" w:rsidRDefault="00897AAB" w:rsidP="009700B7">
      <w:pPr>
        <w:spacing w:after="0" w:line="240" w:lineRule="auto"/>
      </w:pPr>
      <w:r>
        <w:continuationSeparator/>
      </w:r>
    </w:p>
  </w:endnote>
  <w:endnote w:type="continuationNotice" w:id="1">
    <w:p w14:paraId="218EABD5" w14:textId="77777777" w:rsidR="00897AAB" w:rsidRDefault="00897A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Rounded MT Bold">
    <w:panose1 w:val="020F070403050403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A0D8B" w14:textId="77777777" w:rsidR="00897AAB" w:rsidRDefault="00897AAB" w:rsidP="009700B7">
      <w:pPr>
        <w:spacing w:after="0" w:line="240" w:lineRule="auto"/>
      </w:pPr>
      <w:r>
        <w:separator/>
      </w:r>
    </w:p>
  </w:footnote>
  <w:footnote w:type="continuationSeparator" w:id="0">
    <w:p w14:paraId="57CCCAD9" w14:textId="77777777" w:rsidR="00897AAB" w:rsidRDefault="00897AAB" w:rsidP="009700B7">
      <w:pPr>
        <w:spacing w:after="0" w:line="240" w:lineRule="auto"/>
      </w:pPr>
      <w:r>
        <w:continuationSeparator/>
      </w:r>
    </w:p>
  </w:footnote>
  <w:footnote w:type="continuationNotice" w:id="1">
    <w:p w14:paraId="11426CF7" w14:textId="77777777" w:rsidR="00897AAB" w:rsidRDefault="00897A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390813432"/>
      <w:docPartObj>
        <w:docPartGallery w:val="Page Numbers (Top of Page)"/>
        <w:docPartUnique/>
      </w:docPartObj>
    </w:sdtPr>
    <w:sdtContent>
      <w:p w14:paraId="03F94951" w14:textId="40B2DFF5" w:rsidR="009700B7" w:rsidRDefault="009700B7" w:rsidP="00077156">
        <w:pPr>
          <w:pStyle w:val="Kopf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4371E8B5" w14:textId="77777777" w:rsidR="009700B7" w:rsidRDefault="009700B7" w:rsidP="009700B7">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9E9BB" w14:textId="3598A342" w:rsidR="009700B7" w:rsidRPr="009700B7" w:rsidRDefault="009700B7" w:rsidP="00077156">
    <w:pPr>
      <w:pStyle w:val="Kopfzeile"/>
      <w:framePr w:wrap="none" w:vAnchor="text" w:hAnchor="margin" w:xAlign="right" w:y="1"/>
      <w:rPr>
        <w:rStyle w:val="Seitenzahl"/>
        <w:rFonts w:cs="Times New Roman"/>
      </w:rPr>
    </w:pPr>
  </w:p>
  <w:p w14:paraId="6D8C81BC" w14:textId="63F66E44" w:rsidR="009700B7" w:rsidRPr="009700B7" w:rsidRDefault="009700B7" w:rsidP="009700B7">
    <w:pPr>
      <w:pStyle w:val="Kopfzeile"/>
      <w:ind w:right="360"/>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90576"/>
    <w:multiLevelType w:val="hybridMultilevel"/>
    <w:tmpl w:val="3B8273B2"/>
    <w:lvl w:ilvl="0" w:tplc="003A2D6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FE658B"/>
    <w:multiLevelType w:val="hybridMultilevel"/>
    <w:tmpl w:val="D0861EC2"/>
    <w:lvl w:ilvl="0" w:tplc="003A2D6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25B5F3D"/>
    <w:multiLevelType w:val="hybridMultilevel"/>
    <w:tmpl w:val="CBF6298E"/>
    <w:lvl w:ilvl="0" w:tplc="003A2D6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DE4384"/>
    <w:multiLevelType w:val="hybridMultilevel"/>
    <w:tmpl w:val="D4AA056C"/>
    <w:lvl w:ilvl="0" w:tplc="F66AC95E">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8A3252D"/>
    <w:multiLevelType w:val="hybridMultilevel"/>
    <w:tmpl w:val="B56A565C"/>
    <w:lvl w:ilvl="0" w:tplc="003A2D6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8EA5826"/>
    <w:multiLevelType w:val="hybridMultilevel"/>
    <w:tmpl w:val="29A03B74"/>
    <w:lvl w:ilvl="0" w:tplc="04070001">
      <w:start w:val="1"/>
      <w:numFmt w:val="bullet"/>
      <w:lvlText w:val=""/>
      <w:lvlJc w:val="left"/>
      <w:pPr>
        <w:ind w:left="1135" w:hanging="360"/>
      </w:pPr>
      <w:rPr>
        <w:rFonts w:ascii="Symbol" w:hAnsi="Symbol" w:hint="default"/>
      </w:rPr>
    </w:lvl>
    <w:lvl w:ilvl="1" w:tplc="04070003" w:tentative="1">
      <w:start w:val="1"/>
      <w:numFmt w:val="bullet"/>
      <w:lvlText w:val="o"/>
      <w:lvlJc w:val="left"/>
      <w:pPr>
        <w:ind w:left="1855" w:hanging="360"/>
      </w:pPr>
      <w:rPr>
        <w:rFonts w:ascii="Courier New" w:hAnsi="Courier New" w:cs="Courier New" w:hint="default"/>
      </w:rPr>
    </w:lvl>
    <w:lvl w:ilvl="2" w:tplc="04070005" w:tentative="1">
      <w:start w:val="1"/>
      <w:numFmt w:val="bullet"/>
      <w:lvlText w:val=""/>
      <w:lvlJc w:val="left"/>
      <w:pPr>
        <w:ind w:left="2575" w:hanging="360"/>
      </w:pPr>
      <w:rPr>
        <w:rFonts w:ascii="Wingdings" w:hAnsi="Wingdings" w:hint="default"/>
      </w:rPr>
    </w:lvl>
    <w:lvl w:ilvl="3" w:tplc="04070001" w:tentative="1">
      <w:start w:val="1"/>
      <w:numFmt w:val="bullet"/>
      <w:lvlText w:val=""/>
      <w:lvlJc w:val="left"/>
      <w:pPr>
        <w:ind w:left="3295" w:hanging="360"/>
      </w:pPr>
      <w:rPr>
        <w:rFonts w:ascii="Symbol" w:hAnsi="Symbol" w:hint="default"/>
      </w:rPr>
    </w:lvl>
    <w:lvl w:ilvl="4" w:tplc="04070003" w:tentative="1">
      <w:start w:val="1"/>
      <w:numFmt w:val="bullet"/>
      <w:lvlText w:val="o"/>
      <w:lvlJc w:val="left"/>
      <w:pPr>
        <w:ind w:left="4015" w:hanging="360"/>
      </w:pPr>
      <w:rPr>
        <w:rFonts w:ascii="Courier New" w:hAnsi="Courier New" w:cs="Courier New" w:hint="default"/>
      </w:rPr>
    </w:lvl>
    <w:lvl w:ilvl="5" w:tplc="04070005" w:tentative="1">
      <w:start w:val="1"/>
      <w:numFmt w:val="bullet"/>
      <w:lvlText w:val=""/>
      <w:lvlJc w:val="left"/>
      <w:pPr>
        <w:ind w:left="4735" w:hanging="360"/>
      </w:pPr>
      <w:rPr>
        <w:rFonts w:ascii="Wingdings" w:hAnsi="Wingdings" w:hint="default"/>
      </w:rPr>
    </w:lvl>
    <w:lvl w:ilvl="6" w:tplc="04070001" w:tentative="1">
      <w:start w:val="1"/>
      <w:numFmt w:val="bullet"/>
      <w:lvlText w:val=""/>
      <w:lvlJc w:val="left"/>
      <w:pPr>
        <w:ind w:left="5455" w:hanging="360"/>
      </w:pPr>
      <w:rPr>
        <w:rFonts w:ascii="Symbol" w:hAnsi="Symbol" w:hint="default"/>
      </w:rPr>
    </w:lvl>
    <w:lvl w:ilvl="7" w:tplc="04070003" w:tentative="1">
      <w:start w:val="1"/>
      <w:numFmt w:val="bullet"/>
      <w:lvlText w:val="o"/>
      <w:lvlJc w:val="left"/>
      <w:pPr>
        <w:ind w:left="6175" w:hanging="360"/>
      </w:pPr>
      <w:rPr>
        <w:rFonts w:ascii="Courier New" w:hAnsi="Courier New" w:cs="Courier New" w:hint="default"/>
      </w:rPr>
    </w:lvl>
    <w:lvl w:ilvl="8" w:tplc="04070005" w:tentative="1">
      <w:start w:val="1"/>
      <w:numFmt w:val="bullet"/>
      <w:lvlText w:val=""/>
      <w:lvlJc w:val="left"/>
      <w:pPr>
        <w:ind w:left="6895" w:hanging="360"/>
      </w:pPr>
      <w:rPr>
        <w:rFonts w:ascii="Wingdings" w:hAnsi="Wingdings" w:hint="default"/>
      </w:rPr>
    </w:lvl>
  </w:abstractNum>
  <w:abstractNum w:abstractNumId="6" w15:restartNumberingAfterBreak="0">
    <w:nsid w:val="2C450619"/>
    <w:multiLevelType w:val="hybridMultilevel"/>
    <w:tmpl w:val="8F2C049C"/>
    <w:lvl w:ilvl="0" w:tplc="003A2D6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511176C"/>
    <w:multiLevelType w:val="hybridMultilevel"/>
    <w:tmpl w:val="9F5297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8635F9D"/>
    <w:multiLevelType w:val="hybridMultilevel"/>
    <w:tmpl w:val="B0CE685E"/>
    <w:lvl w:ilvl="0" w:tplc="003A2D6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BBF5B74"/>
    <w:multiLevelType w:val="hybridMultilevel"/>
    <w:tmpl w:val="69B6E56E"/>
    <w:lvl w:ilvl="0" w:tplc="003A2D6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27969B8"/>
    <w:multiLevelType w:val="hybridMultilevel"/>
    <w:tmpl w:val="0F1611B4"/>
    <w:lvl w:ilvl="0" w:tplc="003A2D6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B2459D0"/>
    <w:multiLevelType w:val="hybridMultilevel"/>
    <w:tmpl w:val="BB5C5162"/>
    <w:lvl w:ilvl="0" w:tplc="003A2D6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DA32AE1"/>
    <w:multiLevelType w:val="hybridMultilevel"/>
    <w:tmpl w:val="72ACAEBA"/>
    <w:lvl w:ilvl="0" w:tplc="003A2D6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DCD4EFD"/>
    <w:multiLevelType w:val="hybridMultilevel"/>
    <w:tmpl w:val="4C6E915E"/>
    <w:lvl w:ilvl="0" w:tplc="003A2D6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EC0298B"/>
    <w:multiLevelType w:val="hybridMultilevel"/>
    <w:tmpl w:val="F274F242"/>
    <w:lvl w:ilvl="0" w:tplc="003A2D6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6B96FC8"/>
    <w:multiLevelType w:val="hybridMultilevel"/>
    <w:tmpl w:val="3912E1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872602"/>
    <w:multiLevelType w:val="hybridMultilevel"/>
    <w:tmpl w:val="AACAAA56"/>
    <w:lvl w:ilvl="0" w:tplc="003A2D6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13438946">
    <w:abstractNumId w:val="3"/>
  </w:num>
  <w:num w:numId="2" w16cid:durableId="1282683121">
    <w:abstractNumId w:val="15"/>
  </w:num>
  <w:num w:numId="3" w16cid:durableId="347103645">
    <w:abstractNumId w:val="11"/>
  </w:num>
  <w:num w:numId="4" w16cid:durableId="1355814033">
    <w:abstractNumId w:val="2"/>
  </w:num>
  <w:num w:numId="5" w16cid:durableId="1654404563">
    <w:abstractNumId w:val="10"/>
  </w:num>
  <w:num w:numId="6" w16cid:durableId="1851524083">
    <w:abstractNumId w:val="16"/>
  </w:num>
  <w:num w:numId="7" w16cid:durableId="1094936421">
    <w:abstractNumId w:val="14"/>
  </w:num>
  <w:num w:numId="8" w16cid:durableId="1388215222">
    <w:abstractNumId w:val="0"/>
  </w:num>
  <w:num w:numId="9" w16cid:durableId="700669871">
    <w:abstractNumId w:val="12"/>
  </w:num>
  <w:num w:numId="10" w16cid:durableId="644049613">
    <w:abstractNumId w:val="1"/>
  </w:num>
  <w:num w:numId="11" w16cid:durableId="1816723810">
    <w:abstractNumId w:val="4"/>
  </w:num>
  <w:num w:numId="12" w16cid:durableId="2118526524">
    <w:abstractNumId w:val="6"/>
  </w:num>
  <w:num w:numId="13" w16cid:durableId="1349333959">
    <w:abstractNumId w:val="9"/>
  </w:num>
  <w:num w:numId="14" w16cid:durableId="791704609">
    <w:abstractNumId w:val="13"/>
  </w:num>
  <w:num w:numId="15" w16cid:durableId="1178736556">
    <w:abstractNumId w:val="8"/>
  </w:num>
  <w:num w:numId="16" w16cid:durableId="1780298093">
    <w:abstractNumId w:val="5"/>
  </w:num>
  <w:num w:numId="17" w16cid:durableId="20423952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60C"/>
    <w:rsid w:val="00000904"/>
    <w:rsid w:val="00002C91"/>
    <w:rsid w:val="000072FE"/>
    <w:rsid w:val="00007C22"/>
    <w:rsid w:val="00012C6C"/>
    <w:rsid w:val="00012FB3"/>
    <w:rsid w:val="00014D0D"/>
    <w:rsid w:val="00014E79"/>
    <w:rsid w:val="00015339"/>
    <w:rsid w:val="000176D7"/>
    <w:rsid w:val="00021180"/>
    <w:rsid w:val="00025F0D"/>
    <w:rsid w:val="00030943"/>
    <w:rsid w:val="00031742"/>
    <w:rsid w:val="00037B22"/>
    <w:rsid w:val="000419B7"/>
    <w:rsid w:val="00042DBD"/>
    <w:rsid w:val="00045666"/>
    <w:rsid w:val="00047385"/>
    <w:rsid w:val="0005064A"/>
    <w:rsid w:val="00051380"/>
    <w:rsid w:val="00051728"/>
    <w:rsid w:val="00052A3E"/>
    <w:rsid w:val="000542A6"/>
    <w:rsid w:val="0006008F"/>
    <w:rsid w:val="000605D9"/>
    <w:rsid w:val="00065CC0"/>
    <w:rsid w:val="000662C0"/>
    <w:rsid w:val="00066951"/>
    <w:rsid w:val="00066ECD"/>
    <w:rsid w:val="00071565"/>
    <w:rsid w:val="000743F4"/>
    <w:rsid w:val="00075C42"/>
    <w:rsid w:val="0007708F"/>
    <w:rsid w:val="00077156"/>
    <w:rsid w:val="00081253"/>
    <w:rsid w:val="00081D38"/>
    <w:rsid w:val="0008207B"/>
    <w:rsid w:val="00084E0F"/>
    <w:rsid w:val="00086906"/>
    <w:rsid w:val="0009572C"/>
    <w:rsid w:val="000A0B4E"/>
    <w:rsid w:val="000A305A"/>
    <w:rsid w:val="000A7CCA"/>
    <w:rsid w:val="000B5567"/>
    <w:rsid w:val="000C5B5A"/>
    <w:rsid w:val="000D212B"/>
    <w:rsid w:val="000D3808"/>
    <w:rsid w:val="000D6132"/>
    <w:rsid w:val="000E0549"/>
    <w:rsid w:val="000E2CC8"/>
    <w:rsid w:val="000E3B96"/>
    <w:rsid w:val="000F0016"/>
    <w:rsid w:val="000F30C4"/>
    <w:rsid w:val="00101E5A"/>
    <w:rsid w:val="001021D6"/>
    <w:rsid w:val="0010359C"/>
    <w:rsid w:val="00105697"/>
    <w:rsid w:val="00114ADD"/>
    <w:rsid w:val="00117089"/>
    <w:rsid w:val="00122F8D"/>
    <w:rsid w:val="0012347A"/>
    <w:rsid w:val="001249A9"/>
    <w:rsid w:val="00130C66"/>
    <w:rsid w:val="0013170A"/>
    <w:rsid w:val="0013279E"/>
    <w:rsid w:val="001334F1"/>
    <w:rsid w:val="00137487"/>
    <w:rsid w:val="00137C99"/>
    <w:rsid w:val="00137DCA"/>
    <w:rsid w:val="00141796"/>
    <w:rsid w:val="0014389B"/>
    <w:rsid w:val="00145169"/>
    <w:rsid w:val="0014673A"/>
    <w:rsid w:val="00151BAC"/>
    <w:rsid w:val="00155B42"/>
    <w:rsid w:val="001573A6"/>
    <w:rsid w:val="001575DE"/>
    <w:rsid w:val="00160B44"/>
    <w:rsid w:val="00163359"/>
    <w:rsid w:val="0016588C"/>
    <w:rsid w:val="00173288"/>
    <w:rsid w:val="00173E71"/>
    <w:rsid w:val="001767EB"/>
    <w:rsid w:val="00187185"/>
    <w:rsid w:val="0019113A"/>
    <w:rsid w:val="00191CF7"/>
    <w:rsid w:val="00196458"/>
    <w:rsid w:val="00197EAC"/>
    <w:rsid w:val="001B02BD"/>
    <w:rsid w:val="001B2E45"/>
    <w:rsid w:val="001B4BFB"/>
    <w:rsid w:val="001D117C"/>
    <w:rsid w:val="001D6E82"/>
    <w:rsid w:val="001E23CE"/>
    <w:rsid w:val="001E58DE"/>
    <w:rsid w:val="001E6BFD"/>
    <w:rsid w:val="001F0964"/>
    <w:rsid w:val="001F1577"/>
    <w:rsid w:val="001F48B1"/>
    <w:rsid w:val="00204155"/>
    <w:rsid w:val="00204B5A"/>
    <w:rsid w:val="00205557"/>
    <w:rsid w:val="00205D05"/>
    <w:rsid w:val="002062C9"/>
    <w:rsid w:val="002153BA"/>
    <w:rsid w:val="00215ED5"/>
    <w:rsid w:val="002203A0"/>
    <w:rsid w:val="00221240"/>
    <w:rsid w:val="00224C34"/>
    <w:rsid w:val="00230BC5"/>
    <w:rsid w:val="00231C8D"/>
    <w:rsid w:val="002355EE"/>
    <w:rsid w:val="0023685C"/>
    <w:rsid w:val="0023781A"/>
    <w:rsid w:val="00242905"/>
    <w:rsid w:val="00254E24"/>
    <w:rsid w:val="00261B42"/>
    <w:rsid w:val="00270A36"/>
    <w:rsid w:val="00272B47"/>
    <w:rsid w:val="00275BB8"/>
    <w:rsid w:val="002768F0"/>
    <w:rsid w:val="002867CD"/>
    <w:rsid w:val="002902F3"/>
    <w:rsid w:val="00291B82"/>
    <w:rsid w:val="002924E1"/>
    <w:rsid w:val="0029336C"/>
    <w:rsid w:val="00295DA5"/>
    <w:rsid w:val="002A022D"/>
    <w:rsid w:val="002A621A"/>
    <w:rsid w:val="002B248B"/>
    <w:rsid w:val="002B5EEA"/>
    <w:rsid w:val="002C0F2D"/>
    <w:rsid w:val="002D7318"/>
    <w:rsid w:val="002D7908"/>
    <w:rsid w:val="002D7E7E"/>
    <w:rsid w:val="002E2F88"/>
    <w:rsid w:val="002E4B9A"/>
    <w:rsid w:val="002E4D98"/>
    <w:rsid w:val="002F0BFD"/>
    <w:rsid w:val="002F1FAF"/>
    <w:rsid w:val="002F5D5C"/>
    <w:rsid w:val="002F7CB2"/>
    <w:rsid w:val="00301583"/>
    <w:rsid w:val="00301EB2"/>
    <w:rsid w:val="003033EE"/>
    <w:rsid w:val="00311298"/>
    <w:rsid w:val="00313F02"/>
    <w:rsid w:val="003162DC"/>
    <w:rsid w:val="00321EC3"/>
    <w:rsid w:val="003234DC"/>
    <w:rsid w:val="00330844"/>
    <w:rsid w:val="00331AD0"/>
    <w:rsid w:val="003404B8"/>
    <w:rsid w:val="003448FC"/>
    <w:rsid w:val="00344B15"/>
    <w:rsid w:val="003511A3"/>
    <w:rsid w:val="00351200"/>
    <w:rsid w:val="00354E82"/>
    <w:rsid w:val="00355CE4"/>
    <w:rsid w:val="003578DB"/>
    <w:rsid w:val="003611D1"/>
    <w:rsid w:val="00361CDC"/>
    <w:rsid w:val="003671EF"/>
    <w:rsid w:val="00373939"/>
    <w:rsid w:val="0037465F"/>
    <w:rsid w:val="003755CD"/>
    <w:rsid w:val="0037580F"/>
    <w:rsid w:val="0037693D"/>
    <w:rsid w:val="0038182C"/>
    <w:rsid w:val="00383E51"/>
    <w:rsid w:val="00386520"/>
    <w:rsid w:val="003871C9"/>
    <w:rsid w:val="00393F53"/>
    <w:rsid w:val="00394FEF"/>
    <w:rsid w:val="00396081"/>
    <w:rsid w:val="003A6A0D"/>
    <w:rsid w:val="003B6C21"/>
    <w:rsid w:val="003B7DB0"/>
    <w:rsid w:val="003C2E7C"/>
    <w:rsid w:val="003C55BA"/>
    <w:rsid w:val="003C70DC"/>
    <w:rsid w:val="003D1EFA"/>
    <w:rsid w:val="003D30A8"/>
    <w:rsid w:val="003D534A"/>
    <w:rsid w:val="003D77F5"/>
    <w:rsid w:val="003D7816"/>
    <w:rsid w:val="003E0F12"/>
    <w:rsid w:val="003E15CA"/>
    <w:rsid w:val="003E295F"/>
    <w:rsid w:val="003E77ED"/>
    <w:rsid w:val="003F1738"/>
    <w:rsid w:val="003F4051"/>
    <w:rsid w:val="00401E7E"/>
    <w:rsid w:val="00404628"/>
    <w:rsid w:val="0041157A"/>
    <w:rsid w:val="0041239A"/>
    <w:rsid w:val="00413327"/>
    <w:rsid w:val="00416C70"/>
    <w:rsid w:val="004178B7"/>
    <w:rsid w:val="004202D8"/>
    <w:rsid w:val="004250DD"/>
    <w:rsid w:val="004278DE"/>
    <w:rsid w:val="00433899"/>
    <w:rsid w:val="004358FB"/>
    <w:rsid w:val="00441947"/>
    <w:rsid w:val="00446444"/>
    <w:rsid w:val="0045139E"/>
    <w:rsid w:val="00455B3C"/>
    <w:rsid w:val="0046195A"/>
    <w:rsid w:val="004657E2"/>
    <w:rsid w:val="004707D0"/>
    <w:rsid w:val="00470BE1"/>
    <w:rsid w:val="00471DAE"/>
    <w:rsid w:val="00472721"/>
    <w:rsid w:val="00472D82"/>
    <w:rsid w:val="004743F1"/>
    <w:rsid w:val="004754C7"/>
    <w:rsid w:val="00475AB4"/>
    <w:rsid w:val="00480EE7"/>
    <w:rsid w:val="0048221B"/>
    <w:rsid w:val="004868B1"/>
    <w:rsid w:val="004904CC"/>
    <w:rsid w:val="0049126E"/>
    <w:rsid w:val="00493134"/>
    <w:rsid w:val="004A03D5"/>
    <w:rsid w:val="004A0D90"/>
    <w:rsid w:val="004A6FAA"/>
    <w:rsid w:val="004A7564"/>
    <w:rsid w:val="004B0D24"/>
    <w:rsid w:val="004B25B2"/>
    <w:rsid w:val="004B64A3"/>
    <w:rsid w:val="004B7FBE"/>
    <w:rsid w:val="004C6745"/>
    <w:rsid w:val="004D640F"/>
    <w:rsid w:val="004D6A63"/>
    <w:rsid w:val="004E1787"/>
    <w:rsid w:val="004E233A"/>
    <w:rsid w:val="004E6FE3"/>
    <w:rsid w:val="004F306B"/>
    <w:rsid w:val="00505306"/>
    <w:rsid w:val="00505D30"/>
    <w:rsid w:val="005076DE"/>
    <w:rsid w:val="005118FA"/>
    <w:rsid w:val="005130A9"/>
    <w:rsid w:val="00513EF5"/>
    <w:rsid w:val="005156E5"/>
    <w:rsid w:val="00525337"/>
    <w:rsid w:val="005305E7"/>
    <w:rsid w:val="00531108"/>
    <w:rsid w:val="005312F2"/>
    <w:rsid w:val="00531B46"/>
    <w:rsid w:val="00531B47"/>
    <w:rsid w:val="00536852"/>
    <w:rsid w:val="0053717D"/>
    <w:rsid w:val="005420E9"/>
    <w:rsid w:val="0054372D"/>
    <w:rsid w:val="00544959"/>
    <w:rsid w:val="005457FC"/>
    <w:rsid w:val="00552A08"/>
    <w:rsid w:val="005572A3"/>
    <w:rsid w:val="00562674"/>
    <w:rsid w:val="00562731"/>
    <w:rsid w:val="00563421"/>
    <w:rsid w:val="00566774"/>
    <w:rsid w:val="005705F8"/>
    <w:rsid w:val="00575501"/>
    <w:rsid w:val="005764C6"/>
    <w:rsid w:val="00580452"/>
    <w:rsid w:val="00583B42"/>
    <w:rsid w:val="00585065"/>
    <w:rsid w:val="00585F9A"/>
    <w:rsid w:val="00586FC5"/>
    <w:rsid w:val="005876CB"/>
    <w:rsid w:val="005908B1"/>
    <w:rsid w:val="00597704"/>
    <w:rsid w:val="00597FF0"/>
    <w:rsid w:val="005A17C0"/>
    <w:rsid w:val="005A4145"/>
    <w:rsid w:val="005A603B"/>
    <w:rsid w:val="005A7B66"/>
    <w:rsid w:val="005B4C78"/>
    <w:rsid w:val="005B4CFF"/>
    <w:rsid w:val="005B548E"/>
    <w:rsid w:val="005B6966"/>
    <w:rsid w:val="005C0101"/>
    <w:rsid w:val="005C28CC"/>
    <w:rsid w:val="005D1E0D"/>
    <w:rsid w:val="005D3498"/>
    <w:rsid w:val="005E6916"/>
    <w:rsid w:val="005E79FF"/>
    <w:rsid w:val="005F07A9"/>
    <w:rsid w:val="005F0CAE"/>
    <w:rsid w:val="005F1814"/>
    <w:rsid w:val="006006A4"/>
    <w:rsid w:val="0060307C"/>
    <w:rsid w:val="006053AF"/>
    <w:rsid w:val="00606027"/>
    <w:rsid w:val="00607558"/>
    <w:rsid w:val="00614999"/>
    <w:rsid w:val="00617C2A"/>
    <w:rsid w:val="00621D7D"/>
    <w:rsid w:val="00627366"/>
    <w:rsid w:val="00627BC6"/>
    <w:rsid w:val="00634A7D"/>
    <w:rsid w:val="006418AE"/>
    <w:rsid w:val="006452C5"/>
    <w:rsid w:val="00645426"/>
    <w:rsid w:val="0065714D"/>
    <w:rsid w:val="00657806"/>
    <w:rsid w:val="00660441"/>
    <w:rsid w:val="00667DB1"/>
    <w:rsid w:val="00672225"/>
    <w:rsid w:val="00673AD1"/>
    <w:rsid w:val="00676D74"/>
    <w:rsid w:val="006828EE"/>
    <w:rsid w:val="00684059"/>
    <w:rsid w:val="00685F42"/>
    <w:rsid w:val="00690328"/>
    <w:rsid w:val="00692FCC"/>
    <w:rsid w:val="00694B51"/>
    <w:rsid w:val="006953B6"/>
    <w:rsid w:val="006A60DD"/>
    <w:rsid w:val="006A63E7"/>
    <w:rsid w:val="006A6F4B"/>
    <w:rsid w:val="006A7ACB"/>
    <w:rsid w:val="006A7C17"/>
    <w:rsid w:val="006B07B1"/>
    <w:rsid w:val="006B1A28"/>
    <w:rsid w:val="006B4DDD"/>
    <w:rsid w:val="006B7F1C"/>
    <w:rsid w:val="006C4C6A"/>
    <w:rsid w:val="006C5AEE"/>
    <w:rsid w:val="006C62C9"/>
    <w:rsid w:val="006D2AE7"/>
    <w:rsid w:val="006D724F"/>
    <w:rsid w:val="006E53DC"/>
    <w:rsid w:val="006E6855"/>
    <w:rsid w:val="006E7DA6"/>
    <w:rsid w:val="006F40A7"/>
    <w:rsid w:val="006F40B7"/>
    <w:rsid w:val="006F5A35"/>
    <w:rsid w:val="00701F3B"/>
    <w:rsid w:val="00702843"/>
    <w:rsid w:val="0070334E"/>
    <w:rsid w:val="00703AF9"/>
    <w:rsid w:val="00703D70"/>
    <w:rsid w:val="00706ACA"/>
    <w:rsid w:val="00710804"/>
    <w:rsid w:val="00710B1C"/>
    <w:rsid w:val="00722E1D"/>
    <w:rsid w:val="0073129E"/>
    <w:rsid w:val="007312C1"/>
    <w:rsid w:val="00734BA1"/>
    <w:rsid w:val="007371A9"/>
    <w:rsid w:val="00743327"/>
    <w:rsid w:val="00744227"/>
    <w:rsid w:val="00745315"/>
    <w:rsid w:val="0074586F"/>
    <w:rsid w:val="00745D79"/>
    <w:rsid w:val="00747766"/>
    <w:rsid w:val="007478EB"/>
    <w:rsid w:val="00750169"/>
    <w:rsid w:val="00751C13"/>
    <w:rsid w:val="00753BD3"/>
    <w:rsid w:val="0075540D"/>
    <w:rsid w:val="007557E2"/>
    <w:rsid w:val="00755E1D"/>
    <w:rsid w:val="007562D8"/>
    <w:rsid w:val="00757C37"/>
    <w:rsid w:val="00760FFF"/>
    <w:rsid w:val="00762F81"/>
    <w:rsid w:val="00763EB5"/>
    <w:rsid w:val="0076763B"/>
    <w:rsid w:val="00773AB7"/>
    <w:rsid w:val="00776281"/>
    <w:rsid w:val="00776C7B"/>
    <w:rsid w:val="00780A40"/>
    <w:rsid w:val="007A1FDC"/>
    <w:rsid w:val="007A34A5"/>
    <w:rsid w:val="007A6C3D"/>
    <w:rsid w:val="007B036E"/>
    <w:rsid w:val="007B14BB"/>
    <w:rsid w:val="007B552A"/>
    <w:rsid w:val="007C6857"/>
    <w:rsid w:val="007C787C"/>
    <w:rsid w:val="007D18A5"/>
    <w:rsid w:val="007E668B"/>
    <w:rsid w:val="007F0C3F"/>
    <w:rsid w:val="008021EB"/>
    <w:rsid w:val="00807AF6"/>
    <w:rsid w:val="00807F7E"/>
    <w:rsid w:val="008115BA"/>
    <w:rsid w:val="00811AD0"/>
    <w:rsid w:val="00812FB9"/>
    <w:rsid w:val="00813B11"/>
    <w:rsid w:val="00814C77"/>
    <w:rsid w:val="0082331F"/>
    <w:rsid w:val="008262CA"/>
    <w:rsid w:val="00827208"/>
    <w:rsid w:val="00834DA6"/>
    <w:rsid w:val="008377D7"/>
    <w:rsid w:val="00837F20"/>
    <w:rsid w:val="0084261F"/>
    <w:rsid w:val="0084273E"/>
    <w:rsid w:val="00846AB1"/>
    <w:rsid w:val="0084725E"/>
    <w:rsid w:val="008502F0"/>
    <w:rsid w:val="008533C1"/>
    <w:rsid w:val="00856A34"/>
    <w:rsid w:val="00861CC0"/>
    <w:rsid w:val="008678FF"/>
    <w:rsid w:val="00867993"/>
    <w:rsid w:val="00867B9B"/>
    <w:rsid w:val="00870056"/>
    <w:rsid w:val="0087182B"/>
    <w:rsid w:val="00873B3B"/>
    <w:rsid w:val="00880D5B"/>
    <w:rsid w:val="00883D0C"/>
    <w:rsid w:val="008843D6"/>
    <w:rsid w:val="008856DC"/>
    <w:rsid w:val="008925A0"/>
    <w:rsid w:val="00892A8B"/>
    <w:rsid w:val="00894892"/>
    <w:rsid w:val="00897AAB"/>
    <w:rsid w:val="008A54B1"/>
    <w:rsid w:val="008A7096"/>
    <w:rsid w:val="008A763F"/>
    <w:rsid w:val="008B1EB6"/>
    <w:rsid w:val="008C0D80"/>
    <w:rsid w:val="008C218C"/>
    <w:rsid w:val="008D0BB8"/>
    <w:rsid w:val="008D2685"/>
    <w:rsid w:val="008D2B9C"/>
    <w:rsid w:val="008D41F8"/>
    <w:rsid w:val="008D4797"/>
    <w:rsid w:val="008D4821"/>
    <w:rsid w:val="008D5BC0"/>
    <w:rsid w:val="008D754D"/>
    <w:rsid w:val="008D779B"/>
    <w:rsid w:val="008E1DBA"/>
    <w:rsid w:val="008E51A0"/>
    <w:rsid w:val="008E5411"/>
    <w:rsid w:val="008E693D"/>
    <w:rsid w:val="008E7950"/>
    <w:rsid w:val="008F1AA1"/>
    <w:rsid w:val="008F3717"/>
    <w:rsid w:val="008F4882"/>
    <w:rsid w:val="008F51D5"/>
    <w:rsid w:val="00900D54"/>
    <w:rsid w:val="00905157"/>
    <w:rsid w:val="009068F7"/>
    <w:rsid w:val="00906CF6"/>
    <w:rsid w:val="00906EE8"/>
    <w:rsid w:val="00907E87"/>
    <w:rsid w:val="009121B2"/>
    <w:rsid w:val="00917A14"/>
    <w:rsid w:val="00925168"/>
    <w:rsid w:val="009325A6"/>
    <w:rsid w:val="00932FAF"/>
    <w:rsid w:val="00933122"/>
    <w:rsid w:val="0094256A"/>
    <w:rsid w:val="00946855"/>
    <w:rsid w:val="009469C9"/>
    <w:rsid w:val="00946ECE"/>
    <w:rsid w:val="00956F2F"/>
    <w:rsid w:val="0095728D"/>
    <w:rsid w:val="00960675"/>
    <w:rsid w:val="009620BE"/>
    <w:rsid w:val="009636F4"/>
    <w:rsid w:val="00967090"/>
    <w:rsid w:val="0096772B"/>
    <w:rsid w:val="009700B7"/>
    <w:rsid w:val="0097547F"/>
    <w:rsid w:val="00982D44"/>
    <w:rsid w:val="00985C5F"/>
    <w:rsid w:val="00987E4E"/>
    <w:rsid w:val="00995CCD"/>
    <w:rsid w:val="009A4280"/>
    <w:rsid w:val="009A55C7"/>
    <w:rsid w:val="009A5C5B"/>
    <w:rsid w:val="009B0096"/>
    <w:rsid w:val="009B1C31"/>
    <w:rsid w:val="009B31E5"/>
    <w:rsid w:val="009C0403"/>
    <w:rsid w:val="009C048F"/>
    <w:rsid w:val="009C4366"/>
    <w:rsid w:val="009C49A5"/>
    <w:rsid w:val="009C4A98"/>
    <w:rsid w:val="009C77BA"/>
    <w:rsid w:val="009D376B"/>
    <w:rsid w:val="009D46E0"/>
    <w:rsid w:val="009D58C6"/>
    <w:rsid w:val="009E38B1"/>
    <w:rsid w:val="009E5D8C"/>
    <w:rsid w:val="009E5FA2"/>
    <w:rsid w:val="009E62EE"/>
    <w:rsid w:val="009F0217"/>
    <w:rsid w:val="009F19C4"/>
    <w:rsid w:val="009F3BDE"/>
    <w:rsid w:val="009F62D1"/>
    <w:rsid w:val="00A041D8"/>
    <w:rsid w:val="00A0708E"/>
    <w:rsid w:val="00A1384F"/>
    <w:rsid w:val="00A23C49"/>
    <w:rsid w:val="00A26873"/>
    <w:rsid w:val="00A26D1B"/>
    <w:rsid w:val="00A273E4"/>
    <w:rsid w:val="00A323E1"/>
    <w:rsid w:val="00A3710A"/>
    <w:rsid w:val="00A501D3"/>
    <w:rsid w:val="00A521EB"/>
    <w:rsid w:val="00A566BE"/>
    <w:rsid w:val="00A6087E"/>
    <w:rsid w:val="00A62653"/>
    <w:rsid w:val="00A64CDE"/>
    <w:rsid w:val="00A655EA"/>
    <w:rsid w:val="00A72E16"/>
    <w:rsid w:val="00A759D3"/>
    <w:rsid w:val="00A80155"/>
    <w:rsid w:val="00A8039F"/>
    <w:rsid w:val="00A93BA4"/>
    <w:rsid w:val="00A9539E"/>
    <w:rsid w:val="00A9562F"/>
    <w:rsid w:val="00AA0E02"/>
    <w:rsid w:val="00AA1300"/>
    <w:rsid w:val="00AA599F"/>
    <w:rsid w:val="00AB5BB6"/>
    <w:rsid w:val="00AB638D"/>
    <w:rsid w:val="00AC403A"/>
    <w:rsid w:val="00AC499C"/>
    <w:rsid w:val="00AC5692"/>
    <w:rsid w:val="00AC62C4"/>
    <w:rsid w:val="00AC69D6"/>
    <w:rsid w:val="00AD022A"/>
    <w:rsid w:val="00AD07F8"/>
    <w:rsid w:val="00AD2C3B"/>
    <w:rsid w:val="00AD56B4"/>
    <w:rsid w:val="00AD7D5E"/>
    <w:rsid w:val="00AD7EC8"/>
    <w:rsid w:val="00AF23DA"/>
    <w:rsid w:val="00AF2879"/>
    <w:rsid w:val="00B03D7A"/>
    <w:rsid w:val="00B05B15"/>
    <w:rsid w:val="00B128CF"/>
    <w:rsid w:val="00B16F6B"/>
    <w:rsid w:val="00B22724"/>
    <w:rsid w:val="00B2322D"/>
    <w:rsid w:val="00B24D21"/>
    <w:rsid w:val="00B25C52"/>
    <w:rsid w:val="00B322BD"/>
    <w:rsid w:val="00B40E88"/>
    <w:rsid w:val="00B42935"/>
    <w:rsid w:val="00B45893"/>
    <w:rsid w:val="00B52CE0"/>
    <w:rsid w:val="00B53F85"/>
    <w:rsid w:val="00B572B6"/>
    <w:rsid w:val="00B57A80"/>
    <w:rsid w:val="00B6085F"/>
    <w:rsid w:val="00B62BFA"/>
    <w:rsid w:val="00B63BCA"/>
    <w:rsid w:val="00B64036"/>
    <w:rsid w:val="00B6530E"/>
    <w:rsid w:val="00B65F13"/>
    <w:rsid w:val="00B7026C"/>
    <w:rsid w:val="00B74F8E"/>
    <w:rsid w:val="00B75018"/>
    <w:rsid w:val="00B77AF3"/>
    <w:rsid w:val="00B829BD"/>
    <w:rsid w:val="00B82E61"/>
    <w:rsid w:val="00B84777"/>
    <w:rsid w:val="00B86558"/>
    <w:rsid w:val="00B87E9D"/>
    <w:rsid w:val="00B909E5"/>
    <w:rsid w:val="00B957FC"/>
    <w:rsid w:val="00B95D18"/>
    <w:rsid w:val="00BA0209"/>
    <w:rsid w:val="00BA15B1"/>
    <w:rsid w:val="00BA6399"/>
    <w:rsid w:val="00BA688C"/>
    <w:rsid w:val="00BB2939"/>
    <w:rsid w:val="00BB60F9"/>
    <w:rsid w:val="00BB7687"/>
    <w:rsid w:val="00BC07ED"/>
    <w:rsid w:val="00BC16CB"/>
    <w:rsid w:val="00BC3822"/>
    <w:rsid w:val="00BC516F"/>
    <w:rsid w:val="00BD0F49"/>
    <w:rsid w:val="00BD48D0"/>
    <w:rsid w:val="00BD48E2"/>
    <w:rsid w:val="00BE67F1"/>
    <w:rsid w:val="00BE6D7E"/>
    <w:rsid w:val="00BF01A1"/>
    <w:rsid w:val="00BF731D"/>
    <w:rsid w:val="00BF7D41"/>
    <w:rsid w:val="00C01229"/>
    <w:rsid w:val="00C019D8"/>
    <w:rsid w:val="00C023D2"/>
    <w:rsid w:val="00C02A8D"/>
    <w:rsid w:val="00C03503"/>
    <w:rsid w:val="00C052B4"/>
    <w:rsid w:val="00C2033E"/>
    <w:rsid w:val="00C212C7"/>
    <w:rsid w:val="00C22676"/>
    <w:rsid w:val="00C22A06"/>
    <w:rsid w:val="00C22C5D"/>
    <w:rsid w:val="00C30645"/>
    <w:rsid w:val="00C30F73"/>
    <w:rsid w:val="00C31ADC"/>
    <w:rsid w:val="00C44521"/>
    <w:rsid w:val="00C47EA6"/>
    <w:rsid w:val="00C51243"/>
    <w:rsid w:val="00C51575"/>
    <w:rsid w:val="00C51FFF"/>
    <w:rsid w:val="00C578B5"/>
    <w:rsid w:val="00C60F57"/>
    <w:rsid w:val="00C633D8"/>
    <w:rsid w:val="00C64313"/>
    <w:rsid w:val="00C718D2"/>
    <w:rsid w:val="00C80D85"/>
    <w:rsid w:val="00C81652"/>
    <w:rsid w:val="00C816B0"/>
    <w:rsid w:val="00C8560C"/>
    <w:rsid w:val="00C927CC"/>
    <w:rsid w:val="00C935DE"/>
    <w:rsid w:val="00CA40C8"/>
    <w:rsid w:val="00CA7859"/>
    <w:rsid w:val="00CB3EDA"/>
    <w:rsid w:val="00CB707C"/>
    <w:rsid w:val="00CC1DC8"/>
    <w:rsid w:val="00CC1F3C"/>
    <w:rsid w:val="00CC2869"/>
    <w:rsid w:val="00CC5BE1"/>
    <w:rsid w:val="00CC799A"/>
    <w:rsid w:val="00CD449D"/>
    <w:rsid w:val="00CD4D48"/>
    <w:rsid w:val="00CD579B"/>
    <w:rsid w:val="00CD75C2"/>
    <w:rsid w:val="00CD76CC"/>
    <w:rsid w:val="00CE46FA"/>
    <w:rsid w:val="00CE5EA0"/>
    <w:rsid w:val="00CE6D5F"/>
    <w:rsid w:val="00CF0235"/>
    <w:rsid w:val="00CF08F3"/>
    <w:rsid w:val="00CF45A8"/>
    <w:rsid w:val="00CF4FC2"/>
    <w:rsid w:val="00D001C3"/>
    <w:rsid w:val="00D03D0C"/>
    <w:rsid w:val="00D04716"/>
    <w:rsid w:val="00D07F99"/>
    <w:rsid w:val="00D165A3"/>
    <w:rsid w:val="00D20C9A"/>
    <w:rsid w:val="00D21709"/>
    <w:rsid w:val="00D34AA4"/>
    <w:rsid w:val="00D36910"/>
    <w:rsid w:val="00D41374"/>
    <w:rsid w:val="00D432E9"/>
    <w:rsid w:val="00D446BC"/>
    <w:rsid w:val="00D57506"/>
    <w:rsid w:val="00D61159"/>
    <w:rsid w:val="00D61FF1"/>
    <w:rsid w:val="00D6486A"/>
    <w:rsid w:val="00D65CDF"/>
    <w:rsid w:val="00D66B9E"/>
    <w:rsid w:val="00D71FF8"/>
    <w:rsid w:val="00D728D7"/>
    <w:rsid w:val="00D80072"/>
    <w:rsid w:val="00D82FFE"/>
    <w:rsid w:val="00D85534"/>
    <w:rsid w:val="00D86F40"/>
    <w:rsid w:val="00D93884"/>
    <w:rsid w:val="00D9486D"/>
    <w:rsid w:val="00D953E8"/>
    <w:rsid w:val="00D973BC"/>
    <w:rsid w:val="00DA1239"/>
    <w:rsid w:val="00DA3B8E"/>
    <w:rsid w:val="00DA3C98"/>
    <w:rsid w:val="00DA59D4"/>
    <w:rsid w:val="00DA64E2"/>
    <w:rsid w:val="00DA7793"/>
    <w:rsid w:val="00DB2E2E"/>
    <w:rsid w:val="00DB390F"/>
    <w:rsid w:val="00DB4B08"/>
    <w:rsid w:val="00DB68DA"/>
    <w:rsid w:val="00DC0366"/>
    <w:rsid w:val="00DC367A"/>
    <w:rsid w:val="00DC3FE7"/>
    <w:rsid w:val="00DC42D4"/>
    <w:rsid w:val="00DD3C3D"/>
    <w:rsid w:val="00DD51AD"/>
    <w:rsid w:val="00DD61A9"/>
    <w:rsid w:val="00DD6425"/>
    <w:rsid w:val="00DD6A8A"/>
    <w:rsid w:val="00DE2D8B"/>
    <w:rsid w:val="00DF123E"/>
    <w:rsid w:val="00DF2EF4"/>
    <w:rsid w:val="00DF3C0C"/>
    <w:rsid w:val="00DF5795"/>
    <w:rsid w:val="00DF6ADF"/>
    <w:rsid w:val="00DF6AF7"/>
    <w:rsid w:val="00DF7F84"/>
    <w:rsid w:val="00E00A28"/>
    <w:rsid w:val="00E032A2"/>
    <w:rsid w:val="00E05FED"/>
    <w:rsid w:val="00E07925"/>
    <w:rsid w:val="00E21CDE"/>
    <w:rsid w:val="00E238DC"/>
    <w:rsid w:val="00E27022"/>
    <w:rsid w:val="00E31341"/>
    <w:rsid w:val="00E32CA2"/>
    <w:rsid w:val="00E40522"/>
    <w:rsid w:val="00E42D92"/>
    <w:rsid w:val="00E438F2"/>
    <w:rsid w:val="00E458D4"/>
    <w:rsid w:val="00E47E15"/>
    <w:rsid w:val="00E52B52"/>
    <w:rsid w:val="00E53CAB"/>
    <w:rsid w:val="00E54B7B"/>
    <w:rsid w:val="00E562AD"/>
    <w:rsid w:val="00E62692"/>
    <w:rsid w:val="00E6384F"/>
    <w:rsid w:val="00E73F37"/>
    <w:rsid w:val="00E75599"/>
    <w:rsid w:val="00E75F14"/>
    <w:rsid w:val="00E76AC4"/>
    <w:rsid w:val="00E771F7"/>
    <w:rsid w:val="00E7724D"/>
    <w:rsid w:val="00E81B9A"/>
    <w:rsid w:val="00E852A9"/>
    <w:rsid w:val="00E85D87"/>
    <w:rsid w:val="00E85F6E"/>
    <w:rsid w:val="00E90648"/>
    <w:rsid w:val="00E9356D"/>
    <w:rsid w:val="00E95319"/>
    <w:rsid w:val="00E9733C"/>
    <w:rsid w:val="00E97A60"/>
    <w:rsid w:val="00EA66AB"/>
    <w:rsid w:val="00EA67CC"/>
    <w:rsid w:val="00EB09BF"/>
    <w:rsid w:val="00EB117D"/>
    <w:rsid w:val="00EB2524"/>
    <w:rsid w:val="00EB2BBB"/>
    <w:rsid w:val="00EB3E69"/>
    <w:rsid w:val="00EB658A"/>
    <w:rsid w:val="00EC6267"/>
    <w:rsid w:val="00ED38FF"/>
    <w:rsid w:val="00ED49DA"/>
    <w:rsid w:val="00ED6D4B"/>
    <w:rsid w:val="00EE7383"/>
    <w:rsid w:val="00EE7F6E"/>
    <w:rsid w:val="00EF1CE0"/>
    <w:rsid w:val="00EF2D06"/>
    <w:rsid w:val="00EF3496"/>
    <w:rsid w:val="00EF4223"/>
    <w:rsid w:val="00EF50EB"/>
    <w:rsid w:val="00EF5384"/>
    <w:rsid w:val="00F01EC4"/>
    <w:rsid w:val="00F02290"/>
    <w:rsid w:val="00F02B1B"/>
    <w:rsid w:val="00F03D23"/>
    <w:rsid w:val="00F054B0"/>
    <w:rsid w:val="00F06489"/>
    <w:rsid w:val="00F07A5F"/>
    <w:rsid w:val="00F12CEC"/>
    <w:rsid w:val="00F16CA8"/>
    <w:rsid w:val="00F239B7"/>
    <w:rsid w:val="00F24B23"/>
    <w:rsid w:val="00F33486"/>
    <w:rsid w:val="00F35A57"/>
    <w:rsid w:val="00F400BA"/>
    <w:rsid w:val="00F41C55"/>
    <w:rsid w:val="00F41F05"/>
    <w:rsid w:val="00F44BBF"/>
    <w:rsid w:val="00F5152C"/>
    <w:rsid w:val="00F5174E"/>
    <w:rsid w:val="00F520E8"/>
    <w:rsid w:val="00F63E9A"/>
    <w:rsid w:val="00F6442D"/>
    <w:rsid w:val="00F7253F"/>
    <w:rsid w:val="00F759F8"/>
    <w:rsid w:val="00F775E6"/>
    <w:rsid w:val="00F776FF"/>
    <w:rsid w:val="00F80706"/>
    <w:rsid w:val="00F820A3"/>
    <w:rsid w:val="00F8340C"/>
    <w:rsid w:val="00F8519D"/>
    <w:rsid w:val="00F87DF8"/>
    <w:rsid w:val="00F91C5F"/>
    <w:rsid w:val="00FA1C4E"/>
    <w:rsid w:val="00FA2A5A"/>
    <w:rsid w:val="00FA4449"/>
    <w:rsid w:val="00FA531C"/>
    <w:rsid w:val="00FA724C"/>
    <w:rsid w:val="00FB0505"/>
    <w:rsid w:val="00FB1F7C"/>
    <w:rsid w:val="00FB644C"/>
    <w:rsid w:val="00FC1240"/>
    <w:rsid w:val="00FC29DD"/>
    <w:rsid w:val="00FC4592"/>
    <w:rsid w:val="00FC4A5A"/>
    <w:rsid w:val="00FC6A10"/>
    <w:rsid w:val="00FD34D8"/>
    <w:rsid w:val="00FD45A4"/>
    <w:rsid w:val="00FD77A1"/>
    <w:rsid w:val="00FE4F42"/>
    <w:rsid w:val="00FE510F"/>
    <w:rsid w:val="00FE66FA"/>
    <w:rsid w:val="00FE6768"/>
    <w:rsid w:val="00FF370A"/>
    <w:rsid w:val="00FF6B3F"/>
    <w:rsid w:val="3B72F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3FAF557"/>
  <w15:chartTrackingRefBased/>
  <w15:docId w15:val="{E726701F-49CF-4DE3-8CC4-9E2EE29F4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F3BDE"/>
    <w:pPr>
      <w:spacing w:line="480" w:lineRule="auto"/>
      <w:jc w:val="both"/>
    </w:pPr>
    <w:rPr>
      <w:rFonts w:ascii="Times New Roman" w:hAnsi="Times New Roman"/>
    </w:rPr>
  </w:style>
  <w:style w:type="paragraph" w:styleId="berschrift1">
    <w:name w:val="heading 1"/>
    <w:basedOn w:val="Standard"/>
    <w:next w:val="Standard"/>
    <w:link w:val="berschrift1Zchn"/>
    <w:uiPriority w:val="9"/>
    <w:qFormat/>
    <w:rsid w:val="00C856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unhideWhenUsed/>
    <w:qFormat/>
    <w:rsid w:val="00C856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unhideWhenUsed/>
    <w:qFormat/>
    <w:rsid w:val="00C8560C"/>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C8560C"/>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C8560C"/>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C8560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8560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8560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8560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8560C"/>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rsid w:val="00C8560C"/>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rsid w:val="00C8560C"/>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C8560C"/>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C8560C"/>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C8560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8560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8560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8560C"/>
    <w:rPr>
      <w:rFonts w:eastAsiaTheme="majorEastAsia" w:cstheme="majorBidi"/>
      <w:color w:val="272727" w:themeColor="text1" w:themeTint="D8"/>
    </w:rPr>
  </w:style>
  <w:style w:type="paragraph" w:styleId="Titel">
    <w:name w:val="Title"/>
    <w:basedOn w:val="Standard"/>
    <w:next w:val="Standard"/>
    <w:link w:val="TitelZchn"/>
    <w:uiPriority w:val="10"/>
    <w:qFormat/>
    <w:rsid w:val="00C856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8560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8560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8560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8560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8560C"/>
    <w:rPr>
      <w:i/>
      <w:iCs/>
      <w:color w:val="404040" w:themeColor="text1" w:themeTint="BF"/>
    </w:rPr>
  </w:style>
  <w:style w:type="paragraph" w:styleId="Listenabsatz">
    <w:name w:val="List Paragraph"/>
    <w:basedOn w:val="Standard"/>
    <w:uiPriority w:val="34"/>
    <w:qFormat/>
    <w:rsid w:val="00C8560C"/>
    <w:pPr>
      <w:ind w:left="720"/>
      <w:contextualSpacing/>
    </w:pPr>
  </w:style>
  <w:style w:type="character" w:styleId="IntensiveHervorhebung">
    <w:name w:val="Intense Emphasis"/>
    <w:basedOn w:val="Absatz-Standardschriftart"/>
    <w:uiPriority w:val="21"/>
    <w:qFormat/>
    <w:rsid w:val="00C8560C"/>
    <w:rPr>
      <w:i/>
      <w:iCs/>
      <w:color w:val="2F5496" w:themeColor="accent1" w:themeShade="BF"/>
    </w:rPr>
  </w:style>
  <w:style w:type="paragraph" w:styleId="IntensivesZitat">
    <w:name w:val="Intense Quote"/>
    <w:basedOn w:val="Standard"/>
    <w:next w:val="Standard"/>
    <w:link w:val="IntensivesZitatZchn"/>
    <w:uiPriority w:val="30"/>
    <w:qFormat/>
    <w:rsid w:val="00C856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C8560C"/>
    <w:rPr>
      <w:i/>
      <w:iCs/>
      <w:color w:val="2F5496" w:themeColor="accent1" w:themeShade="BF"/>
    </w:rPr>
  </w:style>
  <w:style w:type="character" w:styleId="IntensiverVerweis">
    <w:name w:val="Intense Reference"/>
    <w:basedOn w:val="Absatz-Standardschriftart"/>
    <w:uiPriority w:val="32"/>
    <w:qFormat/>
    <w:rsid w:val="00C8560C"/>
    <w:rPr>
      <w:b/>
      <w:bCs/>
      <w:smallCaps/>
      <w:color w:val="2F5496" w:themeColor="accent1" w:themeShade="BF"/>
      <w:spacing w:val="5"/>
    </w:rPr>
  </w:style>
  <w:style w:type="paragraph" w:styleId="StandardWeb">
    <w:name w:val="Normal (Web)"/>
    <w:basedOn w:val="Standard"/>
    <w:uiPriority w:val="99"/>
    <w:semiHidden/>
    <w:unhideWhenUsed/>
    <w:rsid w:val="00C8560C"/>
    <w:pPr>
      <w:spacing w:before="100" w:beforeAutospacing="1" w:after="100" w:afterAutospacing="1" w:line="240" w:lineRule="auto"/>
    </w:pPr>
    <w:rPr>
      <w:rFonts w:eastAsia="Times New Roman" w:cs="Times New Roman"/>
      <w:kern w:val="0"/>
      <w14:ligatures w14:val="none"/>
    </w:rPr>
  </w:style>
  <w:style w:type="character" w:customStyle="1" w:styleId="apple-converted-space">
    <w:name w:val="apple-converted-space"/>
    <w:basedOn w:val="Absatz-Standardschriftart"/>
    <w:rsid w:val="00C8560C"/>
  </w:style>
  <w:style w:type="character" w:styleId="Hervorhebung">
    <w:name w:val="Emphasis"/>
    <w:basedOn w:val="Absatz-Standardschriftart"/>
    <w:uiPriority w:val="20"/>
    <w:qFormat/>
    <w:rsid w:val="00C8560C"/>
    <w:rPr>
      <w:i/>
      <w:iCs/>
    </w:rPr>
  </w:style>
  <w:style w:type="character" w:styleId="Hyperlink">
    <w:name w:val="Hyperlink"/>
    <w:basedOn w:val="Absatz-Standardschriftart"/>
    <w:uiPriority w:val="99"/>
    <w:unhideWhenUsed/>
    <w:rsid w:val="00C8560C"/>
    <w:rPr>
      <w:color w:val="0000FF"/>
      <w:u w:val="single"/>
    </w:rPr>
  </w:style>
  <w:style w:type="paragraph" w:styleId="Kopfzeile">
    <w:name w:val="header"/>
    <w:basedOn w:val="Standard"/>
    <w:link w:val="KopfzeileZchn"/>
    <w:uiPriority w:val="99"/>
    <w:unhideWhenUsed/>
    <w:rsid w:val="009700B7"/>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9700B7"/>
  </w:style>
  <w:style w:type="character" w:styleId="Seitenzahl">
    <w:name w:val="page number"/>
    <w:basedOn w:val="Absatz-Standardschriftart"/>
    <w:uiPriority w:val="99"/>
    <w:semiHidden/>
    <w:unhideWhenUsed/>
    <w:rsid w:val="009700B7"/>
  </w:style>
  <w:style w:type="paragraph" w:styleId="Fuzeile">
    <w:name w:val="footer"/>
    <w:basedOn w:val="Standard"/>
    <w:link w:val="FuzeileZchn"/>
    <w:uiPriority w:val="99"/>
    <w:unhideWhenUsed/>
    <w:rsid w:val="009700B7"/>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9700B7"/>
  </w:style>
  <w:style w:type="character" w:customStyle="1" w:styleId="NichtaufgelsteErwhnung1">
    <w:name w:val="Nicht aufgelöste Erwähnung1"/>
    <w:basedOn w:val="Absatz-Standardschriftart"/>
    <w:uiPriority w:val="99"/>
    <w:semiHidden/>
    <w:unhideWhenUsed/>
    <w:rsid w:val="001334F1"/>
    <w:rPr>
      <w:color w:val="605E5C"/>
      <w:shd w:val="clear" w:color="auto" w:fill="E1DFDD"/>
    </w:rPr>
  </w:style>
  <w:style w:type="character" w:styleId="Kommentarzeichen">
    <w:name w:val="annotation reference"/>
    <w:basedOn w:val="Absatz-Standardschriftart"/>
    <w:uiPriority w:val="99"/>
    <w:semiHidden/>
    <w:unhideWhenUsed/>
    <w:rsid w:val="000D6132"/>
    <w:rPr>
      <w:sz w:val="16"/>
      <w:szCs w:val="16"/>
    </w:rPr>
  </w:style>
  <w:style w:type="paragraph" w:styleId="Kommentartext">
    <w:name w:val="annotation text"/>
    <w:basedOn w:val="Standard"/>
    <w:link w:val="KommentartextZchn"/>
    <w:uiPriority w:val="99"/>
    <w:unhideWhenUsed/>
    <w:rsid w:val="000D6132"/>
    <w:pPr>
      <w:spacing w:line="240" w:lineRule="auto"/>
    </w:pPr>
    <w:rPr>
      <w:sz w:val="20"/>
      <w:szCs w:val="20"/>
    </w:rPr>
  </w:style>
  <w:style w:type="character" w:customStyle="1" w:styleId="KommentartextZchn">
    <w:name w:val="Kommentartext Zchn"/>
    <w:basedOn w:val="Absatz-Standardschriftart"/>
    <w:link w:val="Kommentartext"/>
    <w:uiPriority w:val="99"/>
    <w:rsid w:val="000D6132"/>
    <w:rPr>
      <w:sz w:val="20"/>
      <w:szCs w:val="20"/>
    </w:rPr>
  </w:style>
  <w:style w:type="paragraph" w:styleId="Kommentarthema">
    <w:name w:val="annotation subject"/>
    <w:basedOn w:val="Kommentartext"/>
    <w:next w:val="Kommentartext"/>
    <w:link w:val="KommentarthemaZchn"/>
    <w:uiPriority w:val="99"/>
    <w:semiHidden/>
    <w:unhideWhenUsed/>
    <w:rsid w:val="000D6132"/>
    <w:rPr>
      <w:b/>
      <w:bCs/>
    </w:rPr>
  </w:style>
  <w:style w:type="character" w:customStyle="1" w:styleId="KommentarthemaZchn">
    <w:name w:val="Kommentarthema Zchn"/>
    <w:basedOn w:val="KommentartextZchn"/>
    <w:link w:val="Kommentarthema"/>
    <w:uiPriority w:val="99"/>
    <w:semiHidden/>
    <w:rsid w:val="000D6132"/>
    <w:rPr>
      <w:b/>
      <w:bCs/>
      <w:sz w:val="20"/>
      <w:szCs w:val="20"/>
    </w:rPr>
  </w:style>
  <w:style w:type="paragraph" w:styleId="Textkrper">
    <w:name w:val="Body Text"/>
    <w:basedOn w:val="Standard"/>
    <w:link w:val="TextkrperZchn"/>
    <w:semiHidden/>
    <w:rsid w:val="00757C37"/>
    <w:pPr>
      <w:spacing w:before="120" w:after="0" w:line="240" w:lineRule="auto"/>
    </w:pPr>
    <w:rPr>
      <w:rFonts w:eastAsia="Times New Roman" w:cs="Times New Roman"/>
      <w:kern w:val="0"/>
      <w:lang w:val="en-GB"/>
      <w14:ligatures w14:val="none"/>
    </w:rPr>
  </w:style>
  <w:style w:type="character" w:customStyle="1" w:styleId="TextkrperZchn">
    <w:name w:val="Textkörper Zchn"/>
    <w:basedOn w:val="Absatz-Standardschriftart"/>
    <w:link w:val="Textkrper"/>
    <w:semiHidden/>
    <w:rsid w:val="00757C37"/>
    <w:rPr>
      <w:rFonts w:ascii="Times New Roman" w:eastAsia="Times New Roman" w:hAnsi="Times New Roman" w:cs="Times New Roman"/>
      <w:kern w:val="0"/>
      <w:lang w:val="en-GB"/>
      <w14:ligatures w14:val="none"/>
    </w:rPr>
  </w:style>
  <w:style w:type="table" w:styleId="Tabellenraster">
    <w:name w:val="Table Grid"/>
    <w:basedOn w:val="NormaleTabelle"/>
    <w:uiPriority w:val="39"/>
    <w:rsid w:val="00B702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DF6AF7"/>
    <w:pPr>
      <w:spacing w:after="200" w:line="240" w:lineRule="auto"/>
    </w:pPr>
    <w:rPr>
      <w:i/>
      <w:iCs/>
      <w:color w:val="44546A" w:themeColor="text2"/>
      <w:sz w:val="18"/>
      <w:szCs w:val="18"/>
    </w:rPr>
  </w:style>
  <w:style w:type="paragraph" w:styleId="berarbeitung">
    <w:name w:val="Revision"/>
    <w:hidden/>
    <w:uiPriority w:val="99"/>
    <w:semiHidden/>
    <w:rsid w:val="00D728D7"/>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13207">
      <w:bodyDiv w:val="1"/>
      <w:marLeft w:val="0"/>
      <w:marRight w:val="0"/>
      <w:marTop w:val="0"/>
      <w:marBottom w:val="0"/>
      <w:divBdr>
        <w:top w:val="none" w:sz="0" w:space="0" w:color="auto"/>
        <w:left w:val="none" w:sz="0" w:space="0" w:color="auto"/>
        <w:bottom w:val="none" w:sz="0" w:space="0" w:color="auto"/>
        <w:right w:val="none" w:sz="0" w:space="0" w:color="auto"/>
      </w:divBdr>
    </w:div>
    <w:div w:id="84738926">
      <w:bodyDiv w:val="1"/>
      <w:marLeft w:val="0"/>
      <w:marRight w:val="0"/>
      <w:marTop w:val="0"/>
      <w:marBottom w:val="0"/>
      <w:divBdr>
        <w:top w:val="none" w:sz="0" w:space="0" w:color="auto"/>
        <w:left w:val="none" w:sz="0" w:space="0" w:color="auto"/>
        <w:bottom w:val="none" w:sz="0" w:space="0" w:color="auto"/>
        <w:right w:val="none" w:sz="0" w:space="0" w:color="auto"/>
      </w:divBdr>
    </w:div>
    <w:div w:id="113641125">
      <w:bodyDiv w:val="1"/>
      <w:marLeft w:val="0"/>
      <w:marRight w:val="0"/>
      <w:marTop w:val="0"/>
      <w:marBottom w:val="0"/>
      <w:divBdr>
        <w:top w:val="none" w:sz="0" w:space="0" w:color="auto"/>
        <w:left w:val="none" w:sz="0" w:space="0" w:color="auto"/>
        <w:bottom w:val="none" w:sz="0" w:space="0" w:color="auto"/>
        <w:right w:val="none" w:sz="0" w:space="0" w:color="auto"/>
      </w:divBdr>
    </w:div>
    <w:div w:id="125781466">
      <w:bodyDiv w:val="1"/>
      <w:marLeft w:val="0"/>
      <w:marRight w:val="0"/>
      <w:marTop w:val="0"/>
      <w:marBottom w:val="0"/>
      <w:divBdr>
        <w:top w:val="none" w:sz="0" w:space="0" w:color="auto"/>
        <w:left w:val="none" w:sz="0" w:space="0" w:color="auto"/>
        <w:bottom w:val="none" w:sz="0" w:space="0" w:color="auto"/>
        <w:right w:val="none" w:sz="0" w:space="0" w:color="auto"/>
      </w:divBdr>
      <w:divsChild>
        <w:div w:id="340472559">
          <w:marLeft w:val="0"/>
          <w:marRight w:val="0"/>
          <w:marTop w:val="0"/>
          <w:marBottom w:val="0"/>
          <w:divBdr>
            <w:top w:val="none" w:sz="0" w:space="0" w:color="auto"/>
            <w:left w:val="none" w:sz="0" w:space="0" w:color="auto"/>
            <w:bottom w:val="none" w:sz="0" w:space="0" w:color="auto"/>
            <w:right w:val="none" w:sz="0" w:space="0" w:color="auto"/>
          </w:divBdr>
        </w:div>
      </w:divsChild>
    </w:div>
    <w:div w:id="140512611">
      <w:bodyDiv w:val="1"/>
      <w:marLeft w:val="0"/>
      <w:marRight w:val="0"/>
      <w:marTop w:val="0"/>
      <w:marBottom w:val="0"/>
      <w:divBdr>
        <w:top w:val="none" w:sz="0" w:space="0" w:color="auto"/>
        <w:left w:val="none" w:sz="0" w:space="0" w:color="auto"/>
        <w:bottom w:val="none" w:sz="0" w:space="0" w:color="auto"/>
        <w:right w:val="none" w:sz="0" w:space="0" w:color="auto"/>
      </w:divBdr>
    </w:div>
    <w:div w:id="151719033">
      <w:bodyDiv w:val="1"/>
      <w:marLeft w:val="0"/>
      <w:marRight w:val="0"/>
      <w:marTop w:val="0"/>
      <w:marBottom w:val="0"/>
      <w:divBdr>
        <w:top w:val="none" w:sz="0" w:space="0" w:color="auto"/>
        <w:left w:val="none" w:sz="0" w:space="0" w:color="auto"/>
        <w:bottom w:val="none" w:sz="0" w:space="0" w:color="auto"/>
        <w:right w:val="none" w:sz="0" w:space="0" w:color="auto"/>
      </w:divBdr>
    </w:div>
    <w:div w:id="160971727">
      <w:bodyDiv w:val="1"/>
      <w:marLeft w:val="0"/>
      <w:marRight w:val="0"/>
      <w:marTop w:val="0"/>
      <w:marBottom w:val="0"/>
      <w:divBdr>
        <w:top w:val="none" w:sz="0" w:space="0" w:color="auto"/>
        <w:left w:val="none" w:sz="0" w:space="0" w:color="auto"/>
        <w:bottom w:val="none" w:sz="0" w:space="0" w:color="auto"/>
        <w:right w:val="none" w:sz="0" w:space="0" w:color="auto"/>
      </w:divBdr>
    </w:div>
    <w:div w:id="256015689">
      <w:bodyDiv w:val="1"/>
      <w:marLeft w:val="0"/>
      <w:marRight w:val="0"/>
      <w:marTop w:val="0"/>
      <w:marBottom w:val="0"/>
      <w:divBdr>
        <w:top w:val="none" w:sz="0" w:space="0" w:color="auto"/>
        <w:left w:val="none" w:sz="0" w:space="0" w:color="auto"/>
        <w:bottom w:val="none" w:sz="0" w:space="0" w:color="auto"/>
        <w:right w:val="none" w:sz="0" w:space="0" w:color="auto"/>
      </w:divBdr>
    </w:div>
    <w:div w:id="262689038">
      <w:bodyDiv w:val="1"/>
      <w:marLeft w:val="0"/>
      <w:marRight w:val="0"/>
      <w:marTop w:val="0"/>
      <w:marBottom w:val="0"/>
      <w:divBdr>
        <w:top w:val="none" w:sz="0" w:space="0" w:color="auto"/>
        <w:left w:val="none" w:sz="0" w:space="0" w:color="auto"/>
        <w:bottom w:val="none" w:sz="0" w:space="0" w:color="auto"/>
        <w:right w:val="none" w:sz="0" w:space="0" w:color="auto"/>
      </w:divBdr>
      <w:divsChild>
        <w:div w:id="1023359194">
          <w:marLeft w:val="0"/>
          <w:marRight w:val="0"/>
          <w:marTop w:val="0"/>
          <w:marBottom w:val="0"/>
          <w:divBdr>
            <w:top w:val="none" w:sz="0" w:space="0" w:color="auto"/>
            <w:left w:val="none" w:sz="0" w:space="0" w:color="auto"/>
            <w:bottom w:val="none" w:sz="0" w:space="0" w:color="auto"/>
            <w:right w:val="none" w:sz="0" w:space="0" w:color="auto"/>
          </w:divBdr>
        </w:div>
      </w:divsChild>
    </w:div>
    <w:div w:id="283073373">
      <w:bodyDiv w:val="1"/>
      <w:marLeft w:val="0"/>
      <w:marRight w:val="0"/>
      <w:marTop w:val="0"/>
      <w:marBottom w:val="0"/>
      <w:divBdr>
        <w:top w:val="none" w:sz="0" w:space="0" w:color="auto"/>
        <w:left w:val="none" w:sz="0" w:space="0" w:color="auto"/>
        <w:bottom w:val="none" w:sz="0" w:space="0" w:color="auto"/>
        <w:right w:val="none" w:sz="0" w:space="0" w:color="auto"/>
      </w:divBdr>
    </w:div>
    <w:div w:id="289358623">
      <w:bodyDiv w:val="1"/>
      <w:marLeft w:val="0"/>
      <w:marRight w:val="0"/>
      <w:marTop w:val="0"/>
      <w:marBottom w:val="0"/>
      <w:divBdr>
        <w:top w:val="none" w:sz="0" w:space="0" w:color="auto"/>
        <w:left w:val="none" w:sz="0" w:space="0" w:color="auto"/>
        <w:bottom w:val="none" w:sz="0" w:space="0" w:color="auto"/>
        <w:right w:val="none" w:sz="0" w:space="0" w:color="auto"/>
      </w:divBdr>
    </w:div>
    <w:div w:id="318928904">
      <w:bodyDiv w:val="1"/>
      <w:marLeft w:val="0"/>
      <w:marRight w:val="0"/>
      <w:marTop w:val="0"/>
      <w:marBottom w:val="0"/>
      <w:divBdr>
        <w:top w:val="none" w:sz="0" w:space="0" w:color="auto"/>
        <w:left w:val="none" w:sz="0" w:space="0" w:color="auto"/>
        <w:bottom w:val="none" w:sz="0" w:space="0" w:color="auto"/>
        <w:right w:val="none" w:sz="0" w:space="0" w:color="auto"/>
      </w:divBdr>
    </w:div>
    <w:div w:id="337119952">
      <w:bodyDiv w:val="1"/>
      <w:marLeft w:val="0"/>
      <w:marRight w:val="0"/>
      <w:marTop w:val="0"/>
      <w:marBottom w:val="0"/>
      <w:divBdr>
        <w:top w:val="none" w:sz="0" w:space="0" w:color="auto"/>
        <w:left w:val="none" w:sz="0" w:space="0" w:color="auto"/>
        <w:bottom w:val="none" w:sz="0" w:space="0" w:color="auto"/>
        <w:right w:val="none" w:sz="0" w:space="0" w:color="auto"/>
      </w:divBdr>
      <w:divsChild>
        <w:div w:id="2070685549">
          <w:marLeft w:val="0"/>
          <w:marRight w:val="0"/>
          <w:marTop w:val="0"/>
          <w:marBottom w:val="0"/>
          <w:divBdr>
            <w:top w:val="none" w:sz="0" w:space="0" w:color="auto"/>
            <w:left w:val="none" w:sz="0" w:space="0" w:color="auto"/>
            <w:bottom w:val="none" w:sz="0" w:space="0" w:color="auto"/>
            <w:right w:val="none" w:sz="0" w:space="0" w:color="auto"/>
          </w:divBdr>
        </w:div>
      </w:divsChild>
    </w:div>
    <w:div w:id="368648198">
      <w:bodyDiv w:val="1"/>
      <w:marLeft w:val="0"/>
      <w:marRight w:val="0"/>
      <w:marTop w:val="0"/>
      <w:marBottom w:val="0"/>
      <w:divBdr>
        <w:top w:val="none" w:sz="0" w:space="0" w:color="auto"/>
        <w:left w:val="none" w:sz="0" w:space="0" w:color="auto"/>
        <w:bottom w:val="none" w:sz="0" w:space="0" w:color="auto"/>
        <w:right w:val="none" w:sz="0" w:space="0" w:color="auto"/>
      </w:divBdr>
    </w:div>
    <w:div w:id="369764895">
      <w:bodyDiv w:val="1"/>
      <w:marLeft w:val="0"/>
      <w:marRight w:val="0"/>
      <w:marTop w:val="0"/>
      <w:marBottom w:val="0"/>
      <w:divBdr>
        <w:top w:val="none" w:sz="0" w:space="0" w:color="auto"/>
        <w:left w:val="none" w:sz="0" w:space="0" w:color="auto"/>
        <w:bottom w:val="none" w:sz="0" w:space="0" w:color="auto"/>
        <w:right w:val="none" w:sz="0" w:space="0" w:color="auto"/>
      </w:divBdr>
    </w:div>
    <w:div w:id="528295833">
      <w:bodyDiv w:val="1"/>
      <w:marLeft w:val="0"/>
      <w:marRight w:val="0"/>
      <w:marTop w:val="0"/>
      <w:marBottom w:val="0"/>
      <w:divBdr>
        <w:top w:val="none" w:sz="0" w:space="0" w:color="auto"/>
        <w:left w:val="none" w:sz="0" w:space="0" w:color="auto"/>
        <w:bottom w:val="none" w:sz="0" w:space="0" w:color="auto"/>
        <w:right w:val="none" w:sz="0" w:space="0" w:color="auto"/>
      </w:divBdr>
    </w:div>
    <w:div w:id="539440954">
      <w:bodyDiv w:val="1"/>
      <w:marLeft w:val="0"/>
      <w:marRight w:val="0"/>
      <w:marTop w:val="0"/>
      <w:marBottom w:val="0"/>
      <w:divBdr>
        <w:top w:val="none" w:sz="0" w:space="0" w:color="auto"/>
        <w:left w:val="none" w:sz="0" w:space="0" w:color="auto"/>
        <w:bottom w:val="none" w:sz="0" w:space="0" w:color="auto"/>
        <w:right w:val="none" w:sz="0" w:space="0" w:color="auto"/>
      </w:divBdr>
    </w:div>
    <w:div w:id="540751570">
      <w:bodyDiv w:val="1"/>
      <w:marLeft w:val="0"/>
      <w:marRight w:val="0"/>
      <w:marTop w:val="0"/>
      <w:marBottom w:val="0"/>
      <w:divBdr>
        <w:top w:val="none" w:sz="0" w:space="0" w:color="auto"/>
        <w:left w:val="none" w:sz="0" w:space="0" w:color="auto"/>
        <w:bottom w:val="none" w:sz="0" w:space="0" w:color="auto"/>
        <w:right w:val="none" w:sz="0" w:space="0" w:color="auto"/>
      </w:divBdr>
    </w:div>
    <w:div w:id="553083070">
      <w:bodyDiv w:val="1"/>
      <w:marLeft w:val="0"/>
      <w:marRight w:val="0"/>
      <w:marTop w:val="0"/>
      <w:marBottom w:val="0"/>
      <w:divBdr>
        <w:top w:val="none" w:sz="0" w:space="0" w:color="auto"/>
        <w:left w:val="none" w:sz="0" w:space="0" w:color="auto"/>
        <w:bottom w:val="none" w:sz="0" w:space="0" w:color="auto"/>
        <w:right w:val="none" w:sz="0" w:space="0" w:color="auto"/>
      </w:divBdr>
    </w:div>
    <w:div w:id="566695333">
      <w:bodyDiv w:val="1"/>
      <w:marLeft w:val="0"/>
      <w:marRight w:val="0"/>
      <w:marTop w:val="0"/>
      <w:marBottom w:val="0"/>
      <w:divBdr>
        <w:top w:val="none" w:sz="0" w:space="0" w:color="auto"/>
        <w:left w:val="none" w:sz="0" w:space="0" w:color="auto"/>
        <w:bottom w:val="none" w:sz="0" w:space="0" w:color="auto"/>
        <w:right w:val="none" w:sz="0" w:space="0" w:color="auto"/>
      </w:divBdr>
    </w:div>
    <w:div w:id="566962672">
      <w:bodyDiv w:val="1"/>
      <w:marLeft w:val="0"/>
      <w:marRight w:val="0"/>
      <w:marTop w:val="0"/>
      <w:marBottom w:val="0"/>
      <w:divBdr>
        <w:top w:val="none" w:sz="0" w:space="0" w:color="auto"/>
        <w:left w:val="none" w:sz="0" w:space="0" w:color="auto"/>
        <w:bottom w:val="none" w:sz="0" w:space="0" w:color="auto"/>
        <w:right w:val="none" w:sz="0" w:space="0" w:color="auto"/>
      </w:divBdr>
      <w:divsChild>
        <w:div w:id="1374235992">
          <w:marLeft w:val="0"/>
          <w:marRight w:val="0"/>
          <w:marTop w:val="0"/>
          <w:marBottom w:val="0"/>
          <w:divBdr>
            <w:top w:val="none" w:sz="0" w:space="0" w:color="auto"/>
            <w:left w:val="none" w:sz="0" w:space="0" w:color="auto"/>
            <w:bottom w:val="none" w:sz="0" w:space="0" w:color="auto"/>
            <w:right w:val="none" w:sz="0" w:space="0" w:color="auto"/>
          </w:divBdr>
        </w:div>
      </w:divsChild>
    </w:div>
    <w:div w:id="642539658">
      <w:bodyDiv w:val="1"/>
      <w:marLeft w:val="0"/>
      <w:marRight w:val="0"/>
      <w:marTop w:val="0"/>
      <w:marBottom w:val="0"/>
      <w:divBdr>
        <w:top w:val="none" w:sz="0" w:space="0" w:color="auto"/>
        <w:left w:val="none" w:sz="0" w:space="0" w:color="auto"/>
        <w:bottom w:val="none" w:sz="0" w:space="0" w:color="auto"/>
        <w:right w:val="none" w:sz="0" w:space="0" w:color="auto"/>
      </w:divBdr>
    </w:div>
    <w:div w:id="755441682">
      <w:bodyDiv w:val="1"/>
      <w:marLeft w:val="0"/>
      <w:marRight w:val="0"/>
      <w:marTop w:val="0"/>
      <w:marBottom w:val="0"/>
      <w:divBdr>
        <w:top w:val="none" w:sz="0" w:space="0" w:color="auto"/>
        <w:left w:val="none" w:sz="0" w:space="0" w:color="auto"/>
        <w:bottom w:val="none" w:sz="0" w:space="0" w:color="auto"/>
        <w:right w:val="none" w:sz="0" w:space="0" w:color="auto"/>
      </w:divBdr>
    </w:div>
    <w:div w:id="807019227">
      <w:bodyDiv w:val="1"/>
      <w:marLeft w:val="0"/>
      <w:marRight w:val="0"/>
      <w:marTop w:val="0"/>
      <w:marBottom w:val="0"/>
      <w:divBdr>
        <w:top w:val="none" w:sz="0" w:space="0" w:color="auto"/>
        <w:left w:val="none" w:sz="0" w:space="0" w:color="auto"/>
        <w:bottom w:val="none" w:sz="0" w:space="0" w:color="auto"/>
        <w:right w:val="none" w:sz="0" w:space="0" w:color="auto"/>
      </w:divBdr>
    </w:div>
    <w:div w:id="812874434">
      <w:bodyDiv w:val="1"/>
      <w:marLeft w:val="0"/>
      <w:marRight w:val="0"/>
      <w:marTop w:val="0"/>
      <w:marBottom w:val="0"/>
      <w:divBdr>
        <w:top w:val="none" w:sz="0" w:space="0" w:color="auto"/>
        <w:left w:val="none" w:sz="0" w:space="0" w:color="auto"/>
        <w:bottom w:val="none" w:sz="0" w:space="0" w:color="auto"/>
        <w:right w:val="none" w:sz="0" w:space="0" w:color="auto"/>
      </w:divBdr>
      <w:divsChild>
        <w:div w:id="1044061194">
          <w:marLeft w:val="0"/>
          <w:marRight w:val="0"/>
          <w:marTop w:val="0"/>
          <w:marBottom w:val="0"/>
          <w:divBdr>
            <w:top w:val="none" w:sz="0" w:space="0" w:color="auto"/>
            <w:left w:val="none" w:sz="0" w:space="0" w:color="auto"/>
            <w:bottom w:val="none" w:sz="0" w:space="0" w:color="auto"/>
            <w:right w:val="none" w:sz="0" w:space="0" w:color="auto"/>
          </w:divBdr>
        </w:div>
      </w:divsChild>
    </w:div>
    <w:div w:id="836189199">
      <w:bodyDiv w:val="1"/>
      <w:marLeft w:val="0"/>
      <w:marRight w:val="0"/>
      <w:marTop w:val="0"/>
      <w:marBottom w:val="0"/>
      <w:divBdr>
        <w:top w:val="none" w:sz="0" w:space="0" w:color="auto"/>
        <w:left w:val="none" w:sz="0" w:space="0" w:color="auto"/>
        <w:bottom w:val="none" w:sz="0" w:space="0" w:color="auto"/>
        <w:right w:val="none" w:sz="0" w:space="0" w:color="auto"/>
      </w:divBdr>
    </w:div>
    <w:div w:id="890194935">
      <w:bodyDiv w:val="1"/>
      <w:marLeft w:val="0"/>
      <w:marRight w:val="0"/>
      <w:marTop w:val="0"/>
      <w:marBottom w:val="0"/>
      <w:divBdr>
        <w:top w:val="none" w:sz="0" w:space="0" w:color="auto"/>
        <w:left w:val="none" w:sz="0" w:space="0" w:color="auto"/>
        <w:bottom w:val="none" w:sz="0" w:space="0" w:color="auto"/>
        <w:right w:val="none" w:sz="0" w:space="0" w:color="auto"/>
      </w:divBdr>
      <w:divsChild>
        <w:div w:id="713235816">
          <w:marLeft w:val="0"/>
          <w:marRight w:val="0"/>
          <w:marTop w:val="0"/>
          <w:marBottom w:val="0"/>
          <w:divBdr>
            <w:top w:val="none" w:sz="0" w:space="0" w:color="auto"/>
            <w:left w:val="none" w:sz="0" w:space="0" w:color="auto"/>
            <w:bottom w:val="none" w:sz="0" w:space="0" w:color="auto"/>
            <w:right w:val="none" w:sz="0" w:space="0" w:color="auto"/>
          </w:divBdr>
        </w:div>
      </w:divsChild>
    </w:div>
    <w:div w:id="903873068">
      <w:bodyDiv w:val="1"/>
      <w:marLeft w:val="0"/>
      <w:marRight w:val="0"/>
      <w:marTop w:val="0"/>
      <w:marBottom w:val="0"/>
      <w:divBdr>
        <w:top w:val="none" w:sz="0" w:space="0" w:color="auto"/>
        <w:left w:val="none" w:sz="0" w:space="0" w:color="auto"/>
        <w:bottom w:val="none" w:sz="0" w:space="0" w:color="auto"/>
        <w:right w:val="none" w:sz="0" w:space="0" w:color="auto"/>
      </w:divBdr>
    </w:div>
    <w:div w:id="1006060351">
      <w:bodyDiv w:val="1"/>
      <w:marLeft w:val="0"/>
      <w:marRight w:val="0"/>
      <w:marTop w:val="0"/>
      <w:marBottom w:val="0"/>
      <w:divBdr>
        <w:top w:val="none" w:sz="0" w:space="0" w:color="auto"/>
        <w:left w:val="none" w:sz="0" w:space="0" w:color="auto"/>
        <w:bottom w:val="none" w:sz="0" w:space="0" w:color="auto"/>
        <w:right w:val="none" w:sz="0" w:space="0" w:color="auto"/>
      </w:divBdr>
    </w:div>
    <w:div w:id="1035890478">
      <w:bodyDiv w:val="1"/>
      <w:marLeft w:val="0"/>
      <w:marRight w:val="0"/>
      <w:marTop w:val="0"/>
      <w:marBottom w:val="0"/>
      <w:divBdr>
        <w:top w:val="none" w:sz="0" w:space="0" w:color="auto"/>
        <w:left w:val="none" w:sz="0" w:space="0" w:color="auto"/>
        <w:bottom w:val="none" w:sz="0" w:space="0" w:color="auto"/>
        <w:right w:val="none" w:sz="0" w:space="0" w:color="auto"/>
      </w:divBdr>
    </w:div>
    <w:div w:id="1179808775">
      <w:bodyDiv w:val="1"/>
      <w:marLeft w:val="0"/>
      <w:marRight w:val="0"/>
      <w:marTop w:val="0"/>
      <w:marBottom w:val="0"/>
      <w:divBdr>
        <w:top w:val="none" w:sz="0" w:space="0" w:color="auto"/>
        <w:left w:val="none" w:sz="0" w:space="0" w:color="auto"/>
        <w:bottom w:val="none" w:sz="0" w:space="0" w:color="auto"/>
        <w:right w:val="none" w:sz="0" w:space="0" w:color="auto"/>
      </w:divBdr>
      <w:divsChild>
        <w:div w:id="1763795910">
          <w:marLeft w:val="0"/>
          <w:marRight w:val="0"/>
          <w:marTop w:val="0"/>
          <w:marBottom w:val="0"/>
          <w:divBdr>
            <w:top w:val="none" w:sz="0" w:space="0" w:color="auto"/>
            <w:left w:val="none" w:sz="0" w:space="0" w:color="auto"/>
            <w:bottom w:val="none" w:sz="0" w:space="0" w:color="auto"/>
            <w:right w:val="none" w:sz="0" w:space="0" w:color="auto"/>
          </w:divBdr>
        </w:div>
      </w:divsChild>
    </w:div>
    <w:div w:id="1184395956">
      <w:bodyDiv w:val="1"/>
      <w:marLeft w:val="0"/>
      <w:marRight w:val="0"/>
      <w:marTop w:val="0"/>
      <w:marBottom w:val="0"/>
      <w:divBdr>
        <w:top w:val="none" w:sz="0" w:space="0" w:color="auto"/>
        <w:left w:val="none" w:sz="0" w:space="0" w:color="auto"/>
        <w:bottom w:val="none" w:sz="0" w:space="0" w:color="auto"/>
        <w:right w:val="none" w:sz="0" w:space="0" w:color="auto"/>
      </w:divBdr>
    </w:div>
    <w:div w:id="1198161394">
      <w:bodyDiv w:val="1"/>
      <w:marLeft w:val="0"/>
      <w:marRight w:val="0"/>
      <w:marTop w:val="0"/>
      <w:marBottom w:val="0"/>
      <w:divBdr>
        <w:top w:val="none" w:sz="0" w:space="0" w:color="auto"/>
        <w:left w:val="none" w:sz="0" w:space="0" w:color="auto"/>
        <w:bottom w:val="none" w:sz="0" w:space="0" w:color="auto"/>
        <w:right w:val="none" w:sz="0" w:space="0" w:color="auto"/>
      </w:divBdr>
    </w:div>
    <w:div w:id="1202592868">
      <w:bodyDiv w:val="1"/>
      <w:marLeft w:val="0"/>
      <w:marRight w:val="0"/>
      <w:marTop w:val="0"/>
      <w:marBottom w:val="0"/>
      <w:divBdr>
        <w:top w:val="none" w:sz="0" w:space="0" w:color="auto"/>
        <w:left w:val="none" w:sz="0" w:space="0" w:color="auto"/>
        <w:bottom w:val="none" w:sz="0" w:space="0" w:color="auto"/>
        <w:right w:val="none" w:sz="0" w:space="0" w:color="auto"/>
      </w:divBdr>
      <w:divsChild>
        <w:div w:id="185488128">
          <w:marLeft w:val="0"/>
          <w:marRight w:val="0"/>
          <w:marTop w:val="0"/>
          <w:marBottom w:val="0"/>
          <w:divBdr>
            <w:top w:val="none" w:sz="0" w:space="0" w:color="auto"/>
            <w:left w:val="none" w:sz="0" w:space="0" w:color="auto"/>
            <w:bottom w:val="none" w:sz="0" w:space="0" w:color="auto"/>
            <w:right w:val="none" w:sz="0" w:space="0" w:color="auto"/>
          </w:divBdr>
        </w:div>
      </w:divsChild>
    </w:div>
    <w:div w:id="1231766408">
      <w:bodyDiv w:val="1"/>
      <w:marLeft w:val="0"/>
      <w:marRight w:val="0"/>
      <w:marTop w:val="0"/>
      <w:marBottom w:val="0"/>
      <w:divBdr>
        <w:top w:val="none" w:sz="0" w:space="0" w:color="auto"/>
        <w:left w:val="none" w:sz="0" w:space="0" w:color="auto"/>
        <w:bottom w:val="none" w:sz="0" w:space="0" w:color="auto"/>
        <w:right w:val="none" w:sz="0" w:space="0" w:color="auto"/>
      </w:divBdr>
    </w:div>
    <w:div w:id="1339622499">
      <w:bodyDiv w:val="1"/>
      <w:marLeft w:val="0"/>
      <w:marRight w:val="0"/>
      <w:marTop w:val="0"/>
      <w:marBottom w:val="0"/>
      <w:divBdr>
        <w:top w:val="none" w:sz="0" w:space="0" w:color="auto"/>
        <w:left w:val="none" w:sz="0" w:space="0" w:color="auto"/>
        <w:bottom w:val="none" w:sz="0" w:space="0" w:color="auto"/>
        <w:right w:val="none" w:sz="0" w:space="0" w:color="auto"/>
      </w:divBdr>
    </w:div>
    <w:div w:id="1464275746">
      <w:bodyDiv w:val="1"/>
      <w:marLeft w:val="0"/>
      <w:marRight w:val="0"/>
      <w:marTop w:val="0"/>
      <w:marBottom w:val="0"/>
      <w:divBdr>
        <w:top w:val="none" w:sz="0" w:space="0" w:color="auto"/>
        <w:left w:val="none" w:sz="0" w:space="0" w:color="auto"/>
        <w:bottom w:val="none" w:sz="0" w:space="0" w:color="auto"/>
        <w:right w:val="none" w:sz="0" w:space="0" w:color="auto"/>
      </w:divBdr>
    </w:div>
    <w:div w:id="1477606794">
      <w:bodyDiv w:val="1"/>
      <w:marLeft w:val="0"/>
      <w:marRight w:val="0"/>
      <w:marTop w:val="0"/>
      <w:marBottom w:val="0"/>
      <w:divBdr>
        <w:top w:val="none" w:sz="0" w:space="0" w:color="auto"/>
        <w:left w:val="none" w:sz="0" w:space="0" w:color="auto"/>
        <w:bottom w:val="none" w:sz="0" w:space="0" w:color="auto"/>
        <w:right w:val="none" w:sz="0" w:space="0" w:color="auto"/>
      </w:divBdr>
    </w:div>
    <w:div w:id="1511679672">
      <w:bodyDiv w:val="1"/>
      <w:marLeft w:val="0"/>
      <w:marRight w:val="0"/>
      <w:marTop w:val="0"/>
      <w:marBottom w:val="0"/>
      <w:divBdr>
        <w:top w:val="none" w:sz="0" w:space="0" w:color="auto"/>
        <w:left w:val="none" w:sz="0" w:space="0" w:color="auto"/>
        <w:bottom w:val="none" w:sz="0" w:space="0" w:color="auto"/>
        <w:right w:val="none" w:sz="0" w:space="0" w:color="auto"/>
      </w:divBdr>
    </w:div>
    <w:div w:id="1559315465">
      <w:bodyDiv w:val="1"/>
      <w:marLeft w:val="0"/>
      <w:marRight w:val="0"/>
      <w:marTop w:val="0"/>
      <w:marBottom w:val="0"/>
      <w:divBdr>
        <w:top w:val="none" w:sz="0" w:space="0" w:color="auto"/>
        <w:left w:val="none" w:sz="0" w:space="0" w:color="auto"/>
        <w:bottom w:val="none" w:sz="0" w:space="0" w:color="auto"/>
        <w:right w:val="none" w:sz="0" w:space="0" w:color="auto"/>
      </w:divBdr>
    </w:div>
    <w:div w:id="1618826152">
      <w:bodyDiv w:val="1"/>
      <w:marLeft w:val="0"/>
      <w:marRight w:val="0"/>
      <w:marTop w:val="0"/>
      <w:marBottom w:val="0"/>
      <w:divBdr>
        <w:top w:val="none" w:sz="0" w:space="0" w:color="auto"/>
        <w:left w:val="none" w:sz="0" w:space="0" w:color="auto"/>
        <w:bottom w:val="none" w:sz="0" w:space="0" w:color="auto"/>
        <w:right w:val="none" w:sz="0" w:space="0" w:color="auto"/>
      </w:divBdr>
    </w:div>
    <w:div w:id="1622761161">
      <w:bodyDiv w:val="1"/>
      <w:marLeft w:val="0"/>
      <w:marRight w:val="0"/>
      <w:marTop w:val="0"/>
      <w:marBottom w:val="0"/>
      <w:divBdr>
        <w:top w:val="none" w:sz="0" w:space="0" w:color="auto"/>
        <w:left w:val="none" w:sz="0" w:space="0" w:color="auto"/>
        <w:bottom w:val="none" w:sz="0" w:space="0" w:color="auto"/>
        <w:right w:val="none" w:sz="0" w:space="0" w:color="auto"/>
      </w:divBdr>
    </w:div>
    <w:div w:id="1629629435">
      <w:bodyDiv w:val="1"/>
      <w:marLeft w:val="0"/>
      <w:marRight w:val="0"/>
      <w:marTop w:val="0"/>
      <w:marBottom w:val="0"/>
      <w:divBdr>
        <w:top w:val="none" w:sz="0" w:space="0" w:color="auto"/>
        <w:left w:val="none" w:sz="0" w:space="0" w:color="auto"/>
        <w:bottom w:val="none" w:sz="0" w:space="0" w:color="auto"/>
        <w:right w:val="none" w:sz="0" w:space="0" w:color="auto"/>
      </w:divBdr>
    </w:div>
    <w:div w:id="1713994516">
      <w:bodyDiv w:val="1"/>
      <w:marLeft w:val="0"/>
      <w:marRight w:val="0"/>
      <w:marTop w:val="0"/>
      <w:marBottom w:val="0"/>
      <w:divBdr>
        <w:top w:val="none" w:sz="0" w:space="0" w:color="auto"/>
        <w:left w:val="none" w:sz="0" w:space="0" w:color="auto"/>
        <w:bottom w:val="none" w:sz="0" w:space="0" w:color="auto"/>
        <w:right w:val="none" w:sz="0" w:space="0" w:color="auto"/>
      </w:divBdr>
    </w:div>
    <w:div w:id="1718898516">
      <w:bodyDiv w:val="1"/>
      <w:marLeft w:val="0"/>
      <w:marRight w:val="0"/>
      <w:marTop w:val="0"/>
      <w:marBottom w:val="0"/>
      <w:divBdr>
        <w:top w:val="none" w:sz="0" w:space="0" w:color="auto"/>
        <w:left w:val="none" w:sz="0" w:space="0" w:color="auto"/>
        <w:bottom w:val="none" w:sz="0" w:space="0" w:color="auto"/>
        <w:right w:val="none" w:sz="0" w:space="0" w:color="auto"/>
      </w:divBdr>
    </w:div>
    <w:div w:id="1736049635">
      <w:bodyDiv w:val="1"/>
      <w:marLeft w:val="0"/>
      <w:marRight w:val="0"/>
      <w:marTop w:val="0"/>
      <w:marBottom w:val="0"/>
      <w:divBdr>
        <w:top w:val="none" w:sz="0" w:space="0" w:color="auto"/>
        <w:left w:val="none" w:sz="0" w:space="0" w:color="auto"/>
        <w:bottom w:val="none" w:sz="0" w:space="0" w:color="auto"/>
        <w:right w:val="none" w:sz="0" w:space="0" w:color="auto"/>
      </w:divBdr>
    </w:div>
    <w:div w:id="2000426386">
      <w:bodyDiv w:val="1"/>
      <w:marLeft w:val="0"/>
      <w:marRight w:val="0"/>
      <w:marTop w:val="0"/>
      <w:marBottom w:val="0"/>
      <w:divBdr>
        <w:top w:val="none" w:sz="0" w:space="0" w:color="auto"/>
        <w:left w:val="none" w:sz="0" w:space="0" w:color="auto"/>
        <w:bottom w:val="none" w:sz="0" w:space="0" w:color="auto"/>
        <w:right w:val="none" w:sz="0" w:space="0" w:color="auto"/>
      </w:divBdr>
    </w:div>
    <w:div w:id="204717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9E2149-7E3E-4749-BB70-B5EECBC8C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1344</Words>
  <Characters>8469</Characters>
  <Application>Microsoft Office Word</Application>
  <DocSecurity>0</DocSecurity>
  <Lines>70</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Müller</dc:creator>
  <cp:keywords/>
  <dc:description/>
  <cp:lastModifiedBy>Sophia Botsch</cp:lastModifiedBy>
  <cp:revision>318</cp:revision>
  <dcterms:created xsi:type="dcterms:W3CDTF">2026-01-26T01:32:00Z</dcterms:created>
  <dcterms:modified xsi:type="dcterms:W3CDTF">2026-09-09T13:15:00Z</dcterms:modified>
</cp:coreProperties>
</file>