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74D28" w14:textId="77777777" w:rsidR="00856675" w:rsidRPr="00B42267" w:rsidRDefault="00856675" w:rsidP="00CD4BBD">
      <w:pPr>
        <w:ind w:left="1080" w:hanging="720"/>
      </w:pPr>
      <w:bookmarkStart w:id="0" w:name="_GoBack"/>
      <w:bookmarkEnd w:id="0"/>
    </w:p>
    <w:p w14:paraId="2420DA93" w14:textId="77777777" w:rsidR="00856675" w:rsidRPr="00B42267" w:rsidRDefault="00856675" w:rsidP="00856675">
      <w:pPr>
        <w:pStyle w:val="Sidehoved"/>
        <w:rPr>
          <w:rFonts w:ascii="Arial" w:hAnsi="Arial"/>
          <w:sz w:val="28"/>
        </w:rPr>
      </w:pPr>
      <w:r w:rsidRPr="00B42267">
        <w:rPr>
          <w:noProof/>
          <w:lang w:val="da-DK" w:eastAsia="da-DK"/>
        </w:rPr>
        <w:drawing>
          <wp:anchor distT="0" distB="0" distL="114300" distR="114300" simplePos="0" relativeHeight="251658241" behindDoc="1" locked="0" layoutInCell="1" allowOverlap="1" wp14:anchorId="5739193A" wp14:editId="4489B4BD">
            <wp:simplePos x="0" y="0"/>
            <wp:positionH relativeFrom="column">
              <wp:posOffset>-38100</wp:posOffset>
            </wp:positionH>
            <wp:positionV relativeFrom="paragraph">
              <wp:posOffset>-5080</wp:posOffset>
            </wp:positionV>
            <wp:extent cx="5467350" cy="476250"/>
            <wp:effectExtent l="0" t="0" r="0" b="0"/>
            <wp:wrapNone/>
            <wp:docPr id="3" name="Picture 1"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upp new graphi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6E0708" w14:textId="77777777" w:rsidR="00856675" w:rsidRPr="00B42267" w:rsidRDefault="00856675" w:rsidP="00856675">
      <w:pPr>
        <w:pStyle w:val="Sidehoved"/>
        <w:outlineLvl w:val="0"/>
        <w:rPr>
          <w:rFonts w:ascii="Arial Rounded MT Bold" w:hAnsi="Arial Rounded MT Bold" w:cs="Arial"/>
          <w:sz w:val="21"/>
          <w:szCs w:val="21"/>
        </w:rPr>
      </w:pPr>
      <w:r w:rsidRPr="00B42267">
        <w:rPr>
          <w:rFonts w:ascii="Arial" w:hAnsi="Arial"/>
          <w:sz w:val="28"/>
        </w:rPr>
        <w:t xml:space="preserve">           </w:t>
      </w:r>
      <w:r w:rsidRPr="00B42267">
        <w:rPr>
          <w:rFonts w:ascii="Arial Rounded MT Bold" w:hAnsi="Arial Rounded MT Bold" w:cs="Arial"/>
          <w:sz w:val="21"/>
          <w:szCs w:val="21"/>
        </w:rPr>
        <w:t>SUPPORTING INFORMATION FOR:</w:t>
      </w:r>
    </w:p>
    <w:p w14:paraId="67107846" w14:textId="77777777" w:rsidR="00856675" w:rsidRPr="00B42267" w:rsidRDefault="00856675" w:rsidP="00856675">
      <w:pPr>
        <w:pStyle w:val="Sidehoved"/>
        <w:rPr>
          <w:rFonts w:ascii="Arial" w:hAnsi="Arial"/>
          <w:sz w:val="28"/>
        </w:rPr>
      </w:pPr>
    </w:p>
    <w:p w14:paraId="7DE3025F" w14:textId="640C7854" w:rsidR="00856675" w:rsidRPr="00B42267" w:rsidRDefault="00856675" w:rsidP="00856675">
      <w:pPr>
        <w:pStyle w:val="Sidehoved"/>
        <w:rPr>
          <w:rFonts w:ascii="Arial" w:hAnsi="Arial"/>
          <w:b/>
          <w:sz w:val="28"/>
        </w:rPr>
      </w:pPr>
      <w:r w:rsidRPr="00B42267">
        <w:rPr>
          <w:rFonts w:ascii="Arial" w:hAnsi="Arial"/>
          <w:sz w:val="28"/>
        </w:rPr>
        <w:t xml:space="preserve">Iliev, B., </w:t>
      </w:r>
      <w:r w:rsidR="00F24D52" w:rsidRPr="00F24D52">
        <w:rPr>
          <w:rFonts w:ascii="Arial" w:hAnsi="Arial"/>
          <w:sz w:val="28"/>
        </w:rPr>
        <w:t xml:space="preserve">Arto, I., </w:t>
      </w:r>
      <w:r w:rsidRPr="00B42267">
        <w:rPr>
          <w:rFonts w:ascii="Arial" w:hAnsi="Arial"/>
          <w:sz w:val="28"/>
        </w:rPr>
        <w:t xml:space="preserve">Bentsen, N.S., </w:t>
      </w:r>
      <w:r w:rsidR="0047269D">
        <w:rPr>
          <w:rFonts w:ascii="Arial" w:hAnsi="Arial"/>
          <w:sz w:val="28"/>
        </w:rPr>
        <w:t>Larrea</w:t>
      </w:r>
      <w:r w:rsidR="00CA2539">
        <w:rPr>
          <w:rFonts w:ascii="Arial" w:hAnsi="Arial"/>
          <w:sz w:val="28"/>
        </w:rPr>
        <w:t>, A.</w:t>
      </w:r>
      <w:r w:rsidRPr="00B42267">
        <w:rPr>
          <w:rFonts w:ascii="Arial" w:hAnsi="Arial"/>
          <w:sz w:val="28"/>
        </w:rPr>
        <w:t xml:space="preserve">, </w:t>
      </w:r>
      <w:r w:rsidR="00F0188A">
        <w:rPr>
          <w:rFonts w:ascii="Arial" w:hAnsi="Arial"/>
          <w:sz w:val="28"/>
        </w:rPr>
        <w:t>Thomsen</w:t>
      </w:r>
      <w:r w:rsidRPr="00B42267">
        <w:rPr>
          <w:rFonts w:ascii="Arial" w:hAnsi="Arial"/>
          <w:sz w:val="28"/>
        </w:rPr>
        <w:t xml:space="preserve">, </w:t>
      </w:r>
      <w:r w:rsidR="00F0188A">
        <w:rPr>
          <w:rFonts w:ascii="Arial" w:hAnsi="Arial"/>
          <w:sz w:val="28"/>
        </w:rPr>
        <w:t>M</w:t>
      </w:r>
      <w:r w:rsidRPr="00B42267">
        <w:rPr>
          <w:rFonts w:ascii="Arial" w:hAnsi="Arial"/>
          <w:sz w:val="28"/>
        </w:rPr>
        <w:t>.</w:t>
      </w:r>
      <w:r w:rsidR="00AD288C">
        <w:rPr>
          <w:rFonts w:ascii="Arial" w:hAnsi="Arial"/>
          <w:sz w:val="28"/>
        </w:rPr>
        <w:t xml:space="preserve"> </w:t>
      </w:r>
      <w:r w:rsidR="00AD288C" w:rsidRPr="00AD288C">
        <w:rPr>
          <w:rFonts w:ascii="Arial" w:hAnsi="Arial"/>
          <w:sz w:val="28"/>
        </w:rPr>
        <w:t>Wood-use scenarios in Sweden using an integrated monetary-physical supply-use framework</w:t>
      </w:r>
      <w:r w:rsidRPr="00B42267">
        <w:rPr>
          <w:rFonts w:ascii="Arial" w:hAnsi="Arial"/>
          <w:sz w:val="28"/>
        </w:rPr>
        <w:t xml:space="preserve">. </w:t>
      </w:r>
      <w:r w:rsidRPr="00B42267">
        <w:rPr>
          <w:rFonts w:ascii="Arial" w:hAnsi="Arial"/>
          <w:i/>
          <w:sz w:val="28"/>
        </w:rPr>
        <w:t>Journal of Industrial Ecology.</w:t>
      </w:r>
    </w:p>
    <w:p w14:paraId="08DEFAC4" w14:textId="77777777" w:rsidR="00856675" w:rsidRPr="00B42267" w:rsidRDefault="00531DB8" w:rsidP="00856675">
      <w:pPr>
        <w:pStyle w:val="Sidehoved"/>
        <w:rPr>
          <w:rFonts w:ascii="Garamond" w:hAnsi="Garamond"/>
          <w:sz w:val="20"/>
        </w:rPr>
      </w:pPr>
      <w:r>
        <w:rPr>
          <w:rFonts w:ascii="Garamond" w:hAnsi="Garamond"/>
          <w:noProof/>
          <w:sz w:val="20"/>
        </w:rPr>
        <w:object w:dxaOrig="1440" w:dyaOrig="1440" w14:anchorId="4913C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pt;margin-top:11.45pt;width:259.5pt;height:20.25pt;z-index:251658240;mso-wrap-edited:f" o:allowincell="f">
            <v:imagedata r:id="rId12" o:title=""/>
            <w10:wrap type="topAndBottom"/>
          </v:shape>
          <o:OLEObject Type="Embed" ProgID="PBrush" ShapeID="_x0000_s1026" DrawAspect="Content" ObjectID="_1844232739" r:id="rId13"/>
        </w:object>
      </w:r>
    </w:p>
    <w:p w14:paraId="516F9386" w14:textId="1282FE71" w:rsidR="00856675" w:rsidRPr="00B42267" w:rsidRDefault="00A90983" w:rsidP="00EE4D95">
      <w:pPr>
        <w:rPr>
          <w:rFonts w:ascii="Garamond" w:hAnsi="Garamond"/>
          <w:sz w:val="20"/>
        </w:rPr>
      </w:pPr>
      <w:r w:rsidRPr="00A90983">
        <w:rPr>
          <w:rFonts w:ascii="Arial" w:hAnsi="Arial"/>
        </w:rPr>
        <w:t xml:space="preserve">This supporting information (SI) provides </w:t>
      </w:r>
      <w:r w:rsidR="00806911">
        <w:rPr>
          <w:rFonts w:ascii="Arial" w:hAnsi="Arial"/>
        </w:rPr>
        <w:t xml:space="preserve">details on </w:t>
      </w:r>
      <w:r w:rsidR="002A0920">
        <w:rPr>
          <w:rFonts w:ascii="Arial" w:hAnsi="Arial"/>
        </w:rPr>
        <w:t xml:space="preserve">(1) </w:t>
      </w:r>
      <w:r w:rsidR="009A18FF" w:rsidRPr="009A18FF">
        <w:rPr>
          <w:rFonts w:ascii="Arial" w:hAnsi="Arial"/>
        </w:rPr>
        <w:t>the mathematical structure underlying</w:t>
      </w:r>
      <w:r w:rsidR="00DA1F60" w:rsidRPr="00DA1F60">
        <w:rPr>
          <w:rFonts w:ascii="Arial" w:hAnsi="Arial"/>
        </w:rPr>
        <w:t xml:space="preserve"> the MSUT, PSUT and the input-output model</w:t>
      </w:r>
      <w:r w:rsidR="00EE4D95">
        <w:rPr>
          <w:rFonts w:ascii="Arial" w:hAnsi="Arial"/>
        </w:rPr>
        <w:t xml:space="preserve">; </w:t>
      </w:r>
      <w:r w:rsidR="00516467">
        <w:rPr>
          <w:rFonts w:ascii="Arial" w:hAnsi="Arial"/>
        </w:rPr>
        <w:t xml:space="preserve">(2) </w:t>
      </w:r>
      <w:r w:rsidR="000677AA">
        <w:rPr>
          <w:rFonts w:ascii="Arial" w:hAnsi="Arial"/>
        </w:rPr>
        <w:t xml:space="preserve">the scenarios </w:t>
      </w:r>
      <w:r w:rsidR="00647802">
        <w:rPr>
          <w:rFonts w:ascii="Arial" w:hAnsi="Arial"/>
        </w:rPr>
        <w:t xml:space="preserve">built </w:t>
      </w:r>
      <w:r w:rsidR="000677AA">
        <w:rPr>
          <w:rFonts w:ascii="Arial" w:hAnsi="Arial"/>
        </w:rPr>
        <w:t>in this study</w:t>
      </w:r>
      <w:r w:rsidR="00647802">
        <w:rPr>
          <w:rFonts w:ascii="Arial" w:hAnsi="Arial"/>
        </w:rPr>
        <w:t>;</w:t>
      </w:r>
      <w:r w:rsidR="000677AA">
        <w:rPr>
          <w:rFonts w:ascii="Arial" w:hAnsi="Arial"/>
        </w:rPr>
        <w:t xml:space="preserve"> </w:t>
      </w:r>
      <w:r w:rsidR="00EE4D95">
        <w:rPr>
          <w:rFonts w:ascii="Arial" w:hAnsi="Arial"/>
        </w:rPr>
        <w:t>and (</w:t>
      </w:r>
      <w:r w:rsidR="00516467">
        <w:rPr>
          <w:rFonts w:ascii="Arial" w:hAnsi="Arial"/>
        </w:rPr>
        <w:t>3</w:t>
      </w:r>
      <w:r w:rsidR="00EE4D95">
        <w:rPr>
          <w:rFonts w:ascii="Arial" w:hAnsi="Arial"/>
        </w:rPr>
        <w:t xml:space="preserve">) </w:t>
      </w:r>
      <w:r w:rsidR="00806911">
        <w:rPr>
          <w:rFonts w:ascii="Arial" w:hAnsi="Arial"/>
        </w:rPr>
        <w:t xml:space="preserve">the design and result of the Monte Carlo analysis performed in the study. </w:t>
      </w:r>
      <w:r w:rsidR="00856675" w:rsidRPr="00B42267">
        <w:rPr>
          <w:rFonts w:ascii="Garamond" w:hAnsi="Garamond"/>
          <w:noProof/>
          <w:sz w:val="20"/>
          <w:lang w:val="da-DK" w:eastAsia="da-DK"/>
        </w:rPr>
        <w:drawing>
          <wp:inline distT="0" distB="0" distL="0" distR="0" wp14:anchorId="71E79B5C" wp14:editId="5D401D6B">
            <wp:extent cx="3070860" cy="146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0860" cy="146685"/>
                    </a:xfrm>
                    <a:prstGeom prst="rect">
                      <a:avLst/>
                    </a:prstGeom>
                    <a:noFill/>
                    <a:ln>
                      <a:noFill/>
                    </a:ln>
                  </pic:spPr>
                </pic:pic>
              </a:graphicData>
            </a:graphic>
          </wp:inline>
        </w:drawing>
      </w:r>
    </w:p>
    <w:p w14:paraId="36288E45" w14:textId="5FCEB7CF" w:rsidR="00856675" w:rsidRPr="00B42267" w:rsidRDefault="00856675" w:rsidP="00856675">
      <w:pPr>
        <w:pStyle w:val="Sidehoved"/>
        <w:rPr>
          <w:rFonts w:ascii="Garamond" w:hAnsi="Garamond"/>
          <w:sz w:val="20"/>
        </w:rPr>
      </w:pPr>
      <w:r w:rsidRPr="00B42267">
        <w:rPr>
          <w:rFonts w:ascii="Garamond" w:hAnsi="Garamond"/>
        </w:rPr>
        <w:t xml:space="preserve"> </w:t>
      </w:r>
    </w:p>
    <w:p w14:paraId="540ADDEC" w14:textId="42796CDA" w:rsidR="00876CE3" w:rsidRPr="00876CE3" w:rsidRDefault="00876CE3" w:rsidP="00701888">
      <w:pPr>
        <w:pStyle w:val="Overskrift1"/>
        <w:numPr>
          <w:ilvl w:val="0"/>
          <w:numId w:val="38"/>
        </w:numPr>
        <w:rPr>
          <w:b/>
          <w:bCs/>
        </w:rPr>
      </w:pPr>
      <w:r w:rsidRPr="00876CE3">
        <w:rPr>
          <w:b/>
          <w:bCs/>
        </w:rPr>
        <w:t>Mathematical description of the MSUT and PSUT</w:t>
      </w:r>
    </w:p>
    <w:p w14:paraId="2E0F05C3" w14:textId="77777777" w:rsidR="009D55A8" w:rsidRDefault="009D55A8" w:rsidP="00876CE3">
      <w:pPr>
        <w:rPr>
          <w:b/>
          <w:bCs/>
        </w:rPr>
      </w:pPr>
    </w:p>
    <w:p w14:paraId="5A79326F" w14:textId="5EAC7BC1" w:rsidR="00607506" w:rsidRPr="002A5D6C" w:rsidRDefault="00607506" w:rsidP="00607506">
      <w:pPr>
        <w:jc w:val="both"/>
        <w:rPr>
          <w:rFonts w:ascii="Times New Roman" w:eastAsia="Calibri" w:hAnsi="Times New Roman" w:cs="Times New Roman"/>
          <w:bCs/>
          <w:iCs/>
          <w:kern w:val="0"/>
          <w:sz w:val="24"/>
          <w:szCs w:val="24"/>
          <w14:ligatures w14:val="none"/>
        </w:rPr>
      </w:pPr>
      <w:r w:rsidRPr="002A5D6C">
        <w:rPr>
          <w:rFonts w:ascii="Times New Roman" w:eastAsia="Calibri" w:hAnsi="Times New Roman" w:cs="Times New Roman"/>
          <w:bCs/>
          <w:iCs/>
          <w:kern w:val="0"/>
          <w:sz w:val="24"/>
          <w:szCs w:val="24"/>
          <w14:ligatures w14:val="none"/>
        </w:rPr>
        <w:t>This supplementary information provides a detailed description of the mathematical structure underlying the monetary (MSUT) and physical (PSUT) supply-use models</w:t>
      </w:r>
      <w:r w:rsidR="00CD4114" w:rsidRPr="002A5D6C">
        <w:rPr>
          <w:rFonts w:ascii="Times New Roman" w:eastAsia="Calibri" w:hAnsi="Times New Roman" w:cs="Times New Roman"/>
          <w:bCs/>
          <w:iCs/>
          <w:kern w:val="0"/>
          <w:sz w:val="24"/>
          <w:szCs w:val="24"/>
          <w14:ligatures w14:val="none"/>
        </w:rPr>
        <w:t>, as well as the input-output (IO) model</w:t>
      </w:r>
      <w:r w:rsidRPr="002A5D6C">
        <w:rPr>
          <w:rFonts w:ascii="Times New Roman" w:eastAsia="Calibri" w:hAnsi="Times New Roman" w:cs="Times New Roman"/>
          <w:bCs/>
          <w:iCs/>
          <w:kern w:val="0"/>
          <w:sz w:val="24"/>
          <w:szCs w:val="24"/>
          <w14:ligatures w14:val="none"/>
        </w:rPr>
        <w:t xml:space="preserve"> us</w:t>
      </w:r>
      <w:r w:rsidR="00CD4114" w:rsidRPr="002A5D6C">
        <w:rPr>
          <w:rFonts w:ascii="Times New Roman" w:eastAsia="Calibri" w:hAnsi="Times New Roman" w:cs="Times New Roman"/>
          <w:bCs/>
          <w:iCs/>
          <w:kern w:val="0"/>
          <w:sz w:val="24"/>
          <w:szCs w:val="24"/>
          <w14:ligatures w14:val="none"/>
        </w:rPr>
        <w:t>ed and built</w:t>
      </w:r>
      <w:r w:rsidRPr="002A5D6C">
        <w:rPr>
          <w:rFonts w:ascii="Times New Roman" w:eastAsia="Calibri" w:hAnsi="Times New Roman" w:cs="Times New Roman"/>
          <w:bCs/>
          <w:iCs/>
          <w:kern w:val="0"/>
          <w:sz w:val="24"/>
          <w:szCs w:val="24"/>
          <w14:ligatures w14:val="none"/>
        </w:rPr>
        <w:t xml:space="preserve"> in this study. The MSUT tracks production, intermediate use, final demand, and the associated value added in monetary units and in real prices. The MSUT also provides the extensions employment, and GHG emissions. The PSUT tracks forest-based physical flows in carbon units and includes a balancing procedure to ensure mass conservation under scenario shocks. </w:t>
      </w:r>
      <w:r w:rsidR="00CD4114" w:rsidRPr="002A5D6C">
        <w:rPr>
          <w:rFonts w:ascii="Times New Roman" w:eastAsia="Calibri" w:hAnsi="Times New Roman" w:cs="Times New Roman"/>
          <w:bCs/>
          <w:iCs/>
          <w:kern w:val="0"/>
          <w:sz w:val="24"/>
          <w:szCs w:val="24"/>
          <w14:ligatures w14:val="none"/>
        </w:rPr>
        <w:t xml:space="preserve">The IO model </w:t>
      </w:r>
      <w:r w:rsidR="00D66614" w:rsidRPr="002A5D6C">
        <w:rPr>
          <w:rFonts w:ascii="Times New Roman" w:eastAsia="Calibri" w:hAnsi="Times New Roman" w:cs="Times New Roman"/>
          <w:bCs/>
          <w:iCs/>
          <w:kern w:val="0"/>
          <w:sz w:val="24"/>
          <w:szCs w:val="24"/>
          <w14:ligatures w14:val="none"/>
        </w:rPr>
        <w:t>is employed to construct the IO s</w:t>
      </w:r>
      <w:r w:rsidR="00F67C7F" w:rsidRPr="002A5D6C">
        <w:rPr>
          <w:rFonts w:ascii="Times New Roman" w:eastAsia="Calibri" w:hAnsi="Times New Roman" w:cs="Times New Roman"/>
          <w:bCs/>
          <w:iCs/>
          <w:kern w:val="0"/>
          <w:sz w:val="24"/>
          <w:szCs w:val="24"/>
          <w14:ligatures w14:val="none"/>
        </w:rPr>
        <w:t>ystem and calculate the effects of the baseline and scenarios for the period 2020 - 2040.</w:t>
      </w:r>
    </w:p>
    <w:p w14:paraId="7690AD47" w14:textId="77777777" w:rsidR="00607506" w:rsidRPr="002A5D6C" w:rsidRDefault="00607506" w:rsidP="00607506">
      <w:pPr>
        <w:jc w:val="both"/>
        <w:rPr>
          <w:rFonts w:ascii="Times New Roman" w:eastAsia="Calibri" w:hAnsi="Times New Roman" w:cs="Times New Roman"/>
          <w:bCs/>
          <w:iCs/>
          <w:kern w:val="0"/>
          <w:sz w:val="24"/>
          <w:szCs w:val="24"/>
          <w14:ligatures w14:val="none"/>
        </w:rPr>
      </w:pPr>
    </w:p>
    <w:p w14:paraId="27547EA5" w14:textId="654277BC" w:rsidR="00607506" w:rsidRPr="002A5D6C" w:rsidRDefault="00607506" w:rsidP="00900081">
      <w:pPr>
        <w:pStyle w:val="Listeafsnit"/>
        <w:numPr>
          <w:ilvl w:val="1"/>
          <w:numId w:val="39"/>
        </w:numPr>
        <w:jc w:val="both"/>
        <w:outlineLvl w:val="1"/>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 xml:space="preserve">Notation </w:t>
      </w:r>
    </w:p>
    <w:p w14:paraId="6F8B5189" w14:textId="77777777" w:rsidR="00607506" w:rsidRPr="002A5D6C" w:rsidRDefault="00607506" w:rsidP="00607506">
      <w:pPr>
        <w:ind w:left="720"/>
        <w:contextualSpacing/>
        <w:jc w:val="both"/>
        <w:rPr>
          <w:rFonts w:ascii="Times New Roman" w:eastAsia="Calibri" w:hAnsi="Times New Roman" w:cs="Times New Roman"/>
          <w:b/>
          <w:i/>
          <w:kern w:val="0"/>
          <w:sz w:val="24"/>
          <w:szCs w:val="24"/>
          <w14:ligatures w14:val="none"/>
        </w:rPr>
      </w:pPr>
    </w:p>
    <w:p w14:paraId="4EC3ED8E" w14:textId="7DBF15FD" w:rsidR="00607506" w:rsidRPr="002A5D6C" w:rsidRDefault="00607506" w:rsidP="00AE6721">
      <w:pPr>
        <w:pStyle w:val="Listeafsnit"/>
        <w:numPr>
          <w:ilvl w:val="2"/>
          <w:numId w:val="39"/>
        </w:numPr>
        <w:jc w:val="both"/>
        <w:outlineLvl w:val="2"/>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Sub-scripts</w:t>
      </w:r>
    </w:p>
    <w:p w14:paraId="4D7D32EE"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p = products  1,….,m</w:t>
      </w:r>
    </w:p>
    <w:p w14:paraId="5717C633"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i, j = industries  1,….,n</w:t>
      </w:r>
    </w:p>
    <w:p w14:paraId="461B8864"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f = final use categories 1,…,o</w:t>
      </w:r>
    </w:p>
    <w:p w14:paraId="294C3374" w14:textId="77777777" w:rsidR="00607506" w:rsidRPr="002A5D6C" w:rsidRDefault="00607506" w:rsidP="00607506">
      <w:pPr>
        <w:jc w:val="both"/>
        <w:rPr>
          <w:rFonts w:ascii="Times New Roman" w:eastAsia="Calibri" w:hAnsi="Times New Roman" w:cs="Times New Roman"/>
          <w:i/>
          <w:kern w:val="0"/>
          <w:sz w:val="24"/>
          <w:szCs w:val="24"/>
          <w14:ligatures w14:val="none"/>
        </w:rPr>
      </w:pPr>
    </w:p>
    <w:p w14:paraId="6B5EBBC9" w14:textId="77777777" w:rsidR="00607506" w:rsidRPr="002A5D6C" w:rsidRDefault="00607506" w:rsidP="00F91A4F">
      <w:pPr>
        <w:pStyle w:val="Listeafsnit"/>
        <w:numPr>
          <w:ilvl w:val="2"/>
          <w:numId w:val="39"/>
        </w:numPr>
        <w:jc w:val="both"/>
        <w:outlineLvl w:val="2"/>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 xml:space="preserve">Superscripts </w:t>
      </w:r>
    </w:p>
    <w:p w14:paraId="2C56F546"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 xml:space="preserve">dom = domestic </w:t>
      </w:r>
    </w:p>
    <w:p w14:paraId="1F0C3D99"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 xml:space="preserve">imp = imported </w:t>
      </w:r>
    </w:p>
    <w:p w14:paraId="33A3CEC8"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t xml:space="preserve">tot = total (domestic plus imported) </w:t>
      </w:r>
    </w:p>
    <w:p w14:paraId="2E408AFA" w14:textId="77777777" w:rsidR="00607506" w:rsidRPr="002A5D6C" w:rsidRDefault="00607506" w:rsidP="00607506">
      <w:pPr>
        <w:jc w:val="both"/>
        <w:rPr>
          <w:rFonts w:ascii="Times New Roman" w:eastAsia="Calibri" w:hAnsi="Times New Roman" w:cs="Times New Roman"/>
          <w:i/>
          <w:kern w:val="0"/>
          <w:sz w:val="24"/>
          <w:szCs w:val="24"/>
          <w14:ligatures w14:val="none"/>
        </w:rPr>
      </w:pPr>
      <w:r w:rsidRPr="002A5D6C">
        <w:rPr>
          <w:rFonts w:ascii="Times New Roman" w:eastAsia="Calibri" w:hAnsi="Times New Roman" w:cs="Times New Roman"/>
          <w:i/>
          <w:kern w:val="0"/>
          <w:sz w:val="24"/>
          <w:szCs w:val="24"/>
          <w14:ligatures w14:val="none"/>
        </w:rPr>
        <w:lastRenderedPageBreak/>
        <w:t xml:space="preserve">int = intermediate uses </w:t>
      </w:r>
    </w:p>
    <w:p w14:paraId="7D2054C2" w14:textId="462B2D97" w:rsidR="00607506" w:rsidRPr="002A5D6C" w:rsidRDefault="00607506" w:rsidP="00607506">
      <w:pPr>
        <w:jc w:val="both"/>
        <w:rPr>
          <w:rFonts w:ascii="Times New Roman" w:eastAsia="Calibri" w:hAnsi="Times New Roman" w:cs="Times New Roman"/>
          <w:i/>
          <w:kern w:val="0"/>
          <w:sz w:val="24"/>
          <w:szCs w:val="24"/>
          <w:lang w:val="es-ES"/>
          <w14:ligatures w14:val="none"/>
        </w:rPr>
      </w:pPr>
      <w:r w:rsidRPr="002A5D6C">
        <w:rPr>
          <w:rFonts w:ascii="Times New Roman" w:eastAsia="Calibri" w:hAnsi="Times New Roman" w:cs="Times New Roman"/>
          <w:i/>
          <w:kern w:val="0"/>
          <w:sz w:val="24"/>
          <w:szCs w:val="24"/>
          <w:lang w:val="es-ES"/>
          <w14:ligatures w14:val="none"/>
        </w:rPr>
        <w:t>fin =</w:t>
      </w:r>
      <w:r w:rsidR="00F906D0" w:rsidRPr="002A5D6C">
        <w:rPr>
          <w:rFonts w:ascii="Times New Roman" w:eastAsia="Calibri" w:hAnsi="Times New Roman" w:cs="Times New Roman"/>
          <w:i/>
          <w:kern w:val="0"/>
          <w:sz w:val="24"/>
          <w:szCs w:val="24"/>
          <w:lang w:val="es-ES"/>
          <w14:ligatures w14:val="none"/>
        </w:rPr>
        <w:t xml:space="preserve"> </w:t>
      </w:r>
      <w:r w:rsidRPr="002A5D6C">
        <w:rPr>
          <w:rFonts w:ascii="Times New Roman" w:eastAsia="Calibri" w:hAnsi="Times New Roman" w:cs="Times New Roman"/>
          <w:i/>
          <w:kern w:val="0"/>
          <w:sz w:val="24"/>
          <w:szCs w:val="24"/>
          <w:lang w:val="es-ES"/>
          <w14:ligatures w14:val="none"/>
        </w:rPr>
        <w:t xml:space="preserve">final uses </w:t>
      </w:r>
    </w:p>
    <w:p w14:paraId="5C60A2AA" w14:textId="77777777" w:rsidR="00607506" w:rsidRDefault="00607506" w:rsidP="00607506">
      <w:pPr>
        <w:jc w:val="both"/>
        <w:rPr>
          <w:rFonts w:ascii="Times New Roman" w:eastAsia="Calibri" w:hAnsi="Times New Roman" w:cs="Times New Roman"/>
          <w:i/>
          <w:kern w:val="0"/>
          <w:sz w:val="24"/>
          <w:szCs w:val="24"/>
          <w:lang w:val="es-ES"/>
          <w14:ligatures w14:val="none"/>
        </w:rPr>
      </w:pPr>
      <w:r w:rsidRPr="002A5D6C">
        <w:rPr>
          <w:rFonts w:ascii="Times New Roman" w:eastAsia="Calibri" w:hAnsi="Times New Roman" w:cs="Times New Roman"/>
          <w:i/>
          <w:kern w:val="0"/>
          <w:sz w:val="24"/>
          <w:szCs w:val="24"/>
          <w:lang w:val="es-ES"/>
          <w14:ligatures w14:val="none"/>
        </w:rPr>
        <w:t>nom = nominal</w:t>
      </w:r>
    </w:p>
    <w:p w14:paraId="1F4AEFA1" w14:textId="77777777" w:rsidR="00116FD4" w:rsidRPr="002A5D6C" w:rsidRDefault="00116FD4" w:rsidP="00607506">
      <w:pPr>
        <w:jc w:val="both"/>
        <w:rPr>
          <w:rFonts w:ascii="Times New Roman" w:eastAsia="Calibri" w:hAnsi="Times New Roman" w:cs="Times New Roman"/>
          <w:i/>
          <w:kern w:val="0"/>
          <w:sz w:val="24"/>
          <w:szCs w:val="24"/>
          <w:lang w:val="es-ES"/>
          <w14:ligatures w14:val="none"/>
        </w:rPr>
      </w:pPr>
    </w:p>
    <w:p w14:paraId="6AC05FDE" w14:textId="644D310D" w:rsidR="00607506" w:rsidRPr="002A5D6C" w:rsidRDefault="00607506" w:rsidP="00F91A4F">
      <w:pPr>
        <w:pStyle w:val="Listeafsnit"/>
        <w:numPr>
          <w:ilvl w:val="1"/>
          <w:numId w:val="39"/>
        </w:numPr>
        <w:jc w:val="both"/>
        <w:outlineLvl w:val="1"/>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 xml:space="preserve">Components of the MSUT, PSUT, and extensions </w:t>
      </w:r>
    </w:p>
    <w:p w14:paraId="0DF05E35" w14:textId="77777777" w:rsidR="00116FD4" w:rsidRDefault="00116FD4" w:rsidP="00607506">
      <w:pPr>
        <w:jc w:val="both"/>
        <w:rPr>
          <w:rFonts w:ascii="Times New Roman" w:eastAsia="Times New Roman" w:hAnsi="Times New Roman" w:cs="Times New Roman"/>
          <w:iCs/>
          <w:kern w:val="0"/>
          <w:sz w:val="24"/>
          <w:szCs w:val="24"/>
          <w14:ligatures w14:val="none"/>
        </w:rPr>
      </w:pPr>
    </w:p>
    <w:p w14:paraId="712AA755" w14:textId="70126D19" w:rsidR="00607506" w:rsidRPr="002A5D6C" w:rsidRDefault="00607506" w:rsidP="00607506">
      <w:pPr>
        <w:jc w:val="both"/>
        <w:rPr>
          <w:rFonts w:ascii="Times New Roman" w:eastAsia="Times New Roman" w:hAnsi="Times New Roman" w:cs="Times New Roman"/>
          <w:iCs/>
          <w:kern w:val="0"/>
          <w:sz w:val="24"/>
          <w:szCs w:val="24"/>
          <w14:ligatures w14:val="none"/>
        </w:rPr>
      </w:pPr>
      <w:r w:rsidRPr="002A5D6C">
        <w:rPr>
          <w:rFonts w:ascii="Times New Roman" w:eastAsia="Times New Roman" w:hAnsi="Times New Roman" w:cs="Times New Roman"/>
          <w:iCs/>
          <w:kern w:val="0"/>
          <w:sz w:val="24"/>
          <w:szCs w:val="24"/>
          <w14:ligatures w14:val="none"/>
        </w:rPr>
        <w:t>The following data are obtained directly from the MSUTs and PSUTs:</w:t>
      </w:r>
    </w:p>
    <w:p w14:paraId="0C625700" w14:textId="60F78A27" w:rsidR="00607506" w:rsidRPr="002A5D6C" w:rsidRDefault="00607506" w:rsidP="00607506">
      <w:pPr>
        <w:jc w:val="both"/>
        <w:rPr>
          <w:rFonts w:ascii="Times New Roman" w:eastAsia="Times New Roman" w:hAnsi="Times New Roman" w:cs="Times New Roman"/>
          <w:i/>
          <w:kern w:val="0"/>
          <w:sz w:val="24"/>
          <w:szCs w:val="24"/>
          <w14:ligatures w14:val="none"/>
        </w:rPr>
      </w:pPr>
      <m:oMath>
        <m:r>
          <m:rPr>
            <m:sty m:val="b"/>
          </m:rPr>
          <w:rPr>
            <w:rFonts w:ascii="Cambria Math" w:eastAsia="Times New Roman" w:hAnsi="Cambria Math" w:cs="Times New Roman"/>
            <w:kern w:val="0"/>
            <w:sz w:val="24"/>
            <w:szCs w:val="24"/>
            <w14:ligatures w14:val="none"/>
          </w:rPr>
          <m:t>S</m:t>
        </m:r>
      </m:oMath>
      <w:r w:rsidRPr="002A5D6C">
        <w:rPr>
          <w:rFonts w:ascii="Times New Roman" w:eastAsia="Times New Roman" w:hAnsi="Times New Roman" w:cs="Times New Roman"/>
          <w:i/>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is the</w:t>
      </w:r>
      <w:r w:rsidRPr="002A5D6C">
        <w:rPr>
          <w:rFonts w:ascii="Times New Roman" w:eastAsia="Times New Roman" w:hAnsi="Times New Roman" w:cs="Times New Roman"/>
          <w:i/>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supply table</w:t>
      </w:r>
      <w:r w:rsidR="00ED5001" w:rsidRPr="002A5D6C">
        <w:rPr>
          <w:rFonts w:ascii="Times New Roman" w:eastAsia="Times New Roman" w:hAnsi="Times New Roman" w:cs="Times New Roman"/>
          <w:i/>
          <w:kern w:val="0"/>
          <w:sz w:val="24"/>
          <w:szCs w:val="24"/>
          <w14:ligatures w14:val="none"/>
        </w:rPr>
        <w:t>,</w:t>
      </w:r>
      <w:r w:rsidRPr="002A5D6C">
        <w:rPr>
          <w:rFonts w:ascii="Times New Roman" w:eastAsia="Times New Roman" w:hAnsi="Times New Roman" w:cs="Times New Roman"/>
          <w:i/>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wh</w:t>
      </w:r>
      <w:r w:rsidR="00ED5001" w:rsidRPr="002A5D6C">
        <w:rPr>
          <w:rFonts w:ascii="Times New Roman" w:eastAsia="Times New Roman" w:hAnsi="Times New Roman" w:cs="Times New Roman"/>
          <w:kern w:val="0"/>
          <w:sz w:val="24"/>
          <w:szCs w:val="24"/>
          <w14:ligatures w14:val="none"/>
        </w:rPr>
        <w:t>ose</w:t>
      </w:r>
      <w:r w:rsidRPr="002A5D6C">
        <w:rPr>
          <w:rFonts w:ascii="Times New Roman" w:eastAsia="Times New Roman" w:hAnsi="Times New Roman" w:cs="Times New Roman"/>
          <w:kern w:val="0"/>
          <w:sz w:val="24"/>
          <w:szCs w:val="24"/>
          <w14:ligatures w14:val="none"/>
        </w:rPr>
        <w:t xml:space="preserve"> element</w:t>
      </w:r>
      <w:r w:rsidRPr="002A5D6C">
        <w:rPr>
          <w:rFonts w:ascii="Times New Roman" w:eastAsia="Times New Roman" w:hAnsi="Times New Roman" w:cs="Times New Roman"/>
          <w:i/>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s</m:t>
            </m:r>
          </m:e>
          <m:sub>
            <m:r>
              <w:rPr>
                <w:rFonts w:ascii="Cambria Math" w:eastAsia="Times New Roman" w:hAnsi="Cambria Math" w:cs="Times New Roman"/>
                <w:kern w:val="0"/>
                <w:sz w:val="24"/>
                <w:szCs w:val="24"/>
                <w14:ligatures w14:val="none"/>
              </w:rPr>
              <m:t>p,i</m:t>
            </m:r>
          </m:sub>
        </m:sSub>
      </m:oMath>
      <w:r w:rsidRPr="002A5D6C">
        <w:rPr>
          <w:rFonts w:ascii="Times New Roman" w:eastAsia="Times New Roman" w:hAnsi="Times New Roman" w:cs="Times New Roman"/>
          <w:kern w:val="0"/>
          <w:sz w:val="24"/>
          <w:szCs w:val="24"/>
          <w14:ligatures w14:val="none"/>
        </w:rPr>
        <w:t xml:space="preserve"> is the quantity of product </w:t>
      </w:r>
      <w:r w:rsidRPr="002A5D6C">
        <w:rPr>
          <w:rFonts w:ascii="Times New Roman" w:eastAsia="Times New Roman" w:hAnsi="Times New Roman" w:cs="Times New Roman"/>
          <w:i/>
          <w:iCs/>
          <w:kern w:val="0"/>
          <w:sz w:val="24"/>
          <w:szCs w:val="24"/>
          <w14:ligatures w14:val="none"/>
        </w:rPr>
        <w:t>p</w:t>
      </w:r>
      <w:r w:rsidRPr="002A5D6C">
        <w:rPr>
          <w:rFonts w:ascii="Times New Roman" w:eastAsia="Times New Roman" w:hAnsi="Times New Roman" w:cs="Times New Roman"/>
          <w:kern w:val="0"/>
          <w:sz w:val="24"/>
          <w:szCs w:val="24"/>
          <w14:ligatures w14:val="none"/>
        </w:rPr>
        <w:t xml:space="preserve"> produced by industry </w:t>
      </w:r>
      <w:r w:rsidRPr="002A5D6C">
        <w:rPr>
          <w:rFonts w:ascii="Times New Roman" w:eastAsia="Times New Roman" w:hAnsi="Times New Roman" w:cs="Times New Roman"/>
          <w:i/>
          <w:iCs/>
          <w:kern w:val="0"/>
          <w:sz w:val="24"/>
          <w:szCs w:val="24"/>
          <w14:ligatures w14:val="none"/>
        </w:rPr>
        <w:t>i</w:t>
      </w:r>
      <w:r w:rsidR="009173B3" w:rsidRPr="002A5D6C">
        <w:rPr>
          <w:rFonts w:ascii="Times New Roman" w:eastAsia="Times New Roman" w:hAnsi="Times New Roman" w:cs="Times New Roman"/>
          <w:i/>
          <w:iCs/>
          <w:kern w:val="0"/>
          <w:sz w:val="24"/>
          <w:szCs w:val="24"/>
          <w14:ligatures w14:val="none"/>
        </w:rPr>
        <w:t>;</w:t>
      </w:r>
    </w:p>
    <w:bookmarkStart w:id="1" w:name="_Hlk211261884"/>
    <w:p w14:paraId="33B05CDD" w14:textId="393F46C0" w:rsidR="00607506" w:rsidRPr="002A5D6C" w:rsidRDefault="00531DB8" w:rsidP="00607506">
      <w:pPr>
        <w:jc w:val="both"/>
        <w:rPr>
          <w:rFonts w:ascii="Times New Roman" w:eastAsia="Times New Roman" w:hAnsi="Times New Roman" w:cs="Times New Roman"/>
          <w:b/>
          <w:i/>
          <w:kern w:val="0"/>
          <w:sz w:val="24"/>
          <w:szCs w:val="24"/>
          <w14:ligatures w14:val="none"/>
        </w:rPr>
      </w:pPr>
      <m:oMath>
        <m:sSup>
          <m:sSupPr>
            <m:ctrlPr>
              <w:rPr>
                <w:rFonts w:ascii="Cambria Math" w:eastAsia="Times New Roman" w:hAnsi="Cambria Math" w:cs="Times New Roman"/>
                <w:b/>
                <w:iCs/>
                <w:kern w:val="0"/>
                <w:sz w:val="24"/>
                <w:szCs w:val="24"/>
                <w14:ligatures w14:val="none"/>
              </w:rPr>
            </m:ctrlPr>
          </m:sSupPr>
          <m:e>
            <m:r>
              <m:rPr>
                <m:sty m:val="b"/>
              </m:rPr>
              <w:rPr>
                <w:rFonts w:ascii="Cambria Math" w:eastAsia="Times New Roman" w:hAnsi="Cambria Math" w:cs="Times New Roman"/>
                <w:kern w:val="0"/>
                <w:sz w:val="24"/>
                <w:szCs w:val="24"/>
                <w14:ligatures w14:val="none"/>
              </w:rPr>
              <m:t>U</m:t>
            </m:r>
          </m:e>
          <m:sup>
            <m:r>
              <m:rPr>
                <m:sty m:val="b"/>
              </m:rPr>
              <w:rPr>
                <w:rFonts w:ascii="Cambria Math" w:eastAsia="Times New Roman" w:hAnsi="Cambria Math" w:cs="Times New Roman"/>
                <w:kern w:val="0"/>
                <w:sz w:val="24"/>
                <w:szCs w:val="24"/>
                <w14:ligatures w14:val="none"/>
              </w:rPr>
              <m:t>dom</m:t>
            </m:r>
          </m:sup>
        </m:sSup>
      </m:oMath>
      <w:r w:rsidR="00607506" w:rsidRPr="002A5D6C">
        <w:rPr>
          <w:rFonts w:ascii="Times New Roman" w:eastAsia="Times New Roman" w:hAnsi="Times New Roman" w:cs="Times New Roman"/>
          <w:b/>
          <w:i/>
          <w:kern w:val="0"/>
          <w:sz w:val="24"/>
          <w:szCs w:val="24"/>
          <w14:ligatures w14:val="none"/>
        </w:rPr>
        <w:t xml:space="preserve"> </w:t>
      </w:r>
      <w:bookmarkEnd w:id="1"/>
      <w:r w:rsidR="00607506" w:rsidRPr="002A5D6C">
        <w:rPr>
          <w:rFonts w:ascii="Times New Roman" w:eastAsia="Times New Roman" w:hAnsi="Times New Roman" w:cs="Times New Roman"/>
          <w:kern w:val="0"/>
          <w:sz w:val="24"/>
          <w:szCs w:val="24"/>
          <w14:ligatures w14:val="none"/>
        </w:rPr>
        <w:t>is the</w:t>
      </w:r>
      <w:r w:rsidR="00607506" w:rsidRPr="002A5D6C">
        <w:rPr>
          <w:rFonts w:ascii="Times New Roman" w:eastAsia="Times New Roman" w:hAnsi="Times New Roman" w:cs="Times New Roman"/>
          <w:i/>
          <w:kern w:val="0"/>
          <w:sz w:val="24"/>
          <w:szCs w:val="24"/>
          <w14:ligatures w14:val="none"/>
        </w:rPr>
        <w:t xml:space="preserve"> </w:t>
      </w:r>
      <w:r w:rsidR="00607506" w:rsidRPr="002A5D6C">
        <w:rPr>
          <w:rFonts w:ascii="Times New Roman" w:eastAsia="Times New Roman" w:hAnsi="Times New Roman" w:cs="Times New Roman"/>
          <w:kern w:val="0"/>
          <w:sz w:val="24"/>
          <w:szCs w:val="24"/>
          <w14:ligatures w14:val="none"/>
        </w:rPr>
        <w:t>matrix of intermediate use of domestic products</w:t>
      </w:r>
      <w:r w:rsidR="009A7DF4" w:rsidRPr="002A5D6C">
        <w:rPr>
          <w:rFonts w:ascii="Times New Roman" w:eastAsia="Times New Roman" w:hAnsi="Times New Roman" w:cs="Times New Roman"/>
          <w:kern w:val="0"/>
          <w:sz w:val="24"/>
          <w:szCs w:val="24"/>
          <w14:ligatures w14:val="none"/>
        </w:rPr>
        <w:t>; thus</w:t>
      </w:r>
      <w:r w:rsidR="00607506" w:rsidRPr="002A5D6C">
        <w:rPr>
          <w:rFonts w:ascii="Times New Roman" w:eastAsia="Times New Roman" w:hAnsi="Times New Roman" w:cs="Times New Roman"/>
          <w:kern w:val="0"/>
          <w:sz w:val="24"/>
          <w:szCs w:val="24"/>
          <w14:ligatures w14:val="none"/>
        </w:rPr>
        <w:t xml:space="preserve"> </w:t>
      </w:r>
      <m:oMath>
        <m:sSubSup>
          <m:sSubSupPr>
            <m:ctrlPr>
              <w:rPr>
                <w:rFonts w:ascii="Cambria Math" w:eastAsia="Times New Roman" w:hAnsi="Cambria Math" w:cs="Times New Roman"/>
                <w:i/>
                <w:kern w:val="0"/>
                <w:sz w:val="24"/>
                <w:szCs w:val="24"/>
                <w14:ligatures w14:val="none"/>
              </w:rPr>
            </m:ctrlPr>
          </m:sSubSupPr>
          <m:e>
            <m:r>
              <w:rPr>
                <w:rFonts w:ascii="Cambria Math" w:eastAsia="Times New Roman" w:hAnsi="Cambria Math" w:cs="Times New Roman"/>
                <w:kern w:val="0"/>
                <w:sz w:val="24"/>
                <w:szCs w:val="24"/>
                <w14:ligatures w14:val="none"/>
              </w:rPr>
              <m:t>u</m:t>
            </m:r>
            <m:ctrlPr>
              <w:rPr>
                <w:rFonts w:ascii="Cambria Math" w:eastAsia="Times New Roman" w:hAnsi="Cambria Math" w:cs="Times New Roman"/>
                <w:kern w:val="0"/>
                <w:sz w:val="24"/>
                <w:szCs w:val="24"/>
                <w14:ligatures w14:val="none"/>
              </w:rPr>
            </m:ctrlPr>
          </m:e>
          <m:sub>
            <m:r>
              <w:rPr>
                <w:rFonts w:ascii="Cambria Math" w:eastAsia="Times New Roman" w:hAnsi="Cambria Math" w:cs="Times New Roman"/>
                <w:kern w:val="0"/>
                <w:sz w:val="24"/>
                <w:szCs w:val="24"/>
                <w14:ligatures w14:val="none"/>
              </w:rPr>
              <m:t>p,i</m:t>
            </m:r>
          </m:sub>
          <m:sup>
            <m:r>
              <m:rPr>
                <m:nor/>
              </m:rPr>
              <w:rPr>
                <w:rFonts w:ascii="Cambria Math" w:eastAsia="Times New Roman" w:hAnsi="Cambria Math" w:cs="Times New Roman"/>
                <w:kern w:val="0"/>
                <w:sz w:val="24"/>
                <w:szCs w:val="24"/>
                <w14:ligatures w14:val="none"/>
              </w:rPr>
              <m:t>dom</m:t>
            </m:r>
          </m:sup>
        </m:sSubSup>
      </m:oMath>
      <w:r w:rsidR="00607506" w:rsidRPr="002A5D6C">
        <w:rPr>
          <w:rFonts w:ascii="Times New Roman" w:eastAsia="Times New Roman" w:hAnsi="Times New Roman" w:cs="Times New Roman"/>
          <w:kern w:val="0"/>
          <w:sz w:val="24"/>
          <w:szCs w:val="24"/>
          <w14:ligatures w14:val="none"/>
        </w:rPr>
        <w:t xml:space="preserve"> </w:t>
      </w:r>
      <w:r w:rsidR="009A7DF4" w:rsidRPr="002A5D6C">
        <w:rPr>
          <w:rFonts w:ascii="Times New Roman" w:eastAsia="Times New Roman" w:hAnsi="Times New Roman" w:cs="Times New Roman"/>
          <w:kern w:val="0"/>
          <w:sz w:val="24"/>
          <w:szCs w:val="24"/>
          <w14:ligatures w14:val="none"/>
        </w:rPr>
        <w:t xml:space="preserve">is the </w:t>
      </w:r>
      <w:r w:rsidR="00607506" w:rsidRPr="002A5D6C">
        <w:rPr>
          <w:rFonts w:ascii="Times New Roman" w:eastAsia="Times New Roman" w:hAnsi="Times New Roman" w:cs="Times New Roman"/>
          <w:kern w:val="0"/>
          <w:sz w:val="24"/>
          <w:szCs w:val="24"/>
          <w14:ligatures w14:val="none"/>
        </w:rPr>
        <w:t xml:space="preserve">intermediate use of domestic product </w:t>
      </w:r>
      <w:r w:rsidR="00607506" w:rsidRPr="002A5D6C">
        <w:rPr>
          <w:rFonts w:ascii="Times New Roman" w:eastAsia="Times New Roman" w:hAnsi="Times New Roman" w:cs="Times New Roman"/>
          <w:i/>
          <w:iCs/>
          <w:kern w:val="0"/>
          <w:sz w:val="24"/>
          <w:szCs w:val="24"/>
          <w14:ligatures w14:val="none"/>
        </w:rPr>
        <w:t>p</w:t>
      </w:r>
      <w:r w:rsidR="00607506" w:rsidRPr="002A5D6C">
        <w:rPr>
          <w:rFonts w:ascii="Times New Roman" w:eastAsia="Times New Roman" w:hAnsi="Times New Roman" w:cs="Times New Roman"/>
          <w:kern w:val="0"/>
          <w:sz w:val="24"/>
          <w:szCs w:val="24"/>
          <w14:ligatures w14:val="none"/>
        </w:rPr>
        <w:t xml:space="preserve"> by industry </w:t>
      </w:r>
      <w:r w:rsidR="009173B3" w:rsidRPr="002A5D6C">
        <w:rPr>
          <w:rFonts w:ascii="Times New Roman" w:eastAsia="Times New Roman" w:hAnsi="Times New Roman" w:cs="Times New Roman"/>
          <w:i/>
          <w:iCs/>
          <w:kern w:val="0"/>
          <w:sz w:val="24"/>
          <w:szCs w:val="24"/>
          <w14:ligatures w14:val="none"/>
        </w:rPr>
        <w:t>i;</w:t>
      </w:r>
    </w:p>
    <w:p w14:paraId="0FE7572A" w14:textId="3B74C944" w:rsidR="00607506" w:rsidRPr="002A5D6C" w:rsidRDefault="00531DB8" w:rsidP="00607506">
      <w:pPr>
        <w:jc w:val="both"/>
        <w:rPr>
          <w:rFonts w:ascii="Times New Roman" w:eastAsia="Times New Roman" w:hAnsi="Times New Roman" w:cs="Times New Roman"/>
          <w:kern w:val="0"/>
          <w:sz w:val="24"/>
          <w:szCs w:val="24"/>
          <w14:ligatures w14:val="none"/>
        </w:rPr>
      </w:pPr>
      <m:oMath>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U</m:t>
            </m:r>
          </m:e>
          <m:sup>
            <m:r>
              <m:rPr>
                <m:sty m:val="b"/>
              </m:rPr>
              <w:rPr>
                <w:rFonts w:ascii="Cambria Math" w:eastAsia="Times New Roman" w:hAnsi="Cambria Math" w:cs="Times New Roman"/>
                <w:kern w:val="0"/>
                <w:sz w:val="24"/>
                <w:szCs w:val="24"/>
                <w14:ligatures w14:val="none"/>
              </w:rPr>
              <m:t>imp</m:t>
            </m:r>
          </m:sup>
        </m:sSup>
      </m:oMath>
      <w:r w:rsidR="00607506" w:rsidRPr="002A5D6C">
        <w:rPr>
          <w:rFonts w:ascii="Cambria Math" w:eastAsia="Times New Roman" w:hAnsi="Cambria Math" w:cs="Times New Roman"/>
          <w:b/>
          <w:i/>
          <w:kern w:val="0"/>
          <w:sz w:val="24"/>
          <w:szCs w:val="24"/>
          <w14:ligatures w14:val="none"/>
        </w:rPr>
        <w:t xml:space="preserve"> </w:t>
      </w:r>
      <w:r w:rsidR="00607506" w:rsidRPr="002A5D6C">
        <w:rPr>
          <w:rFonts w:ascii="Times New Roman" w:eastAsia="Times New Roman" w:hAnsi="Times New Roman" w:cs="Times New Roman"/>
          <w:kern w:val="0"/>
          <w:sz w:val="24"/>
          <w:szCs w:val="24"/>
          <w14:ligatures w14:val="none"/>
        </w:rPr>
        <w:t xml:space="preserve"> is the matrix of intermediate use of imported products</w:t>
      </w:r>
      <w:r w:rsidR="009A7DF4" w:rsidRPr="002A5D6C">
        <w:rPr>
          <w:rFonts w:ascii="Times New Roman" w:eastAsia="Times New Roman" w:hAnsi="Times New Roman" w:cs="Times New Roman"/>
          <w:kern w:val="0"/>
          <w:sz w:val="24"/>
          <w:szCs w:val="24"/>
          <w14:ligatures w14:val="none"/>
        </w:rPr>
        <w:t xml:space="preserve"> and</w:t>
      </w:r>
      <w:r w:rsidR="00607506" w:rsidRPr="002A5D6C">
        <w:rPr>
          <w:rFonts w:ascii="Times New Roman" w:eastAsia="Times New Roman" w:hAnsi="Times New Roman" w:cs="Times New Roman"/>
          <w:kern w:val="0"/>
          <w:sz w:val="24"/>
          <w:szCs w:val="24"/>
          <w14:ligatures w14:val="none"/>
        </w:rPr>
        <w:t xml:space="preserve"> </w:t>
      </w:r>
      <m:oMath>
        <m:sSubSup>
          <m:sSubSupPr>
            <m:ctrlPr>
              <w:rPr>
                <w:rFonts w:ascii="Cambria Math" w:eastAsia="Times New Roman" w:hAnsi="Cambria Math" w:cs="Times New Roman"/>
                <w:i/>
                <w:kern w:val="0"/>
                <w:sz w:val="24"/>
                <w:szCs w:val="24"/>
                <w14:ligatures w14:val="none"/>
              </w:rPr>
            </m:ctrlPr>
          </m:sSubSupPr>
          <m:e>
            <m:r>
              <w:rPr>
                <w:rFonts w:ascii="Cambria Math" w:eastAsia="Times New Roman" w:hAnsi="Cambria Math" w:cs="Times New Roman"/>
                <w:kern w:val="0"/>
                <w:sz w:val="24"/>
                <w:szCs w:val="24"/>
                <w14:ligatures w14:val="none"/>
              </w:rPr>
              <m:t>u</m:t>
            </m:r>
            <m:ctrlPr>
              <w:rPr>
                <w:rFonts w:ascii="Cambria Math" w:eastAsia="Times New Roman" w:hAnsi="Cambria Math" w:cs="Times New Roman"/>
                <w:kern w:val="0"/>
                <w:sz w:val="24"/>
                <w:szCs w:val="24"/>
                <w14:ligatures w14:val="none"/>
              </w:rPr>
            </m:ctrlPr>
          </m:e>
          <m:sub>
            <m:r>
              <w:rPr>
                <w:rFonts w:ascii="Cambria Math" w:eastAsia="Times New Roman" w:hAnsi="Cambria Math" w:cs="Times New Roman"/>
                <w:kern w:val="0"/>
                <w:sz w:val="24"/>
                <w:szCs w:val="24"/>
                <w14:ligatures w14:val="none"/>
              </w:rPr>
              <m:t>p,i</m:t>
            </m:r>
          </m:sub>
          <m:sup>
            <m:r>
              <m:rPr>
                <m:nor/>
              </m:rPr>
              <w:rPr>
                <w:rFonts w:ascii="Cambria Math" w:eastAsia="Times New Roman" w:hAnsi="Cambria Math" w:cs="Times New Roman"/>
                <w:kern w:val="0"/>
                <w:sz w:val="24"/>
                <w:szCs w:val="24"/>
                <w14:ligatures w14:val="none"/>
              </w:rPr>
              <m:t>imp</m:t>
            </m:r>
          </m:sup>
        </m:sSubSup>
      </m:oMath>
      <w:r w:rsidR="00607506" w:rsidRPr="002A5D6C">
        <w:rPr>
          <w:rFonts w:ascii="Times New Roman" w:eastAsia="Times New Roman" w:hAnsi="Times New Roman" w:cs="Times New Roman"/>
          <w:kern w:val="0"/>
          <w:sz w:val="24"/>
          <w:szCs w:val="24"/>
          <w14:ligatures w14:val="none"/>
        </w:rPr>
        <w:t xml:space="preserve"> </w:t>
      </w:r>
      <w:r w:rsidR="009A7DF4" w:rsidRPr="002A5D6C">
        <w:rPr>
          <w:rFonts w:ascii="Times New Roman" w:eastAsia="Times New Roman" w:hAnsi="Times New Roman" w:cs="Times New Roman"/>
          <w:kern w:val="0"/>
          <w:sz w:val="24"/>
          <w:szCs w:val="24"/>
          <w14:ligatures w14:val="none"/>
        </w:rPr>
        <w:t xml:space="preserve">denotes the </w:t>
      </w:r>
      <w:r w:rsidR="00607506" w:rsidRPr="002A5D6C">
        <w:rPr>
          <w:rFonts w:ascii="Times New Roman" w:eastAsia="Times New Roman" w:hAnsi="Times New Roman" w:cs="Times New Roman"/>
          <w:kern w:val="0"/>
          <w:sz w:val="24"/>
          <w:szCs w:val="24"/>
          <w14:ligatures w14:val="none"/>
        </w:rPr>
        <w:t xml:space="preserve">intermediate use of imports product </w:t>
      </w:r>
      <w:r w:rsidR="00607506" w:rsidRPr="002A5D6C">
        <w:rPr>
          <w:rFonts w:ascii="Times New Roman" w:eastAsia="Times New Roman" w:hAnsi="Times New Roman" w:cs="Times New Roman"/>
          <w:i/>
          <w:iCs/>
          <w:kern w:val="0"/>
          <w:sz w:val="24"/>
          <w:szCs w:val="24"/>
          <w14:ligatures w14:val="none"/>
        </w:rPr>
        <w:t>p</w:t>
      </w:r>
      <w:r w:rsidR="00607506" w:rsidRPr="002A5D6C">
        <w:rPr>
          <w:rFonts w:ascii="Times New Roman" w:eastAsia="Times New Roman" w:hAnsi="Times New Roman" w:cs="Times New Roman"/>
          <w:kern w:val="0"/>
          <w:sz w:val="24"/>
          <w:szCs w:val="24"/>
          <w14:ligatures w14:val="none"/>
        </w:rPr>
        <w:t xml:space="preserve"> by industry </w:t>
      </w:r>
      <w:r w:rsidR="009173B3" w:rsidRPr="002A5D6C">
        <w:rPr>
          <w:rFonts w:ascii="Times New Roman" w:eastAsia="Times New Roman" w:hAnsi="Times New Roman" w:cs="Times New Roman"/>
          <w:i/>
          <w:iCs/>
          <w:kern w:val="0"/>
          <w:sz w:val="24"/>
          <w:szCs w:val="24"/>
          <w14:ligatures w14:val="none"/>
        </w:rPr>
        <w:t>i;</w:t>
      </w:r>
    </w:p>
    <w:p w14:paraId="3907A7AC" w14:textId="3F71D3C0"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U</m:t>
        </m:r>
        <m:r>
          <m:rPr>
            <m:sty m:val="bi"/>
          </m:rPr>
          <w:rPr>
            <w:rFonts w:ascii="Cambria Math" w:eastAsia="Times New Roman" w:hAnsi="Cambria Math" w:cs="Times New Roman"/>
            <w:kern w:val="0"/>
            <w:sz w:val="24"/>
            <w:szCs w:val="24"/>
            <w14:ligatures w14:val="none"/>
          </w:rPr>
          <m:t>=</m:t>
        </m:r>
        <m:sSup>
          <m:sSupPr>
            <m:ctrlPr>
              <w:rPr>
                <w:rFonts w:ascii="Cambria Math" w:eastAsia="Times New Roman" w:hAnsi="Cambria Math" w:cs="Times New Roman"/>
                <w:b/>
                <w:iCs/>
                <w:kern w:val="0"/>
                <w:sz w:val="24"/>
                <w:szCs w:val="24"/>
                <w14:ligatures w14:val="none"/>
              </w:rPr>
            </m:ctrlPr>
          </m:sSupPr>
          <m:e>
            <m:r>
              <m:rPr>
                <m:sty m:val="b"/>
              </m:rPr>
              <w:rPr>
                <w:rFonts w:ascii="Cambria Math" w:eastAsia="Times New Roman" w:hAnsi="Cambria Math" w:cs="Times New Roman"/>
                <w:kern w:val="0"/>
                <w:sz w:val="24"/>
                <w:szCs w:val="24"/>
                <w14:ligatures w14:val="none"/>
              </w:rPr>
              <m:t>U</m:t>
            </m:r>
          </m:e>
          <m:sup>
            <m:r>
              <m:rPr>
                <m:sty m:val="b"/>
              </m:rPr>
              <w:rPr>
                <w:rFonts w:ascii="Cambria Math" w:eastAsia="Times New Roman" w:hAnsi="Cambria Math" w:cs="Times New Roman"/>
                <w:kern w:val="0"/>
                <w:sz w:val="24"/>
                <w:szCs w:val="24"/>
                <w14:ligatures w14:val="none"/>
              </w:rPr>
              <m:t>dom</m:t>
            </m:r>
          </m:sup>
        </m:sSup>
        <m:r>
          <m:rPr>
            <m:sty m:val="bi"/>
          </m:rPr>
          <w:rPr>
            <w:rFonts w:ascii="Cambria Math" w:eastAsia="Times New Roman" w:hAnsi="Cambria Math" w:cs="Times New Roman"/>
            <w:kern w:val="0"/>
            <w:sz w:val="24"/>
            <w:szCs w:val="24"/>
            <w14:ligatures w14:val="none"/>
          </w:rPr>
          <m:t>+</m:t>
        </m:r>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U</m:t>
            </m:r>
          </m:e>
          <m:sup>
            <m:r>
              <m:rPr>
                <m:sty m:val="b"/>
              </m:rPr>
              <w:rPr>
                <w:rFonts w:ascii="Cambria Math" w:eastAsia="Times New Roman" w:hAnsi="Cambria Math" w:cs="Times New Roman"/>
                <w:kern w:val="0"/>
                <w:sz w:val="24"/>
                <w:szCs w:val="24"/>
                <w14:ligatures w14:val="none"/>
              </w:rPr>
              <m:t>imp</m:t>
            </m:r>
          </m:sup>
        </m:sSup>
      </m:oMath>
      <w:r w:rsidRPr="002A5D6C">
        <w:rPr>
          <w:rFonts w:ascii="Times New Roman" w:eastAsia="Times New Roman" w:hAnsi="Times New Roman" w:cs="Times New Roman"/>
          <w:kern w:val="0"/>
          <w:sz w:val="24"/>
          <w:szCs w:val="24"/>
          <w14:ligatures w14:val="none"/>
        </w:rPr>
        <w:t xml:space="preserve"> is the</w:t>
      </w:r>
      <w:r w:rsidRPr="002A5D6C">
        <w:rPr>
          <w:rFonts w:ascii="Times New Roman" w:eastAsia="Times New Roman" w:hAnsi="Times New Roman" w:cs="Times New Roman"/>
          <w:i/>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 xml:space="preserve">matrix of total intermediate uses (domestic plus imported);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u</m:t>
            </m:r>
          </m:e>
          <m:sub>
            <m:r>
              <w:rPr>
                <w:rFonts w:ascii="Cambria Math" w:eastAsia="Times New Roman" w:hAnsi="Cambria Math" w:cs="Times New Roman"/>
                <w:kern w:val="0"/>
                <w:sz w:val="24"/>
                <w:szCs w:val="24"/>
                <w14:ligatures w14:val="none"/>
              </w:rPr>
              <m:t>p,i</m:t>
            </m:r>
          </m:sub>
        </m:sSub>
      </m:oMath>
      <w:r w:rsidRPr="002A5D6C">
        <w:rPr>
          <w:rFonts w:ascii="Times New Roman" w:eastAsia="Times New Roman" w:hAnsi="Times New Roman" w:cs="Times New Roman"/>
          <w:kern w:val="0"/>
          <w:sz w:val="24"/>
          <w:szCs w:val="24"/>
          <w14:ligatures w14:val="none"/>
        </w:rPr>
        <w:t xml:space="preserve"> </w:t>
      </w:r>
      <w:r w:rsidR="009A7DF4" w:rsidRPr="002A5D6C">
        <w:rPr>
          <w:rFonts w:ascii="Times New Roman" w:eastAsia="Times New Roman" w:hAnsi="Times New Roman" w:cs="Times New Roman"/>
          <w:kern w:val="0"/>
          <w:sz w:val="24"/>
          <w:szCs w:val="24"/>
          <w14:ligatures w14:val="none"/>
        </w:rPr>
        <w:t xml:space="preserve">is the total </w:t>
      </w:r>
      <w:r w:rsidRPr="002A5D6C">
        <w:rPr>
          <w:rFonts w:ascii="Times New Roman" w:eastAsia="Times New Roman" w:hAnsi="Times New Roman" w:cs="Times New Roman"/>
          <w:kern w:val="0"/>
          <w:sz w:val="24"/>
          <w:szCs w:val="24"/>
          <w14:ligatures w14:val="none"/>
        </w:rPr>
        <w:t xml:space="preserve">intermediate use of product </w:t>
      </w:r>
      <w:r w:rsidRPr="002A5D6C">
        <w:rPr>
          <w:rFonts w:ascii="Times New Roman" w:eastAsia="Times New Roman" w:hAnsi="Times New Roman" w:cs="Times New Roman"/>
          <w:i/>
          <w:iCs/>
          <w:kern w:val="0"/>
          <w:sz w:val="24"/>
          <w:szCs w:val="24"/>
          <w14:ligatures w14:val="none"/>
        </w:rPr>
        <w:t>p</w:t>
      </w:r>
      <w:r w:rsidRPr="002A5D6C">
        <w:rPr>
          <w:rFonts w:ascii="Times New Roman" w:eastAsia="Times New Roman" w:hAnsi="Times New Roman" w:cs="Times New Roman"/>
          <w:kern w:val="0"/>
          <w:sz w:val="24"/>
          <w:szCs w:val="24"/>
          <w14:ligatures w14:val="none"/>
        </w:rPr>
        <w:t xml:space="preserve"> by industry </w:t>
      </w:r>
      <w:r w:rsidR="009173B3" w:rsidRPr="002A5D6C">
        <w:rPr>
          <w:rFonts w:ascii="Times New Roman" w:eastAsia="Times New Roman" w:hAnsi="Times New Roman" w:cs="Times New Roman"/>
          <w:i/>
          <w:iCs/>
          <w:kern w:val="0"/>
          <w:sz w:val="24"/>
          <w:szCs w:val="24"/>
          <w14:ligatures w14:val="none"/>
        </w:rPr>
        <w:t>i;</w:t>
      </w:r>
    </w:p>
    <w:p w14:paraId="75B83AE9" w14:textId="48677ED1" w:rsidR="00607506" w:rsidRPr="002A5D6C" w:rsidRDefault="00531DB8" w:rsidP="00607506">
      <w:pPr>
        <w:jc w:val="both"/>
        <w:rPr>
          <w:rFonts w:ascii="Times New Roman" w:eastAsia="Times New Roman" w:hAnsi="Times New Roman" w:cs="Times New Roman"/>
          <w:kern w:val="0"/>
          <w:sz w:val="24"/>
          <w:szCs w:val="24"/>
          <w14:ligatures w14:val="none"/>
        </w:rPr>
      </w:pPr>
      <m:oMath>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Y</m:t>
            </m:r>
            <m:ctrlPr>
              <w:rPr>
                <w:rFonts w:ascii="Cambria Math" w:eastAsia="Times New Roman" w:hAnsi="Cambria Math" w:cs="Times New Roman"/>
                <w:b/>
                <w:i/>
                <w:kern w:val="0"/>
                <w:sz w:val="24"/>
                <w:szCs w:val="24"/>
                <w14:ligatures w14:val="none"/>
              </w:rPr>
            </m:ctrlPr>
          </m:e>
          <m:sup>
            <m:r>
              <m:rPr>
                <m:nor/>
              </m:rPr>
              <w:rPr>
                <w:rFonts w:ascii="Cambria Math" w:eastAsia="Times New Roman" w:hAnsi="Cambria Math" w:cs="Times New Roman"/>
                <w:b/>
                <w:kern w:val="0"/>
                <w:sz w:val="24"/>
                <w:szCs w:val="24"/>
                <w14:ligatures w14:val="none"/>
              </w:rPr>
              <m:t>dom</m:t>
            </m:r>
          </m:sup>
        </m:sSup>
      </m:oMath>
      <w:r w:rsidR="00607506" w:rsidRPr="002A5D6C">
        <w:rPr>
          <w:rFonts w:ascii="Times New Roman" w:eastAsia="Times New Roman" w:hAnsi="Times New Roman" w:cs="Times New Roman"/>
          <w:kern w:val="0"/>
          <w:sz w:val="24"/>
          <w:szCs w:val="24"/>
          <w14:ligatures w14:val="none"/>
        </w:rPr>
        <w:t xml:space="preserve"> is the matrix of </w:t>
      </w:r>
      <w:r w:rsidR="00DC0FEE" w:rsidRPr="002A5D6C">
        <w:rPr>
          <w:rFonts w:ascii="Times New Roman" w:eastAsia="Times New Roman" w:hAnsi="Times New Roman" w:cs="Times New Roman"/>
          <w:kern w:val="0"/>
          <w:sz w:val="24"/>
          <w:szCs w:val="24"/>
          <w14:ligatures w14:val="none"/>
        </w:rPr>
        <w:t xml:space="preserve">the </w:t>
      </w:r>
      <w:r w:rsidR="00607506" w:rsidRPr="002A5D6C">
        <w:rPr>
          <w:rFonts w:ascii="Times New Roman" w:eastAsia="Times New Roman" w:hAnsi="Times New Roman" w:cs="Times New Roman"/>
          <w:kern w:val="0"/>
          <w:sz w:val="24"/>
          <w:szCs w:val="24"/>
          <w14:ligatures w14:val="none"/>
        </w:rPr>
        <w:t xml:space="preserve">final use of domestic products; </w:t>
      </w:r>
      <m:oMath>
        <m:sSubSup>
          <m:sSubSupPr>
            <m:ctrlPr>
              <w:rPr>
                <w:rFonts w:ascii="Cambria Math" w:eastAsia="Times New Roman" w:hAnsi="Cambria Math" w:cs="Times New Roman"/>
                <w:i/>
                <w:kern w:val="0"/>
                <w:sz w:val="24"/>
                <w:szCs w:val="24"/>
                <w14:ligatures w14:val="none"/>
              </w:rPr>
            </m:ctrlPr>
          </m:sSubSupPr>
          <m:e>
            <m:r>
              <w:rPr>
                <w:rFonts w:ascii="Cambria Math" w:eastAsia="Times New Roman" w:hAnsi="Cambria Math" w:cs="Times New Roman"/>
                <w:kern w:val="0"/>
                <w:sz w:val="24"/>
                <w:szCs w:val="24"/>
                <w14:ligatures w14:val="none"/>
              </w:rPr>
              <m:t>y</m:t>
            </m:r>
            <m:ctrlPr>
              <w:rPr>
                <w:rFonts w:ascii="Cambria Math" w:eastAsia="Times New Roman" w:hAnsi="Cambria Math" w:cs="Times New Roman"/>
                <w:kern w:val="0"/>
                <w:sz w:val="24"/>
                <w:szCs w:val="24"/>
                <w14:ligatures w14:val="none"/>
              </w:rPr>
            </m:ctrlPr>
          </m:e>
          <m:sub>
            <m:r>
              <w:rPr>
                <w:rFonts w:ascii="Cambria Math" w:eastAsia="Times New Roman" w:hAnsi="Cambria Math" w:cs="Times New Roman"/>
                <w:kern w:val="0"/>
                <w:sz w:val="24"/>
                <w:szCs w:val="24"/>
                <w14:ligatures w14:val="none"/>
              </w:rPr>
              <m:t>p,f</m:t>
            </m:r>
          </m:sub>
          <m:sup>
            <m:r>
              <m:rPr>
                <m:nor/>
              </m:rPr>
              <w:rPr>
                <w:rFonts w:ascii="Cambria Math" w:eastAsia="Times New Roman" w:hAnsi="Cambria Math" w:cs="Times New Roman"/>
                <w:kern w:val="0"/>
                <w:sz w:val="24"/>
                <w:szCs w:val="24"/>
                <w14:ligatures w14:val="none"/>
              </w:rPr>
              <m:t>dom</m:t>
            </m:r>
          </m:sup>
        </m:sSubSup>
      </m:oMath>
      <w:r w:rsidR="00607506" w:rsidRPr="002A5D6C">
        <w:rPr>
          <w:rFonts w:ascii="Times New Roman" w:eastAsia="Times New Roman" w:hAnsi="Times New Roman" w:cs="Times New Roman"/>
          <w:kern w:val="0"/>
          <w:sz w:val="24"/>
          <w:szCs w:val="24"/>
          <w14:ligatures w14:val="none"/>
        </w:rPr>
        <w:t xml:space="preserve"> </w:t>
      </w:r>
      <w:r w:rsidR="00482827" w:rsidRPr="002A5D6C">
        <w:rPr>
          <w:rFonts w:ascii="Times New Roman" w:eastAsia="Times New Roman" w:hAnsi="Times New Roman" w:cs="Times New Roman"/>
          <w:kern w:val="0"/>
          <w:sz w:val="24"/>
          <w:szCs w:val="24"/>
          <w14:ligatures w14:val="none"/>
        </w:rPr>
        <w:t xml:space="preserve">is the </w:t>
      </w:r>
      <w:r w:rsidR="00607506" w:rsidRPr="002A5D6C">
        <w:rPr>
          <w:rFonts w:ascii="Times New Roman" w:eastAsia="Times New Roman" w:hAnsi="Times New Roman" w:cs="Times New Roman"/>
          <w:kern w:val="0"/>
          <w:sz w:val="24"/>
          <w:szCs w:val="24"/>
          <w14:ligatures w14:val="none"/>
        </w:rPr>
        <w:t xml:space="preserve">final use of domestic product </w:t>
      </w:r>
      <w:r w:rsidR="00607506" w:rsidRPr="002A5D6C">
        <w:rPr>
          <w:rFonts w:ascii="Times New Roman" w:eastAsia="Times New Roman" w:hAnsi="Times New Roman" w:cs="Times New Roman"/>
          <w:i/>
          <w:iCs/>
          <w:kern w:val="0"/>
          <w:sz w:val="24"/>
          <w:szCs w:val="24"/>
          <w14:ligatures w14:val="none"/>
        </w:rPr>
        <w:t>p</w:t>
      </w:r>
      <w:r w:rsidR="00607506" w:rsidRPr="002A5D6C">
        <w:rPr>
          <w:rFonts w:ascii="Times New Roman" w:eastAsia="Times New Roman" w:hAnsi="Times New Roman" w:cs="Times New Roman"/>
          <w:kern w:val="0"/>
          <w:sz w:val="24"/>
          <w:szCs w:val="24"/>
          <w14:ligatures w14:val="none"/>
        </w:rPr>
        <w:t xml:space="preserve"> by final demand category </w:t>
      </w:r>
      <w:r w:rsidR="00607506" w:rsidRPr="002A5D6C">
        <w:rPr>
          <w:rFonts w:ascii="Times New Roman" w:eastAsia="Times New Roman" w:hAnsi="Times New Roman" w:cs="Times New Roman"/>
          <w:i/>
          <w:iCs/>
          <w:kern w:val="0"/>
          <w:sz w:val="24"/>
          <w:szCs w:val="24"/>
          <w14:ligatures w14:val="none"/>
        </w:rPr>
        <w:t>f</w:t>
      </w:r>
      <w:r w:rsidR="009173B3" w:rsidRPr="002A5D6C">
        <w:rPr>
          <w:rFonts w:ascii="Times New Roman" w:eastAsia="Times New Roman" w:hAnsi="Times New Roman" w:cs="Times New Roman"/>
          <w:i/>
          <w:iCs/>
          <w:kern w:val="0"/>
          <w:sz w:val="24"/>
          <w:szCs w:val="24"/>
          <w14:ligatures w14:val="none"/>
        </w:rPr>
        <w:t>;</w:t>
      </w:r>
    </w:p>
    <w:p w14:paraId="37B8FD26" w14:textId="571711B2" w:rsidR="00607506" w:rsidRPr="002A5D6C" w:rsidRDefault="00531DB8" w:rsidP="00607506">
      <w:pPr>
        <w:jc w:val="both"/>
        <w:rPr>
          <w:rFonts w:ascii="Times New Roman" w:eastAsia="Times New Roman" w:hAnsi="Times New Roman" w:cs="Times New Roman"/>
          <w:kern w:val="0"/>
          <w:sz w:val="24"/>
          <w:szCs w:val="24"/>
          <w14:ligatures w14:val="none"/>
        </w:rPr>
      </w:pPr>
      <m:oMath>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Y</m:t>
            </m:r>
            <m:ctrlPr>
              <w:rPr>
                <w:rFonts w:ascii="Cambria Math" w:eastAsia="Times New Roman" w:hAnsi="Cambria Math" w:cs="Times New Roman"/>
                <w:b/>
                <w:i/>
                <w:kern w:val="0"/>
                <w:sz w:val="24"/>
                <w:szCs w:val="24"/>
                <w14:ligatures w14:val="none"/>
              </w:rPr>
            </m:ctrlPr>
          </m:e>
          <m:sup>
            <m:r>
              <m:rPr>
                <m:nor/>
              </m:rPr>
              <w:rPr>
                <w:rFonts w:ascii="Cambria Math" w:eastAsia="Times New Roman" w:hAnsi="Cambria Math" w:cs="Times New Roman"/>
                <w:b/>
                <w:kern w:val="0"/>
                <w:sz w:val="24"/>
                <w:szCs w:val="24"/>
                <w14:ligatures w14:val="none"/>
              </w:rPr>
              <m:t>imp</m:t>
            </m:r>
          </m:sup>
        </m:sSup>
        <m:r>
          <m:rPr>
            <m:sty m:val="bi"/>
          </m:rPr>
          <w:rPr>
            <w:rFonts w:ascii="Cambria Math" w:eastAsia="Times New Roman" w:hAnsi="Cambria Math" w:cs="Times New Roman"/>
            <w:kern w:val="0"/>
            <w:sz w:val="24"/>
            <w:szCs w:val="24"/>
            <w14:ligatures w14:val="none"/>
          </w:rPr>
          <m:t xml:space="preserve"> </m:t>
        </m:r>
      </m:oMath>
      <w:r w:rsidR="00607506" w:rsidRPr="002A5D6C">
        <w:rPr>
          <w:rFonts w:ascii="Times New Roman" w:eastAsia="Times New Roman" w:hAnsi="Times New Roman" w:cs="Times New Roman"/>
          <w:kern w:val="0"/>
          <w:sz w:val="24"/>
          <w:szCs w:val="24"/>
          <w14:ligatures w14:val="none"/>
        </w:rPr>
        <w:t xml:space="preserve">is the matrix of </w:t>
      </w:r>
      <w:r w:rsidR="00DC0FEE" w:rsidRPr="002A5D6C">
        <w:rPr>
          <w:rFonts w:ascii="Times New Roman" w:eastAsia="Times New Roman" w:hAnsi="Times New Roman" w:cs="Times New Roman"/>
          <w:kern w:val="0"/>
          <w:sz w:val="24"/>
          <w:szCs w:val="24"/>
          <w14:ligatures w14:val="none"/>
        </w:rPr>
        <w:t xml:space="preserve">the </w:t>
      </w:r>
      <w:r w:rsidR="00607506" w:rsidRPr="002A5D6C">
        <w:rPr>
          <w:rFonts w:ascii="Times New Roman" w:eastAsia="Times New Roman" w:hAnsi="Times New Roman" w:cs="Times New Roman"/>
          <w:kern w:val="0"/>
          <w:sz w:val="24"/>
          <w:szCs w:val="24"/>
          <w14:ligatures w14:val="none"/>
        </w:rPr>
        <w:t xml:space="preserve">final use of imported products; </w:t>
      </w:r>
      <m:oMath>
        <m:sSubSup>
          <m:sSubSupPr>
            <m:ctrlPr>
              <w:rPr>
                <w:rFonts w:ascii="Cambria Math" w:eastAsia="Times New Roman" w:hAnsi="Cambria Math" w:cs="Times New Roman"/>
                <w:i/>
                <w:kern w:val="0"/>
                <w:sz w:val="24"/>
                <w:szCs w:val="24"/>
                <w14:ligatures w14:val="none"/>
              </w:rPr>
            </m:ctrlPr>
          </m:sSubSupPr>
          <m:e>
            <m:r>
              <w:rPr>
                <w:rFonts w:ascii="Cambria Math" w:eastAsia="Times New Roman" w:hAnsi="Cambria Math" w:cs="Times New Roman"/>
                <w:kern w:val="0"/>
                <w:sz w:val="24"/>
                <w:szCs w:val="24"/>
                <w14:ligatures w14:val="none"/>
              </w:rPr>
              <m:t>y</m:t>
            </m:r>
            <m:ctrlPr>
              <w:rPr>
                <w:rFonts w:ascii="Cambria Math" w:eastAsia="Times New Roman" w:hAnsi="Cambria Math" w:cs="Times New Roman"/>
                <w:kern w:val="0"/>
                <w:sz w:val="24"/>
                <w:szCs w:val="24"/>
                <w14:ligatures w14:val="none"/>
              </w:rPr>
            </m:ctrlPr>
          </m:e>
          <m:sub>
            <m:r>
              <w:rPr>
                <w:rFonts w:ascii="Cambria Math" w:eastAsia="Times New Roman" w:hAnsi="Cambria Math" w:cs="Times New Roman"/>
                <w:kern w:val="0"/>
                <w:sz w:val="24"/>
                <w:szCs w:val="24"/>
                <w14:ligatures w14:val="none"/>
              </w:rPr>
              <m:t>p,f</m:t>
            </m:r>
          </m:sub>
          <m:sup>
            <m:r>
              <m:rPr>
                <m:nor/>
              </m:rPr>
              <w:rPr>
                <w:rFonts w:ascii="Cambria Math" w:eastAsia="Times New Roman" w:hAnsi="Cambria Math" w:cs="Times New Roman"/>
                <w:kern w:val="0"/>
                <w:sz w:val="24"/>
                <w:szCs w:val="24"/>
                <w14:ligatures w14:val="none"/>
              </w:rPr>
              <m:t>imp</m:t>
            </m:r>
          </m:sup>
        </m:sSubSup>
      </m:oMath>
      <w:r w:rsidR="00607506" w:rsidRPr="002A5D6C">
        <w:rPr>
          <w:rFonts w:ascii="Times New Roman" w:eastAsia="Times New Roman" w:hAnsi="Times New Roman" w:cs="Times New Roman"/>
          <w:kern w:val="0"/>
          <w:sz w:val="24"/>
          <w:szCs w:val="24"/>
          <w14:ligatures w14:val="none"/>
        </w:rPr>
        <w:t xml:space="preserve"> </w:t>
      </w:r>
      <w:r w:rsidR="00482827" w:rsidRPr="002A5D6C">
        <w:rPr>
          <w:rFonts w:ascii="Times New Roman" w:eastAsia="Times New Roman" w:hAnsi="Times New Roman" w:cs="Times New Roman"/>
          <w:kern w:val="0"/>
          <w:sz w:val="24"/>
          <w:szCs w:val="24"/>
          <w14:ligatures w14:val="none"/>
        </w:rPr>
        <w:t xml:space="preserve">is the </w:t>
      </w:r>
      <w:r w:rsidR="00607506" w:rsidRPr="002A5D6C">
        <w:rPr>
          <w:rFonts w:ascii="Times New Roman" w:eastAsia="Times New Roman" w:hAnsi="Times New Roman" w:cs="Times New Roman"/>
          <w:kern w:val="0"/>
          <w:sz w:val="24"/>
          <w:szCs w:val="24"/>
          <w14:ligatures w14:val="none"/>
        </w:rPr>
        <w:t xml:space="preserve">final use of domestic product </w:t>
      </w:r>
      <w:r w:rsidR="00607506" w:rsidRPr="002A5D6C">
        <w:rPr>
          <w:rFonts w:ascii="Times New Roman" w:eastAsia="Times New Roman" w:hAnsi="Times New Roman" w:cs="Times New Roman"/>
          <w:i/>
          <w:iCs/>
          <w:kern w:val="0"/>
          <w:sz w:val="24"/>
          <w:szCs w:val="24"/>
          <w14:ligatures w14:val="none"/>
        </w:rPr>
        <w:t>p</w:t>
      </w:r>
      <w:r w:rsidR="00607506" w:rsidRPr="002A5D6C">
        <w:rPr>
          <w:rFonts w:ascii="Times New Roman" w:eastAsia="Times New Roman" w:hAnsi="Times New Roman" w:cs="Times New Roman"/>
          <w:kern w:val="0"/>
          <w:sz w:val="24"/>
          <w:szCs w:val="24"/>
          <w14:ligatures w14:val="none"/>
        </w:rPr>
        <w:t xml:space="preserve"> by final demand category </w:t>
      </w:r>
      <w:r w:rsidR="00607506" w:rsidRPr="002A5D6C">
        <w:rPr>
          <w:rFonts w:ascii="Times New Roman" w:eastAsia="Times New Roman" w:hAnsi="Times New Roman" w:cs="Times New Roman"/>
          <w:i/>
          <w:iCs/>
          <w:kern w:val="0"/>
          <w:sz w:val="24"/>
          <w:szCs w:val="24"/>
          <w14:ligatures w14:val="none"/>
        </w:rPr>
        <w:t>f</w:t>
      </w:r>
      <w:r w:rsidR="009173B3" w:rsidRPr="002A5D6C">
        <w:rPr>
          <w:rFonts w:ascii="Times New Roman" w:eastAsia="Times New Roman" w:hAnsi="Times New Roman" w:cs="Times New Roman"/>
          <w:i/>
          <w:iCs/>
          <w:kern w:val="0"/>
          <w:sz w:val="24"/>
          <w:szCs w:val="24"/>
          <w14:ligatures w14:val="none"/>
        </w:rPr>
        <w:t>;</w:t>
      </w:r>
    </w:p>
    <w:p w14:paraId="4ED46210" w14:textId="77F5CF8D"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Y</m:t>
        </m:r>
        <m:r>
          <m:rPr>
            <m:sty m:val="bi"/>
          </m:rPr>
          <w:rPr>
            <w:rFonts w:ascii="Cambria Math" w:eastAsia="Times New Roman" w:hAnsi="Cambria Math" w:cs="Times New Roman"/>
            <w:kern w:val="0"/>
            <w:sz w:val="24"/>
            <w:szCs w:val="24"/>
            <w14:ligatures w14:val="none"/>
          </w:rPr>
          <m:t>=</m:t>
        </m:r>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Y</m:t>
            </m:r>
            <m:ctrlPr>
              <w:rPr>
                <w:rFonts w:ascii="Cambria Math" w:eastAsia="Times New Roman" w:hAnsi="Cambria Math" w:cs="Times New Roman"/>
                <w:b/>
                <w:i/>
                <w:kern w:val="0"/>
                <w:sz w:val="24"/>
                <w:szCs w:val="24"/>
                <w14:ligatures w14:val="none"/>
              </w:rPr>
            </m:ctrlPr>
          </m:e>
          <m:sup>
            <m:r>
              <m:rPr>
                <m:nor/>
              </m:rPr>
              <w:rPr>
                <w:rFonts w:ascii="Cambria Math" w:eastAsia="Times New Roman" w:hAnsi="Cambria Math" w:cs="Times New Roman"/>
                <w:b/>
                <w:kern w:val="0"/>
                <w:sz w:val="24"/>
                <w:szCs w:val="24"/>
                <w14:ligatures w14:val="none"/>
              </w:rPr>
              <m:t>dom</m:t>
            </m:r>
          </m:sup>
        </m:sSup>
        <m:r>
          <m:rPr>
            <m:sty m:val="bi"/>
          </m:rPr>
          <w:rPr>
            <w:rFonts w:ascii="Cambria Math" w:eastAsia="Times New Roman" w:hAnsi="Cambria Math" w:cs="Times New Roman"/>
            <w:kern w:val="0"/>
            <w:sz w:val="24"/>
            <w:szCs w:val="24"/>
            <w14:ligatures w14:val="none"/>
          </w:rPr>
          <m:t>+</m:t>
        </m:r>
        <m:sSup>
          <m:sSupPr>
            <m:ctrlPr>
              <w:rPr>
                <w:rFonts w:ascii="Cambria Math" w:eastAsia="Times New Roman" w:hAnsi="Cambria Math" w:cs="Times New Roman"/>
                <w:b/>
                <w:kern w:val="0"/>
                <w:sz w:val="24"/>
                <w:szCs w:val="24"/>
                <w14:ligatures w14:val="none"/>
              </w:rPr>
            </m:ctrlPr>
          </m:sSupPr>
          <m:e>
            <m:r>
              <m:rPr>
                <m:sty m:val="b"/>
              </m:rPr>
              <w:rPr>
                <w:rFonts w:ascii="Cambria Math" w:eastAsia="Times New Roman" w:hAnsi="Cambria Math" w:cs="Times New Roman"/>
                <w:kern w:val="0"/>
                <w:sz w:val="24"/>
                <w:szCs w:val="24"/>
                <w14:ligatures w14:val="none"/>
              </w:rPr>
              <m:t>Y</m:t>
            </m:r>
            <m:ctrlPr>
              <w:rPr>
                <w:rFonts w:ascii="Cambria Math" w:eastAsia="Times New Roman" w:hAnsi="Cambria Math" w:cs="Times New Roman"/>
                <w:b/>
                <w:i/>
                <w:kern w:val="0"/>
                <w:sz w:val="24"/>
                <w:szCs w:val="24"/>
                <w14:ligatures w14:val="none"/>
              </w:rPr>
            </m:ctrlPr>
          </m:e>
          <m:sup>
            <m:r>
              <m:rPr>
                <m:nor/>
              </m:rPr>
              <w:rPr>
                <w:rFonts w:ascii="Cambria Math" w:eastAsia="Times New Roman" w:hAnsi="Cambria Math" w:cs="Times New Roman"/>
                <w:b/>
                <w:kern w:val="0"/>
                <w:sz w:val="24"/>
                <w:szCs w:val="24"/>
                <w14:ligatures w14:val="none"/>
              </w:rPr>
              <m:t>imp</m:t>
            </m:r>
          </m:sup>
        </m:sSup>
      </m:oMath>
      <w:r w:rsidRPr="002A5D6C">
        <w:rPr>
          <w:rFonts w:ascii="Times New Roman" w:eastAsia="Times New Roman" w:hAnsi="Times New Roman" w:cs="Times New Roman"/>
          <w:kern w:val="0"/>
          <w:sz w:val="24"/>
          <w:szCs w:val="24"/>
          <w14:ligatures w14:val="none"/>
        </w:rPr>
        <w:t xml:space="preserve"> is the matrix of total final uses;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y</m:t>
            </m:r>
          </m:e>
          <m:sub>
            <m:r>
              <w:rPr>
                <w:rFonts w:ascii="Cambria Math" w:eastAsia="Times New Roman" w:hAnsi="Cambria Math" w:cs="Times New Roman"/>
                <w:kern w:val="0"/>
                <w:sz w:val="24"/>
                <w:szCs w:val="24"/>
                <w14:ligatures w14:val="none"/>
              </w:rPr>
              <m:t>p,f</m:t>
            </m:r>
          </m:sub>
        </m:sSub>
      </m:oMath>
      <w:r w:rsidRPr="002A5D6C">
        <w:rPr>
          <w:rFonts w:ascii="Times New Roman" w:eastAsia="Times New Roman" w:hAnsi="Times New Roman" w:cs="Times New Roman"/>
          <w:kern w:val="0"/>
          <w:sz w:val="24"/>
          <w:szCs w:val="24"/>
          <w14:ligatures w14:val="none"/>
        </w:rPr>
        <w:t xml:space="preserve"> is </w:t>
      </w:r>
      <w:r w:rsidR="00DC0FEE" w:rsidRPr="002A5D6C">
        <w:rPr>
          <w:rFonts w:ascii="Times New Roman" w:eastAsia="Times New Roman" w:hAnsi="Times New Roman" w:cs="Times New Roman"/>
          <w:kern w:val="0"/>
          <w:sz w:val="24"/>
          <w:szCs w:val="24"/>
          <w14:ligatures w14:val="none"/>
        </w:rPr>
        <w:t xml:space="preserve">the </w:t>
      </w:r>
      <w:r w:rsidRPr="002A5D6C">
        <w:rPr>
          <w:rFonts w:ascii="Times New Roman" w:eastAsia="Times New Roman" w:hAnsi="Times New Roman" w:cs="Times New Roman"/>
          <w:kern w:val="0"/>
          <w:sz w:val="24"/>
          <w:szCs w:val="24"/>
          <w14:ligatures w14:val="none"/>
        </w:rPr>
        <w:t xml:space="preserve">total final use of product </w:t>
      </w:r>
      <w:r w:rsidRPr="002A5D6C">
        <w:rPr>
          <w:rFonts w:ascii="Times New Roman" w:eastAsia="Times New Roman" w:hAnsi="Times New Roman" w:cs="Times New Roman"/>
          <w:i/>
          <w:iCs/>
          <w:kern w:val="0"/>
          <w:sz w:val="24"/>
          <w:szCs w:val="24"/>
          <w14:ligatures w14:val="none"/>
        </w:rPr>
        <w:t>p</w:t>
      </w:r>
      <w:r w:rsidRPr="002A5D6C">
        <w:rPr>
          <w:rFonts w:ascii="Times New Roman" w:eastAsia="Times New Roman" w:hAnsi="Times New Roman" w:cs="Times New Roman"/>
          <w:kern w:val="0"/>
          <w:sz w:val="24"/>
          <w:szCs w:val="24"/>
          <w14:ligatures w14:val="none"/>
        </w:rPr>
        <w:t xml:space="preserve"> by final demand category </w:t>
      </w:r>
      <w:r w:rsidRPr="002A5D6C">
        <w:rPr>
          <w:rFonts w:ascii="Times New Roman" w:eastAsia="Times New Roman" w:hAnsi="Times New Roman" w:cs="Times New Roman"/>
          <w:i/>
          <w:iCs/>
          <w:kern w:val="0"/>
          <w:sz w:val="24"/>
          <w:szCs w:val="24"/>
          <w14:ligatures w14:val="none"/>
        </w:rPr>
        <w:t>f</w:t>
      </w:r>
      <w:r w:rsidR="009173B3" w:rsidRPr="002A5D6C">
        <w:rPr>
          <w:rFonts w:ascii="Times New Roman" w:eastAsia="Times New Roman" w:hAnsi="Times New Roman" w:cs="Times New Roman"/>
          <w:i/>
          <w:iCs/>
          <w:kern w:val="0"/>
          <w:sz w:val="24"/>
          <w:szCs w:val="24"/>
          <w14:ligatures w14:val="none"/>
        </w:rPr>
        <w:t>;</w:t>
      </w:r>
    </w:p>
    <w:p w14:paraId="44C2CFB0" w14:textId="7F00B7BA" w:rsidR="00607506" w:rsidRPr="002A5D6C" w:rsidRDefault="00607506" w:rsidP="00607506">
      <w:pPr>
        <w:jc w:val="both"/>
        <w:rPr>
          <w:rFonts w:ascii="Times New Roman" w:eastAsia="Times New Roman" w:hAnsi="Times New Roman" w:cs="Times New Roman"/>
          <w:bCs/>
          <w:i/>
          <w:kern w:val="0"/>
          <w:sz w:val="24"/>
          <w:szCs w:val="24"/>
          <w14:ligatures w14:val="none"/>
        </w:rPr>
      </w:pPr>
      <m:oMath>
        <m:r>
          <m:rPr>
            <m:sty m:val="b"/>
          </m:rPr>
          <w:rPr>
            <w:rFonts w:ascii="Cambria Math" w:eastAsia="Times New Roman" w:hAnsi="Cambria Math" w:cs="Times New Roman"/>
            <w:kern w:val="0"/>
            <w:sz w:val="24"/>
            <w:szCs w:val="24"/>
            <w14:ligatures w14:val="none"/>
          </w:rPr>
          <m:t>x</m:t>
        </m:r>
      </m:oMath>
      <w:r w:rsidRPr="002A5D6C">
        <w:rPr>
          <w:rFonts w:ascii="Times New Roman" w:eastAsia="Times New Roman" w:hAnsi="Times New Roman" w:cs="Times New Roman"/>
          <w:kern w:val="0"/>
          <w:sz w:val="24"/>
          <w:szCs w:val="24"/>
          <w14:ligatures w14:val="none"/>
        </w:rPr>
        <w:t xml:space="preserve"> is the vector of </w:t>
      </w:r>
      <w:r w:rsidRPr="002A5D6C">
        <w:rPr>
          <w:rFonts w:ascii="Times New Roman" w:eastAsia="Times New Roman" w:hAnsi="Times New Roman" w:cs="Times New Roman"/>
          <w:bCs/>
          <w:kern w:val="0"/>
          <w:sz w:val="24"/>
          <w:szCs w:val="24"/>
          <w14:ligatures w14:val="none"/>
        </w:rPr>
        <w:t xml:space="preserve">output by industry; </w:t>
      </w:r>
      <m:oMath>
        <m:sSub>
          <m:sSubPr>
            <m:ctrlPr>
              <w:rPr>
                <w:rFonts w:ascii="Cambria Math" w:eastAsia="Times New Roman" w:hAnsi="Cambria Math" w:cs="Times New Roman"/>
                <w:bCs/>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i</m:t>
            </m:r>
          </m:sub>
        </m:sSub>
        <m:r>
          <w:rPr>
            <w:rFonts w:ascii="Cambria Math" w:eastAsia="Times New Roman" w:hAnsi="Cambria Math" w:cs="Times New Roman"/>
            <w:kern w:val="0"/>
            <w:sz w:val="24"/>
            <w:szCs w:val="24"/>
            <w14:ligatures w14:val="none"/>
          </w:rPr>
          <m:t>=</m:t>
        </m:r>
        <m:nary>
          <m:naryPr>
            <m:chr m:val="∑"/>
            <m:supHide m:val="1"/>
            <m:ctrlPr>
              <w:rPr>
                <w:rFonts w:ascii="Cambria Math" w:eastAsia="Times New Roman" w:hAnsi="Cambria Math" w:cs="Times New Roman"/>
                <w:bCs/>
                <w:kern w:val="0"/>
                <w:sz w:val="24"/>
                <w:szCs w:val="24"/>
                <w14:ligatures w14:val="none"/>
              </w:rPr>
            </m:ctrlPr>
          </m:naryPr>
          <m:sub>
            <m:r>
              <w:rPr>
                <w:rFonts w:ascii="Cambria Math" w:eastAsia="Times New Roman" w:hAnsi="Cambria Math" w:cs="Times New Roman"/>
                <w:kern w:val="0"/>
                <w:sz w:val="24"/>
                <w:szCs w:val="24"/>
                <w14:ligatures w14:val="none"/>
              </w:rPr>
              <m:t>p</m:t>
            </m:r>
            <m:ctrlPr>
              <w:rPr>
                <w:rFonts w:ascii="Cambria Math" w:eastAsia="Times New Roman" w:hAnsi="Cambria Math" w:cs="Times New Roman"/>
                <w:bCs/>
                <w:i/>
                <w:kern w:val="0"/>
                <w:sz w:val="24"/>
                <w:szCs w:val="24"/>
                <w14:ligatures w14:val="none"/>
              </w:rPr>
            </m:ctrlPr>
          </m:sub>
          <m:sup>
            <m:ctrlPr>
              <w:rPr>
                <w:rFonts w:ascii="Cambria Math" w:eastAsia="Times New Roman" w:hAnsi="Cambria Math" w:cs="Times New Roman"/>
                <w:bCs/>
                <w:i/>
                <w:kern w:val="0"/>
                <w:sz w:val="24"/>
                <w:szCs w:val="24"/>
                <w14:ligatures w14:val="none"/>
              </w:rPr>
            </m:ctrlPr>
          </m:sup>
          <m:e>
            <m:sSub>
              <m:sSubPr>
                <m:ctrlPr>
                  <w:rPr>
                    <w:rFonts w:ascii="Cambria Math" w:eastAsia="Times New Roman" w:hAnsi="Cambria Math" w:cs="Times New Roman"/>
                    <w:bCs/>
                    <w:i/>
                    <w:kern w:val="0"/>
                    <w:sz w:val="24"/>
                    <w:szCs w:val="24"/>
                    <w14:ligatures w14:val="none"/>
                  </w:rPr>
                </m:ctrlPr>
              </m:sSubPr>
              <m:e>
                <m:r>
                  <w:rPr>
                    <w:rFonts w:ascii="Cambria Math" w:eastAsia="Times New Roman" w:hAnsi="Cambria Math" w:cs="Times New Roman"/>
                    <w:kern w:val="0"/>
                    <w:sz w:val="24"/>
                    <w:szCs w:val="24"/>
                    <w14:ligatures w14:val="none"/>
                  </w:rPr>
                  <m:t>s</m:t>
                </m:r>
              </m:e>
              <m:sub>
                <m:r>
                  <w:rPr>
                    <w:rFonts w:ascii="Cambria Math" w:eastAsia="Times New Roman" w:hAnsi="Cambria Math" w:cs="Times New Roman"/>
                    <w:kern w:val="0"/>
                    <w:sz w:val="24"/>
                    <w:szCs w:val="24"/>
                    <w14:ligatures w14:val="none"/>
                  </w:rPr>
                  <m:t>p,i</m:t>
                </m:r>
              </m:sub>
            </m:sSub>
            <m:ctrlPr>
              <w:rPr>
                <w:rFonts w:ascii="Cambria Math" w:eastAsia="Times New Roman" w:hAnsi="Cambria Math" w:cs="Times New Roman"/>
                <w:bCs/>
                <w:i/>
                <w:kern w:val="0"/>
                <w:sz w:val="24"/>
                <w:szCs w:val="24"/>
                <w14:ligatures w14:val="none"/>
              </w:rPr>
            </m:ctrlPr>
          </m:e>
        </m:nary>
      </m:oMath>
      <w:r w:rsidRPr="002A5D6C">
        <w:rPr>
          <w:rFonts w:ascii="Times New Roman" w:eastAsia="Times New Roman" w:hAnsi="Times New Roman" w:cs="Times New Roman"/>
          <w:bCs/>
          <w:kern w:val="0"/>
          <w:sz w:val="24"/>
          <w:szCs w:val="24"/>
          <w14:ligatures w14:val="none"/>
        </w:rPr>
        <w:t xml:space="preserve"> is the output of industry </w:t>
      </w:r>
      <w:r w:rsidR="009173B3" w:rsidRPr="002A5D6C">
        <w:rPr>
          <w:rFonts w:ascii="Times New Roman" w:eastAsia="Times New Roman" w:hAnsi="Times New Roman" w:cs="Times New Roman"/>
          <w:bCs/>
          <w:i/>
          <w:iCs/>
          <w:kern w:val="0"/>
          <w:sz w:val="24"/>
          <w:szCs w:val="24"/>
          <w14:ligatures w14:val="none"/>
        </w:rPr>
        <w:t>i;</w:t>
      </w:r>
    </w:p>
    <w:p w14:paraId="00A65E8B" w14:textId="59956736" w:rsidR="00607506" w:rsidRPr="002A5D6C" w:rsidRDefault="00607506" w:rsidP="00607506">
      <w:pPr>
        <w:jc w:val="both"/>
        <w:rPr>
          <w:rFonts w:ascii="Times New Roman" w:eastAsia="Times New Roman" w:hAnsi="Times New Roman" w:cs="Times New Roman"/>
          <w:bCs/>
          <w:i/>
          <w:kern w:val="0"/>
          <w:sz w:val="24"/>
          <w:szCs w:val="24"/>
          <w14:ligatures w14:val="none"/>
        </w:rPr>
      </w:pPr>
      <m:oMath>
        <m:r>
          <m:rPr>
            <m:sty m:val="b"/>
          </m:rPr>
          <w:rPr>
            <w:rFonts w:ascii="Cambria Math" w:eastAsia="Times New Roman" w:hAnsi="Cambria Math" w:cs="Times New Roman"/>
            <w:kern w:val="0"/>
            <w:sz w:val="24"/>
            <w:szCs w:val="24"/>
            <w14:ligatures w14:val="none"/>
          </w:rPr>
          <m:t>q</m:t>
        </m:r>
      </m:oMath>
      <w:r w:rsidRPr="002A5D6C">
        <w:rPr>
          <w:rFonts w:ascii="Times New Roman" w:eastAsia="Times New Roman" w:hAnsi="Times New Roman" w:cs="Times New Roman"/>
          <w:kern w:val="0"/>
          <w:sz w:val="24"/>
          <w:szCs w:val="24"/>
          <w14:ligatures w14:val="none"/>
        </w:rPr>
        <w:t xml:space="preserve"> is the vector of output by product; </w:t>
      </w:r>
      <m:oMath>
        <m:sSub>
          <m:sSubPr>
            <m:ctrlPr>
              <w:rPr>
                <w:rFonts w:ascii="Cambria Math" w:eastAsia="Calibri" w:hAnsi="Cambria Math" w:cs="Times New Roman"/>
                <w:bCs/>
                <w:i/>
                <w:kern w:val="0"/>
                <w:sz w:val="24"/>
                <w:szCs w:val="24"/>
                <w14:ligatures w14:val="none"/>
              </w:rPr>
            </m:ctrlPr>
          </m:sSubPr>
          <m:e>
            <m:r>
              <w:rPr>
                <w:rFonts w:ascii="Cambria Math" w:eastAsia="Calibri" w:hAnsi="Cambria Math" w:cs="Times New Roman"/>
                <w:kern w:val="0"/>
                <w:sz w:val="24"/>
                <w:szCs w:val="24"/>
                <w14:ligatures w14:val="none"/>
              </w:rPr>
              <m:t>q</m:t>
            </m:r>
          </m:e>
          <m:sub>
            <m:r>
              <w:rPr>
                <w:rFonts w:ascii="Cambria Math" w:eastAsia="Calibri" w:hAnsi="Cambria Math" w:cs="Times New Roman"/>
                <w:kern w:val="0"/>
                <w:sz w:val="24"/>
                <w:szCs w:val="24"/>
                <w14:ligatures w14:val="none"/>
              </w:rPr>
              <m:t>p</m:t>
            </m:r>
          </m:sub>
        </m:sSub>
        <m:r>
          <w:rPr>
            <w:rFonts w:ascii="Cambria Math" w:eastAsia="Calibri" w:hAnsi="Cambria Math" w:cs="Times New Roman"/>
            <w:kern w:val="0"/>
            <w:sz w:val="24"/>
            <w:szCs w:val="24"/>
            <w14:ligatures w14:val="none"/>
          </w:rPr>
          <m:t>=</m:t>
        </m:r>
        <m:nary>
          <m:naryPr>
            <m:chr m:val="∑"/>
            <m:supHide m:val="1"/>
            <m:ctrlPr>
              <w:rPr>
                <w:rFonts w:ascii="Cambria Math" w:eastAsia="Calibri" w:hAnsi="Cambria Math" w:cs="Times New Roman"/>
                <w:bCs/>
                <w:kern w:val="0"/>
                <w:sz w:val="24"/>
                <w:szCs w:val="24"/>
                <w14:ligatures w14:val="none"/>
              </w:rPr>
            </m:ctrlPr>
          </m:naryPr>
          <m:sub>
            <m:r>
              <w:rPr>
                <w:rFonts w:ascii="Cambria Math" w:eastAsia="Calibri" w:hAnsi="Cambria Math" w:cs="Times New Roman"/>
                <w:kern w:val="0"/>
                <w:sz w:val="24"/>
                <w:szCs w:val="24"/>
                <w14:ligatures w14:val="none"/>
              </w:rPr>
              <m:t>i</m:t>
            </m:r>
            <m:ctrlPr>
              <w:rPr>
                <w:rFonts w:ascii="Cambria Math" w:eastAsia="Calibri" w:hAnsi="Cambria Math" w:cs="Times New Roman"/>
                <w:bCs/>
                <w:i/>
                <w:kern w:val="0"/>
                <w:sz w:val="24"/>
                <w:szCs w:val="24"/>
                <w14:ligatures w14:val="none"/>
              </w:rPr>
            </m:ctrlPr>
          </m:sub>
          <m:sup>
            <m:ctrlPr>
              <w:rPr>
                <w:rFonts w:ascii="Cambria Math" w:eastAsia="Calibri" w:hAnsi="Cambria Math" w:cs="Times New Roman"/>
                <w:bCs/>
                <w:i/>
                <w:kern w:val="0"/>
                <w:sz w:val="24"/>
                <w:szCs w:val="24"/>
                <w14:ligatures w14:val="none"/>
              </w:rPr>
            </m:ctrlPr>
          </m:sup>
          <m:e>
            <m:sSub>
              <m:sSubPr>
                <m:ctrlPr>
                  <w:rPr>
                    <w:rFonts w:ascii="Cambria Math" w:eastAsia="Calibri" w:hAnsi="Cambria Math" w:cs="Times New Roman"/>
                    <w:bCs/>
                    <w:i/>
                    <w:kern w:val="0"/>
                    <w:sz w:val="24"/>
                    <w:szCs w:val="24"/>
                    <w14:ligatures w14:val="none"/>
                  </w:rPr>
                </m:ctrlPr>
              </m:sSubPr>
              <m:e>
                <m:r>
                  <w:rPr>
                    <w:rFonts w:ascii="Cambria Math" w:eastAsia="Calibri" w:hAnsi="Cambria Math" w:cs="Times New Roman"/>
                    <w:kern w:val="0"/>
                    <w:sz w:val="24"/>
                    <w:szCs w:val="24"/>
                    <w14:ligatures w14:val="none"/>
                  </w:rPr>
                  <m:t>s</m:t>
                </m:r>
              </m:e>
              <m:sub>
                <m:r>
                  <w:rPr>
                    <w:rFonts w:ascii="Cambria Math" w:eastAsia="Calibri" w:hAnsi="Cambria Math" w:cs="Times New Roman"/>
                    <w:kern w:val="0"/>
                    <w:sz w:val="24"/>
                    <w:szCs w:val="24"/>
                    <w14:ligatures w14:val="none"/>
                  </w:rPr>
                  <m:t>p,i</m:t>
                </m:r>
              </m:sub>
            </m:sSub>
            <m:ctrlPr>
              <w:rPr>
                <w:rFonts w:ascii="Cambria Math" w:eastAsia="Calibri" w:hAnsi="Cambria Math" w:cs="Times New Roman"/>
                <w:bCs/>
                <w:i/>
                <w:kern w:val="0"/>
                <w:sz w:val="24"/>
                <w:szCs w:val="24"/>
                <w14:ligatures w14:val="none"/>
              </w:rPr>
            </m:ctrlPr>
          </m:e>
        </m:nary>
      </m:oMath>
      <w:r w:rsidRPr="002A5D6C">
        <w:rPr>
          <w:rFonts w:ascii="Times New Roman" w:eastAsia="Times New Roman" w:hAnsi="Times New Roman" w:cs="Times New Roman"/>
          <w:bCs/>
          <w:kern w:val="0"/>
          <w:sz w:val="24"/>
          <w:szCs w:val="24"/>
          <w14:ligatures w14:val="none"/>
        </w:rPr>
        <w:t xml:space="preserve"> is the </w:t>
      </w:r>
      <w:r w:rsidR="00FA0DE5" w:rsidRPr="002A5D6C">
        <w:rPr>
          <w:rFonts w:ascii="Times New Roman" w:eastAsia="Times New Roman" w:hAnsi="Times New Roman" w:cs="Times New Roman"/>
          <w:bCs/>
          <w:kern w:val="0"/>
          <w:sz w:val="24"/>
          <w:szCs w:val="24"/>
          <w14:ligatures w14:val="none"/>
        </w:rPr>
        <w:t xml:space="preserve">total </w:t>
      </w:r>
      <w:r w:rsidRPr="002A5D6C">
        <w:rPr>
          <w:rFonts w:ascii="Times New Roman" w:eastAsia="Times New Roman" w:hAnsi="Times New Roman" w:cs="Times New Roman"/>
          <w:bCs/>
          <w:kern w:val="0"/>
          <w:sz w:val="24"/>
          <w:szCs w:val="24"/>
          <w14:ligatures w14:val="none"/>
        </w:rPr>
        <w:t xml:space="preserve">output of product </w:t>
      </w:r>
      <w:r w:rsidRPr="002A5D6C">
        <w:rPr>
          <w:rFonts w:ascii="Times New Roman" w:eastAsia="Times New Roman" w:hAnsi="Times New Roman" w:cs="Times New Roman"/>
          <w:bCs/>
          <w:i/>
          <w:iCs/>
          <w:kern w:val="0"/>
          <w:sz w:val="24"/>
          <w:szCs w:val="24"/>
          <w14:ligatures w14:val="none"/>
        </w:rPr>
        <w:t>p</w:t>
      </w:r>
      <w:r w:rsidR="009173B3" w:rsidRPr="002A5D6C">
        <w:rPr>
          <w:rFonts w:ascii="Times New Roman" w:eastAsia="Times New Roman" w:hAnsi="Times New Roman" w:cs="Times New Roman"/>
          <w:bCs/>
          <w:i/>
          <w:iCs/>
          <w:kern w:val="0"/>
          <w:sz w:val="24"/>
          <w:szCs w:val="24"/>
          <w14:ligatures w14:val="none"/>
        </w:rPr>
        <w:t>;</w:t>
      </w:r>
    </w:p>
    <w:p w14:paraId="0985B88A" w14:textId="6CCEA04C" w:rsidR="00607506" w:rsidRPr="002A5D6C" w:rsidRDefault="00607506" w:rsidP="00607506">
      <w:pPr>
        <w:jc w:val="both"/>
        <w:rPr>
          <w:rFonts w:ascii="Times New Roman" w:eastAsia="Times New Roman" w:hAnsi="Times New Roman" w:cs="Times New Roman"/>
          <w:iCs/>
          <w:kern w:val="0"/>
          <w:sz w:val="24"/>
          <w:szCs w:val="24"/>
          <w14:ligatures w14:val="none"/>
        </w:rPr>
      </w:pPr>
      <m:oMath>
        <m:r>
          <m:rPr>
            <m:sty m:val="b"/>
          </m:rPr>
          <w:rPr>
            <w:rFonts w:ascii="Cambria Math" w:eastAsia="Times New Roman" w:hAnsi="Cambria Math" w:cs="Times New Roman"/>
            <w:kern w:val="0"/>
            <w:sz w:val="24"/>
            <w:szCs w:val="24"/>
            <w14:ligatures w14:val="none"/>
          </w:rPr>
          <m:t>v</m:t>
        </m:r>
      </m:oMath>
      <w:r w:rsidRPr="002A5D6C">
        <w:rPr>
          <w:rFonts w:ascii="Times New Roman" w:eastAsia="Times New Roman" w:hAnsi="Times New Roman" w:cs="Times New Roman"/>
          <w:kern w:val="0"/>
          <w:sz w:val="24"/>
          <w:szCs w:val="24"/>
          <w14:ligatures w14:val="none"/>
        </w:rPr>
        <w:t xml:space="preserve"> is the vector of value added in the case of the monetary model, and a balancing vector</w:t>
      </w:r>
      <w:r w:rsidRPr="002A5D6C">
        <w:rPr>
          <w:rFonts w:ascii="Times New Roman" w:eastAsia="Times New Roman" w:hAnsi="Times New Roman" w:cs="Times New Roman"/>
          <w:kern w:val="0"/>
          <w:sz w:val="24"/>
          <w:szCs w:val="24"/>
          <w:vertAlign w:val="superscript"/>
          <w14:ligatures w14:val="none"/>
        </w:rPr>
        <w:footnoteReference w:id="2"/>
      </w:r>
      <w:r w:rsidRPr="002A5D6C">
        <w:rPr>
          <w:rFonts w:ascii="Times New Roman" w:eastAsia="Times New Roman" w:hAnsi="Times New Roman" w:cs="Times New Roman"/>
          <w:kern w:val="0"/>
          <w:sz w:val="24"/>
          <w:szCs w:val="24"/>
          <w14:ligatures w14:val="none"/>
        </w:rPr>
        <w:t xml:space="preserve"> in the case of the physical model;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i</m:t>
            </m:r>
          </m:sub>
        </m:sSub>
      </m:oMath>
      <w:r w:rsidRPr="002A5D6C">
        <w:rPr>
          <w:rFonts w:ascii="Times New Roman" w:eastAsia="Times New Roman" w:hAnsi="Times New Roman" w:cs="Times New Roman"/>
          <w:kern w:val="0"/>
          <w:sz w:val="24"/>
          <w:szCs w:val="24"/>
          <w14:ligatures w14:val="none"/>
        </w:rPr>
        <w:t xml:space="preserve"> value added/balancing input of industry </w:t>
      </w:r>
      <w:r w:rsidR="009173B3" w:rsidRPr="002A5D6C">
        <w:rPr>
          <w:rFonts w:ascii="Times New Roman" w:eastAsia="Times New Roman" w:hAnsi="Times New Roman" w:cs="Times New Roman"/>
          <w:i/>
          <w:iCs/>
          <w:kern w:val="0"/>
          <w:sz w:val="24"/>
          <w:szCs w:val="24"/>
          <w14:ligatures w14:val="none"/>
        </w:rPr>
        <w:t>i;</w:t>
      </w:r>
    </w:p>
    <w:p w14:paraId="6A0548E5" w14:textId="254816FA" w:rsidR="00607506" w:rsidRPr="002A5D6C" w:rsidRDefault="00607506" w:rsidP="00607506">
      <w:pPr>
        <w:jc w:val="both"/>
        <w:rPr>
          <w:rFonts w:ascii="Times New Roman" w:eastAsia="Times New Roman" w:hAnsi="Times New Roman" w:cs="Times New Roman"/>
          <w:iCs/>
          <w:kern w:val="0"/>
          <w:sz w:val="24"/>
          <w:szCs w:val="24"/>
          <w14:ligatures w14:val="none"/>
        </w:rPr>
      </w:pPr>
      <m:oMath>
        <m:r>
          <m:rPr>
            <m:sty m:val="b"/>
          </m:rPr>
          <w:rPr>
            <w:rFonts w:ascii="Cambria Math" w:eastAsia="Times New Roman" w:hAnsi="Cambria Math" w:cs="Times New Roman"/>
            <w:kern w:val="0"/>
            <w:sz w:val="24"/>
            <w:szCs w:val="24"/>
            <w14:ligatures w14:val="none"/>
          </w:rPr>
          <m:t>e</m:t>
        </m:r>
      </m:oMath>
      <w:r w:rsidRPr="002A5D6C">
        <w:rPr>
          <w:rFonts w:ascii="Times New Roman" w:eastAsia="Times New Roman" w:hAnsi="Times New Roman" w:cs="Times New Roman"/>
          <w:kern w:val="0"/>
          <w:sz w:val="24"/>
          <w:szCs w:val="24"/>
          <w14:ligatures w14:val="none"/>
        </w:rPr>
        <w:t xml:space="preserve"> is the vector of employment;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e</m:t>
            </m:r>
          </m:e>
          <m:sub>
            <m:r>
              <w:rPr>
                <w:rFonts w:ascii="Cambria Math" w:eastAsia="Times New Roman" w:hAnsi="Cambria Math" w:cs="Times New Roman"/>
                <w:kern w:val="0"/>
                <w:sz w:val="24"/>
                <w:szCs w:val="24"/>
                <w14:ligatures w14:val="none"/>
              </w:rPr>
              <m:t>i</m:t>
            </m:r>
          </m:sub>
        </m:sSub>
      </m:oMath>
      <w:r w:rsidRPr="002A5D6C">
        <w:rPr>
          <w:rFonts w:ascii="Times New Roman" w:eastAsia="Times New Roman" w:hAnsi="Times New Roman" w:cs="Times New Roman"/>
          <w:kern w:val="0"/>
          <w:sz w:val="24"/>
          <w:szCs w:val="24"/>
          <w14:ligatures w14:val="none"/>
        </w:rPr>
        <w:t xml:space="preserve"> is employment of industry </w:t>
      </w:r>
      <w:r w:rsidR="009173B3" w:rsidRPr="002A5D6C">
        <w:rPr>
          <w:rFonts w:ascii="Times New Roman" w:eastAsia="Times New Roman" w:hAnsi="Times New Roman" w:cs="Times New Roman"/>
          <w:i/>
          <w:iCs/>
          <w:kern w:val="0"/>
          <w:sz w:val="24"/>
          <w:szCs w:val="24"/>
          <w14:ligatures w14:val="none"/>
        </w:rPr>
        <w:t>i;</w:t>
      </w:r>
    </w:p>
    <w:p w14:paraId="67CA5876" w14:textId="4235E4F9" w:rsidR="00607506" w:rsidRPr="002A5D6C" w:rsidRDefault="00607506" w:rsidP="00607506">
      <w:pPr>
        <w:jc w:val="both"/>
        <w:rPr>
          <w:rFonts w:ascii="Times New Roman" w:eastAsia="Times New Roman" w:hAnsi="Times New Roman" w:cs="Times New Roman"/>
          <w:iCs/>
          <w:kern w:val="0"/>
          <w:sz w:val="24"/>
          <w:szCs w:val="24"/>
          <w14:ligatures w14:val="none"/>
        </w:rPr>
      </w:pPr>
      <m:oMath>
        <m:r>
          <m:rPr>
            <m:sty m:val="b"/>
          </m:rPr>
          <w:rPr>
            <w:rFonts w:ascii="Cambria Math" w:eastAsia="Times New Roman" w:hAnsi="Cambria Math" w:cs="Times New Roman"/>
            <w:kern w:val="0"/>
            <w:sz w:val="24"/>
            <w:szCs w:val="24"/>
            <w14:ligatures w14:val="none"/>
          </w:rPr>
          <m:t>g</m:t>
        </m:r>
      </m:oMath>
      <w:r w:rsidRPr="002A5D6C">
        <w:rPr>
          <w:rFonts w:ascii="Times New Roman" w:eastAsia="Times New Roman" w:hAnsi="Times New Roman" w:cs="Times New Roman"/>
          <w:kern w:val="0"/>
          <w:sz w:val="24"/>
          <w:szCs w:val="24"/>
          <w14:ligatures w14:val="none"/>
        </w:rPr>
        <w:t xml:space="preserve"> is the vector of GHG emissions;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g</m:t>
            </m:r>
          </m:e>
          <m:sub>
            <m:r>
              <w:rPr>
                <w:rFonts w:ascii="Cambria Math" w:eastAsia="Times New Roman" w:hAnsi="Cambria Math" w:cs="Times New Roman"/>
                <w:kern w:val="0"/>
                <w:sz w:val="24"/>
                <w:szCs w:val="24"/>
                <w14:ligatures w14:val="none"/>
              </w:rPr>
              <m:t>i</m:t>
            </m:r>
          </m:sub>
        </m:sSub>
      </m:oMath>
      <w:r w:rsidRPr="002A5D6C">
        <w:rPr>
          <w:rFonts w:ascii="Times New Roman" w:eastAsia="Times New Roman" w:hAnsi="Times New Roman" w:cs="Times New Roman"/>
          <w:kern w:val="0"/>
          <w:sz w:val="24"/>
          <w:szCs w:val="24"/>
          <w14:ligatures w14:val="none"/>
        </w:rPr>
        <w:t xml:space="preserve"> is GHG emissions of industry </w:t>
      </w:r>
      <w:r w:rsidR="009173B3" w:rsidRPr="002A5D6C">
        <w:rPr>
          <w:rFonts w:ascii="Times New Roman" w:eastAsia="Times New Roman" w:hAnsi="Times New Roman" w:cs="Times New Roman"/>
          <w:i/>
          <w:iCs/>
          <w:kern w:val="0"/>
          <w:sz w:val="24"/>
          <w:szCs w:val="24"/>
          <w14:ligatures w14:val="none"/>
        </w:rPr>
        <w:t>i.</w:t>
      </w:r>
    </w:p>
    <w:p w14:paraId="58B0922A" w14:textId="77777777" w:rsidR="00607506" w:rsidRDefault="00607506" w:rsidP="00F91A4F">
      <w:pPr>
        <w:rPr>
          <w:rFonts w:ascii="Times New Roman" w:eastAsia="Calibri" w:hAnsi="Times New Roman" w:cs="Times New Roman"/>
          <w:b/>
          <w:i/>
          <w:kern w:val="0"/>
          <w:sz w:val="24"/>
          <w:szCs w:val="24"/>
          <w14:ligatures w14:val="none"/>
        </w:rPr>
      </w:pPr>
    </w:p>
    <w:p w14:paraId="0BEF304C" w14:textId="77777777" w:rsidR="00116FD4" w:rsidRPr="002A5D6C" w:rsidRDefault="00116FD4" w:rsidP="00F91A4F">
      <w:pPr>
        <w:rPr>
          <w:rFonts w:ascii="Times New Roman" w:eastAsia="Calibri" w:hAnsi="Times New Roman" w:cs="Times New Roman"/>
          <w:b/>
          <w:i/>
          <w:kern w:val="0"/>
          <w:sz w:val="24"/>
          <w:szCs w:val="24"/>
          <w14:ligatures w14:val="none"/>
        </w:rPr>
      </w:pPr>
    </w:p>
    <w:p w14:paraId="08E4334C" w14:textId="7F10B63F" w:rsidR="00607506" w:rsidRPr="002A5D6C" w:rsidRDefault="00607506" w:rsidP="74D75E92">
      <w:pPr>
        <w:pStyle w:val="Listeafsnit"/>
        <w:numPr>
          <w:ilvl w:val="1"/>
          <w:numId w:val="39"/>
        </w:numPr>
        <w:jc w:val="both"/>
        <w:outlineLvl w:val="1"/>
        <w:rPr>
          <w:rFonts w:ascii="Times New Roman" w:eastAsia="Calibri" w:hAnsi="Times New Roman" w:cs="Times New Roman"/>
          <w:b/>
          <w:bCs/>
          <w:kern w:val="0"/>
          <w:sz w:val="24"/>
          <w:szCs w:val="24"/>
          <w14:ligatures w14:val="none"/>
        </w:rPr>
      </w:pPr>
      <w:r w:rsidRPr="002A5D6C">
        <w:rPr>
          <w:rFonts w:ascii="Times New Roman" w:eastAsia="Calibri" w:hAnsi="Times New Roman" w:cs="Times New Roman"/>
          <w:b/>
          <w:bCs/>
          <w:kern w:val="0"/>
          <w:sz w:val="24"/>
          <w:szCs w:val="24"/>
          <w14:ligatures w14:val="none"/>
        </w:rPr>
        <w:lastRenderedPageBreak/>
        <w:t>Parameters of the</w:t>
      </w:r>
      <w:r w:rsidR="73B3A160" w:rsidRPr="002A5D6C">
        <w:rPr>
          <w:rFonts w:ascii="Times New Roman" w:eastAsia="Calibri" w:hAnsi="Times New Roman" w:cs="Times New Roman"/>
          <w:b/>
          <w:bCs/>
          <w:kern w:val="0"/>
          <w:sz w:val="24"/>
          <w:szCs w:val="24"/>
          <w14:ligatures w14:val="none"/>
        </w:rPr>
        <w:t xml:space="preserve"> input-output</w:t>
      </w:r>
      <w:r w:rsidRPr="002A5D6C">
        <w:rPr>
          <w:rFonts w:ascii="Times New Roman" w:eastAsia="Calibri" w:hAnsi="Times New Roman" w:cs="Times New Roman"/>
          <w:b/>
          <w:bCs/>
          <w:kern w:val="0"/>
          <w:sz w:val="24"/>
          <w:szCs w:val="24"/>
          <w14:ligatures w14:val="none"/>
        </w:rPr>
        <w:t xml:space="preserve"> model</w:t>
      </w:r>
    </w:p>
    <w:p w14:paraId="46CA6B6D" w14:textId="77777777" w:rsidR="005219F8" w:rsidRPr="002A5D6C" w:rsidRDefault="005219F8" w:rsidP="00607506">
      <w:pPr>
        <w:jc w:val="both"/>
        <w:rPr>
          <w:rFonts w:ascii="Times New Roman" w:eastAsia="Calibri" w:hAnsi="Times New Roman" w:cs="Times New Roman"/>
          <w:b/>
          <w:i/>
          <w:kern w:val="0"/>
          <w:sz w:val="24"/>
          <w:szCs w:val="24"/>
          <w14:ligatures w14:val="none"/>
        </w:rPr>
      </w:pPr>
    </w:p>
    <w:p w14:paraId="35909C83" w14:textId="40FDBBE1"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B</m:t>
        </m:r>
      </m:oMath>
      <w:r w:rsidRPr="002A5D6C">
        <w:rPr>
          <w:rFonts w:ascii="Times New Roman" w:eastAsia="Calibri" w:hAnsi="Times New Roman" w:cs="Times New Roman"/>
          <w:kern w:val="0"/>
          <w:sz w:val="24"/>
          <w:szCs w:val="24"/>
          <w14:ligatures w14:val="none"/>
        </w:rPr>
        <w:t xml:space="preserve"> is the matrix of market shares; </w:t>
      </w:r>
      <m:oMath>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m:t>
            </m:r>
            <m:r>
              <m:rPr>
                <m:sty m:val="p"/>
              </m:rPr>
              <w:rPr>
                <w:rFonts w:ascii="Cambria Math" w:eastAsia="Calibri" w:hAnsi="Cambria Math" w:cs="Times New Roman"/>
                <w:kern w:val="0"/>
                <w:sz w:val="24"/>
                <w:szCs w:val="24"/>
                <w14:ligatures w14:val="none"/>
              </w:rPr>
              <m:t>,</m:t>
            </m:r>
            <m:r>
              <w:rPr>
                <w:rFonts w:ascii="Cambria Math" w:eastAsia="Calibri" w:hAnsi="Cambria Math" w:cs="Times New Roman"/>
                <w:kern w:val="0"/>
                <w:sz w:val="24"/>
                <w:szCs w:val="24"/>
                <w14:ligatures w14:val="none"/>
              </w:rPr>
              <m:t>p</m:t>
            </m:r>
          </m:sub>
        </m:sSub>
        <m:r>
          <m:rPr>
            <m:sty m:val="p"/>
          </m:rP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bCs/>
                    <w:kern w:val="0"/>
                    <w:sz w:val="24"/>
                    <w:szCs w:val="24"/>
                    <w14:ligatures w14:val="none"/>
                  </w:rPr>
                </m:ctrlPr>
              </m:sSubPr>
              <m:e>
                <m:r>
                  <w:rPr>
                    <w:rFonts w:ascii="Cambria Math" w:eastAsia="Calibri" w:hAnsi="Cambria Math" w:cs="Times New Roman"/>
                    <w:kern w:val="0"/>
                    <w:sz w:val="24"/>
                    <w:szCs w:val="24"/>
                    <w14:ligatures w14:val="none"/>
                  </w:rPr>
                  <m:t>s</m:t>
                </m:r>
              </m:e>
              <m:sub>
                <m:r>
                  <w:rPr>
                    <w:rFonts w:ascii="Cambria Math" w:eastAsia="Calibri" w:hAnsi="Cambria Math" w:cs="Times New Roman"/>
                    <w:kern w:val="0"/>
                    <w:sz w:val="24"/>
                    <w:szCs w:val="24"/>
                    <w14:ligatures w14:val="none"/>
                  </w:rPr>
                  <m:t>p</m:t>
                </m:r>
                <m:r>
                  <m:rPr>
                    <m:sty m:val="p"/>
                  </m:rPr>
                  <w:rPr>
                    <w:rFonts w:ascii="Cambria Math" w:eastAsia="Calibri" w:hAnsi="Cambria Math" w:cs="Times New Roman"/>
                    <w:kern w:val="0"/>
                    <w:sz w:val="24"/>
                    <w:szCs w:val="24"/>
                    <w14:ligatures w14:val="none"/>
                  </w:rPr>
                  <m:t>,</m:t>
                </m:r>
                <m:r>
                  <w:rPr>
                    <w:rFonts w:ascii="Cambria Math" w:eastAsia="Calibri" w:hAnsi="Cambria Math" w:cs="Times New Roman"/>
                    <w:kern w:val="0"/>
                    <w:sz w:val="24"/>
                    <w:szCs w:val="24"/>
                    <w14:ligatures w14:val="none"/>
                  </w:rPr>
                  <m:t>i</m:t>
                </m:r>
              </m:sub>
            </m:sSub>
          </m:num>
          <m:den>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p</m:t>
                </m:r>
              </m:sub>
            </m:sSub>
          </m:den>
        </m:f>
      </m:oMath>
      <w:r w:rsidRPr="002A5D6C">
        <w:rPr>
          <w:rFonts w:ascii="Calibri" w:eastAsia="Times New Roman" w:hAnsi="Calibri" w:cs="Times New Roman"/>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 xml:space="preserve">represents the share of sector </w:t>
      </w:r>
      <w:r w:rsidRPr="002A5D6C">
        <w:rPr>
          <w:rFonts w:ascii="Times New Roman" w:eastAsia="Times New Roman" w:hAnsi="Times New Roman" w:cs="Times New Roman"/>
          <w:i/>
          <w:iCs/>
          <w:kern w:val="0"/>
          <w:sz w:val="24"/>
          <w:szCs w:val="24"/>
          <w14:ligatures w14:val="none"/>
        </w:rPr>
        <w:t>i</w:t>
      </w:r>
      <w:r w:rsidRPr="002A5D6C">
        <w:rPr>
          <w:rFonts w:ascii="Times New Roman" w:eastAsia="Times New Roman" w:hAnsi="Times New Roman" w:cs="Times New Roman"/>
          <w:kern w:val="0"/>
          <w:sz w:val="24"/>
          <w:szCs w:val="24"/>
          <w14:ligatures w14:val="none"/>
        </w:rPr>
        <w:t xml:space="preserve"> in the supply </w:t>
      </w:r>
      <w:r w:rsidR="00492056" w:rsidRPr="002A5D6C">
        <w:rPr>
          <w:rFonts w:ascii="Times New Roman" w:eastAsia="Times New Roman" w:hAnsi="Times New Roman" w:cs="Times New Roman"/>
          <w:kern w:val="0"/>
          <w:sz w:val="24"/>
          <w:szCs w:val="24"/>
          <w14:ligatures w14:val="none"/>
        </w:rPr>
        <w:t xml:space="preserve">of </w:t>
      </w:r>
      <w:r w:rsidRPr="002A5D6C">
        <w:rPr>
          <w:rFonts w:ascii="Times New Roman" w:eastAsia="Times New Roman" w:hAnsi="Times New Roman" w:cs="Times New Roman"/>
          <w:kern w:val="0"/>
          <w:sz w:val="24"/>
          <w:szCs w:val="24"/>
          <w14:ligatures w14:val="none"/>
        </w:rPr>
        <w:t xml:space="preserve">product </w:t>
      </w:r>
      <w:r w:rsidRPr="002A5D6C">
        <w:rPr>
          <w:rFonts w:ascii="Times New Roman" w:eastAsia="Times New Roman" w:hAnsi="Times New Roman" w:cs="Times New Roman"/>
          <w:i/>
          <w:iCs/>
          <w:kern w:val="0"/>
          <w:sz w:val="24"/>
          <w:szCs w:val="24"/>
          <w14:ligatures w14:val="none"/>
        </w:rPr>
        <w:t>p</w:t>
      </w:r>
      <w:r w:rsidR="00BA4A35" w:rsidRPr="002A5D6C">
        <w:rPr>
          <w:rFonts w:ascii="Times New Roman" w:eastAsia="Times New Roman" w:hAnsi="Times New Roman" w:cs="Times New Roman"/>
          <w:i/>
          <w:iCs/>
          <w:kern w:val="0"/>
          <w:sz w:val="24"/>
          <w:szCs w:val="24"/>
          <w14:ligatures w14:val="none"/>
        </w:rPr>
        <w:t>;</w:t>
      </w:r>
    </w:p>
    <w:p w14:paraId="5D8E8DFC" w14:textId="19E82822"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C</m:t>
        </m:r>
      </m:oMath>
      <w:r w:rsidRPr="002A5D6C">
        <w:rPr>
          <w:rFonts w:ascii="Times New Roman" w:eastAsia="Calibri" w:hAnsi="Times New Roman" w:cs="Times New Roman"/>
          <w:kern w:val="0"/>
          <w:sz w:val="24"/>
          <w:szCs w:val="24"/>
          <w14:ligatures w14:val="none"/>
        </w:rPr>
        <w:t xml:space="preserve"> is the matrix of input coefficients; </w:t>
      </w:r>
      <m:oMath>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m:t>
            </m:r>
          </m:sub>
        </m:sSub>
        <m:r>
          <m:rPr>
            <m:sty m:val="p"/>
          </m:rP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m:t>
                </m:r>
              </m:sub>
            </m:sSub>
          </m:num>
          <m:den>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sub>
            </m:sSub>
          </m:den>
        </m:f>
      </m:oMath>
      <w:r w:rsidRPr="002A5D6C">
        <w:rPr>
          <w:rFonts w:ascii="Calibri" w:eastAsia="Times New Roman" w:hAnsi="Calibri" w:cs="Times New Roman"/>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 xml:space="preserve">is the total use of product </w:t>
      </w:r>
      <w:r w:rsidRPr="002A5D6C">
        <w:rPr>
          <w:rFonts w:ascii="Times New Roman" w:eastAsia="Times New Roman" w:hAnsi="Times New Roman" w:cs="Times New Roman"/>
          <w:i/>
          <w:iCs/>
          <w:kern w:val="0"/>
          <w:sz w:val="24"/>
          <w:szCs w:val="24"/>
          <w14:ligatures w14:val="none"/>
        </w:rPr>
        <w:t>p</w:t>
      </w:r>
      <w:r w:rsidRPr="002A5D6C">
        <w:rPr>
          <w:rFonts w:ascii="Times New Roman" w:eastAsia="Times New Roman" w:hAnsi="Times New Roman" w:cs="Times New Roman"/>
          <w:kern w:val="0"/>
          <w:sz w:val="24"/>
          <w:szCs w:val="24"/>
          <w14:ligatures w14:val="none"/>
        </w:rPr>
        <w:t xml:space="preserve"> per unit of output of industry </w:t>
      </w:r>
      <w:r w:rsidR="00BA4A35" w:rsidRPr="002A5D6C">
        <w:rPr>
          <w:rFonts w:ascii="Times New Roman" w:eastAsia="Times New Roman" w:hAnsi="Times New Roman" w:cs="Times New Roman"/>
          <w:i/>
          <w:iCs/>
          <w:kern w:val="0"/>
          <w:sz w:val="24"/>
          <w:szCs w:val="24"/>
          <w14:ligatures w14:val="none"/>
        </w:rPr>
        <w:t>i;</w:t>
      </w:r>
    </w:p>
    <w:p w14:paraId="40E9DA48" w14:textId="1BE130DB"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d</m:t>
        </m:r>
      </m:oMath>
      <w:r w:rsidRPr="002A5D6C">
        <w:rPr>
          <w:rFonts w:ascii="Times New Roman" w:eastAsia="Calibri" w:hAnsi="Times New Roman" w:cs="Times New Roman"/>
          <w:kern w:val="0"/>
          <w:sz w:val="24"/>
          <w:szCs w:val="24"/>
          <w14:ligatures w14:val="none"/>
        </w:rPr>
        <w:t xml:space="preserve"> is the vector of employment coefficients; </w:t>
      </w: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d</m:t>
            </m:r>
          </m:e>
          <m:sub>
            <m:r>
              <w:rPr>
                <w:rFonts w:ascii="Cambria Math" w:eastAsia="Calibri" w:hAnsi="Cambria Math" w:cs="Times New Roman"/>
                <w:kern w:val="0"/>
                <w:sz w:val="24"/>
                <w:szCs w:val="24"/>
                <w14:ligatures w14:val="none"/>
              </w:rPr>
              <m:t>i</m:t>
            </m:r>
          </m:sub>
        </m:sSub>
        <m: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i/>
                <w:kern w:val="0"/>
                <w:sz w:val="24"/>
                <w:szCs w:val="24"/>
                <w14:ligatures w14:val="none"/>
              </w:rPr>
            </m:ctrlPr>
          </m:fPr>
          <m:num>
            <m:sSub>
              <m:sSubPr>
                <m:ctrlPr>
                  <w:rPr>
                    <w:rFonts w:ascii="Cambria Math" w:eastAsia="Calibri" w:hAnsi="Cambria Math" w:cs="Times New Roman"/>
                    <w:bCs/>
                    <w:i/>
                    <w:kern w:val="0"/>
                    <w:sz w:val="24"/>
                    <w:szCs w:val="24"/>
                    <w14:ligatures w14:val="none"/>
                  </w:rPr>
                </m:ctrlPr>
              </m:sSubPr>
              <m:e>
                <m:r>
                  <w:rPr>
                    <w:rFonts w:ascii="Cambria Math" w:eastAsia="Calibri" w:hAnsi="Cambria Math" w:cs="Times New Roman"/>
                    <w:kern w:val="0"/>
                    <w:sz w:val="24"/>
                    <w:szCs w:val="24"/>
                    <w14:ligatures w14:val="none"/>
                  </w:rPr>
                  <m:t>e</m:t>
                </m:r>
              </m:e>
              <m:sub>
                <m:r>
                  <w:rPr>
                    <w:rFonts w:ascii="Cambria Math" w:eastAsia="Calibri" w:hAnsi="Cambria Math" w:cs="Times New Roman"/>
                    <w:kern w:val="0"/>
                    <w:sz w:val="24"/>
                    <w:szCs w:val="24"/>
                    <w14:ligatures w14:val="none"/>
                  </w:rPr>
                  <m:t>i</m:t>
                </m:r>
              </m:sub>
            </m:sSub>
          </m:num>
          <m:den>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sub>
            </m:sSub>
          </m:den>
        </m:f>
      </m:oMath>
      <w:r w:rsidRPr="002A5D6C">
        <w:rPr>
          <w:rFonts w:ascii="Times New Roman" w:eastAsia="Times New Roman" w:hAnsi="Times New Roman" w:cs="Times New Roman"/>
          <w:kern w:val="0"/>
          <w:sz w:val="24"/>
          <w:szCs w:val="24"/>
          <w14:ligatures w14:val="none"/>
        </w:rPr>
        <w:t xml:space="preserve"> is the employment per unit of output in industry </w:t>
      </w:r>
      <w:r w:rsidR="00BA4A35" w:rsidRPr="002A5D6C">
        <w:rPr>
          <w:rFonts w:ascii="Times New Roman" w:eastAsia="Times New Roman" w:hAnsi="Times New Roman" w:cs="Times New Roman"/>
          <w:i/>
          <w:iCs/>
          <w:kern w:val="0"/>
          <w:sz w:val="24"/>
          <w:szCs w:val="24"/>
          <w14:ligatures w14:val="none"/>
        </w:rPr>
        <w:t>i;</w:t>
      </w:r>
    </w:p>
    <w:p w14:paraId="6667DEE9" w14:textId="1A24A50B" w:rsidR="00607506" w:rsidRPr="002A5D6C" w:rsidRDefault="00607506" w:rsidP="00607506">
      <w:pPr>
        <w:jc w:val="both"/>
        <w:rPr>
          <w:rFonts w:ascii="Times New Roman" w:eastAsia="Times New Roman" w:hAnsi="Times New Roman" w:cs="Times New Roman"/>
          <w:i/>
          <w:iCs/>
          <w:kern w:val="0"/>
          <w:sz w:val="24"/>
          <w:szCs w:val="24"/>
          <w14:ligatures w14:val="none"/>
        </w:rPr>
      </w:pPr>
      <m:oMath>
        <m:r>
          <m:rPr>
            <m:sty m:val="b"/>
          </m:rPr>
          <w:rPr>
            <w:rFonts w:ascii="Cambria Math" w:eastAsia="Times New Roman" w:hAnsi="Cambria Math" w:cs="Times New Roman"/>
            <w:kern w:val="0"/>
            <w:sz w:val="24"/>
            <w:szCs w:val="24"/>
            <w14:ligatures w14:val="none"/>
          </w:rPr>
          <m:t>g</m:t>
        </m:r>
      </m:oMath>
      <w:r w:rsidRPr="002A5D6C">
        <w:rPr>
          <w:rFonts w:ascii="Times New Roman" w:eastAsia="Calibri" w:hAnsi="Times New Roman" w:cs="Times New Roman"/>
          <w:kern w:val="0"/>
          <w:sz w:val="24"/>
          <w:szCs w:val="24"/>
          <w14:ligatures w14:val="none"/>
        </w:rPr>
        <w:t xml:space="preserve"> is the vector of emission coefficients; </w:t>
      </w: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g</m:t>
            </m:r>
          </m:e>
          <m:sub>
            <m:r>
              <w:rPr>
                <w:rFonts w:ascii="Cambria Math" w:eastAsia="Calibri" w:hAnsi="Cambria Math" w:cs="Times New Roman"/>
                <w:kern w:val="0"/>
                <w:sz w:val="24"/>
                <w:szCs w:val="24"/>
                <w14:ligatures w14:val="none"/>
              </w:rPr>
              <m:t>i</m:t>
            </m:r>
          </m:sub>
        </m:sSub>
        <m: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i/>
                <w:kern w:val="0"/>
                <w:sz w:val="24"/>
                <w:szCs w:val="24"/>
                <w14:ligatures w14:val="none"/>
              </w:rPr>
            </m:ctrlPr>
          </m:fPr>
          <m:num>
            <m:sSub>
              <m:sSubPr>
                <m:ctrlPr>
                  <w:rPr>
                    <w:rFonts w:ascii="Cambria Math" w:eastAsia="Calibri" w:hAnsi="Cambria Math" w:cs="Times New Roman"/>
                    <w:bCs/>
                    <w:i/>
                    <w:kern w:val="0"/>
                    <w:sz w:val="24"/>
                    <w:szCs w:val="24"/>
                    <w14:ligatures w14:val="none"/>
                  </w:rPr>
                </m:ctrlPr>
              </m:sSubPr>
              <m:e>
                <m:r>
                  <w:rPr>
                    <w:rFonts w:ascii="Cambria Math" w:eastAsia="Calibri" w:hAnsi="Cambria Math" w:cs="Times New Roman"/>
                    <w:kern w:val="0"/>
                    <w:sz w:val="24"/>
                    <w:szCs w:val="24"/>
                    <w14:ligatures w14:val="none"/>
                  </w:rPr>
                  <m:t>h</m:t>
                </m:r>
              </m:e>
              <m:sub>
                <m:r>
                  <w:rPr>
                    <w:rFonts w:ascii="Cambria Math" w:eastAsia="Calibri" w:hAnsi="Cambria Math" w:cs="Times New Roman"/>
                    <w:kern w:val="0"/>
                    <w:sz w:val="24"/>
                    <w:szCs w:val="24"/>
                    <w14:ligatures w14:val="none"/>
                  </w:rPr>
                  <m:t>i</m:t>
                </m:r>
              </m:sub>
            </m:sSub>
          </m:num>
          <m:den>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sub>
            </m:sSub>
          </m:den>
        </m:f>
      </m:oMath>
      <w:r w:rsidRPr="002A5D6C">
        <w:rPr>
          <w:rFonts w:ascii="Calibri" w:eastAsia="Calibri" w:hAnsi="Calibri" w:cs="Times New Roman"/>
          <w:kern w:val="0"/>
          <w:sz w:val="24"/>
          <w:szCs w:val="24"/>
          <w14:ligatures w14:val="none"/>
        </w:rPr>
        <w:t xml:space="preserve"> </w:t>
      </w:r>
      <w:r w:rsidRPr="002A5D6C">
        <w:rPr>
          <w:rFonts w:ascii="Times New Roman" w:eastAsia="Times New Roman" w:hAnsi="Times New Roman" w:cs="Times New Roman"/>
          <w:kern w:val="0"/>
          <w:sz w:val="24"/>
          <w:szCs w:val="24"/>
          <w14:ligatures w14:val="none"/>
        </w:rPr>
        <w:t xml:space="preserve">are the emissions per unit of output in industry </w:t>
      </w:r>
      <w:r w:rsidR="00BA4A35" w:rsidRPr="002A5D6C">
        <w:rPr>
          <w:rFonts w:ascii="Times New Roman" w:eastAsia="Times New Roman" w:hAnsi="Times New Roman" w:cs="Times New Roman"/>
          <w:i/>
          <w:iCs/>
          <w:kern w:val="0"/>
          <w:sz w:val="24"/>
          <w:szCs w:val="24"/>
          <w14:ligatures w14:val="none"/>
        </w:rPr>
        <w:t>i;</w:t>
      </w:r>
    </w:p>
    <w:p w14:paraId="486415CB" w14:textId="77777777" w:rsidR="00DA20AC" w:rsidRPr="002A5D6C" w:rsidRDefault="00531DB8" w:rsidP="00DA20AC">
      <w:pPr>
        <w:jc w:val="both"/>
        <w:rPr>
          <w:rFonts w:ascii="Times New Roman" w:eastAsia="Times New Roman" w:hAnsi="Times New Roman" w:cs="Times New Roman"/>
          <w:kern w:val="0"/>
          <w:sz w:val="24"/>
          <w:szCs w:val="24"/>
          <w14:ligatures w14:val="none"/>
        </w:rPr>
      </w:pPr>
      <m:oMath>
        <m:sSup>
          <m:sSupPr>
            <m:ctrlPr>
              <w:rPr>
                <w:rFonts w:ascii="Cambria Math" w:eastAsia="Times New Roman" w:hAnsi="Cambria Math" w:cs="Times New Roman"/>
                <w:b/>
                <w:iCs/>
                <w:kern w:val="0"/>
                <w:sz w:val="24"/>
                <w:szCs w:val="24"/>
                <w14:ligatures w14:val="none"/>
              </w:rPr>
            </m:ctrlPr>
          </m:sSupPr>
          <m:e>
            <m:r>
              <m:rPr>
                <m:sty m:val="b"/>
              </m:rPr>
              <w:rPr>
                <w:rFonts w:ascii="Cambria Math" w:eastAsia="Times New Roman" w:hAnsi="Cambria Math" w:cs="Times New Roman"/>
                <w:kern w:val="0"/>
                <w:sz w:val="24"/>
                <w:szCs w:val="24"/>
                <w14:ligatures w14:val="none"/>
              </w:rPr>
              <m:t>M</m:t>
            </m:r>
          </m:e>
          <m:sup>
            <m:r>
              <m:rPr>
                <m:nor/>
              </m:rPr>
              <w:rPr>
                <w:rFonts w:ascii="Cambria Math" w:eastAsia="Times New Roman" w:hAnsi="Cambria Math" w:cs="Times New Roman"/>
                <w:b/>
                <w:iCs/>
                <w:kern w:val="0"/>
                <w:sz w:val="24"/>
                <w:szCs w:val="24"/>
                <w14:ligatures w14:val="none"/>
              </w:rPr>
              <m:t>int</m:t>
            </m:r>
          </m:sup>
        </m:sSup>
      </m:oMath>
      <w:r w:rsidR="00DA20AC" w:rsidRPr="002A5D6C">
        <w:rPr>
          <w:rFonts w:ascii="Times New Roman" w:eastAsia="Times New Roman" w:hAnsi="Times New Roman" w:cs="Times New Roman"/>
          <w:b/>
          <w:i/>
          <w:kern w:val="0"/>
          <w:sz w:val="24"/>
          <w:szCs w:val="24"/>
          <w14:ligatures w14:val="none"/>
        </w:rPr>
        <w:t xml:space="preserve"> </w:t>
      </w:r>
      <w:r w:rsidR="00DA20AC" w:rsidRPr="002A5D6C">
        <w:rPr>
          <w:rFonts w:ascii="Times New Roman" w:eastAsia="Calibri" w:hAnsi="Times New Roman" w:cs="Times New Roman"/>
          <w:kern w:val="0"/>
          <w:sz w:val="24"/>
          <w:szCs w:val="24"/>
          <w14:ligatures w14:val="none"/>
        </w:rPr>
        <w:t>is the matrix of intermediate import shares;</w:t>
      </w:r>
      <w:r w:rsidR="00DA20AC" w:rsidRPr="002A5D6C">
        <w:rPr>
          <w:rFonts w:ascii="Times New Roman" w:eastAsia="Times New Roman" w:hAnsi="Times New Roman" w:cs="Times New Roman"/>
          <w:kern w:val="0"/>
          <w:sz w:val="24"/>
          <w:szCs w:val="24"/>
          <w14:ligatures w14:val="none"/>
        </w:rPr>
        <w:t xml:space="preserve"> </w:t>
      </w: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p,i</m:t>
            </m:r>
          </m:sub>
          <m:sup>
            <m:r>
              <m:rPr>
                <m:nor/>
              </m:rPr>
              <w:rPr>
                <w:rFonts w:ascii="Cambria Math" w:eastAsia="Calibri" w:hAnsi="Cambria Math" w:cs="Times New Roman"/>
                <w:kern w:val="0"/>
                <w:sz w:val="24"/>
                <w:szCs w:val="24"/>
                <w14:ligatures w14:val="none"/>
              </w:rPr>
              <m:t>int</m:t>
            </m:r>
          </m:sup>
        </m:sSubSup>
        <m: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i/>
                <w:kern w:val="0"/>
                <w:sz w:val="24"/>
                <w:szCs w:val="24"/>
                <w14:ligatures w14:val="none"/>
              </w:rPr>
            </m:ctrlPr>
          </m:fPr>
          <m:num>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m:t>
                </m:r>
              </m:sub>
              <m:sup>
                <m:r>
                  <m:rPr>
                    <m:nor/>
                  </m:rPr>
                  <w:rPr>
                    <w:rFonts w:ascii="Cambria Math" w:eastAsia="Calibri" w:hAnsi="Cambria Math" w:cs="Times New Roman"/>
                    <w:kern w:val="0"/>
                    <w:sz w:val="24"/>
                    <w:szCs w:val="24"/>
                    <w14:ligatures w14:val="none"/>
                  </w:rPr>
                  <m:t>imp</m:t>
                </m:r>
              </m:sup>
            </m:sSubSup>
          </m:num>
          <m:den>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m:t>
                </m:r>
              </m:sub>
            </m:sSub>
          </m:den>
        </m:f>
      </m:oMath>
      <w:r w:rsidR="00DA20AC" w:rsidRPr="002A5D6C">
        <w:rPr>
          <w:rFonts w:ascii="Times New Roman" w:eastAsia="Times New Roman" w:hAnsi="Times New Roman" w:cs="Times New Roman"/>
          <w:kern w:val="0"/>
          <w:sz w:val="24"/>
          <w:szCs w:val="24"/>
          <w14:ligatures w14:val="none"/>
        </w:rPr>
        <w:t xml:space="preserve"> is the share of the total intermediate use of product </w:t>
      </w:r>
      <w:r w:rsidR="00DA20AC" w:rsidRPr="002A5D6C">
        <w:rPr>
          <w:rFonts w:ascii="Times New Roman" w:eastAsia="Times New Roman" w:hAnsi="Times New Roman" w:cs="Times New Roman"/>
          <w:i/>
          <w:iCs/>
          <w:kern w:val="0"/>
          <w:sz w:val="24"/>
          <w:szCs w:val="24"/>
          <w14:ligatures w14:val="none"/>
        </w:rPr>
        <w:t>p</w:t>
      </w:r>
      <w:r w:rsidR="00DA20AC" w:rsidRPr="002A5D6C">
        <w:rPr>
          <w:rFonts w:ascii="Times New Roman" w:eastAsia="Times New Roman" w:hAnsi="Times New Roman" w:cs="Times New Roman"/>
          <w:kern w:val="0"/>
          <w:sz w:val="24"/>
          <w:szCs w:val="24"/>
          <w14:ligatures w14:val="none"/>
        </w:rPr>
        <w:t xml:space="preserve"> by industry </w:t>
      </w:r>
      <w:r w:rsidR="00DA20AC" w:rsidRPr="002A5D6C">
        <w:rPr>
          <w:rFonts w:ascii="Times New Roman" w:eastAsia="Times New Roman" w:hAnsi="Times New Roman" w:cs="Times New Roman"/>
          <w:i/>
          <w:iCs/>
          <w:kern w:val="0"/>
          <w:sz w:val="24"/>
          <w:szCs w:val="24"/>
          <w14:ligatures w14:val="none"/>
        </w:rPr>
        <w:t>i</w:t>
      </w:r>
      <w:r w:rsidR="00DA20AC" w:rsidRPr="002A5D6C">
        <w:rPr>
          <w:rFonts w:ascii="Times New Roman" w:eastAsia="Times New Roman" w:hAnsi="Times New Roman" w:cs="Times New Roman"/>
          <w:kern w:val="0"/>
          <w:sz w:val="24"/>
          <w:szCs w:val="24"/>
          <w14:ligatures w14:val="none"/>
        </w:rPr>
        <w:t xml:space="preserve"> that is imported; </w:t>
      </w:r>
    </w:p>
    <w:p w14:paraId="42A4E0E4" w14:textId="77777777" w:rsidR="00DA20AC" w:rsidRPr="002A5D6C" w:rsidRDefault="00531DB8" w:rsidP="00DA20AC">
      <w:pPr>
        <w:jc w:val="both"/>
        <w:rPr>
          <w:rFonts w:ascii="Times New Roman" w:eastAsia="Times New Roman" w:hAnsi="Times New Roman" w:cs="Times New Roman"/>
          <w:kern w:val="0"/>
          <w:sz w:val="24"/>
          <w:szCs w:val="24"/>
          <w14:ligatures w14:val="none"/>
        </w:rPr>
      </w:pPr>
      <m:oMath>
        <m:sSup>
          <m:sSupPr>
            <m:ctrlPr>
              <w:rPr>
                <w:rFonts w:ascii="Cambria Math" w:eastAsia="Times New Roman" w:hAnsi="Cambria Math" w:cs="Times New Roman"/>
                <w:b/>
                <w:iCs/>
                <w:kern w:val="0"/>
                <w:sz w:val="24"/>
                <w:szCs w:val="24"/>
                <w14:ligatures w14:val="none"/>
              </w:rPr>
            </m:ctrlPr>
          </m:sSupPr>
          <m:e>
            <m:r>
              <m:rPr>
                <m:sty m:val="b"/>
              </m:rPr>
              <w:rPr>
                <w:rFonts w:ascii="Cambria Math" w:eastAsia="Times New Roman" w:hAnsi="Cambria Math" w:cs="Times New Roman"/>
                <w:kern w:val="0"/>
                <w:sz w:val="24"/>
                <w:szCs w:val="24"/>
                <w14:ligatures w14:val="none"/>
              </w:rPr>
              <m:t>M</m:t>
            </m:r>
          </m:e>
          <m:sup>
            <m:r>
              <m:rPr>
                <m:nor/>
              </m:rPr>
              <w:rPr>
                <w:rFonts w:ascii="Cambria Math" w:eastAsia="Times New Roman" w:hAnsi="Cambria Math" w:cs="Times New Roman"/>
                <w:b/>
                <w:iCs/>
                <w:kern w:val="0"/>
                <w:sz w:val="24"/>
                <w:szCs w:val="24"/>
                <w14:ligatures w14:val="none"/>
              </w:rPr>
              <m:t>fin</m:t>
            </m:r>
          </m:sup>
        </m:sSup>
      </m:oMath>
      <w:r w:rsidR="00DA20AC" w:rsidRPr="002A5D6C">
        <w:rPr>
          <w:rFonts w:ascii="Times New Roman" w:eastAsia="Times New Roman" w:hAnsi="Times New Roman" w:cs="Times New Roman"/>
          <w:b/>
          <w:kern w:val="0"/>
          <w:sz w:val="24"/>
          <w:szCs w:val="24"/>
          <w14:ligatures w14:val="none"/>
        </w:rPr>
        <w:t xml:space="preserve"> </w:t>
      </w:r>
      <w:r w:rsidR="00DA20AC" w:rsidRPr="002A5D6C">
        <w:rPr>
          <w:rFonts w:ascii="Times New Roman" w:eastAsia="Calibri" w:hAnsi="Times New Roman" w:cs="Times New Roman"/>
          <w:kern w:val="0"/>
          <w:sz w:val="24"/>
          <w:szCs w:val="24"/>
          <w14:ligatures w14:val="none"/>
        </w:rPr>
        <w:t xml:space="preserve">is the matrix of final import shares; </w:t>
      </w: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p,f</m:t>
            </m:r>
          </m:sub>
          <m:sup>
            <m:r>
              <w:rPr>
                <w:rFonts w:ascii="Cambria Math" w:eastAsia="Calibri" w:hAnsi="Cambria Math" w:cs="Times New Roman"/>
                <w:kern w:val="0"/>
                <w:sz w:val="24"/>
                <w:szCs w:val="24"/>
                <w14:ligatures w14:val="none"/>
              </w:rPr>
              <m:t>fin</m:t>
            </m:r>
          </m:sup>
        </m:sSubSup>
        <m:r>
          <w:rPr>
            <w:rFonts w:ascii="Cambria Math" w:eastAsia="Calibri" w:hAnsi="Cambria Math" w:cs="Times New Roman"/>
            <w:kern w:val="0"/>
            <w:sz w:val="24"/>
            <w:szCs w:val="24"/>
            <w14:ligatures w14:val="none"/>
          </w:rPr>
          <m:t>=</m:t>
        </m:r>
        <m:f>
          <m:fPr>
            <m:type m:val="lin"/>
            <m:ctrlPr>
              <w:rPr>
                <w:rFonts w:ascii="Cambria Math" w:eastAsia="Calibri" w:hAnsi="Cambria Math" w:cs="Times New Roman"/>
                <w:i/>
                <w:kern w:val="0"/>
                <w:sz w:val="24"/>
                <w:szCs w:val="24"/>
                <w14:ligatures w14:val="none"/>
              </w:rPr>
            </m:ctrlPr>
          </m:fPr>
          <m:num>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p,f</m:t>
                </m:r>
              </m:sub>
              <m:sup>
                <m:r>
                  <m:rPr>
                    <m:nor/>
                  </m:rPr>
                  <w:rPr>
                    <w:rFonts w:ascii="Cambria Math" w:eastAsia="Calibri" w:hAnsi="Cambria Math" w:cs="Times New Roman"/>
                    <w:kern w:val="0"/>
                    <w:sz w:val="24"/>
                    <w:szCs w:val="24"/>
                    <w14:ligatures w14:val="none"/>
                  </w:rPr>
                  <m:t>imp</m:t>
                </m:r>
              </m:sup>
            </m:sSubSup>
          </m:num>
          <m:den>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p,f</m:t>
                </m:r>
              </m:sub>
            </m:sSub>
          </m:den>
        </m:f>
      </m:oMath>
      <w:r w:rsidR="00DA20AC" w:rsidRPr="002A5D6C">
        <w:rPr>
          <w:rFonts w:ascii="Times New Roman" w:eastAsia="Times New Roman" w:hAnsi="Times New Roman" w:cs="Times New Roman"/>
          <w:kern w:val="0"/>
          <w:sz w:val="24"/>
          <w:szCs w:val="24"/>
          <w14:ligatures w14:val="none"/>
        </w:rPr>
        <w:t xml:space="preserve"> is the share of the total final use of product </w:t>
      </w:r>
      <w:r w:rsidR="00DA20AC" w:rsidRPr="002A5D6C">
        <w:rPr>
          <w:rFonts w:ascii="Times New Roman" w:eastAsia="Times New Roman" w:hAnsi="Times New Roman" w:cs="Times New Roman"/>
          <w:i/>
          <w:iCs/>
          <w:kern w:val="0"/>
          <w:sz w:val="24"/>
          <w:szCs w:val="24"/>
          <w14:ligatures w14:val="none"/>
        </w:rPr>
        <w:t>p</w:t>
      </w:r>
      <w:r w:rsidR="00DA20AC" w:rsidRPr="002A5D6C">
        <w:rPr>
          <w:rFonts w:ascii="Times New Roman" w:eastAsia="Times New Roman" w:hAnsi="Times New Roman" w:cs="Times New Roman"/>
          <w:kern w:val="0"/>
          <w:sz w:val="24"/>
          <w:szCs w:val="24"/>
          <w14:ligatures w14:val="none"/>
        </w:rPr>
        <w:t xml:space="preserve"> by final demand category </w:t>
      </w:r>
      <w:r w:rsidR="00DA20AC" w:rsidRPr="002A5D6C">
        <w:rPr>
          <w:rFonts w:ascii="Times New Roman" w:eastAsia="Times New Roman" w:hAnsi="Times New Roman" w:cs="Times New Roman"/>
          <w:i/>
          <w:iCs/>
          <w:kern w:val="0"/>
          <w:sz w:val="24"/>
          <w:szCs w:val="24"/>
          <w14:ligatures w14:val="none"/>
        </w:rPr>
        <w:t>f</w:t>
      </w:r>
      <w:r w:rsidR="00DA20AC" w:rsidRPr="002A5D6C">
        <w:rPr>
          <w:rFonts w:ascii="Times New Roman" w:eastAsia="Times New Roman" w:hAnsi="Times New Roman" w:cs="Times New Roman"/>
          <w:kern w:val="0"/>
          <w:sz w:val="24"/>
          <w:szCs w:val="24"/>
          <w14:ligatures w14:val="none"/>
        </w:rPr>
        <w:t xml:space="preserve"> that is imported;</w:t>
      </w:r>
    </w:p>
    <w:p w14:paraId="39DF79EB" w14:textId="2B763C30" w:rsidR="00607506" w:rsidRPr="002A5D6C" w:rsidRDefault="00607506" w:rsidP="00607506">
      <w:pPr>
        <w:jc w:val="both"/>
        <w:rPr>
          <w:rFonts w:ascii="Times New Roman" w:eastAsia="Times New Roman" w:hAnsi="Times New Roman" w:cs="Times New Roman"/>
          <w:kern w:val="0"/>
          <w:sz w:val="24"/>
          <w:szCs w:val="24"/>
          <w14:ligatures w14:val="none"/>
        </w:rPr>
      </w:pPr>
      <m:oMath>
        <m:r>
          <m:rPr>
            <m:sty m:val="b"/>
          </m:rPr>
          <w:rPr>
            <w:rFonts w:ascii="Cambria Math" w:eastAsia="Times New Roman" w:hAnsi="Cambria Math" w:cs="Times New Roman"/>
            <w:kern w:val="0"/>
            <w:sz w:val="24"/>
            <w:szCs w:val="24"/>
            <w14:ligatures w14:val="none"/>
          </w:rPr>
          <m:t>Ψ</m:t>
        </m:r>
      </m:oMath>
      <w:r w:rsidRPr="002A5D6C">
        <w:rPr>
          <w:rFonts w:ascii="Times New Roman" w:eastAsia="Calibri" w:hAnsi="Times New Roman" w:cs="Times New Roman"/>
          <w:kern w:val="0"/>
          <w:sz w:val="24"/>
          <w:szCs w:val="24"/>
          <w14:ligatures w14:val="none"/>
        </w:rPr>
        <w:t xml:space="preserve"> is a vector of </w:t>
      </w:r>
      <w:r w:rsidR="00492056" w:rsidRPr="002A5D6C">
        <w:rPr>
          <w:rFonts w:ascii="Times New Roman" w:eastAsia="Calibri" w:hAnsi="Times New Roman" w:cs="Times New Roman"/>
          <w:kern w:val="0"/>
          <w:sz w:val="24"/>
          <w:szCs w:val="24"/>
          <w14:ligatures w14:val="none"/>
        </w:rPr>
        <w:t xml:space="preserve">the </w:t>
      </w:r>
      <w:r w:rsidRPr="002A5D6C">
        <w:rPr>
          <w:rFonts w:ascii="Times New Roman" w:eastAsia="Calibri" w:hAnsi="Times New Roman" w:cs="Times New Roman"/>
          <w:kern w:val="0"/>
          <w:sz w:val="24"/>
          <w:szCs w:val="24"/>
          <w14:ligatures w14:val="none"/>
        </w:rPr>
        <w:t xml:space="preserve">annual growth rate of total final demand; </w:t>
      </w:r>
      <m:oMath>
        <m:sSub>
          <m:sSubPr>
            <m:ctrlPr>
              <w:rPr>
                <w:rFonts w:ascii="Cambria Math" w:eastAsia="Calibri" w:hAnsi="Cambria Math" w:cs="Times New Roman"/>
                <w:i/>
                <w:kern w:val="0"/>
                <w:sz w:val="24"/>
                <w:szCs w:val="24"/>
                <w14:ligatures w14:val="none"/>
              </w:rPr>
            </m:ctrlPr>
          </m:sSubPr>
          <m:e>
            <m:r>
              <m:rPr>
                <m:sty m:val="p"/>
              </m:rPr>
              <w:rPr>
                <w:rFonts w:ascii="Cambria Math" w:eastAsia="Calibri" w:hAnsi="Cambria Math" w:cs="Times New Roman"/>
                <w:kern w:val="0"/>
                <w:sz w:val="24"/>
                <w:szCs w:val="24"/>
                <w14:ligatures w14:val="none"/>
              </w:rPr>
              <m:t>ψ</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p,f</m:t>
            </m:r>
          </m:sub>
        </m:sSub>
      </m:oMath>
      <w:r w:rsidRPr="002A5D6C">
        <w:rPr>
          <w:rFonts w:ascii="Times New Roman" w:eastAsia="Times New Roman" w:hAnsi="Times New Roman" w:cs="Times New Roman"/>
          <w:kern w:val="0"/>
          <w:sz w:val="24"/>
          <w:szCs w:val="24"/>
          <w14:ligatures w14:val="none"/>
        </w:rPr>
        <w:t xml:space="preserve"> is the annual growth rate of final use of product </w:t>
      </w:r>
      <w:r w:rsidRPr="002A5D6C">
        <w:rPr>
          <w:rFonts w:ascii="Times New Roman" w:eastAsia="Times New Roman" w:hAnsi="Times New Roman" w:cs="Times New Roman"/>
          <w:i/>
          <w:iCs/>
          <w:kern w:val="0"/>
          <w:sz w:val="24"/>
          <w:szCs w:val="24"/>
          <w14:ligatures w14:val="none"/>
        </w:rPr>
        <w:t>p</w:t>
      </w:r>
      <w:r w:rsidRPr="002A5D6C">
        <w:rPr>
          <w:rFonts w:ascii="Times New Roman" w:eastAsia="Times New Roman" w:hAnsi="Times New Roman" w:cs="Times New Roman"/>
          <w:kern w:val="0"/>
          <w:sz w:val="24"/>
          <w:szCs w:val="24"/>
          <w14:ligatures w14:val="none"/>
        </w:rPr>
        <w:t xml:space="preserve"> by final demand category </w:t>
      </w:r>
      <w:r w:rsidRPr="002A5D6C">
        <w:rPr>
          <w:rFonts w:ascii="Times New Roman" w:eastAsia="Times New Roman" w:hAnsi="Times New Roman" w:cs="Times New Roman"/>
          <w:i/>
          <w:iCs/>
          <w:kern w:val="0"/>
          <w:sz w:val="24"/>
          <w:szCs w:val="24"/>
          <w14:ligatures w14:val="none"/>
        </w:rPr>
        <w:t>f</w:t>
      </w:r>
      <w:r w:rsidR="00BA4A35" w:rsidRPr="002A5D6C">
        <w:rPr>
          <w:rFonts w:ascii="Times New Roman" w:eastAsia="Times New Roman" w:hAnsi="Times New Roman" w:cs="Times New Roman"/>
          <w:i/>
          <w:iCs/>
          <w:kern w:val="0"/>
          <w:sz w:val="24"/>
          <w:szCs w:val="24"/>
          <w14:ligatures w14:val="none"/>
        </w:rPr>
        <w:t>.</w:t>
      </w:r>
    </w:p>
    <w:p w14:paraId="6627C963" w14:textId="77777777" w:rsidR="00116FD4" w:rsidRDefault="00116FD4" w:rsidP="00607506">
      <w:pPr>
        <w:jc w:val="both"/>
        <w:rPr>
          <w:rFonts w:ascii="Times New Roman" w:eastAsia="Times New Roman" w:hAnsi="Times New Roman" w:cs="Times New Roman"/>
          <w:kern w:val="0"/>
          <w:sz w:val="24"/>
          <w:szCs w:val="24"/>
          <w14:ligatures w14:val="none"/>
        </w:rPr>
      </w:pPr>
    </w:p>
    <w:p w14:paraId="5309E9B5" w14:textId="3521A0EF" w:rsidR="00607506" w:rsidRPr="002A5D6C" w:rsidRDefault="00607506" w:rsidP="00607506">
      <w:pPr>
        <w:jc w:val="both"/>
        <w:rPr>
          <w:rFonts w:ascii="Times New Roman" w:eastAsia="Times New Roman" w:hAnsi="Times New Roman" w:cs="Times New Roman"/>
          <w:kern w:val="0"/>
          <w:sz w:val="24"/>
          <w:szCs w:val="24"/>
          <w14:ligatures w14:val="none"/>
        </w:rPr>
      </w:pPr>
      <w:r w:rsidRPr="002A5D6C">
        <w:rPr>
          <w:rFonts w:ascii="Times New Roman" w:eastAsia="Times New Roman" w:hAnsi="Times New Roman" w:cs="Times New Roman"/>
          <w:kern w:val="0"/>
          <w:sz w:val="24"/>
          <w:szCs w:val="24"/>
          <w14:ligatures w14:val="none"/>
        </w:rPr>
        <w:t>The only changing parameters in the simulations are the annual growth rate of final demand (</w:t>
      </w:r>
      <m:oMath>
        <m:sSub>
          <m:sSubPr>
            <m:ctrlPr>
              <w:rPr>
                <w:rFonts w:ascii="Cambria Math" w:eastAsia="Calibri" w:hAnsi="Cambria Math" w:cs="Times New Roman"/>
                <w:i/>
                <w:kern w:val="0"/>
                <w:sz w:val="24"/>
                <w:szCs w:val="24"/>
                <w14:ligatures w14:val="none"/>
              </w:rPr>
            </m:ctrlPr>
          </m:sSubPr>
          <m:e>
            <m:r>
              <m:rPr>
                <m:sty m:val="p"/>
              </m:rPr>
              <w:rPr>
                <w:rFonts w:ascii="Cambria Math" w:eastAsia="Calibri" w:hAnsi="Cambria Math" w:cs="Times New Roman"/>
                <w:kern w:val="0"/>
                <w:sz w:val="24"/>
                <w:szCs w:val="24"/>
                <w14:ligatures w14:val="none"/>
              </w:rPr>
              <m:t>ψ</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p,f</m:t>
            </m:r>
          </m:sub>
        </m:sSub>
      </m:oMath>
      <w:r w:rsidRPr="002A5D6C">
        <w:rPr>
          <w:rFonts w:ascii="Times New Roman" w:eastAsia="Times New Roman" w:hAnsi="Times New Roman" w:cs="Times New Roman"/>
          <w:kern w:val="0"/>
          <w:sz w:val="24"/>
          <w:szCs w:val="24"/>
          <w14:ligatures w14:val="none"/>
        </w:rPr>
        <w:t xml:space="preserve">), which captures the growth in the economic activity, and the input coefficients </w:t>
      </w:r>
      <m:oMath>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m:t>
            </m:r>
          </m:sub>
        </m:sSub>
      </m:oMath>
      <w:r w:rsidRPr="002A5D6C">
        <w:rPr>
          <w:rFonts w:ascii="Times New Roman" w:eastAsia="Times New Roman" w:hAnsi="Times New Roman" w:cs="Times New Roman"/>
          <w:kern w:val="0"/>
          <w:sz w:val="24"/>
          <w:szCs w:val="24"/>
          <w14:ligatures w14:val="none"/>
        </w:rPr>
        <w:t>, which capture the change in the production recipe of the different industries (e.g., substitution of non-metallic minerals by wood products in construction).</w:t>
      </w:r>
    </w:p>
    <w:p w14:paraId="3E57B9CB" w14:textId="77777777" w:rsidR="00607506" w:rsidRPr="002A5D6C" w:rsidRDefault="00607506" w:rsidP="00607506">
      <w:pPr>
        <w:ind w:left="720"/>
        <w:contextualSpacing/>
        <w:jc w:val="both"/>
        <w:rPr>
          <w:rFonts w:ascii="Times New Roman" w:eastAsia="Calibri" w:hAnsi="Times New Roman" w:cs="Times New Roman"/>
          <w:b/>
          <w:i/>
          <w:kern w:val="0"/>
          <w:sz w:val="24"/>
          <w:szCs w:val="24"/>
          <w14:ligatures w14:val="none"/>
        </w:rPr>
      </w:pPr>
    </w:p>
    <w:p w14:paraId="467F6FF2" w14:textId="236DFE06" w:rsidR="00607506" w:rsidRPr="002A5D6C" w:rsidRDefault="00607506" w:rsidP="005D2133">
      <w:pPr>
        <w:pStyle w:val="Listeafsnit"/>
        <w:numPr>
          <w:ilvl w:val="1"/>
          <w:numId w:val="39"/>
        </w:numPr>
        <w:jc w:val="both"/>
        <w:outlineLvl w:val="1"/>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Model equations</w:t>
      </w:r>
    </w:p>
    <w:p w14:paraId="21F67088" w14:textId="77777777" w:rsidR="00607506" w:rsidRPr="002A5D6C" w:rsidRDefault="00607506" w:rsidP="00607506">
      <w:pPr>
        <w:ind w:left="720"/>
        <w:contextualSpacing/>
        <w:jc w:val="both"/>
        <w:rPr>
          <w:rFonts w:ascii="Times New Roman" w:eastAsia="Calibri" w:hAnsi="Times New Roman" w:cs="Times New Roman"/>
          <w:b/>
          <w:i/>
          <w:kern w:val="0"/>
          <w:sz w:val="24"/>
          <w:szCs w:val="24"/>
          <w14:ligatures w14:val="none"/>
        </w:rPr>
      </w:pPr>
      <w:r w:rsidRPr="002A5D6C">
        <w:rPr>
          <w:rFonts w:ascii="Times New Roman" w:eastAsia="Calibri" w:hAnsi="Times New Roman" w:cs="Times New Roman"/>
          <w:b/>
          <w:i/>
          <w:kern w:val="0"/>
          <w:sz w:val="24"/>
          <w:szCs w:val="24"/>
          <w14:ligatures w14:val="none"/>
        </w:rPr>
        <w:t xml:space="preserve"> </w:t>
      </w:r>
    </w:p>
    <w:p w14:paraId="0647CE2D" w14:textId="3C2B21BB" w:rsidR="00607506" w:rsidRPr="002A5D6C" w:rsidRDefault="00607506" w:rsidP="005D2133">
      <w:pPr>
        <w:pStyle w:val="Listeafsnit"/>
        <w:numPr>
          <w:ilvl w:val="2"/>
          <w:numId w:val="39"/>
        </w:numPr>
        <w:jc w:val="both"/>
        <w:outlineLvl w:val="2"/>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 xml:space="preserve">Equations for calculating MSUT and PSUT model results in real terms or unbalanced physical flows </w:t>
      </w:r>
    </w:p>
    <w:p w14:paraId="0DE2F2E6" w14:textId="77777777" w:rsidR="00EB0A4A" w:rsidRPr="002A5D6C" w:rsidRDefault="00EB0A4A" w:rsidP="00EB0A4A">
      <w:pPr>
        <w:ind w:left="720"/>
        <w:contextualSpacing/>
        <w:jc w:val="both"/>
        <w:rPr>
          <w:rFonts w:ascii="Times New Roman" w:eastAsia="Calibri" w:hAnsi="Times New Roman" w:cs="Times New Roman"/>
          <w:i/>
          <w:kern w:val="0"/>
          <w:sz w:val="24"/>
          <w:szCs w:val="24"/>
          <w14:ligatures w14:val="none"/>
        </w:rPr>
      </w:pPr>
    </w:p>
    <w:p w14:paraId="0BBD53BE" w14:textId="0E51861C"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This section describes the input-output (IO) model used to compute the impacts of the scenarios analysed. In particular, it is used to compute how changes in the input structure affect real output, real value added, employment, and GHG emissions.</w:t>
      </w:r>
    </w:p>
    <w:p w14:paraId="794246C2" w14:textId="0B8FE5ED"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The model runs annually from the base year (t=2019) until the year 2040. The first bloc</w:t>
      </w:r>
      <w:r w:rsidR="00EE05C7" w:rsidRPr="002A5D6C">
        <w:rPr>
          <w:rFonts w:ascii="Times New Roman" w:eastAsia="Calibri" w:hAnsi="Times New Roman" w:cs="Times New Roman"/>
          <w:iCs/>
          <w:kern w:val="0"/>
          <w:sz w:val="24"/>
          <w:szCs w:val="24"/>
          <w14:ligatures w14:val="none"/>
        </w:rPr>
        <w:t>k</w:t>
      </w:r>
      <w:r w:rsidRPr="002A5D6C">
        <w:rPr>
          <w:rFonts w:ascii="Times New Roman" w:eastAsia="Calibri" w:hAnsi="Times New Roman" w:cs="Times New Roman"/>
          <w:iCs/>
          <w:kern w:val="0"/>
          <w:sz w:val="24"/>
          <w:szCs w:val="24"/>
          <w14:ligatures w14:val="none"/>
        </w:rPr>
        <w:t xml:space="preserve"> of equations of the model computes a projection of the domestic final demand by industry that will later be connected to an industry-by-industry IO model. This bloc</w:t>
      </w:r>
      <w:r w:rsidR="00774FBB" w:rsidRPr="002A5D6C">
        <w:rPr>
          <w:rFonts w:ascii="Times New Roman" w:eastAsia="Calibri" w:hAnsi="Times New Roman" w:cs="Times New Roman"/>
          <w:iCs/>
          <w:kern w:val="0"/>
          <w:sz w:val="24"/>
          <w:szCs w:val="24"/>
          <w14:ligatures w14:val="none"/>
        </w:rPr>
        <w:t>k</w:t>
      </w:r>
      <w:r w:rsidRPr="002A5D6C">
        <w:rPr>
          <w:rFonts w:ascii="Times New Roman" w:eastAsia="Calibri" w:hAnsi="Times New Roman" w:cs="Times New Roman"/>
          <w:iCs/>
          <w:kern w:val="0"/>
          <w:sz w:val="24"/>
          <w:szCs w:val="24"/>
          <w14:ligatures w14:val="none"/>
        </w:rPr>
        <w:t xml:space="preserve"> starts with a projection of the total final demand by product:</w:t>
      </w:r>
    </w:p>
    <w:p w14:paraId="7EA17D27"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p,f,t</m:t>
            </m:r>
          </m:sub>
        </m:sSub>
        <m:r>
          <w:rPr>
            <w:rFonts w:ascii="Cambria Math" w:eastAsia="Calibri" w:hAnsi="Cambria Math" w:cs="Times New Roman"/>
            <w:kern w:val="0"/>
            <w:sz w:val="24"/>
            <w:szCs w:val="24"/>
            <w14:ligatures w14:val="none"/>
          </w:rPr>
          <m:t>=</m:t>
        </m:r>
        <m:sSup>
          <m:sSupPr>
            <m:ctrlPr>
              <w:rPr>
                <w:rFonts w:ascii="Cambria Math" w:eastAsia="Calibri" w:hAnsi="Cambria Math" w:cs="Times New Roman"/>
                <w:i/>
                <w:kern w:val="0"/>
                <w:sz w:val="24"/>
                <w:szCs w:val="24"/>
                <w14:ligatures w14:val="none"/>
              </w:rPr>
            </m:ctrlPr>
          </m:sSupPr>
          <m:e>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1+</m:t>
                </m:r>
                <m:sSub>
                  <m:sSubPr>
                    <m:ctrlPr>
                      <w:rPr>
                        <w:rFonts w:ascii="Cambria Math" w:eastAsia="Calibri" w:hAnsi="Cambria Math" w:cs="Times New Roman"/>
                        <w:i/>
                        <w:kern w:val="0"/>
                        <w:sz w:val="24"/>
                        <w:szCs w:val="24"/>
                        <w14:ligatures w14:val="none"/>
                      </w:rPr>
                    </m:ctrlPr>
                  </m:sSubPr>
                  <m:e>
                    <m:r>
                      <m:rPr>
                        <m:sty m:val="p"/>
                      </m:rPr>
                      <w:rPr>
                        <w:rFonts w:ascii="Cambria Math" w:eastAsia="Calibri" w:hAnsi="Cambria Math" w:cs="Times New Roman"/>
                        <w:kern w:val="0"/>
                        <w:sz w:val="24"/>
                        <w:szCs w:val="24"/>
                        <w14:ligatures w14:val="none"/>
                      </w:rPr>
                      <m:t>ψ</m:t>
                    </m:r>
                  </m:e>
                  <m:sub>
                    <m:r>
                      <w:rPr>
                        <w:rFonts w:ascii="Cambria Math" w:eastAsia="Calibri" w:hAnsi="Cambria Math" w:cs="Times New Roman"/>
                        <w:kern w:val="0"/>
                        <w:sz w:val="24"/>
                        <w:szCs w:val="24"/>
                        <w14:ligatures w14:val="none"/>
                      </w:rPr>
                      <m:t>p,f</m:t>
                    </m:r>
                  </m:sub>
                </m:sSub>
              </m:e>
            </m:d>
          </m:e>
          <m:sup>
            <m:r>
              <w:rPr>
                <w:rFonts w:ascii="Cambria Math" w:eastAsia="Calibri" w:hAnsi="Cambria Math" w:cs="Times New Roman"/>
                <w:kern w:val="0"/>
                <w:sz w:val="24"/>
                <w:szCs w:val="24"/>
                <w14:ligatures w14:val="none"/>
              </w:rPr>
              <m:t>t-2019</m:t>
            </m:r>
          </m:sup>
        </m:sSup>
        <m:r>
          <m:rPr>
            <m:sty m:val="p"/>
          </m:rPr>
          <w:rPr>
            <w:rFonts w:ascii="Cambria Math" w:eastAsia="Calibri" w:hAnsi="Cambria Math" w:cs="Times New Roman"/>
            <w:kern w:val="0"/>
            <w:sz w:val="24"/>
            <w:szCs w:val="24"/>
            <w14:ligatures w14:val="none"/>
          </w:rPr>
          <m:t>⋅</m:t>
        </m:r>
        <m:r>
          <w:rPr>
            <w:rFonts w:ascii="Cambria Math" w:eastAsia="Calibri" w:hAnsi="Cambria Math" w:cs="Times New Roman"/>
            <w:kern w:val="0"/>
            <w:sz w:val="24"/>
            <w:szCs w:val="24"/>
            <w14:ligatures w14:val="none"/>
          </w:rPr>
          <m:t>y</m:t>
        </m:r>
      </m:oMath>
    </w:p>
    <w:p w14:paraId="7C86AFEC" w14:textId="77777777" w:rsidR="00EB0A4A" w:rsidRPr="002A5D6C" w:rsidRDefault="00EB0A4A" w:rsidP="00EB0A4A">
      <w:pPr>
        <w:spacing w:after="0"/>
        <w:jc w:val="both"/>
        <w:rPr>
          <w:rFonts w:ascii="Times New Roman" w:eastAsia="Times New Roman" w:hAnsi="Times New Roman" w:cs="Times New Roman"/>
          <w:kern w:val="0"/>
          <w:sz w:val="24"/>
          <w:szCs w:val="24"/>
          <w14:ligatures w14:val="none"/>
        </w:rPr>
      </w:pPr>
    </w:p>
    <w:p w14:paraId="144B4AF7" w14:textId="568D0F09"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Times New Roman" w:hAnsi="Times New Roman" w:cs="Times New Roman"/>
          <w:kern w:val="0"/>
          <w:sz w:val="24"/>
          <w:szCs w:val="24"/>
          <w14:ligatures w14:val="none"/>
        </w:rPr>
        <w:lastRenderedPageBreak/>
        <w:t>From (1) and the import shares (which are assumed to be constant in the simulations) the total domestic final demand by product is calculated as:</w:t>
      </w:r>
    </w:p>
    <w:p w14:paraId="27879AB5"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Times New Roman" w:eastAsia="Calibri" w:hAnsi="Times New Roman" w:cs="Times New Roman"/>
                <w:i/>
                <w:kern w:val="0"/>
                <w:sz w:val="24"/>
                <w:szCs w:val="24"/>
                <w:lang w:val="da-DK"/>
                <w14:ligatures w14:val="none"/>
              </w:rPr>
              <m:t>dom</m:t>
            </m:r>
          </m:sup>
        </m:sSubSup>
        <m:r>
          <w:rPr>
            <w:rFonts w:ascii="Cambria Math" w:eastAsia="Calibri" w:hAnsi="Cambria Math" w:cs="Times New Roman"/>
            <w:kern w:val="0"/>
            <w:sz w:val="24"/>
            <w:szCs w:val="24"/>
            <w:lang w:val="da-DK"/>
            <w14:ligatures w14:val="none"/>
          </w:rPr>
          <m:t>=</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lang w:val="da-DK"/>
                <w14:ligatures w14:val="none"/>
              </w:rPr>
              <m:t>1-</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,2019</m:t>
                </m:r>
              </m:sub>
              <m:sup>
                <m:r>
                  <w:rPr>
                    <w:rFonts w:ascii="Cambria Math" w:eastAsia="Calibri" w:hAnsi="Cambria Math" w:cs="Times New Roman"/>
                    <w:kern w:val="0"/>
                    <w:sz w:val="24"/>
                    <w:szCs w:val="24"/>
                    <w14:ligatures w14:val="none"/>
                  </w:rPr>
                  <m:t>fin</m:t>
                </m:r>
              </m:sup>
            </m:sSubSup>
          </m:e>
        </m:d>
        <m:r>
          <m:rPr>
            <m:sty m:val="p"/>
          </m:rPr>
          <w:rPr>
            <w:rFonts w:ascii="Cambria Math" w:eastAsia="Calibri" w:hAnsi="Cambria Math" w:cs="Times New Roman"/>
            <w:kern w:val="0"/>
            <w:sz w:val="24"/>
            <w:szCs w:val="24"/>
            <w:lang w:val="da-DK"/>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oMath>
    </w:p>
    <w:p w14:paraId="4029C366" w14:textId="77777777" w:rsidR="00EB0A4A" w:rsidRPr="002A5D6C" w:rsidRDefault="00EB0A4A" w:rsidP="00EB0A4A">
      <w:pPr>
        <w:spacing w:after="0"/>
        <w:jc w:val="both"/>
        <w:rPr>
          <w:rFonts w:ascii="Times New Roman" w:eastAsia="Calibri" w:hAnsi="Times New Roman" w:cs="Times New Roman"/>
          <w:iCs/>
          <w:kern w:val="0"/>
          <w:sz w:val="24"/>
          <w:szCs w:val="24"/>
          <w:lang w:val="da-DK"/>
          <w14:ligatures w14:val="none"/>
        </w:rPr>
      </w:pPr>
    </w:p>
    <w:p w14:paraId="1846D558" w14:textId="11717102"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Domestic final demand by product is transformed in</w:t>
      </w:r>
      <w:r w:rsidR="00774FBB" w:rsidRPr="002A5D6C">
        <w:rPr>
          <w:rFonts w:ascii="Times New Roman" w:eastAsia="Calibri" w:hAnsi="Times New Roman" w:cs="Times New Roman"/>
          <w:iCs/>
          <w:kern w:val="0"/>
          <w:sz w:val="24"/>
          <w:szCs w:val="24"/>
          <w14:ligatures w14:val="none"/>
        </w:rPr>
        <w:t>to</w:t>
      </w:r>
      <w:r w:rsidRPr="002A5D6C">
        <w:rPr>
          <w:rFonts w:ascii="Times New Roman" w:eastAsia="Calibri" w:hAnsi="Times New Roman" w:cs="Times New Roman"/>
          <w:iCs/>
          <w:kern w:val="0"/>
          <w:sz w:val="24"/>
          <w:szCs w:val="24"/>
          <w14:ligatures w14:val="none"/>
        </w:rPr>
        <w:t xml:space="preserve"> domestic final demand by industry (</w:t>
      </w: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i,f,t</m:t>
            </m:r>
          </m:sub>
          <m:sup>
            <m:r>
              <m:rPr>
                <m:nor/>
              </m:rPr>
              <w:rPr>
                <w:rFonts w:ascii="Cambria Math" w:eastAsia="Calibri" w:hAnsi="Cambria Math" w:cs="Times New Roman"/>
                <w:kern w:val="0"/>
                <w:sz w:val="24"/>
                <w:szCs w:val="24"/>
                <w14:ligatures w14:val="none"/>
              </w:rPr>
              <m:t>ind,dom</m:t>
            </m:r>
          </m:sup>
        </m:sSubSup>
        <m:r>
          <w:rPr>
            <w:rFonts w:ascii="Cambria Math" w:eastAsia="Calibri" w:hAnsi="Cambria Math" w:cs="Times New Roman"/>
            <w:kern w:val="0"/>
            <w:sz w:val="24"/>
            <w:szCs w:val="24"/>
            <w14:ligatures w14:val="none"/>
          </w:rPr>
          <m:t>)</m:t>
        </m:r>
      </m:oMath>
      <w:r w:rsidRPr="002A5D6C">
        <w:rPr>
          <w:rFonts w:ascii="Times New Roman" w:eastAsia="Calibri" w:hAnsi="Times New Roman" w:cs="Times New Roman"/>
          <w:iCs/>
          <w:kern w:val="0"/>
          <w:sz w:val="24"/>
          <w:szCs w:val="24"/>
          <w14:ligatures w14:val="none"/>
        </w:rPr>
        <w:t xml:space="preserve"> using the market shares (constant in the simulations):</w:t>
      </w:r>
    </w:p>
    <w:p w14:paraId="70733E4C"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kern w:val="0"/>
                <w:sz w:val="24"/>
                <w:szCs w:val="24"/>
                <w:lang w:val="da-DK"/>
                <w14:ligatures w14:val="none"/>
              </w:rPr>
              <m:t>ind,dom</m:t>
            </m:r>
          </m:sup>
        </m:sSubSup>
        <m:r>
          <w:rPr>
            <w:rFonts w:ascii="Cambria Math" w:eastAsia="Calibri" w:hAnsi="Cambria Math" w:cs="Times New Roman"/>
            <w:kern w:val="0"/>
            <w:sz w:val="24"/>
            <w:szCs w:val="24"/>
            <w:lang w:val="da-DK"/>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p</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,2019</m:t>
                </m:r>
              </m:sub>
            </m:sSub>
            <m:ctrlPr>
              <w:rPr>
                <w:rFonts w:ascii="Cambria Math" w:eastAsia="Calibri" w:hAnsi="Cambria Math" w:cs="Times New Roman"/>
                <w:i/>
                <w:kern w:val="0"/>
                <w:sz w:val="24"/>
                <w:szCs w:val="24"/>
                <w14:ligatures w14:val="none"/>
              </w:rPr>
            </m:ctrlPr>
          </m:e>
        </m:nary>
        <m:r>
          <m:rPr>
            <m:sty m:val="p"/>
          </m:rP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kern w:val="0"/>
                <w:sz w:val="24"/>
                <w:szCs w:val="24"/>
                <w:lang w:val="da-DK"/>
                <w14:ligatures w14:val="none"/>
              </w:rPr>
              <m:t>dom</m:t>
            </m:r>
          </m:sup>
        </m:sSubSup>
      </m:oMath>
    </w:p>
    <w:p w14:paraId="72D5DA03" w14:textId="77777777" w:rsidR="00EB0A4A" w:rsidRPr="002A5D6C" w:rsidRDefault="00EB0A4A" w:rsidP="00EB0A4A">
      <w:pPr>
        <w:spacing w:after="0"/>
        <w:jc w:val="both"/>
        <w:rPr>
          <w:rFonts w:ascii="Times New Roman" w:eastAsia="Calibri" w:hAnsi="Times New Roman" w:cs="Times New Roman"/>
          <w:iCs/>
          <w:kern w:val="0"/>
          <w:sz w:val="24"/>
          <w:szCs w:val="24"/>
          <w:lang w:val="da-DK"/>
          <w14:ligatures w14:val="none"/>
        </w:rPr>
      </w:pPr>
    </w:p>
    <w:p w14:paraId="1029E5B2" w14:textId="02E96658" w:rsidR="00607506"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The second bloc</w:t>
      </w:r>
      <w:r w:rsidR="00912D17" w:rsidRPr="002A5D6C">
        <w:rPr>
          <w:rFonts w:ascii="Times New Roman" w:eastAsia="Calibri" w:hAnsi="Times New Roman" w:cs="Times New Roman"/>
          <w:iCs/>
          <w:kern w:val="0"/>
          <w:sz w:val="24"/>
          <w:szCs w:val="24"/>
          <w14:ligatures w14:val="none"/>
        </w:rPr>
        <w:t>k</w:t>
      </w:r>
      <w:r w:rsidRPr="002A5D6C">
        <w:rPr>
          <w:rFonts w:ascii="Times New Roman" w:eastAsia="Calibri" w:hAnsi="Times New Roman" w:cs="Times New Roman"/>
          <w:iCs/>
          <w:kern w:val="0"/>
          <w:sz w:val="24"/>
          <w:szCs w:val="24"/>
          <w14:ligatures w14:val="none"/>
        </w:rPr>
        <w:t xml:space="preserve"> of the model computes the output, emissions, employment and value added associated with the projected domestic final demand calculated in (</w:t>
      </w:r>
      <w:r w:rsidR="00414097">
        <w:rPr>
          <w:rFonts w:ascii="Times New Roman" w:eastAsia="Calibri" w:hAnsi="Times New Roman" w:cs="Times New Roman"/>
          <w:iCs/>
          <w:kern w:val="0"/>
          <w:sz w:val="24"/>
          <w:szCs w:val="24"/>
          <w14:ligatures w14:val="none"/>
        </w:rPr>
        <w:t>3</w:t>
      </w:r>
      <w:r w:rsidRPr="002A5D6C">
        <w:rPr>
          <w:rFonts w:ascii="Times New Roman" w:eastAsia="Calibri" w:hAnsi="Times New Roman" w:cs="Times New Roman"/>
          <w:iCs/>
          <w:kern w:val="0"/>
          <w:sz w:val="24"/>
          <w:szCs w:val="24"/>
          <w14:ligatures w14:val="none"/>
        </w:rPr>
        <w:t xml:space="preserve">) and considering potential changes in trade structures (fixed in our scenarios) and technology. </w:t>
      </w:r>
    </w:p>
    <w:p w14:paraId="4FAD4C7B" w14:textId="18C74E49" w:rsidR="00553CD6" w:rsidRDefault="00AA3982" w:rsidP="00607506">
      <w:pPr>
        <w:jc w:val="both"/>
        <w:rPr>
          <w:rFonts w:ascii="Times New Roman" w:eastAsia="Calibri" w:hAnsi="Times New Roman" w:cs="Times New Roman"/>
          <w:iCs/>
          <w:kern w:val="0"/>
          <w:sz w:val="24"/>
          <w:szCs w:val="24"/>
          <w14:ligatures w14:val="none"/>
        </w:rPr>
      </w:pPr>
      <w:r w:rsidRPr="00AA3982">
        <w:rPr>
          <w:rFonts w:ascii="Times New Roman" w:eastAsia="Calibri" w:hAnsi="Times New Roman" w:cs="Times New Roman"/>
          <w:iCs/>
          <w:kern w:val="0"/>
          <w:sz w:val="24"/>
          <w:szCs w:val="24"/>
          <w14:ligatures w14:val="none"/>
        </w:rPr>
        <w:t>Equation (4) defines</w:t>
      </w:r>
      <w:r>
        <w:rPr>
          <w:rFonts w:ascii="Times New Roman" w:eastAsia="Calibri" w:hAnsi="Times New Roman" w:cs="Times New Roman"/>
          <w:iCs/>
          <w:kern w:val="0"/>
          <w:sz w:val="24"/>
          <w:szCs w:val="24"/>
          <w14:ligatures w14:val="none"/>
        </w:rPr>
        <w:t xml:space="preserve"> t</w:t>
      </w:r>
      <w:r w:rsidR="00073041" w:rsidRPr="00073041">
        <w:rPr>
          <w:rFonts w:ascii="Times New Roman" w:eastAsia="Calibri" w:hAnsi="Times New Roman" w:cs="Times New Roman"/>
          <w:iCs/>
          <w:kern w:val="0"/>
          <w:sz w:val="24"/>
          <w:szCs w:val="24"/>
          <w14:ligatures w14:val="none"/>
        </w:rPr>
        <w:t xml:space="preserve">he scenario-specific total use coefficients </w:t>
      </w:r>
      <m:oMath>
        <m:sSub>
          <m:sSubPr>
            <m:ctrlPr>
              <w:rPr>
                <w:rFonts w:ascii="Cambria Math" w:eastAsia="Calibri" w:hAnsi="Cambria Math" w:cs="Times New Roman"/>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p,i,t</m:t>
            </m:r>
          </m:sub>
        </m:sSub>
      </m:oMath>
      <w:r w:rsidR="00073041" w:rsidRPr="00073041">
        <w:rPr>
          <w:rFonts w:ascii="Times New Roman" w:eastAsia="Calibri" w:hAnsi="Times New Roman" w:cs="Times New Roman"/>
          <w:iCs/>
          <w:kern w:val="0"/>
          <w:sz w:val="24"/>
          <w:szCs w:val="24"/>
          <w14:ligatures w14:val="none"/>
        </w:rPr>
        <w:t xml:space="preserve">, which capture changes in the production recipe of industry </w:t>
      </w:r>
      <m:oMath>
        <m:r>
          <w:rPr>
            <w:rFonts w:ascii="Cambria Math" w:eastAsia="Calibri" w:hAnsi="Cambria Math" w:cs="Times New Roman"/>
            <w:kern w:val="0"/>
            <w:sz w:val="24"/>
            <w:szCs w:val="24"/>
            <w14:ligatures w14:val="none"/>
          </w:rPr>
          <m:t xml:space="preserve">i </m:t>
        </m:r>
      </m:oMath>
      <w:r w:rsidR="00073041" w:rsidRPr="00073041">
        <w:rPr>
          <w:rFonts w:ascii="Times New Roman" w:eastAsia="Calibri" w:hAnsi="Times New Roman" w:cs="Times New Roman"/>
          <w:iCs/>
          <w:kern w:val="0"/>
          <w:sz w:val="24"/>
          <w:szCs w:val="24"/>
          <w14:ligatures w14:val="none"/>
        </w:rPr>
        <w:t xml:space="preserve">(e.g., substitution of non-metallic minerals by wood in construction). </w:t>
      </w:r>
      <w:r w:rsidR="005E28D2" w:rsidRPr="005E28D2">
        <w:rPr>
          <w:rFonts w:ascii="Times New Roman" w:eastAsia="Calibri" w:hAnsi="Times New Roman" w:cs="Times New Roman"/>
          <w:iCs/>
          <w:kern w:val="0"/>
          <w:sz w:val="24"/>
          <w:szCs w:val="24"/>
          <w14:ligatures w14:val="none"/>
        </w:rPr>
        <w:t>The total use coefficients are changed once in the first scenario year 2020 and remain constant thereafter in our model simulations</w:t>
      </w:r>
      <w:r w:rsidR="005E28D2">
        <w:rPr>
          <w:rFonts w:ascii="Times New Roman" w:eastAsia="Calibri" w:hAnsi="Times New Roman" w:cs="Times New Roman"/>
          <w:iCs/>
          <w:kern w:val="0"/>
          <w:sz w:val="24"/>
          <w:szCs w:val="24"/>
          <w14:ligatures w14:val="none"/>
        </w:rPr>
        <w:t>:</w:t>
      </w:r>
    </w:p>
    <w:p w14:paraId="4BA812A1" w14:textId="72350AFB" w:rsidR="009A3A4C" w:rsidRPr="004C750B" w:rsidRDefault="00531DB8" w:rsidP="2165BFAC">
      <w:pPr>
        <w:pStyle w:val="Listeafsnit"/>
        <w:numPr>
          <w:ilvl w:val="0"/>
          <w:numId w:val="40"/>
        </w:numPr>
        <w:jc w:val="both"/>
        <w:rPr>
          <w:rFonts w:ascii="Times New Roman" w:eastAsia="Calibri" w:hAnsi="Times New Roman" w:cs="Times New Roman"/>
          <w:iCs/>
          <w:kern w:val="0"/>
          <w:sz w:val="24"/>
          <w:szCs w:val="24"/>
          <w14:ligatures w14:val="none"/>
        </w:rPr>
      </w:pPr>
      <m:oMath>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p,i,t</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 2019</m:t>
            </m:r>
          </m:sub>
        </m:sSub>
        <m:r>
          <w:rPr>
            <w:rFonts w:ascii="Cambria Math" w:eastAsia="Calibri" w:hAnsi="Cambria Math" w:cs="Times New Roman"/>
            <w:kern w:val="0"/>
            <w:sz w:val="24"/>
            <w:szCs w:val="24"/>
            <w14:ligatures w14:val="none"/>
          </w:rPr>
          <m:t>+ ∆</m:t>
        </m:r>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m:t>
            </m:r>
          </m:sub>
        </m:sSub>
      </m:oMath>
      <w:r w:rsidR="001C6B38" w:rsidRPr="2165BFAC">
        <w:rPr>
          <w:rFonts w:ascii="Times New Roman" w:eastAsia="Calibri" w:hAnsi="Times New Roman" w:cs="Times New Roman"/>
          <w:sz w:val="24"/>
          <w:szCs w:val="24"/>
        </w:rPr>
        <w:t xml:space="preserve"> , where </w:t>
      </w:r>
      <m:oMath>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p,i,2019</m:t>
            </m:r>
          </m:sub>
        </m:sSub>
        <m:r>
          <m:rPr>
            <m:sty m:val="p"/>
          </m:rPr>
          <w:rPr>
            <w:rFonts w:ascii="Cambria Math" w:eastAsia="Calibri" w:hAnsi="Cambria Math" w:cs="Times New Roman"/>
            <w:kern w:val="0"/>
            <w:sz w:val="24"/>
            <w:szCs w:val="24"/>
            <w14:ligatures w14:val="none"/>
          </w:rPr>
          <m:t>≡</m:t>
        </m:r>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c</m:t>
            </m:r>
            <m:ctrlPr>
              <w:rPr>
                <w:rFonts w:ascii="Cambria Math" w:eastAsia="Calibri" w:hAnsi="Cambria Math" w:cs="Times New Roman"/>
                <w:iCs/>
                <w:kern w:val="0"/>
                <w:sz w:val="24"/>
                <w:szCs w:val="24"/>
                <w14:ligatures w14:val="none"/>
              </w:rPr>
            </m:ctrlPr>
          </m:e>
          <m:sub>
            <m:r>
              <w:rPr>
                <w:rFonts w:ascii="Cambria Math" w:eastAsia="Calibri" w:hAnsi="Cambria Math" w:cs="Times New Roman"/>
                <w:kern w:val="0"/>
                <w:sz w:val="24"/>
                <w:szCs w:val="24"/>
                <w14:ligatures w14:val="none"/>
              </w:rPr>
              <m:t>p,i</m:t>
            </m:r>
          </m:sub>
        </m:sSub>
      </m:oMath>
      <w:r w:rsidR="00AD354C" w:rsidRPr="2165BFAC">
        <w:rPr>
          <w:rFonts w:ascii="Times New Roman" w:eastAsia="Calibri" w:hAnsi="Times New Roman" w:cs="Times New Roman"/>
          <w:sz w:val="24"/>
          <w:szCs w:val="24"/>
        </w:rPr>
        <w:t xml:space="preserve"> </w:t>
      </w:r>
      <w:r w:rsidR="00ED56B3" w:rsidRPr="2165BFAC">
        <w:rPr>
          <w:rFonts w:ascii="Times New Roman" w:eastAsia="Calibri" w:hAnsi="Times New Roman" w:cs="Times New Roman"/>
          <w:sz w:val="24"/>
          <w:szCs w:val="24"/>
        </w:rPr>
        <w:t xml:space="preserve">as </w:t>
      </w:r>
      <w:r w:rsidR="00AD354C" w:rsidRPr="2165BFAC">
        <w:rPr>
          <w:rFonts w:ascii="Times New Roman" w:eastAsia="Calibri" w:hAnsi="Times New Roman" w:cs="Times New Roman"/>
          <w:sz w:val="24"/>
          <w:szCs w:val="24"/>
        </w:rPr>
        <w:t xml:space="preserve">defined in </w:t>
      </w:r>
      <w:r w:rsidR="00ED56B3" w:rsidRPr="2165BFAC">
        <w:rPr>
          <w:rFonts w:ascii="Times New Roman" w:eastAsia="Calibri" w:hAnsi="Times New Roman" w:cs="Times New Roman"/>
          <w:sz w:val="24"/>
          <w:szCs w:val="24"/>
        </w:rPr>
        <w:t xml:space="preserve">section </w:t>
      </w:r>
      <w:r w:rsidR="00AD354C" w:rsidRPr="2165BFAC">
        <w:rPr>
          <w:rFonts w:ascii="Times New Roman" w:eastAsia="Calibri" w:hAnsi="Times New Roman" w:cs="Times New Roman"/>
          <w:sz w:val="24"/>
          <w:szCs w:val="24"/>
        </w:rPr>
        <w:t>1.3.</w:t>
      </w:r>
    </w:p>
    <w:p w14:paraId="0DEDAF88" w14:textId="77777777" w:rsidR="006B1CE4" w:rsidRDefault="006B1CE4" w:rsidP="00D23283">
      <w:pPr>
        <w:spacing w:after="0"/>
        <w:jc w:val="both"/>
        <w:rPr>
          <w:rFonts w:ascii="Times New Roman" w:eastAsia="Calibri" w:hAnsi="Times New Roman" w:cs="Times New Roman"/>
          <w:iCs/>
          <w:kern w:val="0"/>
          <w:sz w:val="24"/>
          <w:szCs w:val="24"/>
          <w14:ligatures w14:val="none"/>
        </w:rPr>
      </w:pPr>
    </w:p>
    <w:p w14:paraId="325D8959" w14:textId="67B460AD" w:rsidR="00607506" w:rsidRPr="002A5D6C" w:rsidRDefault="00607506" w:rsidP="00607506">
      <w:pPr>
        <w:jc w:val="both"/>
        <w:rPr>
          <w:rFonts w:ascii="Times New Roman" w:eastAsia="Times New Roman"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 xml:space="preserve">The domestic technical coefficients </w:t>
      </w:r>
      <m:oMath>
        <m:r>
          <w:rPr>
            <w:rFonts w:ascii="Cambria Math" w:eastAsia="Times New Roman" w:hAnsi="Cambria Math" w:cs="Times New Roman"/>
            <w:kern w:val="0"/>
            <w:sz w:val="24"/>
            <w:szCs w:val="24"/>
            <w14:ligatures w14:val="none"/>
          </w:rPr>
          <m:t>(</m:t>
        </m:r>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a</m:t>
            </m:r>
          </m:e>
          <m:sub>
            <m:r>
              <w:rPr>
                <w:rFonts w:ascii="Cambria Math" w:eastAsia="Calibri" w:hAnsi="Cambria Math" w:cs="Times New Roman"/>
                <w:kern w:val="0"/>
                <w:sz w:val="24"/>
                <w:szCs w:val="24"/>
                <w14:ligatures w14:val="none"/>
              </w:rPr>
              <m:t>i,j,t</m:t>
            </m:r>
          </m:sub>
        </m:sSub>
        <m:r>
          <w:rPr>
            <w:rFonts w:ascii="Cambria Math" w:eastAsia="Calibri" w:hAnsi="Cambria Math" w:cs="Times New Roman"/>
            <w:kern w:val="0"/>
            <w:sz w:val="24"/>
            <w:szCs w:val="24"/>
            <w14:ligatures w14:val="none"/>
          </w:rPr>
          <m:t>)</m:t>
        </m:r>
      </m:oMath>
      <w:r w:rsidRPr="002A5D6C">
        <w:rPr>
          <w:rFonts w:ascii="Times New Roman" w:eastAsia="Times New Roman" w:hAnsi="Times New Roman" w:cs="Times New Roman"/>
          <w:iCs/>
          <w:kern w:val="0"/>
          <w:sz w:val="24"/>
          <w:szCs w:val="24"/>
          <w14:ligatures w14:val="none"/>
        </w:rPr>
        <w:t xml:space="preserve"> </w:t>
      </w:r>
      <w:r w:rsidRPr="002A5D6C">
        <w:rPr>
          <w:rFonts w:ascii="Times New Roman" w:eastAsia="Calibri" w:hAnsi="Times New Roman" w:cs="Times New Roman"/>
          <w:iCs/>
          <w:kern w:val="0"/>
          <w:sz w:val="24"/>
          <w:szCs w:val="24"/>
          <w14:ligatures w14:val="none"/>
        </w:rPr>
        <w:t xml:space="preserve">represent the use of inputs produced by industry </w:t>
      </w:r>
      <w:r w:rsidRPr="002A5D6C">
        <w:rPr>
          <w:rFonts w:ascii="Times New Roman" w:eastAsia="Calibri" w:hAnsi="Times New Roman" w:cs="Times New Roman"/>
          <w:i/>
          <w:kern w:val="0"/>
          <w:sz w:val="24"/>
          <w:szCs w:val="24"/>
          <w14:ligatures w14:val="none"/>
        </w:rPr>
        <w:t>i</w:t>
      </w:r>
      <w:r w:rsidRPr="002A5D6C">
        <w:rPr>
          <w:rFonts w:ascii="Times New Roman" w:eastAsia="Calibri" w:hAnsi="Times New Roman" w:cs="Times New Roman"/>
          <w:iCs/>
          <w:kern w:val="0"/>
          <w:sz w:val="24"/>
          <w:szCs w:val="24"/>
          <w14:ligatures w14:val="none"/>
        </w:rPr>
        <w:t xml:space="preserve"> per unit of output of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and are calculated as a function of the market shares, the import shares and the projected total use coefficients:</w:t>
      </w:r>
    </w:p>
    <w:p w14:paraId="496AF133"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a</m:t>
            </m:r>
          </m:e>
          <m:sub>
            <m:r>
              <w:rPr>
                <w:rFonts w:ascii="Cambria Math" w:eastAsia="Calibri" w:hAnsi="Cambria Math" w:cs="Times New Roman"/>
                <w:kern w:val="0"/>
                <w:sz w:val="24"/>
                <w:szCs w:val="24"/>
                <w14:ligatures w14:val="none"/>
              </w:rPr>
              <m:t>i,j,t</m:t>
            </m:r>
          </m:sub>
        </m:sSub>
        <m:r>
          <w:rPr>
            <w:rFonts w:ascii="Cambria Math" w:eastAsia="Calibri" w:hAnsi="Cambria Math" w:cs="Times New Roman"/>
            <w:kern w:val="0"/>
            <w:sz w:val="24"/>
            <w:szCs w:val="24"/>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p</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i,p,2019</m:t>
                </m:r>
              </m:sub>
            </m:sSub>
            <m:ctrlPr>
              <w:rPr>
                <w:rFonts w:ascii="Cambria Math" w:eastAsia="Calibri" w:hAnsi="Cambria Math" w:cs="Times New Roman"/>
                <w:i/>
                <w:kern w:val="0"/>
                <w:sz w:val="24"/>
                <w:szCs w:val="24"/>
                <w14:ligatures w14:val="none"/>
              </w:rPr>
            </m:ctrlPr>
          </m:e>
        </m:nary>
        <m:r>
          <m:rPr>
            <m:sty m:val="p"/>
          </m:rPr>
          <w:rPr>
            <w:rFonts w:ascii="Cambria Math" w:eastAsia="Calibri" w:hAnsi="Cambria Math" w:cs="Times New Roman"/>
            <w:kern w:val="0"/>
            <w:sz w:val="24"/>
            <w:szCs w:val="24"/>
            <w14:ligatures w14:val="none"/>
          </w:rPr>
          <m:t>⋅</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1-</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p,j,2019</m:t>
                </m:r>
              </m:sub>
              <m:sup>
                <m:r>
                  <w:rPr>
                    <w:rFonts w:ascii="Cambria Math" w:eastAsia="Calibri" w:hAnsi="Cambria Math" w:cs="Times New Roman"/>
                    <w:kern w:val="0"/>
                    <w:sz w:val="24"/>
                    <w:szCs w:val="24"/>
                    <w14:ligatures w14:val="none"/>
                  </w:rPr>
                  <m:t>int</m:t>
                </m:r>
              </m:sup>
            </m:sSubSup>
          </m:e>
        </m:d>
        <m:r>
          <m:rPr>
            <m:sty m:val="p"/>
          </m:rPr>
          <w:rPr>
            <w:rFonts w:ascii="Cambria Math" w:eastAsia="Calibri" w:hAnsi="Cambria Math" w:cs="Times New Roman"/>
            <w:kern w:val="0"/>
            <w:sz w:val="24"/>
            <w:szCs w:val="24"/>
            <w14:ligatures w14:val="none"/>
          </w:rPr>
          <m:t>⋅</m:t>
        </m:r>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p,j,t</m:t>
            </m:r>
          </m:sub>
        </m:sSub>
      </m:oMath>
    </w:p>
    <w:p w14:paraId="6AA9824A" w14:textId="77777777" w:rsidR="001E6EA7" w:rsidRPr="002A5D6C" w:rsidRDefault="001E6EA7" w:rsidP="001E6EA7">
      <w:pPr>
        <w:spacing w:after="0"/>
        <w:jc w:val="both"/>
        <w:rPr>
          <w:rFonts w:ascii="Times New Roman" w:eastAsia="Calibri" w:hAnsi="Times New Roman" w:cs="Times New Roman"/>
          <w:iCs/>
          <w:kern w:val="0"/>
          <w:sz w:val="24"/>
          <w:szCs w:val="24"/>
          <w14:ligatures w14:val="none"/>
        </w:rPr>
      </w:pPr>
    </w:p>
    <w:p w14:paraId="20206A92" w14:textId="77777777" w:rsidR="001A0E9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From (3) and (4), the standard equation of the IO model can be derived as,</w:t>
      </w:r>
    </w:p>
    <w:p w14:paraId="4E275042" w14:textId="77777777" w:rsidR="001A0E96" w:rsidRPr="002A5D6C" w:rsidRDefault="00531DB8" w:rsidP="001A0E96">
      <w:pPr>
        <w:pStyle w:val="Listeafsnit"/>
        <w:numPr>
          <w:ilvl w:val="0"/>
          <w:numId w:val="40"/>
        </w:numPr>
        <w:jc w:val="both"/>
        <w:rPr>
          <w:rFonts w:ascii="Times New Roman" w:eastAsia="Times New Roman" w:hAnsi="Times New Roman" w:cs="Times New Roman"/>
          <w:kern w:val="0"/>
          <w:sz w:val="24"/>
          <w:szCs w:val="24"/>
          <w:lang w:val="da-DK"/>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r>
          <w:rPr>
            <w:rFonts w:ascii="Cambria Math" w:eastAsia="Calibri" w:hAnsi="Cambria Math" w:cs="Times New Roman"/>
            <w:kern w:val="0"/>
            <w:sz w:val="24"/>
            <w:szCs w:val="24"/>
            <w:lang w:val="da-DK"/>
            <w14:ligatures w14:val="none"/>
          </w:rPr>
          <m:t>=</m:t>
        </m:r>
        <m:nary>
          <m:naryPr>
            <m:chr m:val="∑"/>
            <m:limLoc m:val="subSup"/>
            <m:supHide m:val="1"/>
            <m:ctrlPr>
              <w:rPr>
                <w:rFonts w:ascii="Cambria Math" w:eastAsia="Calibri" w:hAnsi="Cambria Math" w:cs="Times New Roman"/>
                <w:i/>
                <w:kern w:val="0"/>
                <w:sz w:val="24"/>
                <w:szCs w:val="24"/>
                <w14:ligatures w14:val="none"/>
              </w:rPr>
            </m:ctrlPr>
          </m:naryPr>
          <m:sub>
            <m:r>
              <w:rPr>
                <w:rFonts w:ascii="Cambria Math" w:eastAsia="Calibri" w:hAnsi="Cambria Math" w:cs="Times New Roman"/>
                <w:kern w:val="0"/>
                <w:sz w:val="24"/>
                <w:szCs w:val="24"/>
                <w14:ligatures w14:val="none"/>
              </w:rPr>
              <m:t>j</m:t>
            </m:r>
          </m:sub>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a</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r>
              <m:rPr>
                <m:sty m:val="p"/>
              </m:rPr>
              <w:rPr>
                <w:rFonts w:ascii="Cambria Math" w:eastAsia="Calibri" w:hAnsi="Cambria Math" w:cs="Times New Roman"/>
                <w:kern w:val="0"/>
                <w:sz w:val="24"/>
                <w:szCs w:val="24"/>
                <w:lang w:val="da-DK"/>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e>
        </m:nary>
        <m:r>
          <w:rPr>
            <w:rFonts w:ascii="Cambria Math" w:eastAsia="Calibri" w:hAnsi="Cambria Math" w:cs="Times New Roman"/>
            <w:kern w:val="0"/>
            <w:sz w:val="24"/>
            <w:szCs w:val="24"/>
            <w:lang w:val="da-DK"/>
            <w14:ligatures w14:val="none"/>
          </w:rPr>
          <m:t>+</m:t>
        </m:r>
        <m:nary>
          <m:naryPr>
            <m:chr m:val="∑"/>
            <m:limLoc m:val="subSup"/>
            <m:supHide m:val="1"/>
            <m:ctrlPr>
              <w:rPr>
                <w:rFonts w:ascii="Cambria Math" w:eastAsia="Calibri" w:hAnsi="Cambria Math" w:cs="Times New Roman"/>
                <w:i/>
                <w:kern w:val="0"/>
                <w:sz w:val="24"/>
                <w:szCs w:val="24"/>
                <w14:ligatures w14:val="none"/>
              </w:rPr>
            </m:ctrlPr>
          </m:naryPr>
          <m:sub>
            <m:r>
              <w:rPr>
                <w:rFonts w:ascii="Cambria Math" w:eastAsia="Calibri" w:hAnsi="Cambria Math" w:cs="Times New Roman"/>
                <w:kern w:val="0"/>
                <w:sz w:val="24"/>
                <w:szCs w:val="24"/>
                <w14:ligatures w14:val="none"/>
              </w:rPr>
              <m:t>f</m:t>
            </m:r>
          </m:sub>
          <m:sup/>
          <m:e>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kern w:val="0"/>
                    <w:sz w:val="24"/>
                    <w:szCs w:val="24"/>
                    <w:lang w:val="da-DK"/>
                    <w14:ligatures w14:val="none"/>
                  </w:rPr>
                  <m:t>ind,dom</m:t>
                </m:r>
              </m:sup>
            </m:sSubSup>
          </m:e>
        </m:nary>
      </m:oMath>
      <w:r w:rsidR="00607506" w:rsidRPr="002A5D6C">
        <w:rPr>
          <w:rFonts w:ascii="Times New Roman" w:eastAsia="Times New Roman" w:hAnsi="Times New Roman" w:cs="Times New Roman"/>
          <w:kern w:val="0"/>
          <w:sz w:val="24"/>
          <w:szCs w:val="24"/>
          <w:lang w:val="da-DK"/>
          <w14:ligatures w14:val="none"/>
        </w:rPr>
        <w:t xml:space="preserve">, </w:t>
      </w:r>
    </w:p>
    <w:p w14:paraId="26B41183" w14:textId="6228B151" w:rsidR="00607506" w:rsidRPr="002A5D6C" w:rsidRDefault="00607506" w:rsidP="001A0E96">
      <w:pPr>
        <w:jc w:val="both"/>
        <w:rPr>
          <w:rFonts w:ascii="Times New Roman" w:eastAsia="Times New Roman" w:hAnsi="Times New Roman" w:cs="Times New Roman"/>
          <w:kern w:val="0"/>
          <w:sz w:val="24"/>
          <w:szCs w:val="24"/>
          <w14:ligatures w14:val="none"/>
        </w:rPr>
      </w:pPr>
      <w:r w:rsidRPr="002A5D6C">
        <w:rPr>
          <w:rFonts w:ascii="Times New Roman" w:eastAsia="Times New Roman" w:hAnsi="Times New Roman" w:cs="Times New Roman"/>
          <w:kern w:val="0"/>
          <w:sz w:val="24"/>
          <w:szCs w:val="24"/>
          <w14:ligatures w14:val="none"/>
        </w:rPr>
        <w:t>and t</w:t>
      </w:r>
      <w:r w:rsidRPr="002A5D6C">
        <w:rPr>
          <w:rFonts w:ascii="Times New Roman" w:eastAsia="Calibri" w:hAnsi="Times New Roman" w:cs="Times New Roman"/>
          <w:iCs/>
          <w:kern w:val="0"/>
          <w:sz w:val="24"/>
          <w:szCs w:val="24"/>
          <w14:ligatures w14:val="none"/>
        </w:rPr>
        <w:t>he solution to this system of equations is given by</w:t>
      </w:r>
    </w:p>
    <w:p w14:paraId="65109C37" w14:textId="5C314E60"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r>
          <w:rPr>
            <w:rFonts w:ascii="Cambria Math" w:eastAsia="Calibri" w:hAnsi="Cambria Math" w:cs="Times New Roman"/>
            <w:kern w:val="0"/>
            <w:sz w:val="24"/>
            <w:szCs w:val="24"/>
            <w:lang w:val="da-DK"/>
            <w14:ligatures w14:val="none"/>
          </w:rPr>
          <m:t>=</m:t>
        </m:r>
        <m:nary>
          <m:naryPr>
            <m:chr m:val="∑"/>
            <m:limLoc m:val="subSup"/>
            <m:supHide m:val="1"/>
            <m:ctrlPr>
              <w:rPr>
                <w:rFonts w:ascii="Cambria Math" w:eastAsia="Calibri" w:hAnsi="Cambria Math" w:cs="Times New Roman"/>
                <w:i/>
                <w:kern w:val="0"/>
                <w:sz w:val="24"/>
                <w:szCs w:val="24"/>
                <w14:ligatures w14:val="none"/>
              </w:rPr>
            </m:ctrlPr>
          </m:naryPr>
          <m:sub>
            <m:r>
              <w:rPr>
                <w:rFonts w:ascii="Cambria Math" w:eastAsia="Calibri" w:hAnsi="Cambria Math" w:cs="Times New Roman"/>
                <w:kern w:val="0"/>
                <w:sz w:val="24"/>
                <w:szCs w:val="24"/>
                <w14:ligatures w14:val="none"/>
              </w:rPr>
              <m:t>j</m:t>
            </m:r>
          </m:sub>
          <m:sup/>
          <m:e>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lang w:val="da-DK"/>
                    <w14:ligatures w14:val="none"/>
                  </w:rPr>
                  <m:t>l</m:t>
                </m:r>
              </m:e>
              <m:sub>
                <m:r>
                  <m:rPr>
                    <m:sty m:val="p"/>
                  </m:rPr>
                  <w:rPr>
                    <w:rFonts w:ascii="Cambria Math" w:eastAsia="Calibri" w:hAnsi="Cambria Math" w:cs="Times New Roman"/>
                    <w:kern w:val="0"/>
                    <w:sz w:val="24"/>
                    <w:szCs w:val="24"/>
                    <w:lang w:val="da-DK"/>
                    <w14:ligatures w14:val="none"/>
                  </w:rPr>
                  <m:t>i,j,t</m:t>
                </m:r>
              </m:sub>
            </m:sSub>
            <m:r>
              <m:rPr>
                <m:sty m:val="p"/>
              </m:rPr>
              <w:rPr>
                <w:rFonts w:ascii="Cambria Math" w:eastAsia="Calibri" w:hAnsi="Cambria Math" w:cs="Times New Roman"/>
                <w:kern w:val="0"/>
                <w:sz w:val="24"/>
                <w:szCs w:val="24"/>
                <w:lang w:val="da-DK"/>
                <w14:ligatures w14:val="none"/>
              </w:rPr>
              <m:t>⋅</m:t>
            </m:r>
          </m:e>
        </m:nary>
        <m:nary>
          <m:naryPr>
            <m:chr m:val="∑"/>
            <m:limLoc m:val="subSup"/>
            <m:supHide m:val="1"/>
            <m:ctrlPr>
              <w:rPr>
                <w:rFonts w:ascii="Cambria Math" w:eastAsia="Calibri" w:hAnsi="Cambria Math" w:cs="Times New Roman"/>
                <w:i/>
                <w:kern w:val="0"/>
                <w:sz w:val="24"/>
                <w:szCs w:val="24"/>
                <w14:ligatures w14:val="none"/>
              </w:rPr>
            </m:ctrlPr>
          </m:naryPr>
          <m:sub>
            <m:r>
              <w:rPr>
                <w:rFonts w:ascii="Cambria Math" w:eastAsia="Calibri" w:hAnsi="Cambria Math" w:cs="Times New Roman"/>
                <w:kern w:val="0"/>
                <w:sz w:val="24"/>
                <w:szCs w:val="24"/>
                <w14:ligatures w14:val="none"/>
              </w:rPr>
              <m:t>f</m:t>
            </m:r>
          </m:sub>
          <m:sup/>
          <m:e>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kern w:val="0"/>
                    <w:sz w:val="24"/>
                    <w:szCs w:val="24"/>
                    <w:lang w:val="da-DK"/>
                    <w14:ligatures w14:val="none"/>
                  </w:rPr>
                  <m:t>ind,dom</m:t>
                </m:r>
              </m:sup>
            </m:sSubSup>
          </m:e>
        </m:nary>
      </m:oMath>
    </w:p>
    <w:p w14:paraId="716D7414" w14:textId="77777777" w:rsidR="001E6EA7" w:rsidRPr="002A5D6C" w:rsidRDefault="001E6EA7" w:rsidP="00607506">
      <w:pPr>
        <w:jc w:val="both"/>
        <w:rPr>
          <w:rFonts w:ascii="Times New Roman" w:eastAsia="Calibri" w:hAnsi="Times New Roman" w:cs="Times New Roman"/>
          <w:iCs/>
          <w:kern w:val="0"/>
          <w:sz w:val="24"/>
          <w:szCs w:val="24"/>
          <w:lang w:val="da-DK"/>
          <w14:ligatures w14:val="none"/>
        </w:rPr>
      </w:pPr>
    </w:p>
    <w:p w14:paraId="4945CAB6" w14:textId="7FBDA8F6" w:rsidR="00607506" w:rsidRPr="002A5D6C" w:rsidRDefault="00607506" w:rsidP="00607506">
      <w:pPr>
        <w:jc w:val="both"/>
        <w:rPr>
          <w:rFonts w:ascii="Times New Roman" w:eastAsia="Times New Roman" w:hAnsi="Times New Roman" w:cs="Times New Roman"/>
          <w:kern w:val="0"/>
          <w:sz w:val="24"/>
          <w:szCs w:val="24"/>
          <w14:ligatures w14:val="none"/>
        </w:rPr>
      </w:pPr>
      <w:r w:rsidRPr="002A5D6C">
        <w:rPr>
          <w:rFonts w:ascii="Times New Roman" w:eastAsia="Calibri" w:hAnsi="Times New Roman" w:cs="Times New Roman"/>
          <w:iCs/>
          <w:kern w:val="0"/>
          <w:sz w:val="24"/>
          <w:szCs w:val="24"/>
          <w14:ligatures w14:val="none"/>
        </w:rPr>
        <w:t>Equation</w:t>
      </w:r>
      <w:r w:rsidR="00D25C10" w:rsidRPr="002A5D6C">
        <w:rPr>
          <w:rFonts w:ascii="Times New Roman" w:eastAsia="Calibri" w:hAnsi="Times New Roman" w:cs="Times New Roman"/>
          <w:iCs/>
          <w:kern w:val="0"/>
          <w:sz w:val="24"/>
          <w:szCs w:val="24"/>
          <w14:ligatures w14:val="none"/>
        </w:rPr>
        <w:t>s</w:t>
      </w:r>
      <w:r w:rsidRPr="002A5D6C">
        <w:rPr>
          <w:rFonts w:ascii="Times New Roman" w:eastAsia="Calibri" w:hAnsi="Times New Roman" w:cs="Times New Roman"/>
          <w:iCs/>
          <w:kern w:val="0"/>
          <w:sz w:val="24"/>
          <w:szCs w:val="24"/>
          <w14:ligatures w14:val="none"/>
        </w:rPr>
        <w:t xml:space="preserve"> (</w:t>
      </w:r>
      <w:r w:rsidR="00306576">
        <w:rPr>
          <w:rFonts w:ascii="Times New Roman" w:eastAsia="Calibri" w:hAnsi="Times New Roman" w:cs="Times New Roman"/>
          <w:iCs/>
          <w:kern w:val="0"/>
          <w:sz w:val="24"/>
          <w:szCs w:val="24"/>
          <w14:ligatures w14:val="none"/>
        </w:rPr>
        <w:t>6</w:t>
      </w:r>
      <w:r w:rsidRPr="002A5D6C">
        <w:rPr>
          <w:rFonts w:ascii="Times New Roman" w:eastAsia="Calibri" w:hAnsi="Times New Roman" w:cs="Times New Roman"/>
          <w:iCs/>
          <w:kern w:val="0"/>
          <w:sz w:val="24"/>
          <w:szCs w:val="24"/>
          <w14:ligatures w14:val="none"/>
        </w:rPr>
        <w:t xml:space="preserve">) </w:t>
      </w:r>
      <w:r w:rsidR="00D25C10" w:rsidRPr="002A5D6C">
        <w:rPr>
          <w:rFonts w:ascii="Times New Roman" w:eastAsia="Calibri" w:hAnsi="Times New Roman" w:cs="Times New Roman"/>
          <w:iCs/>
          <w:kern w:val="0"/>
          <w:sz w:val="24"/>
          <w:szCs w:val="24"/>
          <w14:ligatures w14:val="none"/>
        </w:rPr>
        <w:t>and (</w:t>
      </w:r>
      <w:r w:rsidR="00306576">
        <w:rPr>
          <w:rFonts w:ascii="Times New Roman" w:eastAsia="Calibri" w:hAnsi="Times New Roman" w:cs="Times New Roman"/>
          <w:iCs/>
          <w:kern w:val="0"/>
          <w:sz w:val="24"/>
          <w:szCs w:val="24"/>
          <w14:ligatures w14:val="none"/>
        </w:rPr>
        <w:t>7</w:t>
      </w:r>
      <w:r w:rsidR="00D25C10" w:rsidRPr="002A5D6C">
        <w:rPr>
          <w:rFonts w:ascii="Times New Roman" w:eastAsia="Calibri" w:hAnsi="Times New Roman" w:cs="Times New Roman"/>
          <w:iCs/>
          <w:kern w:val="0"/>
          <w:sz w:val="24"/>
          <w:szCs w:val="24"/>
          <w14:ligatures w14:val="none"/>
        </w:rPr>
        <w:t xml:space="preserve">) </w:t>
      </w:r>
      <w:r w:rsidRPr="002A5D6C">
        <w:rPr>
          <w:rFonts w:ascii="Times New Roman" w:eastAsia="Calibri" w:hAnsi="Times New Roman" w:cs="Times New Roman"/>
          <w:iCs/>
          <w:kern w:val="0"/>
          <w:sz w:val="24"/>
          <w:szCs w:val="24"/>
          <w14:ligatures w14:val="none"/>
        </w:rPr>
        <w:t xml:space="preserve">compute the output of industry </w:t>
      </w:r>
      <w:r w:rsidRPr="002A5D6C">
        <w:rPr>
          <w:rFonts w:ascii="Times New Roman" w:eastAsia="Calibri" w:hAnsi="Times New Roman" w:cs="Times New Roman"/>
          <w:i/>
          <w:kern w:val="0"/>
          <w:sz w:val="24"/>
          <w:szCs w:val="24"/>
          <w14:ligatures w14:val="none"/>
        </w:rPr>
        <w:t>i</w:t>
      </w:r>
      <w:r w:rsidRPr="002A5D6C">
        <w:rPr>
          <w:rFonts w:ascii="Times New Roman" w:eastAsia="Calibri" w:hAnsi="Times New Roman" w:cs="Times New Roman"/>
          <w:iCs/>
          <w:kern w:val="0"/>
          <w:sz w:val="24"/>
          <w:szCs w:val="24"/>
          <w14:ligatures w14:val="none"/>
        </w:rPr>
        <w:t xml:space="preserve"> to satisfy the domestic final demand of products produce</w:t>
      </w:r>
      <w:r w:rsidR="00F667C6" w:rsidRPr="002A5D6C">
        <w:rPr>
          <w:rFonts w:ascii="Times New Roman" w:eastAsia="Calibri" w:hAnsi="Times New Roman" w:cs="Times New Roman"/>
          <w:iCs/>
          <w:kern w:val="0"/>
          <w:sz w:val="24"/>
          <w:szCs w:val="24"/>
          <w14:ligatures w14:val="none"/>
        </w:rPr>
        <w:t>d</w:t>
      </w:r>
      <w:r w:rsidRPr="002A5D6C">
        <w:rPr>
          <w:rFonts w:ascii="Times New Roman" w:eastAsia="Calibri" w:hAnsi="Times New Roman" w:cs="Times New Roman"/>
          <w:iCs/>
          <w:kern w:val="0"/>
          <w:sz w:val="24"/>
          <w:szCs w:val="24"/>
          <w14:ligatures w14:val="none"/>
        </w:rPr>
        <w:t xml:space="preserve"> by industry j; </w:t>
      </w: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l</m:t>
            </m:r>
          </m:e>
          <m:sub>
            <m:r>
              <w:rPr>
                <w:rFonts w:ascii="Cambria Math" w:eastAsia="Calibri" w:hAnsi="Cambria Math" w:cs="Times New Roman"/>
                <w:kern w:val="0"/>
                <w:sz w:val="24"/>
                <w:szCs w:val="24"/>
                <w14:ligatures w14:val="none"/>
              </w:rPr>
              <m:t>i,j,t</m:t>
            </m:r>
          </m:sub>
        </m:sSub>
      </m:oMath>
      <w:r w:rsidRPr="002A5D6C">
        <w:rPr>
          <w:rFonts w:ascii="Times New Roman" w:eastAsia="Times New Roman" w:hAnsi="Times New Roman" w:cs="Times New Roman"/>
          <w:kern w:val="0"/>
          <w:sz w:val="24"/>
          <w:szCs w:val="24"/>
          <w14:ligatures w14:val="none"/>
        </w:rPr>
        <w:t xml:space="preserve"> is the (</w:t>
      </w:r>
      <w:r w:rsidRPr="002A5D6C">
        <w:rPr>
          <w:rFonts w:ascii="Times New Roman" w:eastAsia="Times New Roman" w:hAnsi="Times New Roman" w:cs="Times New Roman"/>
          <w:i/>
          <w:iCs/>
          <w:kern w:val="0"/>
          <w:sz w:val="24"/>
          <w:szCs w:val="24"/>
          <w14:ligatures w14:val="none"/>
        </w:rPr>
        <w:t>i</w:t>
      </w:r>
      <w:r w:rsidRPr="002A5D6C">
        <w:rPr>
          <w:rFonts w:ascii="Times New Roman" w:eastAsia="Times New Roman" w:hAnsi="Times New Roman" w:cs="Times New Roman"/>
          <w:kern w:val="0"/>
          <w:sz w:val="24"/>
          <w:szCs w:val="24"/>
          <w14:ligatures w14:val="none"/>
        </w:rPr>
        <w:t>,</w:t>
      </w:r>
      <w:r w:rsidRPr="002A5D6C">
        <w:rPr>
          <w:rFonts w:ascii="Times New Roman" w:eastAsia="Times New Roman" w:hAnsi="Times New Roman" w:cs="Times New Roman"/>
          <w:i/>
          <w:iCs/>
          <w:kern w:val="0"/>
          <w:sz w:val="24"/>
          <w:szCs w:val="24"/>
          <w14:ligatures w14:val="none"/>
        </w:rPr>
        <w:t>j</w:t>
      </w:r>
      <w:r w:rsidRPr="002A5D6C">
        <w:rPr>
          <w:rFonts w:ascii="Times New Roman" w:eastAsia="Times New Roman" w:hAnsi="Times New Roman" w:cs="Times New Roman"/>
          <w:kern w:val="0"/>
          <w:sz w:val="24"/>
          <w:szCs w:val="24"/>
          <w14:ligatures w14:val="none"/>
        </w:rPr>
        <w:t>) element of Leontief’s inverse matrix (</w:t>
      </w:r>
      <m:oMath>
        <m:r>
          <m:rPr>
            <m:sty m:val="b"/>
          </m:rPr>
          <w:rPr>
            <w:rFonts w:ascii="Cambria Math" w:eastAsia="Times New Roman" w:hAnsi="Cambria Math" w:cs="Times New Roman"/>
            <w:kern w:val="0"/>
            <w:sz w:val="24"/>
            <w:szCs w:val="24"/>
            <w14:ligatures w14:val="none"/>
          </w:rPr>
          <m:t>L≡</m:t>
        </m:r>
        <m:sSup>
          <m:sSupPr>
            <m:ctrlPr>
              <w:rPr>
                <w:rFonts w:ascii="Cambria Math" w:eastAsia="Times New Roman" w:hAnsi="Cambria Math" w:cs="Times New Roman"/>
                <w:b/>
                <w:kern w:val="0"/>
                <w:sz w:val="24"/>
                <w:szCs w:val="24"/>
                <w14:ligatures w14:val="none"/>
              </w:rPr>
            </m:ctrlPr>
          </m:sSupPr>
          <m:e>
            <m:d>
              <m:dPr>
                <m:begChr m:val="["/>
                <m:endChr m:val="]"/>
                <m:ctrlPr>
                  <w:rPr>
                    <w:rFonts w:ascii="Cambria Math" w:eastAsia="Times New Roman" w:hAnsi="Cambria Math" w:cs="Times New Roman"/>
                    <w:b/>
                    <w:kern w:val="0"/>
                    <w:sz w:val="24"/>
                    <w:szCs w:val="24"/>
                    <w14:ligatures w14:val="none"/>
                  </w:rPr>
                </m:ctrlPr>
              </m:dPr>
              <m:e>
                <m:r>
                  <m:rPr>
                    <m:sty m:val="b"/>
                  </m:rPr>
                  <w:rPr>
                    <w:rFonts w:ascii="Cambria Math" w:eastAsia="Times New Roman" w:hAnsi="Cambria Math" w:cs="Times New Roman"/>
                    <w:kern w:val="0"/>
                    <w:sz w:val="24"/>
                    <w:szCs w:val="24"/>
                    <w14:ligatures w14:val="none"/>
                  </w:rPr>
                  <m:t>I-A</m:t>
                </m:r>
              </m:e>
            </m:d>
          </m:e>
          <m:sup>
            <m:r>
              <m:rPr>
                <m:sty m:val="b"/>
              </m:rPr>
              <w:rPr>
                <w:rFonts w:ascii="Cambria Math" w:eastAsia="Times New Roman" w:hAnsi="Cambria Math" w:cs="Times New Roman"/>
                <w:kern w:val="0"/>
                <w:sz w:val="24"/>
                <w:szCs w:val="24"/>
                <w14:ligatures w14:val="none"/>
              </w:rPr>
              <m:t>-1</m:t>
            </m:r>
          </m:sup>
        </m:sSup>
      </m:oMath>
      <w:r w:rsidRPr="002A5D6C">
        <w:rPr>
          <w:rFonts w:ascii="Times New Roman" w:eastAsia="Times New Roman" w:hAnsi="Times New Roman" w:cs="Times New Roman"/>
          <w:kern w:val="0"/>
          <w:sz w:val="24"/>
          <w:szCs w:val="24"/>
          <w14:ligatures w14:val="none"/>
        </w:rPr>
        <w:t xml:space="preserve">), and represents the total (direct and indirect) output of industry </w:t>
      </w:r>
      <w:r w:rsidRPr="002A5D6C">
        <w:rPr>
          <w:rFonts w:ascii="Times New Roman" w:eastAsia="Times New Roman" w:hAnsi="Times New Roman" w:cs="Times New Roman"/>
          <w:i/>
          <w:iCs/>
          <w:kern w:val="0"/>
          <w:sz w:val="24"/>
          <w:szCs w:val="24"/>
          <w14:ligatures w14:val="none"/>
        </w:rPr>
        <w:t>i</w:t>
      </w:r>
      <w:r w:rsidRPr="002A5D6C">
        <w:rPr>
          <w:rFonts w:ascii="Times New Roman" w:eastAsia="Times New Roman" w:hAnsi="Times New Roman" w:cs="Times New Roman"/>
          <w:kern w:val="0"/>
          <w:sz w:val="24"/>
          <w:szCs w:val="24"/>
          <w14:ligatures w14:val="none"/>
        </w:rPr>
        <w:t xml:space="preserve"> required to satisfy one unit of final demand of products of industry </w:t>
      </w:r>
      <w:r w:rsidRPr="002A5D6C">
        <w:rPr>
          <w:rFonts w:ascii="Times New Roman" w:eastAsia="Times New Roman" w:hAnsi="Times New Roman" w:cs="Times New Roman"/>
          <w:i/>
          <w:iCs/>
          <w:kern w:val="0"/>
          <w:sz w:val="24"/>
          <w:szCs w:val="24"/>
          <w14:ligatures w14:val="none"/>
        </w:rPr>
        <w:t>j</w:t>
      </w:r>
      <w:r w:rsidRPr="002A5D6C">
        <w:rPr>
          <w:rFonts w:ascii="Times New Roman" w:eastAsia="Times New Roman" w:hAnsi="Times New Roman" w:cs="Times New Roman"/>
          <w:kern w:val="0"/>
          <w:sz w:val="24"/>
          <w:szCs w:val="24"/>
          <w14:ligatures w14:val="none"/>
        </w:rPr>
        <w:t>.</w:t>
      </w:r>
    </w:p>
    <w:p w14:paraId="157E9511" w14:textId="77777777"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The total, domestic and imported intermediate uses, and the value added are calculated as:</w:t>
      </w:r>
    </w:p>
    <w:p w14:paraId="342964B3"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i,t</m:t>
            </m:r>
          </m:sub>
        </m:sSub>
        <m:r>
          <m:rPr>
            <m:sty m:val="p"/>
          </m:rP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c</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p,i,t</m:t>
            </m:r>
          </m:sub>
        </m:sSub>
      </m:oMath>
    </w:p>
    <w:p w14:paraId="3308F15B" w14:textId="77777777" w:rsidR="00607506" w:rsidRPr="002A5D6C" w:rsidRDefault="00607506" w:rsidP="00607506">
      <w:pPr>
        <w:ind w:left="720"/>
        <w:contextualSpacing/>
        <w:jc w:val="both"/>
        <w:rPr>
          <w:rFonts w:ascii="Times New Roman" w:eastAsia="Times New Roman" w:hAnsi="Times New Roman" w:cs="Times New Roman"/>
          <w:kern w:val="0"/>
          <w:sz w:val="24"/>
          <w:szCs w:val="24"/>
          <w14:ligatures w14:val="none"/>
        </w:rPr>
      </w:pPr>
    </w:p>
    <w:p w14:paraId="79201116"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m:rPr>
                <m:nor/>
              </m:rPr>
              <w:rPr>
                <w:rFonts w:ascii="Cambria Math" w:eastAsia="Calibri" w:hAnsi="Cambria Math" w:cs="Times New Roman"/>
                <w:i/>
                <w:kern w:val="0"/>
                <w:sz w:val="24"/>
                <w:szCs w:val="24"/>
                <w14:ligatures w14:val="none"/>
              </w:rPr>
              <m:t>imp</m:t>
            </m:r>
          </m:sup>
        </m:sSubSup>
        <m: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p,i,2019</m:t>
            </m:r>
          </m:sub>
          <m:sup>
            <m:r>
              <w:rPr>
                <w:rFonts w:ascii="Cambria Math" w:eastAsia="Calibri" w:hAnsi="Cambria Math" w:cs="Times New Roman"/>
                <w:kern w:val="0"/>
                <w:sz w:val="24"/>
                <w:szCs w:val="24"/>
                <w14:ligatures w14:val="none"/>
              </w:rPr>
              <m:t>int</m:t>
            </m:r>
          </m:sup>
        </m:sSubSup>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Sub>
      </m:oMath>
    </w:p>
    <w:p w14:paraId="524CD61D" w14:textId="77777777" w:rsidR="00607506" w:rsidRPr="002A5D6C" w:rsidRDefault="00607506" w:rsidP="00607506">
      <w:pPr>
        <w:ind w:left="720"/>
        <w:contextualSpacing/>
        <w:jc w:val="both"/>
        <w:rPr>
          <w:rFonts w:ascii="Cambria Math" w:eastAsia="Calibri" w:hAnsi="Cambria Math" w:cs="Times New Roman"/>
          <w:i/>
          <w:kern w:val="0"/>
          <w:sz w:val="24"/>
          <w:szCs w:val="24"/>
          <w14:ligatures w14:val="none"/>
        </w:rPr>
      </w:pPr>
    </w:p>
    <w:p w14:paraId="68BEF04C" w14:textId="77777777" w:rsidR="00607506" w:rsidRPr="002A5D6C" w:rsidRDefault="00531DB8" w:rsidP="00607506">
      <w:pPr>
        <w:numPr>
          <w:ilvl w:val="0"/>
          <w:numId w:val="40"/>
        </w:numPr>
        <w:contextualSpacing/>
        <w:jc w:val="both"/>
        <w:rPr>
          <w:rFonts w:ascii="Cambria Math" w:eastAsia="Times New Roman" w:hAnsi="Cambria Math" w:cs="Times New Roman"/>
          <w:i/>
          <w:kern w:val="0"/>
          <w:sz w:val="24"/>
          <w:szCs w:val="24"/>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dom</m:t>
            </m:r>
          </m:sup>
        </m:sSubSup>
        <m:r>
          <w:rPr>
            <w:rFonts w:ascii="Cambria Math" w:eastAsia="Calibri" w:hAnsi="Cambria Math" w:cs="Times New Roman"/>
            <w:kern w:val="0"/>
            <w:sz w:val="24"/>
            <w:szCs w:val="24"/>
            <w14:ligatures w14:val="none"/>
          </w:rPr>
          <m:t>=</m:t>
        </m:r>
        <m:r>
          <m:rPr>
            <m:sty m:val="p"/>
          </m:rPr>
          <w:rPr>
            <w:rFonts w:ascii="Cambria Math" w:eastAsia="Calibri" w:hAnsi="Cambria Math" w:cs="Times New Roman"/>
            <w:kern w:val="0"/>
            <w:sz w:val="24"/>
            <w:szCs w:val="24"/>
            <w14:ligatures w14:val="none"/>
          </w:rPr>
          <m:t>⋅</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1-</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m</m:t>
                </m:r>
              </m:e>
              <m:sub>
                <m:r>
                  <w:rPr>
                    <w:rFonts w:ascii="Cambria Math" w:eastAsia="Calibri" w:hAnsi="Cambria Math" w:cs="Times New Roman"/>
                    <w:kern w:val="0"/>
                    <w:sz w:val="24"/>
                    <w:szCs w:val="24"/>
                    <w14:ligatures w14:val="none"/>
                  </w:rPr>
                  <m:t>p,j,2019</m:t>
                </m:r>
              </m:sub>
              <m:sup>
                <m:r>
                  <w:rPr>
                    <w:rFonts w:ascii="Cambria Math" w:eastAsia="Calibri" w:hAnsi="Cambria Math" w:cs="Times New Roman"/>
                    <w:kern w:val="0"/>
                    <w:sz w:val="24"/>
                    <w:szCs w:val="24"/>
                    <w14:ligatures w14:val="none"/>
                  </w:rPr>
                  <m:t>int</m:t>
                </m:r>
              </m:sup>
            </m:sSubSup>
          </m:e>
        </m:d>
        <m:r>
          <m:rPr>
            <m:sty m:val="p"/>
          </m:rP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p,i,t</m:t>
            </m:r>
          </m:sub>
        </m:sSub>
      </m:oMath>
    </w:p>
    <w:p w14:paraId="001584AE" w14:textId="77777777" w:rsidR="00607506" w:rsidRPr="002A5D6C" w:rsidRDefault="00607506" w:rsidP="00607506">
      <w:pPr>
        <w:ind w:left="720"/>
        <w:contextualSpacing/>
        <w:jc w:val="both"/>
        <w:rPr>
          <w:rFonts w:ascii="Cambria Math" w:eastAsia="Calibri" w:hAnsi="Cambria Math" w:cs="Times New Roman"/>
          <w:i/>
          <w:kern w:val="0"/>
          <w:sz w:val="24"/>
          <w:szCs w:val="24"/>
          <w14:ligatures w14:val="none"/>
        </w:rPr>
      </w:pPr>
    </w:p>
    <w:p w14:paraId="54175C97" w14:textId="77777777" w:rsidR="00877C2E" w:rsidRPr="002A5D6C" w:rsidRDefault="00877C2E" w:rsidP="00877C2E">
      <w:pPr>
        <w:contextualSpacing/>
        <w:jc w:val="both"/>
        <w:rPr>
          <w:rFonts w:ascii="Cambria Math" w:eastAsia="Calibri" w:hAnsi="Cambria Math" w:cs="Times New Roman"/>
          <w:iCs/>
          <w:kern w:val="0"/>
          <w:sz w:val="24"/>
          <w:szCs w:val="24"/>
          <w14:ligatures w14:val="none"/>
        </w:rPr>
      </w:pPr>
    </w:p>
    <w:p w14:paraId="29869D47" w14:textId="4040A6A2" w:rsidR="00607506" w:rsidRPr="002A5D6C" w:rsidRDefault="00607506" w:rsidP="00607506">
      <w:pPr>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The supply by product and industry</w:t>
      </w:r>
      <w:r w:rsidR="00DF233B" w:rsidRPr="002A5D6C">
        <w:rPr>
          <w:rFonts w:ascii="Times New Roman" w:eastAsia="Calibri" w:hAnsi="Times New Roman" w:cs="Times New Roman"/>
          <w:iCs/>
          <w:kern w:val="0"/>
          <w:sz w:val="24"/>
          <w:szCs w:val="24"/>
          <w14:ligatures w14:val="none"/>
        </w:rPr>
        <w:t>,</w:t>
      </w:r>
      <w:r w:rsidRPr="002A5D6C">
        <w:rPr>
          <w:rFonts w:ascii="Times New Roman" w:eastAsia="Calibri" w:hAnsi="Times New Roman" w:cs="Times New Roman"/>
          <w:iCs/>
          <w:kern w:val="0"/>
          <w:sz w:val="24"/>
          <w:szCs w:val="24"/>
          <w14:ligatures w14:val="none"/>
        </w:rPr>
        <w:t xml:space="preserve"> and the value added are updated consistently:</w:t>
      </w:r>
    </w:p>
    <w:p w14:paraId="2C4C6358"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s</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r>
          <w:rPr>
            <w:rFonts w:ascii="Cambria Math" w:eastAsia="Calibri" w:hAnsi="Cambria Math" w:cs="Times New Roman"/>
            <w:kern w:val="0"/>
            <w:sz w:val="24"/>
            <w:szCs w:val="24"/>
            <w:lang w:val="da-DK"/>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j</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,2019</m:t>
                </m:r>
              </m:sub>
            </m:sSub>
            <m:ctrlPr>
              <w:rPr>
                <w:rFonts w:ascii="Cambria Math" w:eastAsia="Calibri" w:hAnsi="Cambria Math" w:cs="Times New Roman"/>
                <w:i/>
                <w:kern w:val="0"/>
                <w:sz w:val="24"/>
                <w:szCs w:val="24"/>
                <w14:ligatures w14:val="none"/>
              </w:rPr>
            </m:ctrlPr>
          </m:e>
        </m:nary>
        <m:r>
          <m:rPr>
            <m:sty m:val="p"/>
          </m:rP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w:rPr>
                <w:rFonts w:ascii="Cambria Math" w:eastAsia="Calibri" w:hAnsi="Cambria Math" w:cs="Times New Roman"/>
                <w:kern w:val="0"/>
                <w:sz w:val="24"/>
                <w:szCs w:val="24"/>
                <w14:ligatures w14:val="none"/>
              </w:rPr>
              <m:t>dom</m:t>
            </m:r>
          </m:sup>
        </m:sSubSup>
        <m:r>
          <w:rPr>
            <w:rFonts w:ascii="Cambria Math" w:eastAsia="Calibri" w:hAnsi="Cambria Math" w:cs="Times New Roman"/>
            <w:kern w:val="0"/>
            <w:sz w:val="24"/>
            <w:szCs w:val="24"/>
            <w:lang w:val="da-DK"/>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f</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,2019</m:t>
                </m:r>
              </m:sub>
            </m:sSub>
            <m:ctrlPr>
              <w:rPr>
                <w:rFonts w:ascii="Cambria Math" w:eastAsia="Calibri" w:hAnsi="Cambria Math" w:cs="Times New Roman"/>
                <w:i/>
                <w:kern w:val="0"/>
                <w:sz w:val="24"/>
                <w:szCs w:val="24"/>
                <w14:ligatures w14:val="none"/>
              </w:rPr>
            </m:ctrlPr>
          </m:e>
        </m:nary>
        <m:r>
          <m:rPr>
            <m:sty m:val="p"/>
          </m:rP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y</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f</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kern w:val="0"/>
                <w:sz w:val="24"/>
                <w:szCs w:val="24"/>
                <w:lang w:val="da-DK"/>
                <w14:ligatures w14:val="none"/>
              </w:rPr>
              <m:t>dom</m:t>
            </m:r>
          </m:sup>
        </m:sSubSup>
      </m:oMath>
    </w:p>
    <w:p w14:paraId="6B469516" w14:textId="77777777" w:rsidR="002A3E33" w:rsidRPr="002A5D6C" w:rsidRDefault="002A3E33" w:rsidP="00607506">
      <w:pPr>
        <w:jc w:val="both"/>
        <w:rPr>
          <w:rFonts w:ascii="Times New Roman" w:eastAsia="Calibri" w:hAnsi="Times New Roman" w:cs="Times New Roman"/>
          <w:iCs/>
          <w:kern w:val="0"/>
          <w:sz w:val="24"/>
          <w:szCs w:val="24"/>
          <w:lang w:val="da-DK"/>
          <w14:ligatures w14:val="none"/>
        </w:rPr>
      </w:pPr>
    </w:p>
    <w:p w14:paraId="5471145A" w14:textId="77777777" w:rsidR="00C02002" w:rsidRPr="002A5D6C" w:rsidRDefault="00531DB8" w:rsidP="00C02002">
      <w:pPr>
        <w:numPr>
          <w:ilvl w:val="0"/>
          <w:numId w:val="40"/>
        </w:numPr>
        <w:contextualSpacing/>
        <w:jc w:val="both"/>
        <w:rPr>
          <w:rFonts w:ascii="Cambria Math" w:eastAsia="Calibri" w:hAnsi="Cambria Math" w:cs="Times New Roman"/>
          <w:i/>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v</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p</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Sub>
            <m:ctrlPr>
              <w:rPr>
                <w:rFonts w:ascii="Cambria Math" w:eastAsia="Calibri" w:hAnsi="Cambria Math" w:cs="Times New Roman"/>
                <w:i/>
                <w:kern w:val="0"/>
                <w:sz w:val="24"/>
                <w:szCs w:val="24"/>
                <w14:ligatures w14:val="none"/>
              </w:rPr>
            </m:ctrlPr>
          </m:e>
        </m:nary>
      </m:oMath>
    </w:p>
    <w:p w14:paraId="12F8235B" w14:textId="77777777" w:rsidR="00C02002" w:rsidRPr="002A5D6C" w:rsidRDefault="00C02002" w:rsidP="00607506">
      <w:pPr>
        <w:jc w:val="both"/>
        <w:rPr>
          <w:rFonts w:ascii="Times New Roman" w:eastAsia="Calibri" w:hAnsi="Times New Roman" w:cs="Times New Roman"/>
          <w:iCs/>
          <w:kern w:val="0"/>
          <w:sz w:val="24"/>
          <w:szCs w:val="24"/>
          <w:lang w:val="da-DK"/>
          <w14:ligatures w14:val="none"/>
        </w:rPr>
      </w:pPr>
    </w:p>
    <w:p w14:paraId="098BE371" w14:textId="11830AEB" w:rsidR="00607506" w:rsidRPr="002A5D6C" w:rsidRDefault="00607506" w:rsidP="002A3E33">
      <w:pPr>
        <w:spacing w:after="0"/>
        <w:jc w:val="both"/>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Finally, emissions and employment follow proportional allocation with unchanged coefficients:</w:t>
      </w:r>
    </w:p>
    <w:p w14:paraId="59D8C982" w14:textId="77777777" w:rsidR="002A3E33" w:rsidRPr="002A5D6C" w:rsidRDefault="002A3E33" w:rsidP="002A3E33">
      <w:pPr>
        <w:spacing w:after="0"/>
        <w:jc w:val="both"/>
        <w:rPr>
          <w:rFonts w:ascii="Times New Roman" w:eastAsia="Times New Roman" w:hAnsi="Times New Roman" w:cs="Times New Roman"/>
          <w:iCs/>
          <w:kern w:val="0"/>
          <w:sz w:val="24"/>
          <w:szCs w:val="24"/>
          <w14:ligatures w14:val="none"/>
        </w:rPr>
      </w:pPr>
    </w:p>
    <w:p w14:paraId="56A10991" w14:textId="77777777" w:rsidR="00607506" w:rsidRPr="002A5D6C" w:rsidRDefault="00531DB8" w:rsidP="00607506">
      <w:pPr>
        <w:numPr>
          <w:ilvl w:val="0"/>
          <w:numId w:val="40"/>
        </w:numPr>
        <w:contextualSpacing/>
        <w:jc w:val="both"/>
        <w:rPr>
          <w:rFonts w:ascii="Times New Roman" w:eastAsia="Times New Roman" w:hAnsi="Times New Roman" w:cs="Times New Roman"/>
          <w:i/>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h</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m:rPr>
                <m:nor/>
              </m:rPr>
              <w:rPr>
                <w:rFonts w:ascii="Cambria Math" w:eastAsia="Calibri" w:hAnsi="Cambria Math" w:cs="Times New Roman"/>
                <w:i/>
                <w:kern w:val="0"/>
                <w:sz w:val="24"/>
                <w:szCs w:val="24"/>
                <w14:ligatures w14:val="none"/>
              </w:rPr>
              <m:t>g</m:t>
            </m:r>
          </m:e>
          <m:sub>
            <m:r>
              <w:rPr>
                <w:rFonts w:ascii="Cambria Math" w:eastAsia="Calibri" w:hAnsi="Cambria Math" w:cs="Times New Roman"/>
                <w:kern w:val="0"/>
                <w:sz w:val="24"/>
                <w:szCs w:val="24"/>
                <w14:ligatures w14:val="none"/>
              </w:rPr>
              <m:t>i,2019</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i,t</m:t>
            </m:r>
          </m:sub>
        </m:sSub>
      </m:oMath>
    </w:p>
    <w:p w14:paraId="7AF8DD42" w14:textId="77777777" w:rsidR="00607506" w:rsidRPr="002A5D6C" w:rsidRDefault="00607506" w:rsidP="00607506">
      <w:pPr>
        <w:ind w:left="720"/>
        <w:contextualSpacing/>
        <w:jc w:val="both"/>
        <w:rPr>
          <w:rFonts w:ascii="Times New Roman" w:eastAsia="Times New Roman" w:hAnsi="Times New Roman" w:cs="Times New Roman"/>
          <w:kern w:val="0"/>
          <w:sz w:val="24"/>
          <w:szCs w:val="24"/>
          <w14:ligatures w14:val="none"/>
        </w:rPr>
      </w:pPr>
    </w:p>
    <w:p w14:paraId="384D2829"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e</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d</m:t>
            </m:r>
          </m:e>
          <m:sub>
            <m:r>
              <w:rPr>
                <w:rFonts w:ascii="Cambria Math" w:eastAsia="Calibri" w:hAnsi="Cambria Math" w:cs="Times New Roman"/>
                <w:kern w:val="0"/>
                <w:sz w:val="24"/>
                <w:szCs w:val="24"/>
                <w14:ligatures w14:val="none"/>
              </w:rPr>
              <m:t>i,2019</m:t>
            </m:r>
          </m:sub>
        </m:sSub>
        <m:r>
          <m:rPr>
            <m:sty m:val="p"/>
          </m:rPr>
          <w:rPr>
            <w:rFonts w:ascii="Cambria Math" w:eastAsia="Calibri" w:hAnsi="Cambria Math" w:cs="Times New Roman"/>
            <w:kern w:val="0"/>
            <w:sz w:val="24"/>
            <w:szCs w:val="24"/>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i,t</m:t>
            </m:r>
          </m:sub>
        </m:sSub>
      </m:oMath>
    </w:p>
    <w:p w14:paraId="030A780D" w14:textId="77777777" w:rsidR="00607506" w:rsidRPr="002A5D6C" w:rsidRDefault="00607506" w:rsidP="00607506">
      <w:pPr>
        <w:ind w:left="720"/>
        <w:contextualSpacing/>
        <w:rPr>
          <w:rFonts w:ascii="Times New Roman" w:eastAsia="Times New Roman" w:hAnsi="Times New Roman" w:cs="Times New Roman"/>
          <w:kern w:val="0"/>
          <w:sz w:val="24"/>
          <w:szCs w:val="24"/>
          <w14:ligatures w14:val="none"/>
        </w:rPr>
      </w:pPr>
    </w:p>
    <w:p w14:paraId="43AC4551" w14:textId="77777777" w:rsidR="00607506" w:rsidRPr="002A5D6C" w:rsidRDefault="00607506" w:rsidP="00607506">
      <w:pPr>
        <w:ind w:left="720"/>
        <w:contextualSpacing/>
        <w:jc w:val="both"/>
        <w:rPr>
          <w:rFonts w:ascii="Times New Roman" w:eastAsia="Times New Roman" w:hAnsi="Times New Roman" w:cs="Times New Roman"/>
          <w:kern w:val="0"/>
          <w:sz w:val="24"/>
          <w:szCs w:val="24"/>
          <w14:ligatures w14:val="none"/>
        </w:rPr>
      </w:pPr>
    </w:p>
    <w:p w14:paraId="42EC0FEA" w14:textId="77777777" w:rsidR="00607506" w:rsidRPr="002A5D6C" w:rsidRDefault="00607506" w:rsidP="005D2133">
      <w:pPr>
        <w:pStyle w:val="Listeafsnit"/>
        <w:numPr>
          <w:ilvl w:val="2"/>
          <w:numId w:val="39"/>
        </w:numPr>
        <w:jc w:val="both"/>
        <w:outlineLvl w:val="2"/>
        <w:rPr>
          <w:rFonts w:ascii="Times New Roman" w:eastAsia="Calibri" w:hAnsi="Times New Roman" w:cs="Times New Roman"/>
          <w:iCs/>
          <w:kern w:val="0"/>
          <w:sz w:val="24"/>
          <w:szCs w:val="24"/>
          <w14:ligatures w14:val="none"/>
        </w:rPr>
      </w:pPr>
      <w:r w:rsidRPr="002A5D6C">
        <w:rPr>
          <w:rFonts w:ascii="Times New Roman" w:eastAsia="Calibri" w:hAnsi="Times New Roman" w:cs="Times New Roman"/>
          <w:iCs/>
          <w:kern w:val="0"/>
          <w:sz w:val="24"/>
          <w:szCs w:val="24"/>
          <w14:ligatures w14:val="none"/>
        </w:rPr>
        <w:t>Price module for results in nominal terms and integrating changes in the input structure</w:t>
      </w:r>
    </w:p>
    <w:p w14:paraId="1BE343BA" w14:textId="77777777" w:rsidR="002A3E33" w:rsidRPr="002A5D6C" w:rsidRDefault="002A3E33" w:rsidP="002A3E33">
      <w:pPr>
        <w:spacing w:after="0"/>
        <w:jc w:val="both"/>
        <w:rPr>
          <w:rFonts w:ascii="Times New Roman" w:eastAsia="Calibri" w:hAnsi="Times New Roman" w:cs="Times New Roman"/>
          <w:iCs/>
          <w:kern w:val="0"/>
          <w:sz w:val="24"/>
          <w:szCs w:val="24"/>
          <w:lang w:val="en-US"/>
          <w14:ligatures w14:val="none"/>
        </w:rPr>
      </w:pPr>
    </w:p>
    <w:p w14:paraId="752B6C88" w14:textId="7F0FCAC7" w:rsidR="00607506" w:rsidRPr="002A5D6C" w:rsidRDefault="00607506" w:rsidP="00607506">
      <w:pPr>
        <w:jc w:val="both"/>
        <w:rPr>
          <w:rFonts w:ascii="Times New Roman" w:eastAsia="Calibri" w:hAnsi="Times New Roman" w:cs="Times New Roman"/>
          <w:iCs/>
          <w:kern w:val="0"/>
          <w:sz w:val="24"/>
          <w:szCs w:val="24"/>
          <w:lang w:val="en-US"/>
          <w14:ligatures w14:val="none"/>
        </w:rPr>
      </w:pPr>
      <w:r w:rsidRPr="002A5D6C">
        <w:rPr>
          <w:rFonts w:ascii="Times New Roman" w:eastAsia="Calibri" w:hAnsi="Times New Roman" w:cs="Times New Roman"/>
          <w:iCs/>
          <w:kern w:val="0"/>
          <w:sz w:val="24"/>
          <w:szCs w:val="24"/>
          <w:lang w:val="en-US"/>
          <w14:ligatures w14:val="none"/>
        </w:rPr>
        <w:t xml:space="preserve">Results in nominal terms, both for the monetary and physical models, can be derived using Leontief’s price model. This allows for consistent transformation of results in real prices into results in nominal prices, including the value added, aligned with national accounts principles </w:t>
      </w:r>
      <w:r w:rsidRPr="002A5D6C">
        <w:rPr>
          <w:rFonts w:ascii="Times New Roman" w:eastAsia="Calibri" w:hAnsi="Times New Roman" w:cs="Times New Roman"/>
          <w:iCs/>
          <w:kern w:val="0"/>
          <w:sz w:val="24"/>
          <w:szCs w:val="24"/>
          <w:lang w:val="en-US"/>
          <w14:ligatures w14:val="none"/>
        </w:rPr>
        <w:fldChar w:fldCharType="begin"/>
      </w:r>
      <w:r w:rsidRPr="002A5D6C">
        <w:rPr>
          <w:rFonts w:ascii="Times New Roman" w:eastAsia="Calibri" w:hAnsi="Times New Roman" w:cs="Times New Roman"/>
          <w:iCs/>
          <w:kern w:val="0"/>
          <w:sz w:val="24"/>
          <w:szCs w:val="24"/>
          <w:lang w:val="en-US"/>
          <w14:ligatures w14:val="none"/>
        </w:rPr>
        <w:instrText xml:space="preserve"> ADDIN ZOTERO_ITEM CSL_CITATION {"citationID":"ILr7gZuW","properties":{"formattedCitation":"(European Commission, 2016)","plainCitation":"(European Commission, 2016)","noteIndex":0},"citationItems":[{"id":1726,"uris":["http://zotero.org/groups/4568760/items/FYB5ZRA5"],"itemData":{"id":1726,"type":"book","abstract":"Price and volume measurement relates to the decomposition of transaction values in current prices into their price and volume components. In principle, the price components should include changes arising solely from price changes, while all other changes (relating to quantity, quality and compositional changes) should be included in the volume components. The aim is to analyse which changes in aggregates are due to price movements, and which to volume changes. Due to its background related to the Stability and Growth Pact, as outlined in section 1.1, the focus of this handbook is on the measurement of the volume growth of GDP, i.e. intertemporal price and volume measurement. There is however other uses of price and volume data, for example interspatial comparisons, where price and volume levels between countries are analysed. To a large extent the same issues are relevant for intertemporal and interspatial measures, but there are differences too (see 2008 SNA, par. 15.198 and further). This handbook will not discuss interspatial price and volume measures. Nor will it discuss application to the measurement of purchasing power of income flows, where values are divided by price indices related to some selected basket of goods and services. There can be many choices of the basket of goods and services to use as the deflator in these circumstances and the choice depends on the use to be made of the result. The results are often referred to as 'real' values. The objective and process to be followed when deriving 'real' measures are fundamentally different from those used when deflating goods and services to produce volume measures. The main purpose of this handbook is to describe the methods suitable for price and volume measurement in the national accounts rather than the estimation of 'real' measures. Therefore, it is preferable not to refer to the volume measure of GDP as 'real GDP' as this may suggest deflation of GDP by some general price indices. This handbook will speak either of the (growth of the) volume of GDP or of GDP at previous year's prices","edition":"2016 edition","event-place":"Luxembourg","ISBN":"978-92-79-37859-1","language":"eng","note":"DOI: 10.2785/53279","number-of-pages":"1","publisher":"Publications Office","publisher-place":"Luxembourg","source":"K10plus ISBN","title":"Handbook on prices and volume measures in national accounts: 2016 edition","title-short":"Handbook on prices and volume measures in national accounts","editor":[{"literal":"European Commission"}],"issued":{"date-parts":[["2016"]]}}}],"schema":"https://github.com/citation-style-language/schema/raw/master/csl-citation.json"} </w:instrText>
      </w:r>
      <w:r w:rsidRPr="002A5D6C">
        <w:rPr>
          <w:rFonts w:ascii="Times New Roman" w:eastAsia="Calibri" w:hAnsi="Times New Roman" w:cs="Times New Roman"/>
          <w:iCs/>
          <w:kern w:val="0"/>
          <w:sz w:val="24"/>
          <w:szCs w:val="24"/>
          <w:lang w:val="en-US"/>
          <w14:ligatures w14:val="none"/>
        </w:rPr>
        <w:fldChar w:fldCharType="separate"/>
      </w:r>
      <w:r w:rsidRPr="002A5D6C">
        <w:rPr>
          <w:rFonts w:ascii="Times New Roman" w:eastAsia="Calibri" w:hAnsi="Times New Roman" w:cs="Times New Roman"/>
          <w:iCs/>
          <w:kern w:val="0"/>
          <w:sz w:val="24"/>
          <w:szCs w:val="24"/>
          <w:lang w:val="en-US"/>
          <w14:ligatures w14:val="none"/>
        </w:rPr>
        <w:t>(European Commission, 2016)</w:t>
      </w:r>
      <w:r w:rsidRPr="002A5D6C">
        <w:rPr>
          <w:rFonts w:ascii="Times New Roman" w:eastAsia="Calibri" w:hAnsi="Times New Roman" w:cs="Times New Roman"/>
          <w:iCs/>
          <w:kern w:val="0"/>
          <w:sz w:val="24"/>
          <w:szCs w:val="24"/>
          <w14:ligatures w14:val="none"/>
        </w:rPr>
        <w:fldChar w:fldCharType="end"/>
      </w:r>
      <w:r w:rsidRPr="002A5D6C">
        <w:rPr>
          <w:rFonts w:ascii="Times New Roman" w:eastAsia="Calibri" w:hAnsi="Times New Roman" w:cs="Times New Roman"/>
          <w:iCs/>
          <w:kern w:val="0"/>
          <w:sz w:val="24"/>
          <w:szCs w:val="24"/>
          <w:lang w:val="en-US"/>
          <w14:ligatures w14:val="none"/>
        </w:rPr>
        <w:t xml:space="preserve">. </w:t>
      </w:r>
    </w:p>
    <w:p w14:paraId="1DEF8629" w14:textId="77777777" w:rsidR="00607506" w:rsidRPr="002A5D6C" w:rsidRDefault="00607506" w:rsidP="00607506">
      <w:pPr>
        <w:jc w:val="both"/>
        <w:rPr>
          <w:rFonts w:ascii="Times New Roman" w:eastAsia="Calibri" w:hAnsi="Times New Roman" w:cs="Times New Roman"/>
          <w:iCs/>
          <w:kern w:val="0"/>
          <w:sz w:val="24"/>
          <w:szCs w:val="24"/>
          <w:lang w:val="en-US"/>
          <w14:ligatures w14:val="none"/>
        </w:rPr>
      </w:pPr>
      <w:r w:rsidRPr="002A5D6C">
        <w:rPr>
          <w:rFonts w:ascii="Times New Roman" w:eastAsia="Calibri" w:hAnsi="Times New Roman" w:cs="Times New Roman"/>
          <w:iCs/>
          <w:kern w:val="0"/>
          <w:sz w:val="24"/>
          <w:szCs w:val="24"/>
          <w:lang w:val="en-US"/>
          <w14:ligatures w14:val="none"/>
        </w:rPr>
        <w:t>The starting point of the price model is the vector of primary input coefficients defined as:</w:t>
      </w:r>
    </w:p>
    <w:p w14:paraId="08FA83FA"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q</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f>
          <m:fPr>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v</m:t>
                </m:r>
              </m:e>
              <m:sub>
                <m:r>
                  <w:rPr>
                    <w:rFonts w:ascii="Cambria Math" w:eastAsia="Calibri" w:hAnsi="Cambria Math" w:cs="Times New Roman"/>
                    <w:kern w:val="0"/>
                    <w:sz w:val="24"/>
                    <w:szCs w:val="24"/>
                    <w14:ligatures w14:val="none"/>
                  </w:rPr>
                  <m:t>i,t</m:t>
                </m:r>
              </m:sub>
            </m:sSub>
            <m:r>
              <w:rPr>
                <w:rFonts w:ascii="Cambria Math" w:eastAsia="Calibri" w:hAnsi="Cambria Math" w:cs="Times New Roman"/>
                <w:kern w:val="0"/>
                <w:sz w:val="24"/>
                <w:szCs w:val="24"/>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p</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m:rPr>
                        <m:nor/>
                      </m:rPr>
                      <w:rPr>
                        <w:rFonts w:ascii="Cambria Math" w:eastAsia="Calibri" w:hAnsi="Cambria Math" w:cs="Times New Roman"/>
                        <w:i/>
                        <w:kern w:val="0"/>
                        <w:sz w:val="24"/>
                        <w:szCs w:val="24"/>
                        <w14:ligatures w14:val="none"/>
                      </w:rPr>
                      <m:t>imp</m:t>
                    </m:r>
                  </m:sup>
                </m:sSubSup>
                <m:ctrlPr>
                  <w:rPr>
                    <w:rFonts w:ascii="Cambria Math" w:eastAsia="Calibri" w:hAnsi="Cambria Math" w:cs="Times New Roman"/>
                    <w:i/>
                    <w:kern w:val="0"/>
                    <w:sz w:val="24"/>
                    <w:szCs w:val="24"/>
                    <w14:ligatures w14:val="none"/>
                  </w:rPr>
                </m:ctrlPr>
              </m:e>
            </m:nary>
            <m:ctrlPr>
              <w:rPr>
                <w:rFonts w:ascii="Cambria Math" w:eastAsia="Calibri" w:hAnsi="Cambria Math" w:cs="Times New Roman"/>
                <w:i/>
                <w:kern w:val="0"/>
                <w:sz w:val="24"/>
                <w:szCs w:val="24"/>
                <w14:ligatures w14:val="none"/>
              </w:rPr>
            </m:ctrlPr>
          </m:num>
          <m:den>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i,t</m:t>
                </m:r>
              </m:sub>
            </m:sSub>
            <m:ctrlPr>
              <w:rPr>
                <w:rFonts w:ascii="Cambria Math" w:eastAsia="Calibri" w:hAnsi="Cambria Math" w:cs="Times New Roman"/>
                <w:i/>
                <w:kern w:val="0"/>
                <w:sz w:val="24"/>
                <w:szCs w:val="24"/>
                <w14:ligatures w14:val="none"/>
              </w:rPr>
            </m:ctrlPr>
          </m:den>
        </m:f>
      </m:oMath>
    </w:p>
    <w:p w14:paraId="0990D1BB" w14:textId="77777777" w:rsidR="002A3E33" w:rsidRPr="002A5D6C" w:rsidRDefault="002A3E33" w:rsidP="002A3E33">
      <w:pPr>
        <w:spacing w:after="0"/>
        <w:jc w:val="both"/>
        <w:rPr>
          <w:rFonts w:ascii="Times New Roman" w:eastAsia="Times New Roman" w:hAnsi="Times New Roman" w:cs="Times New Roman"/>
          <w:kern w:val="0"/>
          <w:sz w:val="24"/>
          <w:szCs w:val="24"/>
          <w14:ligatures w14:val="none"/>
        </w:rPr>
      </w:pPr>
    </w:p>
    <w:p w14:paraId="0DA5C053" w14:textId="3C3CF507" w:rsidR="00607506" w:rsidRPr="002A5D6C" w:rsidRDefault="00607506" w:rsidP="00607506">
      <w:pPr>
        <w:jc w:val="both"/>
        <w:rPr>
          <w:rFonts w:ascii="Times New Roman" w:eastAsia="Times New Roman" w:hAnsi="Times New Roman" w:cs="Times New Roman"/>
          <w:kern w:val="0"/>
          <w:sz w:val="24"/>
          <w:szCs w:val="24"/>
          <w14:ligatures w14:val="none"/>
        </w:rPr>
      </w:pPr>
      <w:r w:rsidRPr="002A5D6C">
        <w:rPr>
          <w:rFonts w:ascii="Times New Roman" w:eastAsia="Times New Roman" w:hAnsi="Times New Roman" w:cs="Times New Roman"/>
          <w:kern w:val="0"/>
          <w:sz w:val="24"/>
          <w:szCs w:val="24"/>
          <w14:ligatures w14:val="none"/>
        </w:rPr>
        <w:t xml:space="preserve">And the prices by industry and product </w:t>
      </w:r>
    </w:p>
    <w:p w14:paraId="2ACFF3F7"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da-DK"/>
                <w14:ligatures w14:val="none"/>
              </w:rPr>
              <m:t>ind</m:t>
            </m:r>
          </m:sup>
        </m:sSubSup>
        <m:r>
          <w:rPr>
            <w:rFonts w:ascii="Cambria Math" w:eastAsia="Calibri" w:hAnsi="Cambria Math" w:cs="Times New Roman"/>
            <w:kern w:val="0"/>
            <w:sz w:val="24"/>
            <w:szCs w:val="24"/>
            <w:lang w:val="da-DK"/>
            <w14:ligatures w14:val="none"/>
          </w:rPr>
          <m:t>=</m:t>
        </m:r>
        <m:nary>
          <m:naryPr>
            <m:chr m:val="∑"/>
            <m:limLoc m:val="subSup"/>
            <m:supHide m:val="1"/>
            <m:ctrlPr>
              <w:rPr>
                <w:rFonts w:ascii="Cambria Math" w:eastAsia="Calibri" w:hAnsi="Cambria Math" w:cs="Times New Roman"/>
                <w:i/>
                <w:kern w:val="0"/>
                <w:sz w:val="24"/>
                <w:szCs w:val="24"/>
                <w14:ligatures w14:val="none"/>
              </w:rPr>
            </m:ctrlPr>
          </m:naryPr>
          <m:sub>
            <m:r>
              <w:rPr>
                <w:rFonts w:ascii="Cambria Math" w:eastAsia="Calibri" w:hAnsi="Cambria Math" w:cs="Times New Roman"/>
                <w:kern w:val="0"/>
                <w:sz w:val="24"/>
                <w:szCs w:val="24"/>
                <w14:ligatures w14:val="none"/>
              </w:rPr>
              <m:t>j</m:t>
            </m:r>
          </m:sub>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q</m:t>
                </m:r>
              </m:e>
              <m:sub>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r>
              <m:rPr>
                <m:sty m:val="p"/>
              </m:rPr>
              <w:rPr>
                <w:rFonts w:ascii="Cambria Math" w:eastAsia="Calibri" w:hAnsi="Cambria Math" w:cs="Times New Roman"/>
                <w:kern w:val="0"/>
                <w:sz w:val="24"/>
                <w:szCs w:val="24"/>
                <w:lang w:val="da-DK"/>
                <w14:ligatures w14:val="none"/>
              </w:rPr>
              <m:t>⋅</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l</m:t>
                </m:r>
                <m:ctrlPr>
                  <w:rPr>
                    <w:rFonts w:ascii="Cambria Math" w:eastAsia="Calibri" w:hAnsi="Cambria Math" w:cs="Times New Roman"/>
                    <w:kern w:val="0"/>
                    <w:sz w:val="24"/>
                    <w:szCs w:val="24"/>
                    <w14:ligatures w14:val="none"/>
                  </w:rPr>
                </m:ctrlPr>
              </m:e>
              <m:sub>
                <m:r>
                  <w:rPr>
                    <w:rFonts w:ascii="Cambria Math" w:eastAsia="Calibri" w:hAnsi="Cambria Math" w:cs="Times New Roman"/>
                    <w:kern w:val="0"/>
                    <w:sz w:val="24"/>
                    <w:szCs w:val="24"/>
                    <w14:ligatures w14:val="none"/>
                  </w:rPr>
                  <m:t>j</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e>
        </m:nary>
      </m:oMath>
    </w:p>
    <w:p w14:paraId="06CF0CF9" w14:textId="77777777" w:rsidR="00607506" w:rsidRPr="002A5D6C" w:rsidRDefault="00607506" w:rsidP="00607506">
      <w:pPr>
        <w:ind w:left="720"/>
        <w:contextualSpacing/>
        <w:jc w:val="both"/>
        <w:rPr>
          <w:rFonts w:ascii="Times New Roman" w:eastAsia="Times New Roman" w:hAnsi="Times New Roman" w:cs="Times New Roman"/>
          <w:kern w:val="0"/>
          <w:sz w:val="24"/>
          <w:szCs w:val="24"/>
          <w:lang w:val="da-DK"/>
          <w14:ligatures w14:val="none"/>
        </w:rPr>
      </w:pPr>
    </w:p>
    <w:p w14:paraId="50314F73"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da-DK"/>
                <w14:ligatures w14:val="none"/>
              </w:rPr>
              <m:t>prod</m:t>
            </m:r>
          </m:sup>
        </m:sSubSup>
        <m:r>
          <w:rPr>
            <w:rFonts w:ascii="Cambria Math" w:eastAsia="Calibri" w:hAnsi="Cambria Math" w:cs="Times New Roman"/>
            <w:kern w:val="0"/>
            <w:sz w:val="24"/>
            <w:szCs w:val="24"/>
            <w:lang w:val="da-DK"/>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i</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b</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,2019</m:t>
                </m:r>
              </m:sub>
            </m:sSub>
            <m:ctrlPr>
              <w:rPr>
                <w:rFonts w:ascii="Cambria Math" w:eastAsia="Calibri" w:hAnsi="Cambria Math" w:cs="Times New Roman"/>
                <w:i/>
                <w:kern w:val="0"/>
                <w:sz w:val="24"/>
                <w:szCs w:val="24"/>
                <w14:ligatures w14:val="none"/>
              </w:rPr>
            </m:ctrlPr>
          </m:e>
        </m:nary>
        <m:r>
          <m:rPr>
            <m:sty m:val="p"/>
          </m:rP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i</m:t>
            </m:r>
          </m:sub>
          <m:sup>
            <m:r>
              <m:rPr>
                <m:nor/>
              </m:rPr>
              <w:rPr>
                <w:rFonts w:ascii="Cambria Math" w:eastAsia="Calibri" w:hAnsi="Cambria Math" w:cs="Times New Roman"/>
                <w:i/>
                <w:kern w:val="0"/>
                <w:sz w:val="24"/>
                <w:szCs w:val="24"/>
                <w:lang w:val="da-DK"/>
                <w14:ligatures w14:val="none"/>
              </w:rPr>
              <m:t>ind</m:t>
            </m:r>
          </m:sup>
        </m:sSubSup>
      </m:oMath>
    </w:p>
    <w:p w14:paraId="503D1E6D" w14:textId="77777777" w:rsidR="002A3E33" w:rsidRPr="002A5D6C" w:rsidRDefault="002A3E33" w:rsidP="002A3E33">
      <w:pPr>
        <w:spacing w:after="0"/>
        <w:jc w:val="both"/>
        <w:rPr>
          <w:rFonts w:ascii="Times New Roman" w:eastAsia="Times New Roman" w:hAnsi="Times New Roman" w:cs="Times New Roman"/>
          <w:kern w:val="0"/>
          <w:sz w:val="24"/>
          <w:szCs w:val="24"/>
          <w:lang w:val="da-DK"/>
          <w14:ligatures w14:val="none"/>
        </w:rPr>
      </w:pPr>
    </w:p>
    <w:p w14:paraId="0EC1C1F3" w14:textId="763D0A03" w:rsidR="00607506" w:rsidRPr="002A5D6C" w:rsidRDefault="00607506" w:rsidP="00607506">
      <w:pPr>
        <w:jc w:val="both"/>
        <w:rPr>
          <w:rFonts w:ascii="Times New Roman" w:eastAsia="Times New Roman" w:hAnsi="Times New Roman" w:cs="Times New Roman"/>
          <w:kern w:val="0"/>
          <w:sz w:val="24"/>
          <w:szCs w:val="24"/>
          <w14:ligatures w14:val="none"/>
        </w:rPr>
      </w:pPr>
      <w:r w:rsidRPr="002A5D6C">
        <w:rPr>
          <w:rFonts w:ascii="Times New Roman" w:eastAsia="Times New Roman" w:hAnsi="Times New Roman" w:cs="Times New Roman"/>
          <w:kern w:val="0"/>
          <w:sz w:val="24"/>
          <w:szCs w:val="24"/>
          <w14:ligatures w14:val="none"/>
        </w:rPr>
        <w:t>The components of the MSUTs and PSUTs in nominal terms can be derived as follow</w:t>
      </w:r>
      <w:r w:rsidR="004A0DCC" w:rsidRPr="002A5D6C">
        <w:rPr>
          <w:rFonts w:ascii="Times New Roman" w:eastAsia="Times New Roman" w:hAnsi="Times New Roman" w:cs="Times New Roman"/>
          <w:kern w:val="0"/>
          <w:sz w:val="24"/>
          <w:szCs w:val="24"/>
          <w14:ligatures w14:val="none"/>
        </w:rPr>
        <w:t>s</w:t>
      </w:r>
      <w:r w:rsidRPr="002A5D6C">
        <w:rPr>
          <w:rFonts w:ascii="Times New Roman" w:eastAsia="Times New Roman" w:hAnsi="Times New Roman" w:cs="Times New Roman"/>
          <w:kern w:val="0"/>
          <w:sz w:val="24"/>
          <w:szCs w:val="24"/>
          <w14:ligatures w14:val="none"/>
        </w:rPr>
        <w:t>:</w:t>
      </w:r>
    </w:p>
    <w:p w14:paraId="3A3A5295" w14:textId="77777777" w:rsidR="00607506" w:rsidRPr="002A5D6C" w:rsidRDefault="00531DB8" w:rsidP="00607506">
      <w:pPr>
        <w:numPr>
          <w:ilvl w:val="0"/>
          <w:numId w:val="40"/>
        </w:numPr>
        <w:contextualSpacing/>
        <w:jc w:val="both"/>
        <w:rPr>
          <w:rFonts w:ascii="Cambria Math" w:eastAsia="Calibri" w:hAnsi="Cambria Math" w:cs="Times New Roman"/>
          <w:i/>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w:rPr>
                <w:rFonts w:ascii="Cambria Math" w:eastAsia="Calibri" w:hAnsi="Cambria Math" w:cs="Times New Roman"/>
                <w:kern w:val="0"/>
                <w:sz w:val="24"/>
                <w:szCs w:val="24"/>
                <w14:ligatures w14:val="none"/>
              </w:rPr>
              <m:t>nom</m:t>
            </m:r>
          </m:sup>
        </m:sSubSup>
        <m: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da-DK"/>
                <w14:ligatures w14:val="none"/>
              </w:rPr>
              <m:t>ind</m:t>
            </m:r>
          </m:sup>
        </m:sSubSup>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oMath>
    </w:p>
    <w:p w14:paraId="6A7EE6A8" w14:textId="77777777" w:rsidR="00607506" w:rsidRPr="002A5D6C" w:rsidRDefault="00607506" w:rsidP="00607506">
      <w:pPr>
        <w:ind w:left="720"/>
        <w:contextualSpacing/>
        <w:jc w:val="both"/>
        <w:rPr>
          <w:rFonts w:ascii="Cambria Math" w:eastAsia="Calibri" w:hAnsi="Cambria Math" w:cs="Times New Roman"/>
          <w:i/>
          <w:kern w:val="0"/>
          <w:sz w:val="24"/>
          <w:szCs w:val="24"/>
          <w:lang w:val="da-DK"/>
          <w14:ligatures w14:val="none"/>
        </w:rPr>
      </w:pPr>
    </w:p>
    <w:p w14:paraId="2163B4A4" w14:textId="77777777" w:rsidR="00607506" w:rsidRPr="002A5D6C" w:rsidRDefault="00531DB8" w:rsidP="00607506">
      <w:pPr>
        <w:numPr>
          <w:ilvl w:val="0"/>
          <w:numId w:val="40"/>
        </w:numPr>
        <w:contextualSpacing/>
        <w:jc w:val="both"/>
        <w:rPr>
          <w:rFonts w:ascii="Cambria Math" w:eastAsia="Calibri" w:hAnsi="Cambria Math" w:cs="Times New Roman"/>
          <w:i/>
          <w:kern w:val="0"/>
          <w:sz w:val="24"/>
          <w:szCs w:val="24"/>
          <w:lang w:val="pt-BR"/>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pt-BR"/>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pt-BR"/>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pt-BR"/>
                <w14:ligatures w14:val="none"/>
              </w:rPr>
              <m:t>imp,nom</m:t>
            </m:r>
          </m:sup>
        </m:sSubSup>
        <m:r>
          <w:rPr>
            <w:rFonts w:ascii="Cambria Math" w:eastAsia="Calibri" w:hAnsi="Cambria Math" w:cs="Times New Roman"/>
            <w:kern w:val="0"/>
            <w:sz w:val="24"/>
            <w:szCs w:val="24"/>
            <w:lang w:val="pt-BR"/>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pt-BR"/>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pt-BR"/>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pt-BR"/>
                <w14:ligatures w14:val="none"/>
              </w:rPr>
              <m:t>imp</m:t>
            </m:r>
          </m:sup>
        </m:sSubSup>
      </m:oMath>
    </w:p>
    <w:p w14:paraId="0915C9DA" w14:textId="77777777" w:rsidR="00607506" w:rsidRPr="002A5D6C" w:rsidRDefault="00607506" w:rsidP="00607506">
      <w:pPr>
        <w:ind w:left="720"/>
        <w:contextualSpacing/>
        <w:rPr>
          <w:rFonts w:ascii="Cambria Math" w:eastAsia="Calibri" w:hAnsi="Cambria Math" w:cs="Times New Roman"/>
          <w:i/>
          <w:kern w:val="0"/>
          <w:sz w:val="24"/>
          <w:szCs w:val="24"/>
          <w:lang w:val="pt-BR"/>
          <w14:ligatures w14:val="none"/>
        </w:rPr>
      </w:pPr>
    </w:p>
    <w:p w14:paraId="23ED749B" w14:textId="77777777" w:rsidR="00607506" w:rsidRPr="002A5D6C" w:rsidRDefault="00531DB8" w:rsidP="00607506">
      <w:pPr>
        <w:numPr>
          <w:ilvl w:val="0"/>
          <w:numId w:val="40"/>
        </w:numPr>
        <w:contextualSpacing/>
        <w:jc w:val="both"/>
        <w:rPr>
          <w:rFonts w:ascii="Cambria Math" w:eastAsia="Calibri" w:hAnsi="Cambria Math" w:cs="Times New Roman"/>
          <w:i/>
          <w:kern w:val="0"/>
          <w:sz w:val="24"/>
          <w:szCs w:val="24"/>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dom,nom</m:t>
            </m:r>
          </m:sup>
        </m:sSubSup>
        <m: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p,t</m:t>
            </m:r>
          </m:sub>
          <m:sup>
            <m:r>
              <m:rPr>
                <m:nor/>
              </m:rPr>
              <w:rPr>
                <w:rFonts w:ascii="Cambria Math" w:eastAsia="Calibri" w:hAnsi="Cambria Math" w:cs="Times New Roman"/>
                <w:i/>
                <w:kern w:val="0"/>
                <w:sz w:val="24"/>
                <w:szCs w:val="24"/>
                <w14:ligatures w14:val="none"/>
              </w:rPr>
              <m:t>prod</m:t>
            </m:r>
          </m:sup>
        </m:sSubSup>
        <m:r>
          <m:rPr>
            <m:sty m:val="p"/>
          </m:rP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dom</m:t>
            </m:r>
          </m:sup>
        </m:sSubSup>
      </m:oMath>
    </w:p>
    <w:p w14:paraId="679F31ED" w14:textId="77777777" w:rsidR="00607506" w:rsidRPr="002A5D6C" w:rsidRDefault="00607506" w:rsidP="00607506">
      <w:pPr>
        <w:ind w:left="720"/>
        <w:contextualSpacing/>
        <w:rPr>
          <w:rFonts w:ascii="Cambria Math" w:eastAsia="Calibri" w:hAnsi="Cambria Math" w:cs="Times New Roman"/>
          <w:i/>
          <w:kern w:val="0"/>
          <w:sz w:val="24"/>
          <w:szCs w:val="24"/>
          <w14:ligatures w14:val="none"/>
        </w:rPr>
      </w:pPr>
    </w:p>
    <w:p w14:paraId="614B4635" w14:textId="77777777" w:rsidR="00607506" w:rsidRPr="002A5D6C" w:rsidRDefault="00531DB8" w:rsidP="00607506">
      <w:pPr>
        <w:numPr>
          <w:ilvl w:val="0"/>
          <w:numId w:val="40"/>
        </w:numPr>
        <w:contextualSpacing/>
        <w:jc w:val="both"/>
        <w:rPr>
          <w:rFonts w:ascii="Times New Roman" w:eastAsia="Times New Roman" w:hAnsi="Times New Roman" w:cs="Times New Roman"/>
          <w:kern w:val="0"/>
          <w:sz w:val="24"/>
          <w:szCs w:val="24"/>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nom</m:t>
            </m:r>
          </m:sup>
        </m:sSubSup>
        <m: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dom,nom</m:t>
            </m:r>
          </m:sup>
        </m:sSubSup>
        <m: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imp,nom</m:t>
            </m:r>
          </m:sup>
        </m:sSubSup>
      </m:oMath>
    </w:p>
    <w:p w14:paraId="1FD15BC9" w14:textId="77777777" w:rsidR="00607506" w:rsidRPr="002A5D6C" w:rsidRDefault="00607506" w:rsidP="00607506">
      <w:pPr>
        <w:ind w:left="720"/>
        <w:contextualSpacing/>
        <w:rPr>
          <w:rFonts w:ascii="Times New Roman" w:eastAsia="Times New Roman" w:hAnsi="Times New Roman" w:cs="Times New Roman"/>
          <w:kern w:val="0"/>
          <w:sz w:val="24"/>
          <w:szCs w:val="24"/>
          <w14:ligatures w14:val="none"/>
        </w:rPr>
      </w:pPr>
    </w:p>
    <w:p w14:paraId="3DBB0383" w14:textId="77777777" w:rsidR="00607506" w:rsidRPr="002A5D6C" w:rsidRDefault="00531DB8" w:rsidP="00607506">
      <w:pPr>
        <w:numPr>
          <w:ilvl w:val="0"/>
          <w:numId w:val="40"/>
        </w:numPr>
        <w:contextualSpacing/>
        <w:jc w:val="both"/>
        <w:rPr>
          <w:rFonts w:ascii="Cambria Math" w:eastAsia="Calibri" w:hAnsi="Cambria Math" w:cs="Times New Roman"/>
          <w:i/>
          <w:kern w:val="0"/>
          <w:sz w:val="24"/>
          <w:szCs w:val="24"/>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v</m:t>
            </m:r>
          </m:e>
          <m:sub>
            <m:r>
              <w:rPr>
                <w:rFonts w:ascii="Cambria Math" w:eastAsia="Calibri" w:hAnsi="Cambria Math" w:cs="Times New Roman"/>
                <w:kern w:val="0"/>
                <w:sz w:val="24"/>
                <w:szCs w:val="24"/>
                <w14:ligatures w14:val="none"/>
              </w:rPr>
              <m:t>i,t</m:t>
            </m:r>
          </m:sub>
          <m:sup>
            <m:r>
              <w:rPr>
                <w:rFonts w:ascii="Cambria Math" w:eastAsia="Calibri" w:hAnsi="Cambria Math" w:cs="Times New Roman"/>
                <w:kern w:val="0"/>
                <w:sz w:val="24"/>
                <w:szCs w:val="24"/>
                <w14:ligatures w14:val="none"/>
              </w:rPr>
              <m:t>nom</m:t>
            </m:r>
          </m:sup>
        </m:sSubSup>
        <m:r>
          <w:rPr>
            <w:rFonts w:ascii="Cambria Math" w:eastAsia="Calibri" w:hAnsi="Cambria Math" w:cs="Times New Roman"/>
            <w:kern w:val="0"/>
            <w:sz w:val="24"/>
            <w:szCs w:val="24"/>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x</m:t>
            </m:r>
          </m:e>
          <m:sub>
            <m:r>
              <w:rPr>
                <w:rFonts w:ascii="Cambria Math" w:eastAsia="Calibri" w:hAnsi="Cambria Math" w:cs="Times New Roman"/>
                <w:kern w:val="0"/>
                <w:sz w:val="24"/>
                <w:szCs w:val="24"/>
                <w14:ligatures w14:val="none"/>
              </w:rPr>
              <m:t>i,t</m:t>
            </m:r>
          </m:sub>
          <m:sup>
            <m:r>
              <w:rPr>
                <w:rFonts w:ascii="Cambria Math" w:eastAsia="Calibri" w:hAnsi="Cambria Math" w:cs="Times New Roman"/>
                <w:kern w:val="0"/>
                <w:sz w:val="24"/>
                <w:szCs w:val="24"/>
                <w14:ligatures w14:val="none"/>
              </w:rPr>
              <m:t>nom</m:t>
            </m:r>
          </m:sup>
        </m:sSubSup>
        <m:r>
          <w:rPr>
            <w:rFonts w:ascii="Cambria Math" w:eastAsia="Calibri" w:hAnsi="Cambria Math" w:cs="Times New Roman"/>
            <w:kern w:val="0"/>
            <w:sz w:val="24"/>
            <w:szCs w:val="24"/>
            <w14:ligatures w14:val="none"/>
          </w:rPr>
          <m:t>-</m:t>
        </m:r>
        <m:nary>
          <m:naryPr>
            <m:chr m:val="∑"/>
            <m:supHide m:val="1"/>
            <m:ctrlPr>
              <w:rPr>
                <w:rFonts w:ascii="Cambria Math" w:eastAsia="Calibri" w:hAnsi="Cambria Math" w:cs="Times New Roman"/>
                <w:kern w:val="0"/>
                <w:sz w:val="24"/>
                <w:szCs w:val="24"/>
                <w14:ligatures w14:val="none"/>
              </w:rPr>
            </m:ctrlPr>
          </m:naryPr>
          <m:sub>
            <m:r>
              <w:rPr>
                <w:rFonts w:ascii="Cambria Math" w:eastAsia="Calibri" w:hAnsi="Cambria Math" w:cs="Times New Roman"/>
                <w:kern w:val="0"/>
                <w:sz w:val="24"/>
                <w:szCs w:val="24"/>
                <w14:ligatures w14:val="none"/>
              </w:rPr>
              <m:t>p</m:t>
            </m:r>
            <m:ctrlPr>
              <w:rPr>
                <w:rFonts w:ascii="Cambria Math" w:eastAsia="Calibri" w:hAnsi="Cambria Math" w:cs="Times New Roman"/>
                <w:i/>
                <w:kern w:val="0"/>
                <w:sz w:val="24"/>
                <w:szCs w:val="24"/>
                <w14:ligatures w14:val="none"/>
              </w:rPr>
            </m:ctrlPr>
          </m:sub>
          <m:sup>
            <m:ctrlPr>
              <w:rPr>
                <w:rFonts w:ascii="Cambria Math" w:eastAsia="Calibri" w:hAnsi="Cambria Math" w:cs="Times New Roman"/>
                <w:i/>
                <w:kern w:val="0"/>
                <w:sz w:val="24"/>
                <w:szCs w:val="24"/>
                <w14:ligatures w14:val="none"/>
              </w:rPr>
            </m:ctrlPr>
          </m:sup>
          <m:e>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u</m:t>
                </m:r>
              </m:e>
              <m:sub>
                <m:r>
                  <w:rPr>
                    <w:rFonts w:ascii="Cambria Math" w:eastAsia="Calibri" w:hAnsi="Cambria Math" w:cs="Times New Roman"/>
                    <w:kern w:val="0"/>
                    <w:sz w:val="24"/>
                    <w:szCs w:val="24"/>
                    <w14:ligatures w14:val="none"/>
                  </w:rPr>
                  <m:t>p,i,t</m:t>
                </m:r>
              </m:sub>
              <m:sup>
                <m:r>
                  <w:rPr>
                    <w:rFonts w:ascii="Cambria Math" w:eastAsia="Calibri" w:hAnsi="Cambria Math" w:cs="Times New Roman"/>
                    <w:kern w:val="0"/>
                    <w:sz w:val="24"/>
                    <w:szCs w:val="24"/>
                    <w14:ligatures w14:val="none"/>
                  </w:rPr>
                  <m:t>nom</m:t>
                </m:r>
              </m:sup>
            </m:sSubSup>
            <m:ctrlPr>
              <w:rPr>
                <w:rFonts w:ascii="Cambria Math" w:eastAsia="Calibri" w:hAnsi="Cambria Math" w:cs="Times New Roman"/>
                <w:i/>
                <w:kern w:val="0"/>
                <w:sz w:val="24"/>
                <w:szCs w:val="24"/>
                <w14:ligatures w14:val="none"/>
              </w:rPr>
            </m:ctrlPr>
          </m:e>
        </m:nary>
      </m:oMath>
    </w:p>
    <w:p w14:paraId="4A829C18" w14:textId="77777777" w:rsidR="00607506" w:rsidRPr="002A5D6C" w:rsidRDefault="00607506" w:rsidP="00607506">
      <w:pPr>
        <w:ind w:left="720"/>
        <w:contextualSpacing/>
        <w:rPr>
          <w:rFonts w:ascii="Cambria Math" w:eastAsia="Calibri" w:hAnsi="Cambria Math" w:cs="Times New Roman"/>
          <w:i/>
          <w:kern w:val="0"/>
          <w:sz w:val="24"/>
          <w:szCs w:val="24"/>
          <w14:ligatures w14:val="none"/>
        </w:rPr>
      </w:pPr>
    </w:p>
    <w:p w14:paraId="0FAB26F4" w14:textId="77777777" w:rsidR="00607506" w:rsidRPr="002A5D6C" w:rsidRDefault="00531DB8" w:rsidP="00607506">
      <w:pPr>
        <w:numPr>
          <w:ilvl w:val="0"/>
          <w:numId w:val="40"/>
        </w:numPr>
        <w:contextualSpacing/>
        <w:jc w:val="both"/>
        <w:rPr>
          <w:rFonts w:ascii="Cambria Math" w:eastAsia="Times New Roman" w:hAnsi="Cambria Math" w:cs="Times New Roman"/>
          <w:i/>
          <w:kern w:val="0"/>
          <w:sz w:val="24"/>
          <w:szCs w:val="24"/>
          <w:lang w:val="da-DK"/>
          <w14:ligatures w14:val="none"/>
        </w:rPr>
      </w:pP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s</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w:rPr>
                <w:rFonts w:ascii="Cambria Math" w:eastAsia="Calibri" w:hAnsi="Cambria Math" w:cs="Times New Roman"/>
                <w:kern w:val="0"/>
                <w:sz w:val="24"/>
                <w:szCs w:val="24"/>
                <w14:ligatures w14:val="none"/>
              </w:rPr>
              <m:t>nom</m:t>
            </m:r>
          </m:sup>
        </m:sSubSup>
        <m:r>
          <w:rPr>
            <w:rFonts w:ascii="Cambria Math" w:eastAsia="Calibri" w:hAnsi="Cambria Math" w:cs="Times New Roman"/>
            <w:kern w:val="0"/>
            <w:sz w:val="24"/>
            <w:szCs w:val="24"/>
            <w:lang w:val="da-DK"/>
            <w14:ligatures w14:val="none"/>
          </w:rPr>
          <m:t>=</m:t>
        </m:r>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p</m:t>
            </m:r>
          </m:e>
          <m:sub>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up>
            <m:r>
              <m:rPr>
                <m:nor/>
              </m:rPr>
              <w:rPr>
                <w:rFonts w:ascii="Cambria Math" w:eastAsia="Calibri" w:hAnsi="Cambria Math" w:cs="Times New Roman"/>
                <w:i/>
                <w:kern w:val="0"/>
                <w:sz w:val="24"/>
                <w:szCs w:val="24"/>
                <w:lang w:val="da-DK"/>
                <w14:ligatures w14:val="none"/>
              </w:rPr>
              <m:t>ind</m:t>
            </m:r>
          </m:sup>
        </m:sSubSup>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s</m:t>
            </m:r>
          </m:e>
          <m:sub>
            <m:r>
              <w:rPr>
                <w:rFonts w:ascii="Cambria Math" w:eastAsia="Calibri" w:hAnsi="Cambria Math" w:cs="Times New Roman"/>
                <w:kern w:val="0"/>
                <w:sz w:val="24"/>
                <w:szCs w:val="24"/>
                <w14:ligatures w14:val="none"/>
              </w:rPr>
              <m:t>p</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i</m:t>
            </m:r>
            <m:r>
              <w:rPr>
                <w:rFonts w:ascii="Cambria Math" w:eastAsia="Calibri" w:hAnsi="Cambria Math" w:cs="Times New Roman"/>
                <w:kern w:val="0"/>
                <w:sz w:val="24"/>
                <w:szCs w:val="24"/>
                <w:lang w:val="da-DK"/>
                <w14:ligatures w14:val="none"/>
              </w:rPr>
              <m:t>,</m:t>
            </m:r>
            <m:r>
              <w:rPr>
                <w:rFonts w:ascii="Cambria Math" w:eastAsia="Calibri" w:hAnsi="Cambria Math" w:cs="Times New Roman"/>
                <w:kern w:val="0"/>
                <w:sz w:val="24"/>
                <w:szCs w:val="24"/>
                <w14:ligatures w14:val="none"/>
              </w:rPr>
              <m:t>t</m:t>
            </m:r>
          </m:sub>
        </m:sSub>
      </m:oMath>
    </w:p>
    <w:p w14:paraId="34021723" w14:textId="77777777" w:rsidR="00607506" w:rsidRPr="002A5D6C" w:rsidRDefault="00607506" w:rsidP="00607506">
      <w:pPr>
        <w:ind w:left="720"/>
        <w:contextualSpacing/>
        <w:jc w:val="both"/>
        <w:rPr>
          <w:rFonts w:ascii="Times New Roman" w:eastAsia="Times New Roman" w:hAnsi="Times New Roman" w:cs="Times New Roman"/>
          <w:kern w:val="0"/>
          <w:sz w:val="24"/>
          <w:szCs w:val="24"/>
          <w:lang w:val="da-DK"/>
          <w14:ligatures w14:val="none"/>
        </w:rPr>
      </w:pPr>
    </w:p>
    <w:p w14:paraId="4F3E71E8" w14:textId="35D69AD7" w:rsidR="00607506" w:rsidRPr="002A5D6C" w:rsidRDefault="00607506" w:rsidP="00607506">
      <w:pPr>
        <w:jc w:val="both"/>
        <w:rPr>
          <w:rFonts w:ascii="Times New Roman" w:eastAsia="Times New Roman" w:hAnsi="Times New Roman" w:cs="Times New Roman"/>
          <w:kern w:val="0"/>
          <w:sz w:val="24"/>
          <w:szCs w:val="24"/>
          <w14:ligatures w14:val="none"/>
        </w:rPr>
      </w:pPr>
      <w:r w:rsidRPr="002A5D6C">
        <w:rPr>
          <w:rFonts w:ascii="Times New Roman" w:eastAsia="Calibri" w:hAnsi="Times New Roman" w:cs="Times New Roman"/>
          <w:iCs/>
          <w:kern w:val="0"/>
          <w:sz w:val="24"/>
          <w:szCs w:val="24"/>
          <w14:ligatures w14:val="none"/>
        </w:rPr>
        <w:t xml:space="preserve">In the case of the MSUT, the tables in nominal terms capture the changes in the production costs in all the products using (directly or indirectly) the products of an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when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changes its input structure (</w:t>
      </w:r>
      <m:oMath>
        <m:sSub>
          <m:sSubPr>
            <m:ctrlPr>
              <w:rPr>
                <w:rFonts w:ascii="Cambria Math" w:eastAsia="Calibri" w:hAnsi="Cambria Math" w:cs="Times New Roman"/>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p,j,t</m:t>
            </m:r>
          </m:sub>
        </m:sSub>
        <m:r>
          <w:rPr>
            <w:rFonts w:ascii="Cambria Math" w:eastAsia="Calibri" w:hAnsi="Cambria Math" w:cs="Times New Roman"/>
            <w:kern w:val="0"/>
            <w:sz w:val="24"/>
            <w:szCs w:val="24"/>
            <w14:ligatures w14:val="none"/>
          </w:rPr>
          <m:t>)</m:t>
        </m:r>
      </m:oMath>
      <w:r w:rsidRPr="002A5D6C">
        <w:rPr>
          <w:rFonts w:ascii="Times New Roman" w:eastAsia="Times New Roman" w:hAnsi="Times New Roman" w:cs="Times New Roman"/>
          <w:kern w:val="0"/>
          <w:sz w:val="24"/>
          <w:szCs w:val="24"/>
          <w14:ligatures w14:val="none"/>
        </w:rPr>
        <w:t>. The nominal PSUTs capture the change in the physical wood/carbon content</w:t>
      </w:r>
      <w:r w:rsidRPr="002A5D6C">
        <w:rPr>
          <w:rFonts w:ascii="Times New Roman" w:eastAsia="Calibri" w:hAnsi="Times New Roman" w:cs="Times New Roman"/>
          <w:iCs/>
          <w:kern w:val="0"/>
          <w:sz w:val="24"/>
          <w:szCs w:val="24"/>
          <w14:ligatures w14:val="none"/>
        </w:rPr>
        <w:t xml:space="preserve"> of all the products using (directly or indirectly) the wood-based products produced by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when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changes its input structure. In other words, nominal PSUTs capture the fact that when industry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increases its wood input per unit of output, all industries using products from </w:t>
      </w:r>
      <w:r w:rsidRPr="002A5D6C">
        <w:rPr>
          <w:rFonts w:ascii="Times New Roman" w:eastAsia="Calibri" w:hAnsi="Times New Roman" w:cs="Times New Roman"/>
          <w:i/>
          <w:kern w:val="0"/>
          <w:sz w:val="24"/>
          <w:szCs w:val="24"/>
          <w14:ligatures w14:val="none"/>
        </w:rPr>
        <w:t>j</w:t>
      </w:r>
      <w:r w:rsidRPr="002A5D6C">
        <w:rPr>
          <w:rFonts w:ascii="Times New Roman" w:eastAsia="Calibri" w:hAnsi="Times New Roman" w:cs="Times New Roman"/>
          <w:iCs/>
          <w:kern w:val="0"/>
          <w:sz w:val="24"/>
          <w:szCs w:val="24"/>
          <w14:ligatures w14:val="none"/>
        </w:rPr>
        <w:t xml:space="preserve"> will increase their physical wood content. </w:t>
      </w:r>
      <w:r w:rsidRPr="002A5D6C">
        <w:rPr>
          <w:rFonts w:ascii="Times New Roman" w:eastAsia="Times New Roman" w:hAnsi="Times New Roman" w:cs="Times New Roman"/>
          <w:kern w:val="0"/>
          <w:sz w:val="24"/>
          <w:szCs w:val="24"/>
          <w14:ligatures w14:val="none"/>
        </w:rPr>
        <w:t>Th</w:t>
      </w:r>
      <w:r w:rsidR="00451171" w:rsidRPr="002A5D6C">
        <w:rPr>
          <w:rFonts w:ascii="Times New Roman" w:eastAsia="Times New Roman" w:hAnsi="Times New Roman" w:cs="Times New Roman"/>
          <w:kern w:val="0"/>
          <w:sz w:val="24"/>
          <w:szCs w:val="24"/>
          <w14:ligatures w14:val="none"/>
        </w:rPr>
        <w:t>i</w:t>
      </w:r>
      <w:r w:rsidRPr="002A5D6C">
        <w:rPr>
          <w:rFonts w:ascii="Times New Roman" w:eastAsia="Times New Roman" w:hAnsi="Times New Roman" w:cs="Times New Roman"/>
          <w:kern w:val="0"/>
          <w:sz w:val="24"/>
          <w:szCs w:val="24"/>
          <w14:ligatures w14:val="none"/>
        </w:rPr>
        <w:t>s ensures that the nominal PSUT preserves mass balance while remaining consistent with industry and product totals under the scenario.</w:t>
      </w:r>
    </w:p>
    <w:p w14:paraId="57745DF9" w14:textId="77777777" w:rsidR="00607506" w:rsidRDefault="00607506" w:rsidP="00876CE3">
      <w:pPr>
        <w:rPr>
          <w:b/>
          <w:bCs/>
        </w:rPr>
      </w:pPr>
    </w:p>
    <w:p w14:paraId="3A3EE77F" w14:textId="01A6E52F" w:rsidR="00F82864" w:rsidRDefault="008915F8" w:rsidP="00701888">
      <w:pPr>
        <w:pStyle w:val="Overskrift1"/>
        <w:numPr>
          <w:ilvl w:val="0"/>
          <w:numId w:val="37"/>
        </w:numPr>
        <w:rPr>
          <w:b/>
          <w:bCs/>
        </w:rPr>
      </w:pPr>
      <w:r>
        <w:rPr>
          <w:b/>
          <w:bCs/>
        </w:rPr>
        <w:t>Scenario description</w:t>
      </w:r>
    </w:p>
    <w:p w14:paraId="44EC5913" w14:textId="77777777" w:rsidR="008915F8" w:rsidRPr="002A5D6C" w:rsidRDefault="008915F8" w:rsidP="008915F8">
      <w:pPr>
        <w:spacing w:line="240" w:lineRule="auto"/>
        <w:rPr>
          <w:rFonts w:ascii="Times New Roman" w:eastAsia="Times New Roman" w:hAnsi="Times New Roman" w:cs="Times New Roman"/>
          <w:kern w:val="0"/>
          <w:sz w:val="24"/>
          <w:szCs w:val="24"/>
          <w14:ligatures w14:val="none"/>
        </w:rPr>
      </w:pPr>
    </w:p>
    <w:p w14:paraId="3A220C16" w14:textId="3BADE36C" w:rsidR="008915F8" w:rsidRPr="002A5D6C" w:rsidRDefault="008915F8" w:rsidP="003676A7">
      <w:pPr>
        <w:pStyle w:val="Listeafsnit"/>
        <w:numPr>
          <w:ilvl w:val="1"/>
          <w:numId w:val="37"/>
        </w:numPr>
        <w:outlineLvl w:val="1"/>
        <w:rPr>
          <w:rFonts w:ascii="Times New Roman" w:eastAsia="Calibri" w:hAnsi="Times New Roman" w:cs="Times New Roman"/>
          <w:b/>
          <w:iCs/>
          <w:kern w:val="0"/>
          <w:sz w:val="24"/>
          <w:szCs w:val="24"/>
          <w14:ligatures w14:val="none"/>
        </w:rPr>
      </w:pPr>
      <w:r w:rsidRPr="002A5D6C">
        <w:rPr>
          <w:rFonts w:ascii="Times New Roman" w:eastAsia="Calibri" w:hAnsi="Times New Roman" w:cs="Times New Roman"/>
          <w:b/>
          <w:iCs/>
          <w:kern w:val="0"/>
          <w:sz w:val="24"/>
          <w:szCs w:val="24"/>
          <w14:ligatures w14:val="none"/>
        </w:rPr>
        <w:t>Scenario 1 - CLT construction (mass-timber substitution in buildings)</w:t>
      </w:r>
    </w:p>
    <w:p w14:paraId="47368E32" w14:textId="77777777" w:rsidR="008915F8" w:rsidRPr="002A5D6C" w:rsidRDefault="008915F8" w:rsidP="008915F8">
      <w:pPr>
        <w:spacing w:after="0" w:line="240" w:lineRule="auto"/>
        <w:rPr>
          <w:rFonts w:ascii="Times New Roman" w:eastAsia="Calibri" w:hAnsi="Times New Roman" w:cs="Times New Roman"/>
          <w:kern w:val="0"/>
          <w:sz w:val="24"/>
          <w:szCs w:val="24"/>
          <w14:ligatures w14:val="none"/>
        </w:rPr>
      </w:pPr>
    </w:p>
    <w:p w14:paraId="12F9E4B7" w14:textId="77777777"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 xml:space="preserve">This scenario considers the substitution of conventional concrete and other non-wood materials with engineered wood, primarily CLT, in the construction of new dwellings. The input structure of the construction sector is parameterised using a bill-of-materials (BoM) inventory reported by </w:t>
      </w:r>
      <w:r w:rsidRPr="002A5D6C">
        <w:rPr>
          <w:rFonts w:ascii="Times New Roman" w:eastAsia="Calibri" w:hAnsi="Times New Roman" w:cs="Times New Roman"/>
          <w:kern w:val="0"/>
          <w:sz w:val="24"/>
          <w:szCs w:val="24"/>
          <w14:ligatures w14:val="none"/>
        </w:rPr>
        <w:fldChar w:fldCharType="begin"/>
      </w:r>
      <w:r w:rsidRPr="002A5D6C">
        <w:rPr>
          <w:rFonts w:ascii="Times New Roman" w:eastAsia="Calibri" w:hAnsi="Times New Roman" w:cs="Times New Roman"/>
          <w:kern w:val="0"/>
          <w:sz w:val="24"/>
          <w:szCs w:val="24"/>
          <w14:ligatures w14:val="none"/>
        </w:rPr>
        <w:instrText xml:space="preserve"> ADDIN ZOTERO_ITEM CSL_CITATION {"citationID":"xUe8DaZ7","properties":{"formattedCitation":"(Pe\\uc0\\u241{}aloza et al., 2016)","plainCitation":"(Peñaloza et al., 2016)","dontUpdate":true,"noteIndex":0},"citationItems":[{"id":1728,"uris":["http://zotero.org/groups/4568760/items/WK4VQ4EH"],"itemData":{"id":1728,"type":"article-journal","abstract":"Whenever Life Cycle Assessment (LCA) is used to assess the climate impact of buildings, those with high content of biobased materials result with the lowest impact. Traditional approaches to LCA fail to capture aspects such as biogenic carbon exchanges, their timing and the effects from carbon storage. This paper explores a prospective increase of biobased materials in Swedish buildings, using traditional and dynamic LCA to assess the climate impact effects of this increase. Three alternative designs are analysed; one without biobased material content, a CLT building and an alternative timber design with “increased bio”. Different scenario setups explore the sensitivity to key assumptions such as the building’s service life, end-of-life scenario, setting of forest sequestration before (growth) or after (regrowth) harvesting and time horizon of the dynamic LCA. Results show that increasing the biobased material content in a building reduces its climate impact when biogenic sequestration and emissions are accounted for using traditional or dynamic LCA in all the scenarios explored. The extent of these reductions is significantly sensitive to the end-of-life scenario assumed, the timing of the forest growth or regrowth and the time horizon of the integrated global warming impact in a dynamic LCA. A time horizon longer than one hundred years is necessary if biogenic flows from forest carbon sequestration and the building’s life cycle are accounted for. Further climate impact reductions can be obtained by keeping the biogenic carbon dioxide stored after end-of-life or by extending the building’s service life, but the time horizon and impact allocation among different life cycles must be properly addressed.","container-title":"Construction and Building Materials","DOI":"10.1016/j.conbuildmat.2016.08.041","ISSN":"0950-0618","journalAbbreviation":"Construction and Building Materials","page":"219-226","source":"ScienceDirect","title":"Exploring the climate impact effects of increased use of bio-based materials in buildings","volume":"125","author":[{"family":"Peñaloza","given":"Diego"},{"family":"Erlandsson","given":"Martin"},{"family":"Falk","given":"Andreas"}],"issued":{"date-parts":[["2016",10,30]]}}}],"schema":"https://github.com/citation-style-language/schema/raw/master/csl-citation.json"} </w:instrText>
      </w:r>
      <w:r w:rsidRPr="002A5D6C">
        <w:rPr>
          <w:rFonts w:ascii="Times New Roman" w:eastAsia="Calibri" w:hAnsi="Times New Roman" w:cs="Times New Roman"/>
          <w:kern w:val="0"/>
          <w:sz w:val="24"/>
          <w:szCs w:val="24"/>
          <w14:ligatures w14:val="none"/>
        </w:rPr>
        <w:fldChar w:fldCharType="separate"/>
      </w:r>
      <w:r w:rsidRPr="002A5D6C">
        <w:rPr>
          <w:rFonts w:ascii="Times New Roman" w:eastAsia="Times New Roman" w:hAnsi="Times New Roman" w:cs="Times New Roman"/>
          <w:kern w:val="0"/>
          <w:sz w:val="24"/>
          <w:szCs w:val="24"/>
          <w14:ligatures w14:val="none"/>
        </w:rPr>
        <w:t>Peñaloza et al. (2016)</w:t>
      </w:r>
      <w:r w:rsidRPr="002A5D6C">
        <w:rPr>
          <w:rFonts w:ascii="Times New Roman" w:eastAsia="Calibri" w:hAnsi="Times New Roman" w:cs="Times New Roman"/>
          <w:kern w:val="0"/>
          <w:sz w:val="24"/>
          <w:szCs w:val="24"/>
          <w14:ligatures w14:val="none"/>
        </w:rPr>
        <w:fldChar w:fldCharType="end"/>
      </w:r>
      <w:r w:rsidRPr="002A5D6C">
        <w:rPr>
          <w:rFonts w:ascii="Times New Roman" w:eastAsia="Calibri" w:hAnsi="Times New Roman" w:cs="Times New Roman"/>
          <w:kern w:val="0"/>
          <w:sz w:val="24"/>
          <w:szCs w:val="24"/>
          <w14:ligatures w14:val="none"/>
        </w:rPr>
        <w:t>, who conducted a life cycle assessment of multi-storey residential buildings in Sweden comparing conventional reinforced concrete with timber-frame and CLT alternatives. We use their bill of materials for the CLT option as representative of a typical Swedish dwelling.</w:t>
      </w:r>
    </w:p>
    <w:p w14:paraId="17C7FE13" w14:textId="112ABC14"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 xml:space="preserve">To translate the physical inventories into a cost structure, we combine the reported material quantities with unit prices from Swedish industrial production statistics </w:t>
      </w:r>
      <w:r w:rsidRPr="002A5D6C">
        <w:rPr>
          <w:rFonts w:ascii="Times New Roman" w:eastAsia="Calibri" w:hAnsi="Times New Roman" w:cs="Times New Roman"/>
          <w:kern w:val="0"/>
          <w:sz w:val="24"/>
          <w:szCs w:val="24"/>
          <w14:ligatures w14:val="none"/>
        </w:rPr>
        <w:fldChar w:fldCharType="begin"/>
      </w:r>
      <w:r w:rsidRPr="002A5D6C">
        <w:rPr>
          <w:rFonts w:ascii="Times New Roman" w:eastAsia="Calibri" w:hAnsi="Times New Roman" w:cs="Times New Roman"/>
          <w:kern w:val="0"/>
          <w:sz w:val="24"/>
          <w:szCs w:val="24"/>
          <w14:ligatures w14:val="none"/>
        </w:rPr>
        <w:instrText xml:space="preserve"> ADDIN ZOTERO_ITEM CSL_CITATION {"citationID":"da2bCHBi","properties":{"formattedCitation":"(Statistics Sweden, 2025b)","plainCitation":"(Statistics Sweden, 2025b)","noteIndex":0},"citationItems":[{"id":1617,"uris":["http://zotero.org/groups/4568760/items/FC564APK"],"itemData":{"id":1617,"type":"webpage","abstract":"The statistics yearly present the breakdown of goods in Sweden's industrial production with information on quantity and value. Production of goods and industrial services are included in the statistics.","container-title":"Statistikmyndigheten SCB","language":"en","title":"Production of commodities and industrial services","URL":"https://www.scb.se/nv0119-en","author":[{"family":"Statistics Sweden","given":""}],"accessed":{"date-parts":[["2024",12,28]]},"issued":{"date-parts":[["2025"]]}}}],"schema":"https://github.com/citation-style-language/schema/raw/master/csl-citation.json"} </w:instrText>
      </w:r>
      <w:r w:rsidRPr="002A5D6C">
        <w:rPr>
          <w:rFonts w:ascii="Times New Roman" w:eastAsia="Calibri" w:hAnsi="Times New Roman" w:cs="Times New Roman"/>
          <w:kern w:val="0"/>
          <w:sz w:val="24"/>
          <w:szCs w:val="24"/>
          <w14:ligatures w14:val="none"/>
        </w:rPr>
        <w:fldChar w:fldCharType="separate"/>
      </w:r>
      <w:r w:rsidRPr="002A5D6C">
        <w:rPr>
          <w:rFonts w:ascii="Times New Roman" w:eastAsia="Calibri" w:hAnsi="Times New Roman" w:cs="Times New Roman"/>
          <w:kern w:val="0"/>
          <w:sz w:val="24"/>
          <w:szCs w:val="24"/>
          <w14:ligatures w14:val="none"/>
        </w:rPr>
        <w:t>(Statistics Sweden, 2025b)</w:t>
      </w:r>
      <w:r w:rsidRPr="002A5D6C">
        <w:rPr>
          <w:rFonts w:ascii="Times New Roman" w:eastAsia="Calibri" w:hAnsi="Times New Roman" w:cs="Times New Roman"/>
          <w:kern w:val="0"/>
          <w:sz w:val="24"/>
          <w:szCs w:val="24"/>
          <w14:ligatures w14:val="none"/>
        </w:rPr>
        <w:fldChar w:fldCharType="end"/>
      </w:r>
      <w:r w:rsidRPr="002A5D6C">
        <w:rPr>
          <w:rFonts w:ascii="Times New Roman" w:eastAsia="Calibri" w:hAnsi="Times New Roman" w:cs="Times New Roman"/>
          <w:kern w:val="0"/>
          <w:sz w:val="24"/>
          <w:szCs w:val="24"/>
          <w14:ligatures w14:val="none"/>
        </w:rPr>
        <w:t>. This provides a monetary BoM, from which we calculate relative cost shares of wood, concrete, steel, insulation and other inputs in an average CLT building. These shares are then compared with the baseline cost structure of the Swedish construction industry, represented by the technical coefficients of the base MSUT model (</w:t>
      </w:r>
      <m:oMath>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p,j,t</m:t>
            </m:r>
          </m:sub>
        </m:sSub>
      </m:oMath>
      <w:r w:rsidRPr="002A5D6C">
        <w:rPr>
          <w:rFonts w:ascii="Times New Roman" w:eastAsia="Calibri" w:hAnsi="Times New Roman" w:cs="Times New Roman"/>
          <w:kern w:val="0"/>
          <w:sz w:val="24"/>
          <w:szCs w:val="24"/>
          <w14:ligatures w14:val="none"/>
        </w:rPr>
        <w:t xml:space="preserve"> used in equation (4), SI.1.1). Table </w:t>
      </w:r>
      <w:r w:rsidR="002F7678" w:rsidRPr="002A5D6C">
        <w:rPr>
          <w:rFonts w:ascii="Times New Roman" w:eastAsia="Calibri" w:hAnsi="Times New Roman" w:cs="Times New Roman"/>
          <w:kern w:val="0"/>
          <w:sz w:val="24"/>
          <w:szCs w:val="24"/>
          <w14:ligatures w14:val="none"/>
        </w:rPr>
        <w:t>S</w:t>
      </w:r>
      <w:r w:rsidRPr="002A5D6C">
        <w:rPr>
          <w:rFonts w:ascii="Times New Roman" w:eastAsia="Calibri" w:hAnsi="Times New Roman" w:cs="Times New Roman"/>
          <w:kern w:val="0"/>
          <w:sz w:val="24"/>
          <w:szCs w:val="24"/>
          <w14:ligatures w14:val="none"/>
        </w:rPr>
        <w:t>1 reports the baseline and scenario cost shares, multipliers, and adjusted input coefficients, while additional details on the bill of materials and the mapping procedure are provided in SI.2.</w:t>
      </w:r>
    </w:p>
    <w:p w14:paraId="6E6ADE37" w14:textId="77777777"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Within the MSUT, all wood-processing activities excluding sawing and planing are aggregated in the sector/industry code C162 “Manufacture of wood products”. Since the BoM data allows a finer distinction, we first mapped the inventory to the disaggregated subcategories C162A “</w:t>
      </w:r>
      <w:r w:rsidRPr="002A5D6C">
        <w:rPr>
          <w:rFonts w:ascii="Times New Roman" w:eastAsia="Times New Roman" w:hAnsi="Times New Roman" w:cs="Times New Roman"/>
          <w:kern w:val="0"/>
          <w:sz w:val="24"/>
          <w:szCs w:val="24"/>
          <w14:ligatures w14:val="none"/>
        </w:rPr>
        <w:t>Wood panels and parquet flooring</w:t>
      </w:r>
      <w:r w:rsidRPr="002A5D6C">
        <w:rPr>
          <w:rFonts w:ascii="Times New Roman" w:eastAsia="Calibri" w:hAnsi="Times New Roman" w:cs="Times New Roman"/>
          <w:kern w:val="0"/>
          <w:sz w:val="24"/>
          <w:szCs w:val="24"/>
          <w14:ligatures w14:val="none"/>
        </w:rPr>
        <w:t xml:space="preserve">” and C1623A “Carpentry”. The cost shares were adjusted at this detailed level to reflect the CLT building composition. However, because the analysis is conducted at the more aggregated MSUT level, the adjusted subcategory coefficients were re-aggregated back into C162 using a weighted procedure: subcategories unaffected by the shock (C16231 “Prefabricated wooden buildings”, C1624 </w:t>
      </w:r>
      <w:r w:rsidRPr="002A5D6C">
        <w:rPr>
          <w:rFonts w:ascii="Times New Roman" w:eastAsia="Calibri" w:hAnsi="Times New Roman" w:cs="Times New Roman"/>
          <w:kern w:val="0"/>
          <w:sz w:val="24"/>
          <w:szCs w:val="24"/>
          <w14:ligatures w14:val="none"/>
        </w:rPr>
        <w:lastRenderedPageBreak/>
        <w:t>“Wooden packaging”, C16291 “Processed wood fuel”, and C1629A “Other wood products”) were carried forward with a multiplier of one, while the impacted subcategories contributed according to their new shares. This ensures that the final multiplier for C162 represents the weighted average of all subcodes and that the total cost of construction output remains unchanged.</w:t>
      </w:r>
    </w:p>
    <w:p w14:paraId="14DBD07B" w14:textId="77777777"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 xml:space="preserve">The scenario shock is implemented by replacing the conventional material mix with the CLT cost structure for the share of dwellings in total construction activity, with the adoption rate set to 45%, in line with the share of dwellings in gross fixed capital formation reported by </w:t>
      </w:r>
      <w:r w:rsidRPr="002A5D6C">
        <w:rPr>
          <w:rFonts w:ascii="Times New Roman" w:eastAsia="Calibri" w:hAnsi="Times New Roman" w:cs="Times New Roman"/>
          <w:kern w:val="0"/>
          <w:sz w:val="24"/>
          <w:szCs w:val="24"/>
          <w14:ligatures w14:val="none"/>
        </w:rPr>
        <w:fldChar w:fldCharType="begin"/>
      </w:r>
      <w:r w:rsidRPr="002A5D6C">
        <w:rPr>
          <w:rFonts w:ascii="Times New Roman" w:eastAsia="Calibri" w:hAnsi="Times New Roman" w:cs="Times New Roman"/>
          <w:kern w:val="0"/>
          <w:sz w:val="24"/>
          <w:szCs w:val="24"/>
          <w14:ligatures w14:val="none"/>
        </w:rPr>
        <w:instrText xml:space="preserve"> ADDIN ZOTERO_ITEM CSL_CITATION {"citationID":"O6poHeHi","properties":{"formattedCitation":"(Statistics Sweden, 2025)","plainCitation":"(Statistics Sweden, 2025)","dontUpdate":true,"noteIndex":0},"citationItems":[{"id":1754,"uris":["http://zotero.org/groups/4568760/items/9W7FKB7D"],"itemData":{"id":1754,"type":"dataset","abstract":"Gross fixed capital formation (ESA2010) by type of asset. Quarter 1980K1 - 2025K2","language":"en","publisher":"Statistics Sweden","title":"Gross fixed capital formation (ESA2010) by type of asset. Quarter 1980K1 - 2025K2","URL":"https://www.statistikdatabasen.scb.se:443/pxweb/en/ssd/START__NR__NR0103__NR0103A/NR0103ENS2010T04Kv/","author":[{"family":"Statistics Sweden","given":""}],"accessed":{"date-parts":[["2025",10,14]]},"issued":{"date-parts":[["2025"]]}}}],"schema":"https://github.com/citation-style-language/schema/raw/master/csl-citation.json"} </w:instrText>
      </w:r>
      <w:r w:rsidRPr="002A5D6C">
        <w:rPr>
          <w:rFonts w:ascii="Times New Roman" w:eastAsia="Calibri" w:hAnsi="Times New Roman" w:cs="Times New Roman"/>
          <w:kern w:val="0"/>
          <w:sz w:val="24"/>
          <w:szCs w:val="24"/>
          <w14:ligatures w14:val="none"/>
        </w:rPr>
        <w:fldChar w:fldCharType="separate"/>
      </w:r>
      <w:r w:rsidRPr="002A5D6C">
        <w:rPr>
          <w:rFonts w:ascii="Times New Roman" w:eastAsia="Calibri" w:hAnsi="Times New Roman" w:cs="Times New Roman"/>
          <w:kern w:val="0"/>
          <w:sz w:val="24"/>
          <w:szCs w:val="24"/>
          <w14:ligatures w14:val="none"/>
        </w:rPr>
        <w:t>Statistics Sweden (2025)</w:t>
      </w:r>
      <w:r w:rsidRPr="002A5D6C">
        <w:rPr>
          <w:rFonts w:ascii="Times New Roman" w:eastAsia="Calibri" w:hAnsi="Times New Roman" w:cs="Times New Roman"/>
          <w:kern w:val="0"/>
          <w:sz w:val="24"/>
          <w:szCs w:val="24"/>
          <w14:ligatures w14:val="none"/>
        </w:rPr>
        <w:fldChar w:fldCharType="end"/>
      </w:r>
      <w:r w:rsidRPr="002A5D6C">
        <w:rPr>
          <w:rFonts w:ascii="Times New Roman" w:eastAsia="Calibri" w:hAnsi="Times New Roman" w:cs="Times New Roman"/>
          <w:kern w:val="0"/>
          <w:sz w:val="24"/>
          <w:szCs w:val="24"/>
          <w14:ligatures w14:val="none"/>
        </w:rPr>
        <w:t xml:space="preserve">, while keeping the overall cost of construction output unchanged. In practice, this means that only the distribution of intermediate inputs changes, not the total intermediate share, prices, or incomes. Final demand for construction follows the same growth path as in the baseline; the shock is therefore implemented as a producer-side technology shift. </w:t>
      </w:r>
    </w:p>
    <w:p w14:paraId="4FD9B2C2" w14:textId="77777777"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Although Peñaloza et al. (2016) differentiate between direct on-site CO₂ emissions for different construction types, we do not adjust the emission coefficients. This is because on-site emissions are insignificant relative to total sectoral emissions, and it is not feasible to separate the emission coefficients of the current construction mix from those of the CLT alternative within our framework.</w:t>
      </w:r>
    </w:p>
    <w:p w14:paraId="6DAB9F88" w14:textId="6909FDF1" w:rsidR="008915F8" w:rsidRPr="002A5D6C" w:rsidRDefault="008915F8" w:rsidP="008915F8">
      <w:pPr>
        <w:spacing w:line="240" w:lineRule="auto"/>
        <w:rPr>
          <w:rFonts w:ascii="Times New Roman" w:eastAsia="Calibri" w:hAnsi="Times New Roman" w:cs="Times New Roman"/>
          <w:kern w:val="0"/>
          <w:sz w:val="24"/>
          <w:szCs w:val="24"/>
          <w14:ligatures w14:val="none"/>
        </w:rPr>
      </w:pPr>
      <w:r w:rsidRPr="002A5D6C">
        <w:rPr>
          <w:rFonts w:ascii="Times New Roman" w:eastAsia="Calibri" w:hAnsi="Times New Roman" w:cs="Times New Roman"/>
          <w:kern w:val="0"/>
          <w:sz w:val="24"/>
          <w:szCs w:val="24"/>
          <w14:ligatures w14:val="none"/>
        </w:rPr>
        <w:t xml:space="preserve">To preserve consistency across frameworks, the same relative changes are applied in the PSUT. Here, technology is represented as tonnes of carbon wood-based input per tonne of carbon of construction output. The baseline wood inflows to construction are reallocated using the same multipliers derived from the monetary analysis, ensuring that the PSUT reflects the same structural shift as the MSUT (Table </w:t>
      </w:r>
      <w:r w:rsidR="00516467" w:rsidRPr="002A5D6C">
        <w:rPr>
          <w:rFonts w:ascii="Times New Roman" w:eastAsia="Calibri" w:hAnsi="Times New Roman" w:cs="Times New Roman"/>
          <w:kern w:val="0"/>
          <w:sz w:val="24"/>
          <w:szCs w:val="24"/>
          <w14:ligatures w14:val="none"/>
        </w:rPr>
        <w:t>S</w:t>
      </w:r>
      <w:r w:rsidRPr="002A5D6C">
        <w:rPr>
          <w:rFonts w:ascii="Times New Roman" w:eastAsia="Calibri" w:hAnsi="Times New Roman" w:cs="Times New Roman"/>
          <w:kern w:val="0"/>
          <w:sz w:val="24"/>
          <w:szCs w:val="24"/>
          <w14:ligatures w14:val="none"/>
        </w:rPr>
        <w:t>1). This guarantees comparability of results: value added, employment and greenhouse gas emissions in the MSUT can be directly contrasted with carbon storage and flow dynamics in the PSUT. No waste reallocation occurs in this scenario; any downstream effects on the energy sector are indirect; non-wood materials are out of scope.</w:t>
      </w:r>
    </w:p>
    <w:p w14:paraId="6C140330" w14:textId="77777777" w:rsidR="008915F8" w:rsidRPr="008915F8" w:rsidRDefault="008915F8" w:rsidP="008915F8">
      <w:pPr>
        <w:spacing w:after="0" w:line="240" w:lineRule="auto"/>
        <w:rPr>
          <w:rFonts w:ascii="Times New Roman" w:eastAsia="Calibri" w:hAnsi="Times New Roman" w:cs="Times New Roman"/>
          <w:kern w:val="0"/>
          <w:sz w:val="24"/>
          <w:szCs w:val="24"/>
          <w14:ligatures w14:val="none"/>
        </w:rPr>
      </w:pPr>
    </w:p>
    <w:p w14:paraId="56CB4019" w14:textId="00FED855" w:rsidR="008915F8" w:rsidRPr="008915F8" w:rsidRDefault="008915F8" w:rsidP="008915F8">
      <w:pPr>
        <w:spacing w:line="240" w:lineRule="auto"/>
        <w:rPr>
          <w:rFonts w:ascii="Times New Roman" w:eastAsia="Calibri" w:hAnsi="Times New Roman" w:cs="Times New Roman"/>
          <w:i/>
          <w:iCs/>
          <w:kern w:val="0"/>
          <w:sz w:val="24"/>
          <w:szCs w:val="24"/>
          <w14:ligatures w14:val="none"/>
        </w:rPr>
      </w:pPr>
      <w:r w:rsidRPr="008915F8">
        <w:rPr>
          <w:rFonts w:ascii="Times New Roman" w:eastAsia="Calibri" w:hAnsi="Times New Roman" w:cs="Times New Roman"/>
          <w:i/>
          <w:iCs/>
          <w:kern w:val="0"/>
          <w:sz w:val="24"/>
          <w:szCs w:val="24"/>
          <w14:ligatures w14:val="none"/>
        </w:rPr>
        <w:t xml:space="preserve">Table </w:t>
      </w:r>
      <w:r>
        <w:rPr>
          <w:rFonts w:ascii="Times New Roman" w:eastAsia="Calibri" w:hAnsi="Times New Roman" w:cs="Times New Roman"/>
          <w:i/>
          <w:iCs/>
          <w:kern w:val="0"/>
          <w:sz w:val="24"/>
          <w:szCs w:val="24"/>
          <w14:ligatures w14:val="none"/>
        </w:rPr>
        <w:t>S</w:t>
      </w:r>
      <w:r w:rsidRPr="008915F8">
        <w:rPr>
          <w:rFonts w:ascii="Times New Roman" w:eastAsia="Calibri" w:hAnsi="Times New Roman" w:cs="Times New Roman"/>
          <w:i/>
          <w:iCs/>
          <w:kern w:val="0"/>
          <w:sz w:val="24"/>
          <w:szCs w:val="24"/>
          <w14:ligatures w14:val="none"/>
        </w:rPr>
        <w:t>1. MSUT input coefficients adjusted in the construction sector in scenario</w:t>
      </w:r>
      <w:r w:rsidR="00B75273">
        <w:rPr>
          <w:rFonts w:ascii="Times New Roman" w:eastAsia="Calibri" w:hAnsi="Times New Roman" w:cs="Times New Roman"/>
          <w:i/>
          <w:iCs/>
          <w:kern w:val="0"/>
          <w:sz w:val="24"/>
          <w:szCs w:val="24"/>
          <w14:ligatures w14:val="none"/>
        </w:rPr>
        <w:t>s</w:t>
      </w:r>
      <w:r w:rsidRPr="008915F8">
        <w:rPr>
          <w:rFonts w:ascii="Times New Roman" w:eastAsia="Calibri" w:hAnsi="Times New Roman" w:cs="Times New Roman"/>
          <w:i/>
          <w:iCs/>
          <w:kern w:val="0"/>
          <w:sz w:val="24"/>
          <w:szCs w:val="24"/>
          <w14:ligatures w14:val="none"/>
        </w:rPr>
        <w:t xml:space="preserve"> 1 and 3. Baseline shares are the share of the construction material of the total input cost structure of the construction industry and are derived from the technical coefficient matrix in the MSUT (</w:t>
      </w:r>
      <m:oMath>
        <m:sSub>
          <m:sSubPr>
            <m:ctrlPr>
              <w:rPr>
                <w:rFonts w:ascii="Cambria Math" w:eastAsia="Calibri" w:hAnsi="Cambria Math" w:cs="Times New Roman"/>
                <w:i/>
                <w:iCs/>
                <w:kern w:val="0"/>
                <w:sz w:val="24"/>
                <w:szCs w:val="24"/>
                <w14:ligatures w14:val="none"/>
              </w:rPr>
            </m:ctrlPr>
          </m:sSubPr>
          <m:e>
            <m:r>
              <w:rPr>
                <w:rFonts w:ascii="Cambria Math" w:eastAsia="Calibri" w:hAnsi="Cambria Math" w:cs="Times New Roman"/>
                <w:kern w:val="0"/>
                <w:sz w:val="24"/>
                <w:szCs w:val="24"/>
                <w14:ligatures w14:val="none"/>
              </w:rPr>
              <m:t>c</m:t>
            </m:r>
          </m:e>
          <m:sub>
            <m:r>
              <w:rPr>
                <w:rFonts w:ascii="Cambria Math" w:eastAsia="Calibri" w:hAnsi="Cambria Math" w:cs="Times New Roman"/>
                <w:kern w:val="0"/>
                <w:sz w:val="24"/>
                <w:szCs w:val="24"/>
                <w14:ligatures w14:val="none"/>
              </w:rPr>
              <m:t>p,j,t</m:t>
            </m:r>
          </m:sub>
        </m:sSub>
      </m:oMath>
      <w:r w:rsidRPr="008915F8">
        <w:rPr>
          <w:rFonts w:ascii="Times New Roman" w:eastAsia="Calibri" w:hAnsi="Times New Roman" w:cs="Times New Roman"/>
          <w:i/>
          <w:iCs/>
          <w:kern w:val="0"/>
          <w:sz w:val="24"/>
          <w:szCs w:val="24"/>
          <w14:ligatures w14:val="none"/>
        </w:rPr>
        <w:t xml:space="preserve"> used in equation (4), SI.1.1). CLT-building shares are derived from the BoM. Scenario shares reflect the weighted construction input coefficients with </w:t>
      </w:r>
      <w:r w:rsidR="00E218A1">
        <w:rPr>
          <w:rFonts w:ascii="Times New Roman" w:eastAsia="Calibri" w:hAnsi="Times New Roman" w:cs="Times New Roman"/>
          <w:i/>
          <w:iCs/>
          <w:kern w:val="0"/>
          <w:sz w:val="24"/>
          <w:szCs w:val="24"/>
          <w14:ligatures w14:val="none"/>
        </w:rPr>
        <w:t xml:space="preserve">an </w:t>
      </w:r>
      <w:r w:rsidRPr="008915F8">
        <w:rPr>
          <w:rFonts w:ascii="Times New Roman" w:eastAsia="Calibri" w:hAnsi="Times New Roman" w:cs="Times New Roman"/>
          <w:i/>
          <w:iCs/>
          <w:kern w:val="0"/>
          <w:sz w:val="24"/>
          <w:szCs w:val="24"/>
          <w14:ligatures w14:val="none"/>
        </w:rPr>
        <w:t xml:space="preserve">adoption rate of 45% for dwellings after substitution. Scalars are the factors applied to baseline input coefficients and are derived by dividing the scenario shares by the baseline shares. Only modified cost categories are listed. </w:t>
      </w:r>
    </w:p>
    <w:tbl>
      <w:tblPr>
        <w:tblStyle w:val="PlainTable21"/>
        <w:tblW w:w="0" w:type="auto"/>
        <w:tblLook w:val="04A0" w:firstRow="1" w:lastRow="0" w:firstColumn="1" w:lastColumn="0" w:noHBand="0" w:noVBand="1"/>
      </w:tblPr>
      <w:tblGrid>
        <w:gridCol w:w="3857"/>
        <w:gridCol w:w="1690"/>
        <w:gridCol w:w="1730"/>
        <w:gridCol w:w="870"/>
      </w:tblGrid>
      <w:tr w:rsidR="008915F8" w:rsidRPr="008915F8" w14:paraId="4D75B0DE" w14:textId="77777777" w:rsidTr="00C41A19">
        <w:trPr>
          <w:cnfStyle w:val="100000000000" w:firstRow="1" w:lastRow="0" w:firstColumn="0" w:lastColumn="0" w:oddVBand="0" w:evenVBand="0" w:oddHBand="0"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4E66DC11" w14:textId="77777777" w:rsidR="008915F8" w:rsidRPr="008915F8" w:rsidRDefault="008915F8" w:rsidP="008915F8">
            <w:pPr>
              <w:spacing w:line="240" w:lineRule="auto"/>
              <w:rPr>
                <w:rFonts w:eastAsia="Calibri"/>
                <w:sz w:val="24"/>
                <w:szCs w:val="24"/>
              </w:rPr>
            </w:pPr>
            <w:r w:rsidRPr="008915F8">
              <w:rPr>
                <w:rFonts w:eastAsia="Calibri"/>
                <w:sz w:val="24"/>
                <w:szCs w:val="24"/>
              </w:rPr>
              <w:t>Input product category</w:t>
            </w:r>
          </w:p>
        </w:tc>
        <w:tc>
          <w:tcPr>
            <w:tcW w:w="0" w:type="auto"/>
            <w:hideMark/>
          </w:tcPr>
          <w:p w14:paraId="5B1561F9" w14:textId="77777777" w:rsidR="008915F8" w:rsidRPr="008915F8" w:rsidRDefault="008915F8" w:rsidP="008915F8">
            <w:pPr>
              <w:spacing w:line="240" w:lineRule="auto"/>
              <w:cnfStyle w:val="100000000000" w:firstRow="1"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Baseline share</w:t>
            </w:r>
          </w:p>
        </w:tc>
        <w:tc>
          <w:tcPr>
            <w:tcW w:w="0" w:type="auto"/>
            <w:hideMark/>
          </w:tcPr>
          <w:p w14:paraId="5E5C7994" w14:textId="77777777" w:rsidR="008915F8" w:rsidRPr="008915F8" w:rsidRDefault="008915F8" w:rsidP="008915F8">
            <w:pPr>
              <w:spacing w:line="240" w:lineRule="auto"/>
              <w:cnfStyle w:val="100000000000" w:firstRow="1"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Scenario share</w:t>
            </w:r>
          </w:p>
        </w:tc>
        <w:tc>
          <w:tcPr>
            <w:tcW w:w="0" w:type="auto"/>
            <w:hideMark/>
          </w:tcPr>
          <w:p w14:paraId="1CB100BA" w14:textId="77777777" w:rsidR="008915F8" w:rsidRPr="008915F8" w:rsidRDefault="008915F8" w:rsidP="008915F8">
            <w:pPr>
              <w:spacing w:line="240" w:lineRule="auto"/>
              <w:cnfStyle w:val="100000000000" w:firstRow="1"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Scalar</w:t>
            </w:r>
          </w:p>
        </w:tc>
      </w:tr>
      <w:tr w:rsidR="008915F8" w:rsidRPr="008915F8" w14:paraId="7855EBE0" w14:textId="77777777" w:rsidTr="00C41A19">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0" w:type="auto"/>
            <w:hideMark/>
          </w:tcPr>
          <w:p w14:paraId="370F118F" w14:textId="77777777" w:rsidR="008915F8" w:rsidRPr="008915F8" w:rsidRDefault="008915F8" w:rsidP="008915F8">
            <w:pPr>
              <w:spacing w:line="240" w:lineRule="auto"/>
              <w:rPr>
                <w:rFonts w:eastAsia="Calibri"/>
                <w:sz w:val="24"/>
                <w:szCs w:val="24"/>
              </w:rPr>
            </w:pPr>
            <w:r w:rsidRPr="008915F8">
              <w:rPr>
                <w:rFonts w:eastAsia="Calibri"/>
                <w:sz w:val="24"/>
                <w:szCs w:val="24"/>
              </w:rPr>
              <w:t xml:space="preserve">Textiles, clothing, leather </w:t>
            </w:r>
          </w:p>
        </w:tc>
        <w:tc>
          <w:tcPr>
            <w:tcW w:w="0" w:type="auto"/>
            <w:hideMark/>
          </w:tcPr>
          <w:p w14:paraId="58217DC7"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0.009</w:t>
            </w:r>
          </w:p>
        </w:tc>
        <w:tc>
          <w:tcPr>
            <w:tcW w:w="0" w:type="auto"/>
          </w:tcPr>
          <w:p w14:paraId="17E32B8A"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0.005</w:t>
            </w:r>
          </w:p>
        </w:tc>
        <w:tc>
          <w:tcPr>
            <w:tcW w:w="0" w:type="auto"/>
          </w:tcPr>
          <w:p w14:paraId="010A045C"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0.605</w:t>
            </w:r>
          </w:p>
        </w:tc>
      </w:tr>
      <w:tr w:rsidR="008915F8" w:rsidRPr="008915F8" w14:paraId="1099EEA3" w14:textId="77777777" w:rsidTr="00C41A19">
        <w:trPr>
          <w:trHeight w:val="413"/>
        </w:trPr>
        <w:tc>
          <w:tcPr>
            <w:cnfStyle w:val="001000000000" w:firstRow="0" w:lastRow="0" w:firstColumn="1" w:lastColumn="0" w:oddVBand="0" w:evenVBand="0" w:oddHBand="0" w:evenHBand="0" w:firstRowFirstColumn="0" w:firstRowLastColumn="0" w:lastRowFirstColumn="0" w:lastRowLastColumn="0"/>
            <w:tcW w:w="0" w:type="auto"/>
            <w:hideMark/>
          </w:tcPr>
          <w:p w14:paraId="1346E1E5" w14:textId="77777777" w:rsidR="008915F8" w:rsidRPr="008915F8" w:rsidRDefault="008915F8" w:rsidP="008915F8">
            <w:pPr>
              <w:spacing w:line="240" w:lineRule="auto"/>
              <w:rPr>
                <w:rFonts w:eastAsia="Calibri"/>
                <w:sz w:val="24"/>
                <w:szCs w:val="24"/>
              </w:rPr>
            </w:pPr>
            <w:r w:rsidRPr="008915F8">
              <w:rPr>
                <w:rFonts w:eastAsia="Calibri"/>
                <w:sz w:val="24"/>
                <w:szCs w:val="24"/>
              </w:rPr>
              <w:t>Sawnwood*</w:t>
            </w:r>
          </w:p>
        </w:tc>
        <w:tc>
          <w:tcPr>
            <w:tcW w:w="0" w:type="auto"/>
            <w:hideMark/>
          </w:tcPr>
          <w:p w14:paraId="2154D467"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0.061</w:t>
            </w:r>
          </w:p>
        </w:tc>
        <w:tc>
          <w:tcPr>
            <w:tcW w:w="0" w:type="auto"/>
          </w:tcPr>
          <w:p w14:paraId="4E652E76"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0.084</w:t>
            </w:r>
          </w:p>
        </w:tc>
        <w:tc>
          <w:tcPr>
            <w:tcW w:w="0" w:type="auto"/>
          </w:tcPr>
          <w:p w14:paraId="1AB443CE"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1.369</w:t>
            </w:r>
          </w:p>
        </w:tc>
      </w:tr>
      <w:tr w:rsidR="008915F8" w:rsidRPr="008915F8" w14:paraId="3BEC426D" w14:textId="77777777" w:rsidTr="00C41A19">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0" w:type="auto"/>
            <w:hideMark/>
          </w:tcPr>
          <w:p w14:paraId="7C648A8D" w14:textId="77777777" w:rsidR="008915F8" w:rsidRPr="008915F8" w:rsidRDefault="008915F8" w:rsidP="008915F8">
            <w:pPr>
              <w:spacing w:line="240" w:lineRule="auto"/>
              <w:rPr>
                <w:rFonts w:eastAsia="Calibri"/>
                <w:sz w:val="24"/>
                <w:szCs w:val="24"/>
              </w:rPr>
            </w:pPr>
            <w:r w:rsidRPr="008915F8">
              <w:rPr>
                <w:rFonts w:eastAsia="Calibri"/>
                <w:sz w:val="24"/>
                <w:szCs w:val="24"/>
              </w:rPr>
              <w:t>Wood products, of which</w:t>
            </w:r>
          </w:p>
        </w:tc>
        <w:tc>
          <w:tcPr>
            <w:tcW w:w="0" w:type="auto"/>
            <w:hideMark/>
          </w:tcPr>
          <w:p w14:paraId="38242AED"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0.275</w:t>
            </w:r>
          </w:p>
        </w:tc>
        <w:tc>
          <w:tcPr>
            <w:tcW w:w="0" w:type="auto"/>
          </w:tcPr>
          <w:p w14:paraId="5E8F888F"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0.487</w:t>
            </w:r>
          </w:p>
        </w:tc>
        <w:tc>
          <w:tcPr>
            <w:tcW w:w="0" w:type="auto"/>
          </w:tcPr>
          <w:p w14:paraId="4376B436"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1.771</w:t>
            </w:r>
          </w:p>
        </w:tc>
      </w:tr>
      <w:tr w:rsidR="008915F8" w:rsidRPr="008915F8" w14:paraId="4941E5D9" w14:textId="77777777" w:rsidTr="00C41A19">
        <w:trPr>
          <w:trHeight w:val="410"/>
        </w:trPr>
        <w:tc>
          <w:tcPr>
            <w:cnfStyle w:val="001000000000" w:firstRow="0" w:lastRow="0" w:firstColumn="1" w:lastColumn="0" w:oddVBand="0" w:evenVBand="0" w:oddHBand="0" w:evenHBand="0" w:firstRowFirstColumn="0" w:firstRowLastColumn="0" w:lastRowFirstColumn="0" w:lastRowLastColumn="0"/>
            <w:tcW w:w="0" w:type="auto"/>
          </w:tcPr>
          <w:p w14:paraId="71BD1C06" w14:textId="77777777" w:rsidR="008915F8" w:rsidRPr="008915F8" w:rsidRDefault="008915F8" w:rsidP="008915F8">
            <w:pPr>
              <w:spacing w:line="240" w:lineRule="auto"/>
              <w:rPr>
                <w:rFonts w:eastAsia="Calibri"/>
                <w:sz w:val="24"/>
                <w:szCs w:val="24"/>
              </w:rPr>
            </w:pPr>
            <w:r w:rsidRPr="008915F8">
              <w:rPr>
                <w:rFonts w:eastAsia="Calibri"/>
                <w:sz w:val="24"/>
                <w:szCs w:val="24"/>
              </w:rPr>
              <w:t>Carpentry*</w:t>
            </w:r>
          </w:p>
        </w:tc>
        <w:tc>
          <w:tcPr>
            <w:tcW w:w="0" w:type="auto"/>
          </w:tcPr>
          <w:p w14:paraId="7EE8F681"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0.111</w:t>
            </w:r>
          </w:p>
        </w:tc>
        <w:tc>
          <w:tcPr>
            <w:tcW w:w="0" w:type="auto"/>
          </w:tcPr>
          <w:p w14:paraId="4A45BB75"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0.365</w:t>
            </w:r>
          </w:p>
        </w:tc>
        <w:tc>
          <w:tcPr>
            <w:tcW w:w="0" w:type="auto"/>
          </w:tcPr>
          <w:p w14:paraId="7035566F"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3.293</w:t>
            </w:r>
          </w:p>
        </w:tc>
      </w:tr>
      <w:tr w:rsidR="008915F8" w:rsidRPr="008915F8" w14:paraId="16C41A41" w14:textId="77777777" w:rsidTr="00C41A19">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0" w:type="auto"/>
          </w:tcPr>
          <w:p w14:paraId="001B83B0" w14:textId="77777777" w:rsidR="008915F8" w:rsidRPr="008915F8" w:rsidRDefault="008915F8" w:rsidP="008915F8">
            <w:pPr>
              <w:spacing w:line="240" w:lineRule="auto"/>
              <w:rPr>
                <w:rFonts w:eastAsia="Calibri"/>
                <w:sz w:val="24"/>
                <w:szCs w:val="24"/>
              </w:rPr>
            </w:pPr>
            <w:r w:rsidRPr="008915F8">
              <w:rPr>
                <w:rFonts w:eastAsia="Calibri"/>
                <w:sz w:val="24"/>
                <w:szCs w:val="24"/>
              </w:rPr>
              <w:t>Wood panels and parquet flooring*</w:t>
            </w:r>
          </w:p>
        </w:tc>
        <w:tc>
          <w:tcPr>
            <w:tcW w:w="0" w:type="auto"/>
          </w:tcPr>
          <w:p w14:paraId="3A979FD9"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0.035</w:t>
            </w:r>
          </w:p>
        </w:tc>
        <w:tc>
          <w:tcPr>
            <w:tcW w:w="0" w:type="auto"/>
          </w:tcPr>
          <w:p w14:paraId="65DC286A"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0.030</w:t>
            </w:r>
          </w:p>
        </w:tc>
        <w:tc>
          <w:tcPr>
            <w:tcW w:w="0" w:type="auto"/>
          </w:tcPr>
          <w:p w14:paraId="4A0757E7"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0.875</w:t>
            </w:r>
          </w:p>
        </w:tc>
      </w:tr>
      <w:tr w:rsidR="008915F8" w:rsidRPr="008915F8" w14:paraId="26BC5725" w14:textId="77777777" w:rsidTr="00C41A19">
        <w:trPr>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7C2FE136" w14:textId="77777777" w:rsidR="008915F8" w:rsidRPr="008915F8" w:rsidRDefault="008915F8" w:rsidP="008915F8">
            <w:pPr>
              <w:spacing w:line="240" w:lineRule="auto"/>
              <w:rPr>
                <w:rFonts w:eastAsia="Calibri"/>
                <w:sz w:val="24"/>
                <w:szCs w:val="24"/>
              </w:rPr>
            </w:pPr>
            <w:r w:rsidRPr="008915F8">
              <w:rPr>
                <w:rFonts w:eastAsia="Calibri"/>
                <w:sz w:val="24"/>
                <w:szCs w:val="24"/>
              </w:rPr>
              <w:t xml:space="preserve">Rubber &amp; plastics </w:t>
            </w:r>
          </w:p>
        </w:tc>
        <w:tc>
          <w:tcPr>
            <w:tcW w:w="0" w:type="auto"/>
            <w:hideMark/>
          </w:tcPr>
          <w:p w14:paraId="53DFDE42"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0.098</w:t>
            </w:r>
          </w:p>
        </w:tc>
        <w:tc>
          <w:tcPr>
            <w:tcW w:w="0" w:type="auto"/>
          </w:tcPr>
          <w:p w14:paraId="4E5E7DBD"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0.063</w:t>
            </w:r>
          </w:p>
        </w:tc>
        <w:tc>
          <w:tcPr>
            <w:tcW w:w="0" w:type="auto"/>
          </w:tcPr>
          <w:p w14:paraId="1A0AADDA"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0.643</w:t>
            </w:r>
          </w:p>
        </w:tc>
      </w:tr>
      <w:tr w:rsidR="008915F8" w:rsidRPr="008915F8" w14:paraId="3D2B9405" w14:textId="77777777" w:rsidTr="00C41A19">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hideMark/>
          </w:tcPr>
          <w:p w14:paraId="2267DCD7" w14:textId="77777777" w:rsidR="008915F8" w:rsidRPr="008915F8" w:rsidRDefault="008915F8" w:rsidP="008915F8">
            <w:pPr>
              <w:spacing w:line="240" w:lineRule="auto"/>
              <w:rPr>
                <w:rFonts w:eastAsia="Calibri"/>
                <w:sz w:val="24"/>
                <w:szCs w:val="24"/>
              </w:rPr>
            </w:pPr>
            <w:r w:rsidRPr="008915F8">
              <w:rPr>
                <w:rFonts w:eastAsia="Calibri"/>
                <w:sz w:val="24"/>
                <w:szCs w:val="24"/>
              </w:rPr>
              <w:lastRenderedPageBreak/>
              <w:t>Non-metallic minerals</w:t>
            </w:r>
          </w:p>
        </w:tc>
        <w:tc>
          <w:tcPr>
            <w:tcW w:w="0" w:type="auto"/>
            <w:hideMark/>
          </w:tcPr>
          <w:p w14:paraId="058FF901"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0.363</w:t>
            </w:r>
          </w:p>
        </w:tc>
        <w:tc>
          <w:tcPr>
            <w:tcW w:w="0" w:type="auto"/>
          </w:tcPr>
          <w:p w14:paraId="7F50471E"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0.272</w:t>
            </w:r>
          </w:p>
        </w:tc>
        <w:tc>
          <w:tcPr>
            <w:tcW w:w="0" w:type="auto"/>
          </w:tcPr>
          <w:p w14:paraId="45C54D19"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0.749</w:t>
            </w:r>
          </w:p>
        </w:tc>
      </w:tr>
      <w:tr w:rsidR="008915F8" w:rsidRPr="008915F8" w14:paraId="0372ADE0" w14:textId="77777777" w:rsidTr="00C41A19">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4BDA58C9" w14:textId="77777777" w:rsidR="008915F8" w:rsidRPr="008915F8" w:rsidRDefault="008915F8" w:rsidP="008915F8">
            <w:pPr>
              <w:spacing w:line="240" w:lineRule="auto"/>
              <w:rPr>
                <w:rFonts w:eastAsia="Calibri"/>
                <w:sz w:val="24"/>
                <w:szCs w:val="24"/>
              </w:rPr>
            </w:pPr>
            <w:r w:rsidRPr="008915F8">
              <w:rPr>
                <w:rFonts w:eastAsia="Calibri"/>
                <w:sz w:val="24"/>
                <w:szCs w:val="24"/>
              </w:rPr>
              <w:t xml:space="preserve">Iron &amp; steel </w:t>
            </w:r>
          </w:p>
        </w:tc>
        <w:tc>
          <w:tcPr>
            <w:tcW w:w="0" w:type="auto"/>
            <w:hideMark/>
          </w:tcPr>
          <w:p w14:paraId="128CF01D"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0.036</w:t>
            </w:r>
          </w:p>
        </w:tc>
        <w:tc>
          <w:tcPr>
            <w:tcW w:w="0" w:type="auto"/>
          </w:tcPr>
          <w:p w14:paraId="43E43AE3"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0.020</w:t>
            </w:r>
          </w:p>
        </w:tc>
        <w:tc>
          <w:tcPr>
            <w:tcW w:w="0" w:type="auto"/>
          </w:tcPr>
          <w:p w14:paraId="25B3F2B4"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0.550</w:t>
            </w:r>
          </w:p>
        </w:tc>
      </w:tr>
      <w:tr w:rsidR="008915F8" w:rsidRPr="008915F8" w14:paraId="70C2E4CD" w14:textId="77777777" w:rsidTr="00C41A1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0" w:type="auto"/>
            <w:hideMark/>
          </w:tcPr>
          <w:p w14:paraId="61850C9E" w14:textId="77777777" w:rsidR="008915F8" w:rsidRPr="008915F8" w:rsidRDefault="008915F8" w:rsidP="008915F8">
            <w:pPr>
              <w:spacing w:line="240" w:lineRule="auto"/>
              <w:rPr>
                <w:rFonts w:eastAsia="Calibri"/>
                <w:sz w:val="24"/>
                <w:szCs w:val="24"/>
              </w:rPr>
            </w:pPr>
            <w:r w:rsidRPr="008915F8">
              <w:rPr>
                <w:rFonts w:eastAsia="Calibri"/>
                <w:sz w:val="24"/>
                <w:szCs w:val="24"/>
              </w:rPr>
              <w:t>Basic metals</w:t>
            </w:r>
          </w:p>
        </w:tc>
        <w:tc>
          <w:tcPr>
            <w:tcW w:w="0" w:type="auto"/>
            <w:hideMark/>
          </w:tcPr>
          <w:p w14:paraId="4841E39D"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0.066</w:t>
            </w:r>
          </w:p>
        </w:tc>
        <w:tc>
          <w:tcPr>
            <w:tcW w:w="0" w:type="auto"/>
          </w:tcPr>
          <w:p w14:paraId="22C5CC30"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0.036</w:t>
            </w:r>
          </w:p>
        </w:tc>
        <w:tc>
          <w:tcPr>
            <w:tcW w:w="0" w:type="auto"/>
          </w:tcPr>
          <w:p w14:paraId="19371239" w14:textId="77777777" w:rsidR="008915F8" w:rsidRPr="008915F8" w:rsidRDefault="008915F8" w:rsidP="008915F8">
            <w:pPr>
              <w:spacing w:line="240" w:lineRule="auto"/>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8915F8">
              <w:rPr>
                <w:rFonts w:eastAsia="Calibri"/>
                <w:sz w:val="24"/>
                <w:szCs w:val="24"/>
              </w:rPr>
              <w:t>0.550</w:t>
            </w:r>
          </w:p>
        </w:tc>
      </w:tr>
      <w:tr w:rsidR="008915F8" w:rsidRPr="008915F8" w14:paraId="4284EC8A" w14:textId="77777777" w:rsidTr="00C41A19">
        <w:trPr>
          <w:trHeight w:val="419"/>
        </w:trPr>
        <w:tc>
          <w:tcPr>
            <w:cnfStyle w:val="001000000000" w:firstRow="0" w:lastRow="0" w:firstColumn="1" w:lastColumn="0" w:oddVBand="0" w:evenVBand="0" w:oddHBand="0" w:evenHBand="0" w:firstRowFirstColumn="0" w:firstRowLastColumn="0" w:lastRowFirstColumn="0" w:lastRowLastColumn="0"/>
            <w:tcW w:w="0" w:type="auto"/>
            <w:hideMark/>
          </w:tcPr>
          <w:p w14:paraId="7FD09357" w14:textId="77777777" w:rsidR="008915F8" w:rsidRPr="008915F8" w:rsidRDefault="008915F8" w:rsidP="008915F8">
            <w:pPr>
              <w:spacing w:line="240" w:lineRule="auto"/>
              <w:rPr>
                <w:rFonts w:eastAsia="Calibri"/>
                <w:sz w:val="24"/>
                <w:szCs w:val="24"/>
              </w:rPr>
            </w:pPr>
            <w:r w:rsidRPr="008915F8">
              <w:rPr>
                <w:rFonts w:eastAsia="Calibri"/>
                <w:sz w:val="24"/>
                <w:szCs w:val="24"/>
              </w:rPr>
              <w:t>Fabricated metals</w:t>
            </w:r>
          </w:p>
        </w:tc>
        <w:tc>
          <w:tcPr>
            <w:tcW w:w="0" w:type="auto"/>
            <w:hideMark/>
          </w:tcPr>
          <w:p w14:paraId="7FB16F02"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0.223</w:t>
            </w:r>
          </w:p>
        </w:tc>
        <w:tc>
          <w:tcPr>
            <w:tcW w:w="0" w:type="auto"/>
          </w:tcPr>
          <w:p w14:paraId="54FC8A0D"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0.125</w:t>
            </w:r>
          </w:p>
        </w:tc>
        <w:tc>
          <w:tcPr>
            <w:tcW w:w="0" w:type="auto"/>
          </w:tcPr>
          <w:p w14:paraId="7748E4F8" w14:textId="77777777" w:rsidR="008915F8" w:rsidRPr="008915F8" w:rsidRDefault="008915F8" w:rsidP="008915F8">
            <w:pPr>
              <w:spacing w:line="240" w:lineRule="auto"/>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8915F8">
              <w:rPr>
                <w:rFonts w:eastAsia="Calibri"/>
                <w:sz w:val="24"/>
                <w:szCs w:val="24"/>
              </w:rPr>
              <w:t>0.562</w:t>
            </w:r>
          </w:p>
        </w:tc>
      </w:tr>
    </w:tbl>
    <w:p w14:paraId="00733A16" w14:textId="77777777" w:rsidR="008915F8" w:rsidRPr="008915F8" w:rsidRDefault="008915F8" w:rsidP="008915F8">
      <w:pPr>
        <w:spacing w:line="240" w:lineRule="auto"/>
        <w:rPr>
          <w:rFonts w:ascii="Times New Roman" w:eastAsia="Calibri" w:hAnsi="Times New Roman" w:cs="Times New Roman"/>
          <w:kern w:val="0"/>
          <w:sz w:val="24"/>
          <w:szCs w:val="24"/>
          <w14:ligatures w14:val="none"/>
        </w:rPr>
      </w:pPr>
      <w:r w:rsidRPr="008915F8">
        <w:rPr>
          <w:rFonts w:ascii="Times New Roman" w:eastAsia="Calibri" w:hAnsi="Times New Roman" w:cs="Times New Roman"/>
          <w:kern w:val="0"/>
          <w:sz w:val="24"/>
          <w:szCs w:val="24"/>
          <w14:ligatures w14:val="none"/>
        </w:rPr>
        <w:t>* These apply to both the MSUT and the PSUT</w:t>
      </w:r>
    </w:p>
    <w:p w14:paraId="5F880A33" w14:textId="77777777" w:rsidR="008915F8" w:rsidRPr="008915F8" w:rsidRDefault="008915F8" w:rsidP="008915F8">
      <w:pPr>
        <w:spacing w:line="240" w:lineRule="auto"/>
        <w:rPr>
          <w:rFonts w:ascii="Times New Roman" w:eastAsia="Calibri" w:hAnsi="Times New Roman" w:cs="Times New Roman"/>
          <w:kern w:val="0"/>
          <w:sz w:val="24"/>
          <w:szCs w:val="24"/>
          <w14:ligatures w14:val="none"/>
        </w:rPr>
      </w:pPr>
    </w:p>
    <w:p w14:paraId="00FC26D1" w14:textId="19A3A1A1" w:rsidR="008915F8" w:rsidRPr="003676A7" w:rsidRDefault="008915F8" w:rsidP="003676A7">
      <w:pPr>
        <w:pStyle w:val="Listeafsnit"/>
        <w:numPr>
          <w:ilvl w:val="1"/>
          <w:numId w:val="37"/>
        </w:numPr>
        <w:outlineLvl w:val="1"/>
        <w:rPr>
          <w:rFonts w:ascii="Times New Roman" w:eastAsia="Calibri" w:hAnsi="Times New Roman" w:cs="Times New Roman"/>
          <w:b/>
          <w:iCs/>
          <w:kern w:val="0"/>
          <w:sz w:val="24"/>
          <w:szCs w:val="24"/>
          <w14:ligatures w14:val="none"/>
        </w:rPr>
      </w:pPr>
      <w:r w:rsidRPr="003676A7">
        <w:rPr>
          <w:rFonts w:ascii="Times New Roman" w:eastAsia="Calibri" w:hAnsi="Times New Roman" w:cs="Times New Roman"/>
          <w:b/>
          <w:iCs/>
          <w:kern w:val="0"/>
          <w:sz w:val="24"/>
          <w:szCs w:val="24"/>
          <w14:ligatures w14:val="none"/>
        </w:rPr>
        <w:t>Scenario 2 - Waste-to-materials redirection (material recovery in wood products)</w:t>
      </w:r>
    </w:p>
    <w:p w14:paraId="4930BB7D" w14:textId="3F5FF8F7" w:rsidR="008915F8" w:rsidRPr="002A5D6C" w:rsidRDefault="008915F8" w:rsidP="008915F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2A5D6C">
        <w:rPr>
          <w:rFonts w:ascii="Times New Roman" w:eastAsia="Times New Roman" w:hAnsi="Times New Roman" w:cs="Times New Roman"/>
          <w:kern w:val="0"/>
          <w:sz w:val="24"/>
          <w:szCs w:val="24"/>
          <w:lang w:eastAsia="en-GB"/>
          <w14:ligatures w14:val="none"/>
        </w:rPr>
        <w:t xml:space="preserve">This scenario reallocates secondary wood currently directed to heat and power generation (sector code D35) to material use in the wood-products industry “Manufacture of wood products” (sector code C162), substituting recovered wood for virgin inputs. The substitution is confined to C162’s intra-industry wood inputs (self-use), under the assumption that the recovered fractions are of sufficient quality and functional equivalence to replace these materials. Wood inputs from other industries, comprising sawnwood (treated as technically infeasible to substitute on a like-for-like basis) and sawmilling residues (already routed to pellet production, thus outside the substitution scope) are excluded. The composition of the wood waste is not precisely known, though Eurostat classifies it broadly as comprising, for example, construction and demolition wood, wood packaging and separately collected municipal wood </w:t>
      </w:r>
      <w:r w:rsidRPr="002A5D6C">
        <w:rPr>
          <w:rFonts w:ascii="Times New Roman" w:eastAsia="Times New Roman" w:hAnsi="Times New Roman" w:cs="Times New Roman"/>
          <w:kern w:val="0"/>
          <w:sz w:val="24"/>
          <w:szCs w:val="24"/>
          <w:lang w:eastAsia="en-GB"/>
          <w14:ligatures w14:val="none"/>
        </w:rPr>
        <w:fldChar w:fldCharType="begin"/>
      </w:r>
      <w:r w:rsidRPr="002A5D6C">
        <w:rPr>
          <w:rFonts w:ascii="Times New Roman" w:eastAsia="Times New Roman" w:hAnsi="Times New Roman" w:cs="Times New Roman"/>
          <w:kern w:val="0"/>
          <w:sz w:val="24"/>
          <w:szCs w:val="24"/>
          <w:lang w:eastAsia="en-GB"/>
          <w14:ligatures w14:val="none"/>
        </w:rPr>
        <w:instrText xml:space="preserve"> ADDIN ZOTERO_ITEM CSL_CITATION {"citationID":"L7iOPKuG","properties":{"formattedCitation":"(Eurostat, 2024, 2025)","plainCitation":"(Eurostat, 2024, 2025)","noteIndex":0},"citationItems":[{"id":1619,"uris":["http://zotero.org/groups/4568760/items/SX6BZQNN"],"itemData":{"id":1619,"type":"webpage","title":"Generation of waste by waste category, hazardousness and NACE Rev. 2 activity","URL":"https://ec.europa.eu/eurostat/databrowser/view/env_wasgen/default/table?lang=en","author":[{"family":"Eurostat","given":""}],"accessed":{"date-parts":[["2024",12,29]]},"issued":{"date-parts":[["2024"]]}}},{"id":1755,"uris":["http://zotero.org/groups/4568760/items/WE6W5Q83"],"itemData":{"id":1755,"type":"webpage","container-title":"Waste generation and treatment (waste statistics regulation)","title":"Methodology - Waste - Eurostat","URL":"https://ec.europa.eu/eurostat/web/waste/methodology","author":[{"family":"Eurostat","given":""}],"accessed":{"date-parts":[["2025",10,14]]},"issued":{"date-parts":[["2025"]]}}}],"schema":"https://github.com/citation-style-language/schema/raw/master/csl-citation.json"} </w:instrText>
      </w:r>
      <w:r w:rsidRPr="002A5D6C">
        <w:rPr>
          <w:rFonts w:ascii="Times New Roman" w:eastAsia="Times New Roman" w:hAnsi="Times New Roman" w:cs="Times New Roman"/>
          <w:kern w:val="0"/>
          <w:sz w:val="24"/>
          <w:szCs w:val="24"/>
          <w:lang w:eastAsia="en-GB"/>
          <w14:ligatures w14:val="none"/>
        </w:rPr>
        <w:fldChar w:fldCharType="separate"/>
      </w:r>
      <w:r w:rsidRPr="002A5D6C">
        <w:rPr>
          <w:rFonts w:ascii="Times New Roman" w:eastAsia="Times New Roman" w:hAnsi="Times New Roman" w:cs="Times New Roman"/>
          <w:kern w:val="0"/>
          <w:sz w:val="24"/>
          <w:szCs w:val="24"/>
          <w:lang w:eastAsia="en-GB"/>
          <w14:ligatures w14:val="none"/>
        </w:rPr>
        <w:t>(Eurostat, 2024, 2025)</w:t>
      </w:r>
      <w:r w:rsidRPr="002A5D6C">
        <w:rPr>
          <w:rFonts w:ascii="Times New Roman" w:eastAsia="Times New Roman" w:hAnsi="Times New Roman" w:cs="Times New Roman"/>
          <w:kern w:val="0"/>
          <w:sz w:val="24"/>
          <w:szCs w:val="24"/>
          <w:lang w:eastAsia="en-GB"/>
          <w14:ligatures w14:val="none"/>
        </w:rPr>
        <w:fldChar w:fldCharType="end"/>
      </w:r>
      <w:r w:rsidRPr="002A5D6C">
        <w:rPr>
          <w:rFonts w:ascii="Times New Roman" w:eastAsia="Times New Roman" w:hAnsi="Times New Roman" w:cs="Times New Roman"/>
          <w:kern w:val="0"/>
          <w:sz w:val="24"/>
          <w:szCs w:val="24"/>
          <w:lang w:eastAsia="en-GB"/>
          <w14:ligatures w14:val="none"/>
        </w:rPr>
        <w:t>.</w:t>
      </w:r>
    </w:p>
    <w:p w14:paraId="6D95939B" w14:textId="6D05C89B" w:rsidR="008915F8" w:rsidRPr="002A5D6C" w:rsidRDefault="008915F8" w:rsidP="008915F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2A5D6C">
        <w:rPr>
          <w:rFonts w:ascii="Times New Roman" w:eastAsia="Times New Roman" w:hAnsi="Times New Roman" w:cs="Times New Roman"/>
          <w:kern w:val="0"/>
          <w:sz w:val="24"/>
          <w:szCs w:val="24"/>
          <w:lang w:eastAsia="en-GB"/>
          <w14:ligatures w14:val="none"/>
        </w:rPr>
        <w:t>In the monetary model, we set the self-use of virgin wood input in C162 to zero and assume no additional cost or reciprocal payment is needed for using the recovered wood. We also simplify by not modelling changes in the electricity or heat sectors, on the assumption that redirecting this waste has a minor effect on the overall energy mix. Quantitatively, in the PSUT</w:t>
      </w:r>
      <w:r w:rsidR="00DF67C0" w:rsidRPr="002A5D6C">
        <w:rPr>
          <w:rFonts w:ascii="Times New Roman" w:eastAsia="Times New Roman" w:hAnsi="Times New Roman" w:cs="Times New Roman"/>
          <w:kern w:val="0"/>
          <w:sz w:val="24"/>
          <w:szCs w:val="24"/>
          <w:lang w:eastAsia="en-GB"/>
          <w14:ligatures w14:val="none"/>
        </w:rPr>
        <w:t>,</w:t>
      </w:r>
      <w:r w:rsidRPr="002A5D6C">
        <w:rPr>
          <w:rFonts w:ascii="Times New Roman" w:eastAsia="Times New Roman" w:hAnsi="Times New Roman" w:cs="Times New Roman"/>
          <w:kern w:val="0"/>
          <w:sz w:val="24"/>
          <w:szCs w:val="24"/>
          <w:lang w:eastAsia="en-GB"/>
          <w14:ligatures w14:val="none"/>
        </w:rPr>
        <w:t xml:space="preserve"> an average of 450 thousand t C yr⁻¹ is diverted from incineration, about 4 TWh yr⁻¹ using a factor of 9 MWh per t C for wood fuels, which is about 0.8% of Sweden’s recent total energy supply. We treat this foregone energy as being absorbed by Sweden’s evolving fossil-free supply, consistent with the updated National Energy and Climate Plan (high renewable shares by 2030 and a 100% fossil-free electricity system by 2040) and Swedish Power Network’s long-term outlook indicating large additions of wind power and potential new nuclear capacity, implying no material increase in domestic fossil emissions from this redirection </w:t>
      </w:r>
      <w:r w:rsidRPr="002A5D6C">
        <w:rPr>
          <w:rFonts w:ascii="Times New Roman" w:eastAsia="Times New Roman" w:hAnsi="Times New Roman" w:cs="Times New Roman"/>
          <w:kern w:val="0"/>
          <w:sz w:val="24"/>
          <w:szCs w:val="24"/>
          <w:lang w:eastAsia="en-GB"/>
          <w14:ligatures w14:val="none"/>
        </w:rPr>
        <w:fldChar w:fldCharType="begin"/>
      </w:r>
      <w:r w:rsidRPr="002A5D6C">
        <w:rPr>
          <w:rFonts w:ascii="Times New Roman" w:eastAsia="Times New Roman" w:hAnsi="Times New Roman" w:cs="Times New Roman"/>
          <w:kern w:val="0"/>
          <w:sz w:val="24"/>
          <w:szCs w:val="24"/>
          <w:lang w:eastAsia="en-GB"/>
          <w14:ligatures w14:val="none"/>
        </w:rPr>
        <w:instrText xml:space="preserve"> ADDIN ZOTERO_ITEM CSL_CITATION {"citationID":"zcKyeCq3","properties":{"formattedCitation":"(Regeringskansliet, 2024; Svenska kraftn\\uc0\\u228{}t, 2024)","plainCitation":"(Regeringskansliet, 2024; Svenska kraftnät, 2024)","noteIndex":0},"citationItems":[{"id":1759,"uris":["http://zotero.org/users/8981175/items/7YVEQ4SG"],"itemData":{"id":1759,"type":"document","language":"en","publisher":"European Commission","title":"Sweden’s updated National Energy and Climate Plan 2021-2030","URL":"https://commission.europa.eu/publications/sweden-final-updated-necp-2021-2030-submitted-2024_en","author":[{"family":"Regeringskansliet","given":""}],"issued":{"date-parts":[["2024",7,1]]}}},{"id":1757,"uris":["http://zotero.org/users/8981175/items/XEPSC7ZY"],"itemData":{"id":1757,"type":"report","collection-title":"2023/4164","language":"sv","number":"202 100-4284","source":"Zotero","title":"Långsiktig marknadsanalys. Scenarier för kraftsystemets utveckling fram till 2050","URL":"https://www.svk.se/om-oss/rapporter-och-remissvar/langsiktig-marknadsanalys/","author":[{"family":"Svenska kraftnät","given":""}],"issued":{"date-parts":[["2024",1,26]]}}}],"schema":"https://github.com/citation-style-language/schema/raw/master/csl-citation.json"} </w:instrText>
      </w:r>
      <w:r w:rsidRPr="002A5D6C">
        <w:rPr>
          <w:rFonts w:ascii="Times New Roman" w:eastAsia="Times New Roman" w:hAnsi="Times New Roman" w:cs="Times New Roman"/>
          <w:kern w:val="0"/>
          <w:sz w:val="24"/>
          <w:szCs w:val="24"/>
          <w:lang w:eastAsia="en-GB"/>
          <w14:ligatures w14:val="none"/>
        </w:rPr>
        <w:fldChar w:fldCharType="separate"/>
      </w:r>
      <w:r w:rsidRPr="002A5D6C">
        <w:rPr>
          <w:rFonts w:ascii="Times New Roman" w:eastAsia="Times New Roman" w:hAnsi="Times New Roman" w:cs="Times New Roman"/>
          <w:kern w:val="0"/>
          <w:sz w:val="24"/>
          <w:szCs w:val="24"/>
          <w:lang w:eastAsia="en-GB"/>
          <w14:ligatures w14:val="none"/>
        </w:rPr>
        <w:t>(Regeringskansliet, 2024; Svenska kraftnät, 2024)</w:t>
      </w:r>
      <w:r w:rsidRPr="002A5D6C">
        <w:rPr>
          <w:rFonts w:ascii="Times New Roman" w:eastAsia="Times New Roman" w:hAnsi="Times New Roman" w:cs="Times New Roman"/>
          <w:kern w:val="0"/>
          <w:sz w:val="24"/>
          <w:szCs w:val="24"/>
          <w:lang w:eastAsia="en-GB"/>
          <w14:ligatures w14:val="none"/>
        </w:rPr>
        <w:fldChar w:fldCharType="end"/>
      </w:r>
      <w:r w:rsidRPr="002A5D6C">
        <w:rPr>
          <w:rFonts w:ascii="Times New Roman" w:eastAsia="Times New Roman" w:hAnsi="Times New Roman" w:cs="Times New Roman"/>
          <w:kern w:val="0"/>
          <w:sz w:val="24"/>
          <w:szCs w:val="24"/>
          <w:lang w:eastAsia="en-GB"/>
          <w14:ligatures w14:val="none"/>
        </w:rPr>
        <w:t>. Final demand is unchanged; effects arise through production linkages and lower costs of producing wood products.</w:t>
      </w:r>
    </w:p>
    <w:p w14:paraId="7CFF6EC8" w14:textId="77777777" w:rsidR="008915F8" w:rsidRPr="002A5D6C" w:rsidRDefault="008915F8" w:rsidP="008915F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2A5D6C">
        <w:rPr>
          <w:rFonts w:ascii="Times New Roman" w:eastAsia="Times New Roman" w:hAnsi="Times New Roman" w:cs="Times New Roman"/>
          <w:kern w:val="0"/>
          <w:sz w:val="24"/>
          <w:szCs w:val="24"/>
          <w:lang w:eastAsia="en-GB"/>
          <w14:ligatures w14:val="none"/>
        </w:rPr>
        <w:t xml:space="preserve">In the physical model, a feasible volume of wood waste is redirected from combustion in D35 to material use in C162, thereby reducing the requirement for virgin wood inputs and, by extension, the sector’s intra-industry self-supply of primary wood materials. This maintains mass balance and ensures that redirection cannot exceed the waste volume previously incinerated. For inter-industry flows, input shares are recomputed, consistent with the application of the scenario shock in the monetary model. </w:t>
      </w:r>
    </w:p>
    <w:p w14:paraId="2B597CFB" w14:textId="77777777" w:rsidR="00D23283" w:rsidRDefault="00D23283" w:rsidP="008915F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CF5096D" w14:textId="77777777" w:rsidR="00F0214D" w:rsidRPr="003676A7" w:rsidRDefault="00F0214D" w:rsidP="008915F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4ADE7A2" w14:textId="7B66174E" w:rsidR="008915F8" w:rsidRPr="003676A7" w:rsidRDefault="008915F8" w:rsidP="003676A7">
      <w:pPr>
        <w:pStyle w:val="Listeafsnit"/>
        <w:numPr>
          <w:ilvl w:val="1"/>
          <w:numId w:val="37"/>
        </w:numPr>
        <w:outlineLvl w:val="1"/>
        <w:rPr>
          <w:rFonts w:ascii="Times New Roman" w:eastAsia="Calibri" w:hAnsi="Times New Roman" w:cs="Times New Roman"/>
          <w:b/>
          <w:iCs/>
          <w:kern w:val="0"/>
          <w:sz w:val="24"/>
          <w:szCs w:val="24"/>
          <w14:ligatures w14:val="none"/>
        </w:rPr>
      </w:pPr>
      <w:r w:rsidRPr="003676A7">
        <w:rPr>
          <w:rFonts w:ascii="Times New Roman" w:eastAsia="Calibri" w:hAnsi="Times New Roman" w:cs="Times New Roman"/>
          <w:b/>
          <w:iCs/>
          <w:kern w:val="0"/>
          <w:sz w:val="24"/>
          <w:szCs w:val="24"/>
          <w14:ligatures w14:val="none"/>
        </w:rPr>
        <w:lastRenderedPageBreak/>
        <w:t xml:space="preserve">Scenario 3 - Combined scenario with roundwood compensation (wood cascade) </w:t>
      </w:r>
    </w:p>
    <w:p w14:paraId="3E9C0818" w14:textId="77777777" w:rsidR="008915F8" w:rsidRPr="003676A7" w:rsidRDefault="008915F8" w:rsidP="008915F8">
      <w:pPr>
        <w:spacing w:after="0" w:line="240" w:lineRule="auto"/>
        <w:rPr>
          <w:rFonts w:ascii="Times New Roman" w:eastAsia="Calibri" w:hAnsi="Times New Roman" w:cs="Times New Roman"/>
          <w:kern w:val="0"/>
          <w:sz w:val="24"/>
          <w:szCs w:val="24"/>
          <w14:ligatures w14:val="none"/>
        </w:rPr>
      </w:pPr>
    </w:p>
    <w:p w14:paraId="02EF5D2F" w14:textId="77777777" w:rsidR="008915F8" w:rsidRPr="003676A7" w:rsidRDefault="008915F8" w:rsidP="008915F8">
      <w:pPr>
        <w:spacing w:line="240" w:lineRule="auto"/>
        <w:rPr>
          <w:rFonts w:ascii="Times New Roman" w:eastAsia="Calibri" w:hAnsi="Times New Roman" w:cs="Times New Roman"/>
          <w:kern w:val="0"/>
          <w:sz w:val="24"/>
          <w:szCs w:val="24"/>
          <w14:ligatures w14:val="none"/>
        </w:rPr>
      </w:pPr>
      <w:r w:rsidRPr="003676A7">
        <w:rPr>
          <w:rFonts w:ascii="Times New Roman" w:eastAsia="Calibri" w:hAnsi="Times New Roman" w:cs="Times New Roman"/>
          <w:kern w:val="0"/>
          <w:sz w:val="24"/>
          <w:szCs w:val="24"/>
          <w14:ligatures w14:val="none"/>
        </w:rPr>
        <w:t xml:space="preserve">The third scenario combines the structural substitution of Scenario 1 (CLT construction) with the material redirection of Scenario 2, while introducing a harvest constraint to represent an integrated cascading strategy consistent with the wood utilisation hierarchy proposed by </w:t>
      </w:r>
      <w:r w:rsidRPr="003676A7">
        <w:rPr>
          <w:rFonts w:ascii="Times New Roman" w:eastAsia="Calibri" w:hAnsi="Times New Roman" w:cs="Times New Roman"/>
          <w:kern w:val="0"/>
          <w:sz w:val="24"/>
          <w:szCs w:val="24"/>
          <w14:ligatures w14:val="none"/>
        </w:rPr>
        <w:fldChar w:fldCharType="begin"/>
      </w:r>
      <w:r w:rsidRPr="003676A7">
        <w:rPr>
          <w:rFonts w:ascii="Times New Roman" w:eastAsia="Calibri" w:hAnsi="Times New Roman" w:cs="Times New Roman"/>
          <w:kern w:val="0"/>
          <w:sz w:val="24"/>
          <w:szCs w:val="24"/>
          <w14:ligatures w14:val="none"/>
        </w:rPr>
        <w:instrText xml:space="preserve"> ADDIN ZOTERO_ITEM CSL_CITATION {"citationID":"HafZmM83","properties":{"formattedCitation":"(Iliev et al., 2025)","plainCitation":"(Iliev et al., 2025)","dontUpdate":true,"noteIndex":0},"citationItems":[{"id":1715,"uris":["http://zotero.org/groups/4568760/items/AHWI28J8"],"itemData":{"id":1715,"type":"article-journal","container-title":"Ecological Economics","title":"A conceptual framework for assessing pathways towards climate neutrality and biodiversity conservation in a circular forest-based economy","volume":"In review","author":[{"family":"Iliev","given":"Bogomil"},{"family":"Bentsen","given":"Niclas Scott"},{"family":"Brownell","given":"Huntley"},{"family":"Droste","given":"Nils"},{"family":"D'Amato","given":"Dalia"},{"family":"Arto","given":"Iñaki"},{"family":"May","given":"Wilhelm"},{"family":"Thomsen","given":"Marianne"}],"issued":{"date-parts":[["2025"]]}}}],"schema":"https://github.com/citation-style-language/schema/raw/master/csl-citation.json"} </w:instrText>
      </w:r>
      <w:r w:rsidRPr="003676A7">
        <w:rPr>
          <w:rFonts w:ascii="Times New Roman" w:eastAsia="Calibri" w:hAnsi="Times New Roman" w:cs="Times New Roman"/>
          <w:kern w:val="0"/>
          <w:sz w:val="24"/>
          <w:szCs w:val="24"/>
          <w14:ligatures w14:val="none"/>
        </w:rPr>
        <w:fldChar w:fldCharType="separate"/>
      </w:r>
      <w:r w:rsidRPr="003676A7">
        <w:rPr>
          <w:rFonts w:ascii="Times New Roman" w:eastAsia="Calibri" w:hAnsi="Times New Roman" w:cs="Times New Roman"/>
          <w:kern w:val="0"/>
          <w:sz w:val="24"/>
          <w:szCs w:val="24"/>
          <w14:ligatures w14:val="none"/>
        </w:rPr>
        <w:t>Iliev et al. (2025)</w:t>
      </w:r>
      <w:r w:rsidRPr="003676A7">
        <w:rPr>
          <w:rFonts w:ascii="Times New Roman" w:eastAsia="Calibri" w:hAnsi="Times New Roman" w:cs="Times New Roman"/>
          <w:kern w:val="0"/>
          <w:sz w:val="24"/>
          <w:szCs w:val="24"/>
          <w14:ligatures w14:val="none"/>
        </w:rPr>
        <w:fldChar w:fldCharType="end"/>
      </w:r>
      <w:r w:rsidRPr="003676A7">
        <w:rPr>
          <w:rFonts w:ascii="Times New Roman" w:eastAsia="Calibri" w:hAnsi="Times New Roman" w:cs="Times New Roman"/>
          <w:kern w:val="0"/>
          <w:sz w:val="24"/>
          <w:szCs w:val="24"/>
          <w14:ligatures w14:val="none"/>
        </w:rPr>
        <w:t>.</w:t>
      </w:r>
    </w:p>
    <w:p w14:paraId="33D68D19" w14:textId="77777777" w:rsidR="008915F8" w:rsidRPr="003676A7" w:rsidRDefault="008915F8" w:rsidP="008915F8">
      <w:pPr>
        <w:spacing w:line="240" w:lineRule="auto"/>
        <w:rPr>
          <w:rFonts w:ascii="Times New Roman" w:eastAsia="Calibri" w:hAnsi="Times New Roman" w:cs="Times New Roman"/>
          <w:kern w:val="0"/>
          <w:sz w:val="24"/>
          <w:szCs w:val="24"/>
          <w14:ligatures w14:val="none"/>
        </w:rPr>
      </w:pPr>
      <w:r w:rsidRPr="003676A7">
        <w:rPr>
          <w:rFonts w:ascii="Times New Roman" w:eastAsia="Calibri" w:hAnsi="Times New Roman" w:cs="Times New Roman"/>
          <w:kern w:val="0"/>
          <w:sz w:val="24"/>
          <w:szCs w:val="24"/>
          <w14:ligatures w14:val="none"/>
        </w:rPr>
        <w:t>In the monetary model, the construction sector adopts the CLT input structure and the C162 substitution of self-use wood input for recovered wood. To compensate for the additional harvest implied by these changes, final demand for pulp and paper products is proportionally reduced so that the aggregate roundwood harvest requirement remains equal to the baseline level. This ensures that the macro-level harvest constraint is binding while leaving pulp and paper production technology unchanged.</w:t>
      </w:r>
    </w:p>
    <w:p w14:paraId="48EFB454" w14:textId="03CB9B17" w:rsidR="008915F8" w:rsidRDefault="008915F8" w:rsidP="008915F8">
      <w:pPr>
        <w:spacing w:line="240" w:lineRule="auto"/>
        <w:rPr>
          <w:rFonts w:ascii="Times New Roman" w:eastAsia="Calibri" w:hAnsi="Times New Roman" w:cs="Times New Roman"/>
          <w:kern w:val="0"/>
          <w:sz w:val="24"/>
          <w:szCs w:val="24"/>
          <w14:ligatures w14:val="none"/>
        </w:rPr>
      </w:pPr>
      <w:r w:rsidRPr="003676A7">
        <w:rPr>
          <w:rFonts w:ascii="Times New Roman" w:eastAsia="Calibri" w:hAnsi="Times New Roman" w:cs="Times New Roman"/>
          <w:kern w:val="0"/>
          <w:sz w:val="24"/>
          <w:szCs w:val="24"/>
          <w14:ligatures w14:val="none"/>
        </w:rPr>
        <w:t>The physical model mirrors the monetary implementation: construction intensities are shifted toward CLT, and secondary wood is redirected from energy use to wood-products manufacturing. The harvest constraint is enforced by lowering the physical final demand for pulp and paper products, thereby keeping the total roundwood requirement on the baseline trajectory despite the increased wood use in construction.</w:t>
      </w:r>
    </w:p>
    <w:p w14:paraId="350971AF" w14:textId="05E89034" w:rsidR="004C64BA" w:rsidRDefault="004C64BA" w:rsidP="008915F8">
      <w:pPr>
        <w:spacing w:line="240" w:lineRule="auto"/>
        <w:rPr>
          <w:rFonts w:ascii="Times New Roman" w:eastAsia="Calibri" w:hAnsi="Times New Roman" w:cs="Times New Roman"/>
          <w:kern w:val="0"/>
          <w:sz w:val="24"/>
          <w:szCs w:val="24"/>
          <w14:ligatures w14:val="none"/>
        </w:rPr>
      </w:pPr>
    </w:p>
    <w:p w14:paraId="45F0DA6E" w14:textId="12DC0DDA" w:rsidR="004C64BA" w:rsidRDefault="004C64BA" w:rsidP="008915F8">
      <w:pPr>
        <w:spacing w:line="240" w:lineRule="auto"/>
        <w:rPr>
          <w:rFonts w:ascii="Times New Roman" w:eastAsia="Calibri" w:hAnsi="Times New Roman" w:cs="Times New Roman"/>
          <w:kern w:val="0"/>
          <w:sz w:val="24"/>
          <w:szCs w:val="24"/>
          <w14:ligatures w14:val="none"/>
        </w:rPr>
      </w:pPr>
    </w:p>
    <w:p w14:paraId="1F0C1DF8" w14:textId="01662362" w:rsidR="004C64BA" w:rsidRDefault="004C64BA" w:rsidP="008915F8">
      <w:pPr>
        <w:spacing w:line="240" w:lineRule="auto"/>
        <w:rPr>
          <w:rFonts w:ascii="Times New Roman" w:eastAsia="Calibri" w:hAnsi="Times New Roman" w:cs="Times New Roman"/>
          <w:kern w:val="0"/>
          <w:sz w:val="24"/>
          <w:szCs w:val="24"/>
          <w14:ligatures w14:val="none"/>
        </w:rPr>
      </w:pPr>
    </w:p>
    <w:p w14:paraId="4668252B" w14:textId="203566B3" w:rsidR="004C64BA" w:rsidRDefault="004C64BA" w:rsidP="008915F8">
      <w:pPr>
        <w:spacing w:line="240" w:lineRule="auto"/>
        <w:rPr>
          <w:rFonts w:ascii="Times New Roman" w:eastAsia="Calibri" w:hAnsi="Times New Roman" w:cs="Times New Roman"/>
          <w:kern w:val="0"/>
          <w:sz w:val="24"/>
          <w:szCs w:val="24"/>
          <w14:ligatures w14:val="none"/>
        </w:rPr>
      </w:pPr>
    </w:p>
    <w:p w14:paraId="3BB1A284" w14:textId="1D320BF0" w:rsidR="004C64BA" w:rsidRDefault="004C64BA" w:rsidP="008915F8">
      <w:pPr>
        <w:spacing w:line="240" w:lineRule="auto"/>
        <w:rPr>
          <w:rFonts w:ascii="Times New Roman" w:eastAsia="Calibri" w:hAnsi="Times New Roman" w:cs="Times New Roman"/>
          <w:kern w:val="0"/>
          <w:sz w:val="24"/>
          <w:szCs w:val="24"/>
          <w14:ligatures w14:val="none"/>
        </w:rPr>
      </w:pPr>
    </w:p>
    <w:p w14:paraId="2400B5BB" w14:textId="326DF353" w:rsidR="004C64BA" w:rsidRDefault="004C64BA" w:rsidP="008915F8">
      <w:pPr>
        <w:spacing w:line="240" w:lineRule="auto"/>
        <w:rPr>
          <w:rFonts w:ascii="Times New Roman" w:eastAsia="Calibri" w:hAnsi="Times New Roman" w:cs="Times New Roman"/>
          <w:kern w:val="0"/>
          <w:sz w:val="24"/>
          <w:szCs w:val="24"/>
          <w14:ligatures w14:val="none"/>
        </w:rPr>
      </w:pPr>
    </w:p>
    <w:p w14:paraId="3F1C92CA" w14:textId="1982FDE9" w:rsidR="004C64BA" w:rsidRDefault="004C64BA" w:rsidP="008915F8">
      <w:pPr>
        <w:spacing w:line="240" w:lineRule="auto"/>
        <w:rPr>
          <w:rFonts w:ascii="Times New Roman" w:eastAsia="Calibri" w:hAnsi="Times New Roman" w:cs="Times New Roman"/>
          <w:kern w:val="0"/>
          <w:sz w:val="24"/>
          <w:szCs w:val="24"/>
          <w14:ligatures w14:val="none"/>
        </w:rPr>
      </w:pPr>
    </w:p>
    <w:p w14:paraId="515394C2" w14:textId="2DB061AD" w:rsidR="004C64BA" w:rsidRDefault="004C64BA" w:rsidP="008915F8">
      <w:pPr>
        <w:spacing w:line="240" w:lineRule="auto"/>
        <w:rPr>
          <w:rFonts w:ascii="Times New Roman" w:eastAsia="Calibri" w:hAnsi="Times New Roman" w:cs="Times New Roman"/>
          <w:kern w:val="0"/>
          <w:sz w:val="24"/>
          <w:szCs w:val="24"/>
          <w14:ligatures w14:val="none"/>
        </w:rPr>
      </w:pPr>
    </w:p>
    <w:p w14:paraId="62A00662" w14:textId="5B5DD6E2" w:rsidR="004C64BA" w:rsidRDefault="004C64BA" w:rsidP="008915F8">
      <w:pPr>
        <w:spacing w:line="240" w:lineRule="auto"/>
        <w:rPr>
          <w:rFonts w:ascii="Times New Roman" w:eastAsia="Calibri" w:hAnsi="Times New Roman" w:cs="Times New Roman"/>
          <w:kern w:val="0"/>
          <w:sz w:val="24"/>
          <w:szCs w:val="24"/>
          <w14:ligatures w14:val="none"/>
        </w:rPr>
      </w:pPr>
    </w:p>
    <w:p w14:paraId="3A098035" w14:textId="2442EF4D" w:rsidR="004C64BA" w:rsidRDefault="004C64BA" w:rsidP="008915F8">
      <w:pPr>
        <w:spacing w:line="240" w:lineRule="auto"/>
        <w:rPr>
          <w:rFonts w:ascii="Times New Roman" w:eastAsia="Calibri" w:hAnsi="Times New Roman" w:cs="Times New Roman"/>
          <w:kern w:val="0"/>
          <w:sz w:val="24"/>
          <w:szCs w:val="24"/>
          <w14:ligatures w14:val="none"/>
        </w:rPr>
      </w:pPr>
    </w:p>
    <w:p w14:paraId="36E331F1" w14:textId="280B4330" w:rsidR="004C64BA" w:rsidRDefault="004C64BA" w:rsidP="008915F8">
      <w:pPr>
        <w:spacing w:line="240" w:lineRule="auto"/>
        <w:rPr>
          <w:rFonts w:ascii="Times New Roman" w:eastAsia="Calibri" w:hAnsi="Times New Roman" w:cs="Times New Roman"/>
          <w:kern w:val="0"/>
          <w:sz w:val="24"/>
          <w:szCs w:val="24"/>
          <w14:ligatures w14:val="none"/>
        </w:rPr>
      </w:pPr>
    </w:p>
    <w:p w14:paraId="531D5217" w14:textId="20B5A105" w:rsidR="004C64BA" w:rsidRDefault="004C64BA" w:rsidP="008915F8">
      <w:pPr>
        <w:spacing w:line="240" w:lineRule="auto"/>
        <w:rPr>
          <w:rFonts w:ascii="Times New Roman" w:eastAsia="Calibri" w:hAnsi="Times New Roman" w:cs="Times New Roman"/>
          <w:kern w:val="0"/>
          <w:sz w:val="24"/>
          <w:szCs w:val="24"/>
          <w14:ligatures w14:val="none"/>
        </w:rPr>
      </w:pPr>
    </w:p>
    <w:p w14:paraId="72EF0FAF" w14:textId="1DAD5071" w:rsidR="004C64BA" w:rsidRDefault="004C64BA" w:rsidP="008915F8">
      <w:pPr>
        <w:spacing w:line="240" w:lineRule="auto"/>
        <w:rPr>
          <w:rFonts w:ascii="Times New Roman" w:eastAsia="Calibri" w:hAnsi="Times New Roman" w:cs="Times New Roman"/>
          <w:kern w:val="0"/>
          <w:sz w:val="24"/>
          <w:szCs w:val="24"/>
          <w14:ligatures w14:val="none"/>
        </w:rPr>
      </w:pPr>
    </w:p>
    <w:p w14:paraId="1CF3C7A9" w14:textId="017B139B" w:rsidR="004C64BA" w:rsidRDefault="004C64BA" w:rsidP="008915F8">
      <w:pPr>
        <w:spacing w:line="240" w:lineRule="auto"/>
        <w:rPr>
          <w:rFonts w:ascii="Times New Roman" w:eastAsia="Calibri" w:hAnsi="Times New Roman" w:cs="Times New Roman"/>
          <w:kern w:val="0"/>
          <w:sz w:val="24"/>
          <w:szCs w:val="24"/>
          <w14:ligatures w14:val="none"/>
        </w:rPr>
      </w:pPr>
    </w:p>
    <w:p w14:paraId="69ABD2FC" w14:textId="16E42324" w:rsidR="004C64BA" w:rsidRDefault="004C64BA" w:rsidP="008915F8">
      <w:pPr>
        <w:spacing w:line="240" w:lineRule="auto"/>
        <w:rPr>
          <w:rFonts w:ascii="Times New Roman" w:eastAsia="Calibri" w:hAnsi="Times New Roman" w:cs="Times New Roman"/>
          <w:kern w:val="0"/>
          <w:sz w:val="24"/>
          <w:szCs w:val="24"/>
          <w14:ligatures w14:val="none"/>
        </w:rPr>
      </w:pPr>
    </w:p>
    <w:p w14:paraId="4924EC53" w14:textId="56C4BF8A" w:rsidR="004C64BA" w:rsidRDefault="004C64BA" w:rsidP="008915F8">
      <w:pPr>
        <w:spacing w:line="240" w:lineRule="auto"/>
        <w:rPr>
          <w:rFonts w:ascii="Times New Roman" w:eastAsia="Calibri" w:hAnsi="Times New Roman" w:cs="Times New Roman"/>
          <w:kern w:val="0"/>
          <w:sz w:val="24"/>
          <w:szCs w:val="24"/>
          <w14:ligatures w14:val="none"/>
        </w:rPr>
      </w:pPr>
    </w:p>
    <w:p w14:paraId="54F4E86C" w14:textId="77777777" w:rsidR="004C64BA" w:rsidRPr="003676A7" w:rsidRDefault="004C64BA" w:rsidP="008915F8">
      <w:pPr>
        <w:spacing w:line="240" w:lineRule="auto"/>
        <w:rPr>
          <w:rFonts w:ascii="Times New Roman" w:eastAsia="Calibri" w:hAnsi="Times New Roman" w:cs="Times New Roman"/>
          <w:kern w:val="0"/>
          <w:sz w:val="24"/>
          <w:szCs w:val="24"/>
          <w14:ligatures w14:val="none"/>
        </w:rPr>
      </w:pPr>
    </w:p>
    <w:p w14:paraId="52970900" w14:textId="354BB77A" w:rsidR="001E4598" w:rsidRDefault="00B276D5" w:rsidP="001E4598">
      <w:pPr>
        <w:pStyle w:val="Overskrift1"/>
        <w:numPr>
          <w:ilvl w:val="0"/>
          <w:numId w:val="37"/>
        </w:numPr>
        <w:rPr>
          <w:b/>
          <w:bCs/>
        </w:rPr>
      </w:pPr>
      <w:r>
        <w:rPr>
          <w:b/>
          <w:bCs/>
        </w:rPr>
        <w:lastRenderedPageBreak/>
        <w:t xml:space="preserve">Additional </w:t>
      </w:r>
      <w:r w:rsidR="00C71879">
        <w:rPr>
          <w:b/>
          <w:bCs/>
        </w:rPr>
        <w:t xml:space="preserve">graphical </w:t>
      </w:r>
      <w:r w:rsidR="001E4598">
        <w:rPr>
          <w:b/>
          <w:bCs/>
        </w:rPr>
        <w:t>results</w:t>
      </w:r>
    </w:p>
    <w:p w14:paraId="393FBF19" w14:textId="36B1EE0E" w:rsidR="008915F8" w:rsidRDefault="008915F8" w:rsidP="008915F8"/>
    <w:p w14:paraId="57A33306" w14:textId="77777777" w:rsidR="00515C16" w:rsidRDefault="00515C16" w:rsidP="00515C16">
      <w:pPr>
        <w:spacing w:line="240" w:lineRule="auto"/>
      </w:pPr>
      <w:r>
        <w:rPr>
          <w:noProof/>
          <w:lang w:val="da-DK" w:eastAsia="da-DK"/>
        </w:rPr>
        <w:drawing>
          <wp:inline distT="0" distB="0" distL="0" distR="0" wp14:anchorId="557B3847" wp14:editId="732AD22F">
            <wp:extent cx="5610860" cy="6171946"/>
            <wp:effectExtent l="19050" t="19050" r="27940" b="19685"/>
            <wp:docPr id="1042272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72723"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5610860" cy="6171946"/>
                    </a:xfrm>
                    <a:prstGeom prst="rect">
                      <a:avLst/>
                    </a:prstGeom>
                    <a:ln>
                      <a:solidFill>
                        <a:schemeClr val="tx1"/>
                      </a:solidFill>
                    </a:ln>
                  </pic:spPr>
                </pic:pic>
              </a:graphicData>
            </a:graphic>
          </wp:inline>
        </w:drawing>
      </w:r>
    </w:p>
    <w:p w14:paraId="2AE95C00" w14:textId="1BF0F7D9" w:rsidR="00515C16" w:rsidRPr="00515C16" w:rsidRDefault="00515C16" w:rsidP="00515C16">
      <w:pPr>
        <w:rPr>
          <w:rFonts w:ascii="Times New Roman" w:hAnsi="Times New Roman" w:cs="Times New Roman"/>
          <w:i/>
          <w:sz w:val="24"/>
          <w:szCs w:val="24"/>
        </w:rPr>
      </w:pPr>
      <w:r w:rsidRPr="00515C16">
        <w:rPr>
          <w:rFonts w:ascii="Times New Roman" w:hAnsi="Times New Roman" w:cs="Times New Roman"/>
          <w:i/>
          <w:sz w:val="24"/>
          <w:szCs w:val="24"/>
        </w:rPr>
        <w:t xml:space="preserve">Figure </w:t>
      </w:r>
      <w:r>
        <w:rPr>
          <w:rFonts w:ascii="Times New Roman" w:hAnsi="Times New Roman" w:cs="Times New Roman"/>
          <w:i/>
          <w:sz w:val="24"/>
          <w:szCs w:val="24"/>
        </w:rPr>
        <w:t>S1</w:t>
      </w:r>
      <w:r w:rsidRPr="00515C16">
        <w:rPr>
          <w:rFonts w:ascii="Times New Roman" w:hAnsi="Times New Roman" w:cs="Times New Roman"/>
          <w:i/>
          <w:sz w:val="24"/>
          <w:szCs w:val="24"/>
        </w:rPr>
        <w:t>. Scenario results in macroeconomic indicators (output, value added, and employment) relative to the baseline, Sweden, 2020–2040. Values show scenario–baseline differences.</w:t>
      </w:r>
    </w:p>
    <w:p w14:paraId="63066D7E" w14:textId="06611302" w:rsidR="00B276D5" w:rsidRDefault="00B276D5" w:rsidP="008915F8">
      <w:pPr>
        <w:rPr>
          <w:sz w:val="24"/>
          <w:szCs w:val="24"/>
        </w:rPr>
      </w:pPr>
    </w:p>
    <w:p w14:paraId="292105D8" w14:textId="77777777" w:rsidR="00515C16" w:rsidRDefault="00515C16" w:rsidP="00515C16">
      <w:pPr>
        <w:spacing w:line="240" w:lineRule="auto"/>
      </w:pPr>
      <w:r>
        <w:rPr>
          <w:noProof/>
          <w:lang w:val="da-DK" w:eastAsia="da-DK"/>
        </w:rPr>
        <w:lastRenderedPageBreak/>
        <w:drawing>
          <wp:inline distT="0" distB="0" distL="0" distR="0" wp14:anchorId="16FB32CE" wp14:editId="3DD8CF7E">
            <wp:extent cx="5943600" cy="2179320"/>
            <wp:effectExtent l="19050" t="19050" r="19050" b="11430"/>
            <wp:docPr id="2047613097" name="Picture 6"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13097" name="Picture 6" descr="A graph of a graph of a graph&#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943600" cy="2179320"/>
                    </a:xfrm>
                    <a:prstGeom prst="rect">
                      <a:avLst/>
                    </a:prstGeom>
                    <a:ln>
                      <a:solidFill>
                        <a:schemeClr val="tx1"/>
                      </a:solidFill>
                    </a:ln>
                  </pic:spPr>
                </pic:pic>
              </a:graphicData>
            </a:graphic>
          </wp:inline>
        </w:drawing>
      </w:r>
    </w:p>
    <w:p w14:paraId="72EA0628" w14:textId="794E9399" w:rsidR="00515C16" w:rsidRPr="00515C16" w:rsidRDefault="00515C16" w:rsidP="00515C16">
      <w:pPr>
        <w:spacing w:line="240" w:lineRule="auto"/>
        <w:rPr>
          <w:rFonts w:ascii="Times New Roman" w:hAnsi="Times New Roman" w:cs="Times New Roman"/>
          <w:i/>
          <w:sz w:val="24"/>
          <w:szCs w:val="24"/>
        </w:rPr>
      </w:pPr>
      <w:r w:rsidRPr="00515C16">
        <w:rPr>
          <w:rFonts w:ascii="Times New Roman" w:hAnsi="Times New Roman" w:cs="Times New Roman"/>
          <w:i/>
          <w:sz w:val="24"/>
          <w:szCs w:val="24"/>
        </w:rPr>
        <w:t xml:space="preserve">Figure </w:t>
      </w:r>
      <w:r>
        <w:rPr>
          <w:rFonts w:ascii="Times New Roman" w:hAnsi="Times New Roman" w:cs="Times New Roman"/>
          <w:i/>
          <w:sz w:val="24"/>
          <w:szCs w:val="24"/>
        </w:rPr>
        <w:t>S2</w:t>
      </w:r>
      <w:r w:rsidRPr="00515C16">
        <w:rPr>
          <w:rFonts w:ascii="Times New Roman" w:hAnsi="Times New Roman" w:cs="Times New Roman"/>
          <w:i/>
          <w:sz w:val="24"/>
          <w:szCs w:val="24"/>
        </w:rPr>
        <w:t>. Scenario outcomes relative to the baseline in territorial (production based) GHG emissions, Sweden, 2020–2040. Values show scenario–baseline differences.</w:t>
      </w:r>
    </w:p>
    <w:p w14:paraId="5522D8AA" w14:textId="56813C5B" w:rsidR="00515C16" w:rsidRDefault="00515C16" w:rsidP="008915F8">
      <w:pPr>
        <w:rPr>
          <w:sz w:val="24"/>
          <w:szCs w:val="24"/>
        </w:rPr>
      </w:pPr>
    </w:p>
    <w:p w14:paraId="4AA9FDD3" w14:textId="77777777" w:rsidR="00515C16" w:rsidRDefault="00515C16" w:rsidP="00515C16">
      <w:pPr>
        <w:spacing w:line="240" w:lineRule="auto"/>
      </w:pPr>
      <w:r>
        <w:rPr>
          <w:noProof/>
          <w:lang w:val="da-DK" w:eastAsia="da-DK"/>
        </w:rPr>
        <w:drawing>
          <wp:inline distT="0" distB="0" distL="0" distR="0" wp14:anchorId="74584776" wp14:editId="3E2C4EF9">
            <wp:extent cx="5943600" cy="3430649"/>
            <wp:effectExtent l="19050" t="19050" r="19050" b="17780"/>
            <wp:docPr id="10953847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84725" name="Picture 109538472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55686" cy="3437625"/>
                    </a:xfrm>
                    <a:prstGeom prst="rect">
                      <a:avLst/>
                    </a:prstGeom>
                    <a:ln>
                      <a:solidFill>
                        <a:schemeClr val="tx1"/>
                      </a:solidFill>
                    </a:ln>
                  </pic:spPr>
                </pic:pic>
              </a:graphicData>
            </a:graphic>
          </wp:inline>
        </w:drawing>
      </w:r>
    </w:p>
    <w:p w14:paraId="767B5427" w14:textId="62E39D27" w:rsidR="00515C16" w:rsidRPr="00515C16" w:rsidRDefault="00515C16" w:rsidP="00515C16">
      <w:pPr>
        <w:spacing w:line="240" w:lineRule="auto"/>
        <w:rPr>
          <w:rFonts w:ascii="Times New Roman" w:hAnsi="Times New Roman" w:cs="Times New Roman"/>
          <w:i/>
          <w:sz w:val="24"/>
          <w:szCs w:val="24"/>
        </w:rPr>
      </w:pPr>
      <w:r w:rsidRPr="00515C16">
        <w:rPr>
          <w:rFonts w:ascii="Times New Roman" w:hAnsi="Times New Roman" w:cs="Times New Roman"/>
          <w:i/>
          <w:sz w:val="24"/>
          <w:szCs w:val="24"/>
        </w:rPr>
        <w:t xml:space="preserve">Figure </w:t>
      </w:r>
      <w:r>
        <w:rPr>
          <w:rFonts w:ascii="Times New Roman" w:hAnsi="Times New Roman" w:cs="Times New Roman"/>
          <w:i/>
          <w:sz w:val="24"/>
          <w:szCs w:val="24"/>
        </w:rPr>
        <w:t>S3</w:t>
      </w:r>
      <w:r w:rsidRPr="00515C16">
        <w:rPr>
          <w:rFonts w:ascii="Times New Roman" w:hAnsi="Times New Roman" w:cs="Times New Roman"/>
          <w:i/>
          <w:sz w:val="24"/>
          <w:szCs w:val="24"/>
        </w:rPr>
        <w:t>. Annual net carbon stock change in Sweden (scenario - baseline), 2020–2040, Mt C.</w:t>
      </w:r>
    </w:p>
    <w:p w14:paraId="6D3AA4B2" w14:textId="6756678D" w:rsidR="00B276D5" w:rsidRDefault="00B276D5" w:rsidP="008915F8"/>
    <w:p w14:paraId="78CF708C" w14:textId="11B66921" w:rsidR="007A7E27" w:rsidRDefault="007A7E27" w:rsidP="008915F8"/>
    <w:p w14:paraId="1DEBC42C" w14:textId="71E6AFB9" w:rsidR="007A7E27" w:rsidRDefault="007A7E27" w:rsidP="008915F8"/>
    <w:p w14:paraId="39F03EED" w14:textId="77777777" w:rsidR="007A7E27" w:rsidRPr="008915F8" w:rsidRDefault="007A7E27" w:rsidP="008915F8"/>
    <w:p w14:paraId="0E892549" w14:textId="25A4B19F" w:rsidR="000A33F7" w:rsidRDefault="001C4BD1" w:rsidP="001E4598">
      <w:pPr>
        <w:pStyle w:val="Overskrift1"/>
        <w:numPr>
          <w:ilvl w:val="0"/>
          <w:numId w:val="37"/>
        </w:numPr>
        <w:rPr>
          <w:b/>
          <w:bCs/>
        </w:rPr>
      </w:pPr>
      <w:r w:rsidRPr="001C4BD1">
        <w:rPr>
          <w:b/>
          <w:bCs/>
        </w:rPr>
        <w:lastRenderedPageBreak/>
        <w:t>Monte Carlo design</w:t>
      </w:r>
      <w:r>
        <w:rPr>
          <w:b/>
          <w:bCs/>
        </w:rPr>
        <w:t xml:space="preserve"> and </w:t>
      </w:r>
      <w:r w:rsidR="000A33F7">
        <w:rPr>
          <w:b/>
          <w:bCs/>
        </w:rPr>
        <w:t>results</w:t>
      </w:r>
    </w:p>
    <w:p w14:paraId="2975C21E" w14:textId="77777777" w:rsidR="00F82864" w:rsidRPr="003676A7" w:rsidRDefault="00F82864" w:rsidP="005029BF">
      <w:pPr>
        <w:rPr>
          <w:rFonts w:ascii="Times New Roman" w:hAnsi="Times New Roman" w:cs="Times New Roman"/>
          <w:sz w:val="24"/>
          <w:szCs w:val="24"/>
        </w:rPr>
      </w:pPr>
    </w:p>
    <w:p w14:paraId="6E492074" w14:textId="066EF349" w:rsidR="00620591" w:rsidRPr="00620591" w:rsidRDefault="00620591" w:rsidP="00620591">
      <w:pPr>
        <w:pStyle w:val="Listeafsnit"/>
        <w:numPr>
          <w:ilvl w:val="1"/>
          <w:numId w:val="37"/>
        </w:numPr>
        <w:outlineLvl w:val="1"/>
        <w:rPr>
          <w:rFonts w:ascii="Times New Roman" w:hAnsi="Times New Roman" w:cs="Times New Roman"/>
          <w:b/>
          <w:sz w:val="24"/>
          <w:szCs w:val="24"/>
        </w:rPr>
      </w:pPr>
      <w:r w:rsidRPr="00620591">
        <w:rPr>
          <w:rFonts w:ascii="Times New Roman" w:hAnsi="Times New Roman" w:cs="Times New Roman"/>
          <w:b/>
          <w:sz w:val="24"/>
          <w:szCs w:val="24"/>
        </w:rPr>
        <w:t xml:space="preserve">Monte Carlo </w:t>
      </w:r>
      <w:r w:rsidRPr="00620591">
        <w:rPr>
          <w:rFonts w:ascii="Times New Roman" w:eastAsia="Calibri" w:hAnsi="Times New Roman" w:cs="Times New Roman"/>
          <w:b/>
          <w:iCs/>
          <w:kern w:val="0"/>
          <w:sz w:val="24"/>
          <w:szCs w:val="24"/>
          <w14:ligatures w14:val="none"/>
        </w:rPr>
        <w:t>setup</w:t>
      </w:r>
      <w:r w:rsidRPr="00620591">
        <w:rPr>
          <w:rFonts w:ascii="Times New Roman" w:hAnsi="Times New Roman" w:cs="Times New Roman"/>
          <w:b/>
          <w:sz w:val="24"/>
          <w:szCs w:val="24"/>
        </w:rPr>
        <w:t>, rationale, and toggles</w:t>
      </w:r>
    </w:p>
    <w:p w14:paraId="0EFAC738" w14:textId="4824FDED" w:rsidR="00620591" w:rsidRPr="00620591" w:rsidRDefault="00620591" w:rsidP="00620591">
      <w:pPr>
        <w:rPr>
          <w:rFonts w:ascii="Times New Roman" w:hAnsi="Times New Roman" w:cs="Times New Roman"/>
          <w:sz w:val="24"/>
          <w:szCs w:val="24"/>
        </w:rPr>
      </w:pPr>
      <w:r w:rsidRPr="00620591">
        <w:rPr>
          <w:rFonts w:ascii="Times New Roman" w:hAnsi="Times New Roman" w:cs="Times New Roman"/>
          <w:sz w:val="24"/>
          <w:szCs w:val="24"/>
        </w:rPr>
        <w:t>This section specifies the Monte Carlo (MC) experiments used to test how selected assumptions affect the scenario results for 2020–2040. The analysis includes one-at-a-time (OAT) runs, which isolate individual uncertainty sources, and an all-components run, which combines all varied parameter groups. Since empirical parameter distributions were not available, the ranges are treated as exploratory uncertainty bounds rather than formally estim</w:t>
      </w:r>
      <w:r>
        <w:rPr>
          <w:rFonts w:ascii="Times New Roman" w:hAnsi="Times New Roman" w:cs="Times New Roman"/>
          <w:sz w:val="24"/>
          <w:szCs w:val="24"/>
        </w:rPr>
        <w:t>ated probability distributions.</w:t>
      </w:r>
    </w:p>
    <w:p w14:paraId="7236994C" w14:textId="635B14B7" w:rsidR="00620591" w:rsidRPr="00620591" w:rsidRDefault="00620591" w:rsidP="00620591">
      <w:pPr>
        <w:rPr>
          <w:rFonts w:ascii="Times New Roman" w:hAnsi="Times New Roman" w:cs="Times New Roman"/>
          <w:sz w:val="24"/>
          <w:szCs w:val="24"/>
        </w:rPr>
      </w:pPr>
      <w:r w:rsidRPr="00620591">
        <w:rPr>
          <w:rFonts w:ascii="Times New Roman" w:hAnsi="Times New Roman" w:cs="Times New Roman"/>
          <w:sz w:val="24"/>
          <w:szCs w:val="24"/>
        </w:rPr>
        <w:t>The MC design varies four groups of assumptions. First, the construction technical coefficients are varied to test whether the economic, emission, and downstream WBP effects remain robust when the CLT construction substitution shock is stronger or weaker than assumed. Second, the baseline final-demand growth path is varied to test how uncertain macroeconomic growth amplifies or weakens scenario effects. The same yearly growth path is applied to the baseline and all scenarios within a seed, so differences arise because the scenarios modify technical coefficients and therefore map final demand into output differently. Third, WBP half-lives are varied to test how product lifetime uncertainty affects WBP carbon-stock changes. Fourth, initial WBP stocks are varied in the scenarios only, while baseline stocks remain fixed, to test how uncertainty in starting stock size af</w:t>
      </w:r>
      <w:r>
        <w:rPr>
          <w:rFonts w:ascii="Times New Roman" w:hAnsi="Times New Roman" w:cs="Times New Roman"/>
          <w:sz w:val="24"/>
          <w:szCs w:val="24"/>
        </w:rPr>
        <w:t>fects scenario carbon pathways.</w:t>
      </w:r>
    </w:p>
    <w:p w14:paraId="32E6883F" w14:textId="2302D3D2" w:rsidR="00620591" w:rsidRPr="00620591" w:rsidRDefault="00620591" w:rsidP="00620591">
      <w:pPr>
        <w:rPr>
          <w:rFonts w:ascii="Times New Roman" w:hAnsi="Times New Roman" w:cs="Times New Roman"/>
          <w:sz w:val="24"/>
          <w:szCs w:val="24"/>
        </w:rPr>
      </w:pPr>
      <w:r w:rsidRPr="00620591">
        <w:rPr>
          <w:rFonts w:ascii="Times New Roman" w:hAnsi="Times New Roman" w:cs="Times New Roman"/>
          <w:sz w:val="24"/>
          <w:szCs w:val="24"/>
        </w:rPr>
        <w:t>Tables S2–S4 provide the implementation details. Table S2 reports which parameter groups vary in each run and how the variation is applied. Table S3 shows how the three scenario definitions are implemented across the deterministic, OAT, and all-components runs. Table S4 identifies which outputs are affected by each uncertainty component, distinguishing MSUT-based outputs, output, value added, GHG emissions, and employment, from annual carbon-stock cha</w:t>
      </w:r>
      <w:r>
        <w:rPr>
          <w:rFonts w:ascii="Times New Roman" w:hAnsi="Times New Roman" w:cs="Times New Roman"/>
          <w:sz w:val="24"/>
          <w:szCs w:val="24"/>
        </w:rPr>
        <w:t>nges in the economy and forest.</w:t>
      </w:r>
    </w:p>
    <w:p w14:paraId="5588B966" w14:textId="3E84E20D" w:rsidR="003676A7" w:rsidRDefault="00620591" w:rsidP="00620591">
      <w:pPr>
        <w:rPr>
          <w:rFonts w:ascii="Times New Roman" w:hAnsi="Times New Roman" w:cs="Times New Roman"/>
          <w:sz w:val="24"/>
          <w:szCs w:val="24"/>
        </w:rPr>
      </w:pPr>
      <w:r w:rsidRPr="00620591">
        <w:rPr>
          <w:rFonts w:ascii="Times New Roman" w:hAnsi="Times New Roman" w:cs="Times New Roman"/>
          <w:sz w:val="24"/>
          <w:szCs w:val="24"/>
        </w:rPr>
        <w:t>The MC design does not cover all potentially important uncertainties. Parameters not varied include waste-redirection shares and yields, demand-specific baseline growth rates, alternative WBP stock-initialisation methods, and forest-dynamics assumptions not represented in the model, such as regrowth, age-structure effects, management responses, and scenario-specific changes in increment. The MC results therefore do not quantify uncertainty from omitted dynamic forest processes. This limitation is important when interpreting the uncertainty intervals in the main manuscript and the additional results below.</w:t>
      </w:r>
    </w:p>
    <w:p w14:paraId="0AE0E07F" w14:textId="7FD0555E" w:rsidR="00620591" w:rsidRDefault="00620591" w:rsidP="00620591">
      <w:pPr>
        <w:rPr>
          <w:rFonts w:ascii="Times New Roman" w:hAnsi="Times New Roman" w:cs="Times New Roman"/>
          <w:sz w:val="24"/>
          <w:szCs w:val="24"/>
        </w:rPr>
      </w:pPr>
    </w:p>
    <w:p w14:paraId="7667FD0B" w14:textId="56B70FC9" w:rsidR="00620591" w:rsidRDefault="00620591" w:rsidP="00620591">
      <w:pPr>
        <w:rPr>
          <w:rFonts w:ascii="Times New Roman" w:hAnsi="Times New Roman" w:cs="Times New Roman"/>
          <w:sz w:val="24"/>
          <w:szCs w:val="24"/>
        </w:rPr>
      </w:pPr>
    </w:p>
    <w:p w14:paraId="47E5760C" w14:textId="09D1EB08" w:rsidR="00620591" w:rsidRDefault="00620591" w:rsidP="00620591">
      <w:pPr>
        <w:rPr>
          <w:rFonts w:ascii="Times New Roman" w:hAnsi="Times New Roman" w:cs="Times New Roman"/>
          <w:sz w:val="24"/>
          <w:szCs w:val="24"/>
        </w:rPr>
      </w:pPr>
    </w:p>
    <w:p w14:paraId="5532459B" w14:textId="0BA8F174" w:rsidR="00620591" w:rsidRDefault="00620591" w:rsidP="00620591">
      <w:pPr>
        <w:rPr>
          <w:rFonts w:ascii="Times New Roman" w:hAnsi="Times New Roman" w:cs="Times New Roman"/>
          <w:sz w:val="24"/>
          <w:szCs w:val="24"/>
        </w:rPr>
      </w:pPr>
    </w:p>
    <w:p w14:paraId="6B43AF47" w14:textId="4A9804AB" w:rsidR="00620591" w:rsidRDefault="00620591" w:rsidP="00620591">
      <w:pPr>
        <w:rPr>
          <w:rFonts w:ascii="Times New Roman" w:hAnsi="Times New Roman" w:cs="Times New Roman"/>
          <w:sz w:val="24"/>
          <w:szCs w:val="24"/>
        </w:rPr>
      </w:pPr>
    </w:p>
    <w:p w14:paraId="44F7FB26" w14:textId="77777777" w:rsidR="00620591" w:rsidRPr="003676A7" w:rsidRDefault="00620591" w:rsidP="00620591">
      <w:pPr>
        <w:rPr>
          <w:rFonts w:ascii="Times New Roman" w:hAnsi="Times New Roman" w:cs="Times New Roman"/>
          <w:sz w:val="24"/>
          <w:szCs w:val="24"/>
        </w:rPr>
      </w:pPr>
    </w:p>
    <w:p w14:paraId="3AA16962" w14:textId="04AE41D8" w:rsidR="00DE31D0" w:rsidRPr="003676A7" w:rsidRDefault="00F01EE3" w:rsidP="00DE31D0">
      <w:pPr>
        <w:rPr>
          <w:rFonts w:ascii="Times New Roman" w:hAnsi="Times New Roman" w:cs="Times New Roman"/>
          <w:i/>
          <w:iCs/>
          <w:sz w:val="24"/>
          <w:szCs w:val="24"/>
        </w:rPr>
      </w:pPr>
      <w:r w:rsidRPr="003676A7">
        <w:rPr>
          <w:rFonts w:ascii="Times New Roman" w:hAnsi="Times New Roman" w:cs="Times New Roman"/>
          <w:i/>
          <w:iCs/>
          <w:sz w:val="24"/>
          <w:szCs w:val="24"/>
        </w:rPr>
        <w:lastRenderedPageBreak/>
        <w:t xml:space="preserve">Table </w:t>
      </w:r>
      <w:r w:rsidR="006A28BB" w:rsidRPr="003676A7">
        <w:rPr>
          <w:rFonts w:ascii="Times New Roman" w:hAnsi="Times New Roman" w:cs="Times New Roman"/>
          <w:i/>
          <w:iCs/>
          <w:sz w:val="24"/>
          <w:szCs w:val="24"/>
        </w:rPr>
        <w:t>S</w:t>
      </w:r>
      <w:r w:rsidR="00F71B5A" w:rsidRPr="003676A7">
        <w:rPr>
          <w:rFonts w:ascii="Times New Roman" w:hAnsi="Times New Roman" w:cs="Times New Roman"/>
          <w:i/>
          <w:iCs/>
          <w:sz w:val="24"/>
          <w:szCs w:val="24"/>
        </w:rPr>
        <w:t>2</w:t>
      </w:r>
      <w:r w:rsidRPr="003676A7">
        <w:rPr>
          <w:rFonts w:ascii="Times New Roman" w:hAnsi="Times New Roman" w:cs="Times New Roman"/>
          <w:i/>
          <w:iCs/>
          <w:sz w:val="24"/>
          <w:szCs w:val="24"/>
        </w:rPr>
        <w:t>. Randomization details and toggles by run</w:t>
      </w:r>
    </w:p>
    <w:tbl>
      <w:tblPr>
        <w:tblW w:w="9773" w:type="dxa"/>
        <w:tblCellMar>
          <w:top w:w="15" w:type="dxa"/>
          <w:left w:w="15" w:type="dxa"/>
          <w:bottom w:w="15" w:type="dxa"/>
          <w:right w:w="15" w:type="dxa"/>
        </w:tblCellMar>
        <w:tblLook w:val="04A0" w:firstRow="1" w:lastRow="0" w:firstColumn="1" w:lastColumn="0" w:noHBand="0" w:noVBand="1"/>
      </w:tblPr>
      <w:tblGrid>
        <w:gridCol w:w="1410"/>
        <w:gridCol w:w="1507"/>
        <w:gridCol w:w="1533"/>
        <w:gridCol w:w="1235"/>
        <w:gridCol w:w="1272"/>
        <w:gridCol w:w="2816"/>
      </w:tblGrid>
      <w:tr w:rsidR="006C6C33" w:rsidRPr="003676A7" w14:paraId="4C7398D9" w14:textId="77777777" w:rsidTr="00EF374E">
        <w:trPr>
          <w:tblHeader/>
        </w:trPr>
        <w:tc>
          <w:tcPr>
            <w:tcW w:w="1377"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5B0E0F96" w14:textId="77777777"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Run / Scenario</w:t>
            </w:r>
          </w:p>
        </w:tc>
        <w:tc>
          <w:tcPr>
            <w:tcW w:w="1507"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4578D26C" w14:textId="77777777"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Construction technical coefficients</w:t>
            </w:r>
          </w:p>
        </w:tc>
        <w:tc>
          <w:tcPr>
            <w:tcW w:w="1540"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472D4669" w14:textId="77777777"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BAU growth</w:t>
            </w:r>
          </w:p>
        </w:tc>
        <w:tc>
          <w:tcPr>
            <w:tcW w:w="1238"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2EF3076E" w14:textId="4795EE21"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WBP</w:t>
            </w:r>
            <w:r w:rsidR="00611E6F" w:rsidRPr="003676A7">
              <w:rPr>
                <w:rStyle w:val="Fodnotehenvisning"/>
                <w:rFonts w:ascii="Times New Roman" w:hAnsi="Times New Roman" w:cs="Times New Roman"/>
                <w:b/>
                <w:bCs/>
              </w:rPr>
              <w:footnoteReference w:id="3"/>
            </w:r>
            <w:r w:rsidRPr="003676A7">
              <w:rPr>
                <w:rFonts w:ascii="Times New Roman" w:hAnsi="Times New Roman" w:cs="Times New Roman"/>
                <w:b/>
                <w:bCs/>
              </w:rPr>
              <w:t xml:space="preserve"> half</w:t>
            </w:r>
            <w:r w:rsidRPr="003676A7">
              <w:rPr>
                <w:rFonts w:ascii="Times New Roman" w:hAnsi="Times New Roman" w:cs="Times New Roman"/>
                <w:b/>
                <w:bCs/>
              </w:rPr>
              <w:noBreakHyphen/>
              <w:t>lives</w:t>
            </w:r>
          </w:p>
        </w:tc>
        <w:tc>
          <w:tcPr>
            <w:tcW w:w="1276"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3C70E645" w14:textId="77777777"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Initial WBP stock</w:t>
            </w:r>
          </w:p>
        </w:tc>
        <w:tc>
          <w:tcPr>
            <w:tcW w:w="2835"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523EC0B4" w14:textId="77777777" w:rsidR="00E73E33" w:rsidRPr="003676A7" w:rsidRDefault="00E73E33" w:rsidP="00E73E33">
            <w:pPr>
              <w:rPr>
                <w:rFonts w:ascii="Times New Roman" w:hAnsi="Times New Roman" w:cs="Times New Roman"/>
                <w:b/>
                <w:bCs/>
              </w:rPr>
            </w:pPr>
            <w:r w:rsidRPr="003676A7">
              <w:rPr>
                <w:rFonts w:ascii="Times New Roman" w:hAnsi="Times New Roman" w:cs="Times New Roman"/>
                <w:b/>
                <w:bCs/>
              </w:rPr>
              <w:t>How the variation is applied</w:t>
            </w:r>
          </w:p>
        </w:tc>
      </w:tr>
      <w:tr w:rsidR="006C6C33" w:rsidRPr="003676A7" w14:paraId="5B3E6FAE"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9BBA669"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deterministic</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EBBAFF" w14:textId="1C3CF4C7" w:rsidR="00E73E33" w:rsidRPr="003676A7" w:rsidRDefault="00E73E33" w:rsidP="00E73E33">
            <w:pPr>
              <w:rPr>
                <w:rFonts w:ascii="Times New Roman" w:hAnsi="Times New Roman" w:cs="Times New Roman"/>
              </w:rPr>
            </w:pPr>
            <w:r w:rsidRPr="003676A7">
              <w:rPr>
                <w:rFonts w:ascii="Times New Roman" w:hAnsi="Times New Roman" w:cs="Times New Roman"/>
              </w:rPr>
              <w:t xml:space="preserve">no </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71B2F6"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fixed default</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EB579E"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8D107B"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9BE0E7C"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All parameters fixed; serves as reference.</w:t>
            </w:r>
          </w:p>
        </w:tc>
      </w:tr>
      <w:tr w:rsidR="006C6C33" w:rsidRPr="003676A7" w14:paraId="733EF7C9"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4F4EBD" w14:textId="2BBC3C20" w:rsidR="00E73E33" w:rsidRPr="003676A7" w:rsidRDefault="00E73E33" w:rsidP="00E73E33">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A</w:t>
            </w:r>
            <w:r w:rsidR="009434B1" w:rsidRPr="003676A7">
              <w:rPr>
                <w:rFonts w:ascii="Times New Roman" w:hAnsi="Times New Roman" w:cs="Times New Roman"/>
              </w:rPr>
              <w:t xml:space="preserve"> (Construction technical coefficients)</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598E34" w14:textId="77777777" w:rsidR="006C6C33" w:rsidRPr="003676A7" w:rsidRDefault="00E73E33" w:rsidP="00E73E33">
            <w:pPr>
              <w:rPr>
                <w:rFonts w:ascii="Times New Roman" w:hAnsi="Times New Roman" w:cs="Times New Roman"/>
              </w:rPr>
            </w:pPr>
            <w:r w:rsidRPr="003676A7">
              <w:rPr>
                <w:rFonts w:ascii="Times New Roman" w:hAnsi="Times New Roman" w:cs="Times New Roman"/>
              </w:rPr>
              <w:t xml:space="preserve">yes </w:t>
            </w:r>
          </w:p>
          <w:p w14:paraId="4E8C6B0C" w14:textId="69874471" w:rsidR="00E73E33" w:rsidRPr="003676A7" w:rsidRDefault="00E73E33" w:rsidP="00E73E33">
            <w:pPr>
              <w:rPr>
                <w:rFonts w:ascii="Times New Roman" w:hAnsi="Times New Roman" w:cs="Times New Roman"/>
              </w:rPr>
            </w:pPr>
            <w:r w:rsidRPr="003676A7">
              <w:rPr>
                <w:rFonts w:ascii="Times New Roman" w:hAnsi="Times New Roman" w:cs="Times New Roman"/>
              </w:rPr>
              <w:t>(uniform ±20%)</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F382A6"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fixed default</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E80B99"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11B8A3"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E506B4"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Random uniform variability with 20% spread around 1.0 on all affected construction coefficients; bundle</w:t>
            </w:r>
            <w:r w:rsidRPr="003676A7">
              <w:rPr>
                <w:rFonts w:ascii="Times New Roman" w:hAnsi="Times New Roman" w:cs="Times New Roman"/>
              </w:rPr>
              <w:noBreakHyphen/>
              <w:t>only renormalization in MSUT; PSUT receives proportional absolute overrides.</w:t>
            </w:r>
          </w:p>
        </w:tc>
      </w:tr>
      <w:tr w:rsidR="006C6C33" w:rsidRPr="003676A7" w14:paraId="4C8BC9D4"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B4D666" w14:textId="471329F1" w:rsidR="00E73E33" w:rsidRPr="003676A7" w:rsidRDefault="00E73E33" w:rsidP="00E73E33">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B</w:t>
            </w:r>
            <w:r w:rsidR="009434B1" w:rsidRPr="003676A7">
              <w:rPr>
                <w:rFonts w:ascii="Times New Roman" w:hAnsi="Times New Roman" w:cs="Times New Roman"/>
              </w:rPr>
              <w:t xml:space="preserve"> (Per-year BAU growth [1%, 3%])</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91F4FA"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 (deterministic)</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6FE033" w14:textId="05E12DF3" w:rsidR="00E73E33" w:rsidRPr="003676A7" w:rsidRDefault="00E73E33" w:rsidP="00E73E33">
            <w:pPr>
              <w:rPr>
                <w:rFonts w:ascii="Times New Roman" w:hAnsi="Times New Roman" w:cs="Times New Roman"/>
              </w:rPr>
            </w:pPr>
            <w:r w:rsidRPr="003676A7">
              <w:rPr>
                <w:rFonts w:ascii="Times New Roman" w:hAnsi="Times New Roman" w:cs="Times New Roman"/>
              </w:rPr>
              <w:t>per</w:t>
            </w:r>
            <w:r w:rsidRPr="003676A7">
              <w:rPr>
                <w:rFonts w:ascii="Times New Roman" w:hAnsi="Times New Roman" w:cs="Times New Roman"/>
              </w:rPr>
              <w:noBreakHyphen/>
              <w:t>year path, uniform 1</w:t>
            </w:r>
            <w:r w:rsidR="00335E3E" w:rsidRPr="003676A7">
              <w:rPr>
                <w:rFonts w:ascii="Times New Roman" w:hAnsi="Times New Roman" w:cs="Times New Roman"/>
              </w:rPr>
              <w:t>-</w:t>
            </w:r>
            <w:r w:rsidRPr="003676A7">
              <w:rPr>
                <w:rFonts w:ascii="Times New Roman" w:hAnsi="Times New Roman" w:cs="Times New Roman"/>
              </w:rPr>
              <w:t>3% (shared by baseline &amp; scenarios)</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F90C60"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5C7E7E"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D636B" w14:textId="4469086E" w:rsidR="00E73E33" w:rsidRPr="003676A7" w:rsidRDefault="00E73E33" w:rsidP="00E73E33">
            <w:pPr>
              <w:rPr>
                <w:rFonts w:ascii="Times New Roman" w:hAnsi="Times New Roman" w:cs="Times New Roman"/>
              </w:rPr>
            </w:pPr>
            <w:r w:rsidRPr="003676A7">
              <w:rPr>
                <w:rFonts w:ascii="Times New Roman" w:hAnsi="Times New Roman" w:cs="Times New Roman"/>
              </w:rPr>
              <w:t>One per</w:t>
            </w:r>
            <w:r w:rsidRPr="003676A7">
              <w:rPr>
                <w:rFonts w:ascii="Times New Roman" w:hAnsi="Times New Roman" w:cs="Times New Roman"/>
              </w:rPr>
              <w:noBreakHyphen/>
              <w:t xml:space="preserve">year </w:t>
            </w:r>
            <w:r w:rsidR="009434B1" w:rsidRPr="003676A7">
              <w:rPr>
                <w:rFonts w:ascii="Times New Roman" w:hAnsi="Times New Roman" w:cs="Times New Roman"/>
              </w:rPr>
              <w:t>final demand</w:t>
            </w:r>
            <w:r w:rsidRPr="003676A7">
              <w:rPr>
                <w:rFonts w:ascii="Times New Roman" w:hAnsi="Times New Roman" w:cs="Times New Roman"/>
              </w:rPr>
              <w:t xml:space="preserve"> growth path is drawn and applied identically to baseline and scenarios; within a seed, the same path is reused in the “all components” run.</w:t>
            </w:r>
          </w:p>
        </w:tc>
      </w:tr>
      <w:tr w:rsidR="006C6C33" w:rsidRPr="003676A7" w14:paraId="3B824EED"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CA9F36" w14:textId="0655C80D" w:rsidR="00E73E33" w:rsidRPr="003676A7" w:rsidRDefault="00E73E33" w:rsidP="00E73E33">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A</w:t>
            </w:r>
            <w:r w:rsidR="009434B1" w:rsidRPr="003676A7">
              <w:rPr>
                <w:rFonts w:ascii="Times New Roman" w:hAnsi="Times New Roman" w:cs="Times New Roman"/>
              </w:rPr>
              <w:t xml:space="preserve"> (WBP half-lives ±20%)</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4AA23F"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 (deterministic)</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3F3D9B"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fixed default</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2B1A4D"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yes (uniform ±20%)</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C9D089E"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6046A0"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Half</w:t>
            </w:r>
            <w:r w:rsidRPr="003676A7">
              <w:rPr>
                <w:rFonts w:ascii="Times New Roman" w:hAnsi="Times New Roman" w:cs="Times New Roman"/>
              </w:rPr>
              <w:noBreakHyphen/>
              <w:t>life multipliers drawn uniformly ±20% applied to all WBP categories in baseline and scenarios.</w:t>
            </w:r>
          </w:p>
        </w:tc>
      </w:tr>
      <w:tr w:rsidR="006C6C33" w:rsidRPr="003676A7" w14:paraId="32158B3C"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11ABC08" w14:textId="677109B6" w:rsidR="00E73E33" w:rsidRPr="003676A7" w:rsidRDefault="00E73E33" w:rsidP="00E73E33">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B</w:t>
            </w:r>
            <w:r w:rsidR="009434B1" w:rsidRPr="003676A7">
              <w:rPr>
                <w:rFonts w:ascii="Times New Roman" w:hAnsi="Times New Roman" w:cs="Times New Roman"/>
              </w:rPr>
              <w:t xml:space="preserve"> (</w:t>
            </w:r>
            <w:r w:rsidR="008104AB" w:rsidRPr="003676A7">
              <w:rPr>
                <w:rFonts w:ascii="Times New Roman" w:hAnsi="Times New Roman" w:cs="Times New Roman"/>
              </w:rPr>
              <w:t>Initial WBP stock ±20%)</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AC41E4"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 (deterministic)</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68B080"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fixed default</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48152F"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no</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61A17D"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yes (uniform ±20%, scenarios only)</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7D042A"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Scenario initial WBP stocks multiplied by draws; baseline stocks remain fixed.</w:t>
            </w:r>
          </w:p>
        </w:tc>
      </w:tr>
      <w:tr w:rsidR="006C6C33" w:rsidRPr="003676A7" w14:paraId="6F235C8D" w14:textId="77777777" w:rsidTr="00EF374E">
        <w:tc>
          <w:tcPr>
            <w:tcW w:w="13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8B5DAD" w14:textId="6CCACFA7" w:rsidR="00E73E33" w:rsidRPr="003676A7" w:rsidRDefault="009434B1" w:rsidP="00E73E33">
            <w:pPr>
              <w:rPr>
                <w:rFonts w:ascii="Times New Roman" w:hAnsi="Times New Roman" w:cs="Times New Roman"/>
              </w:rPr>
            </w:pPr>
            <w:r w:rsidRPr="003676A7">
              <w:rPr>
                <w:rFonts w:ascii="Times New Roman" w:hAnsi="Times New Roman" w:cs="Times New Roman"/>
              </w:rPr>
              <w:t>A</w:t>
            </w:r>
            <w:r w:rsidR="00E73E33" w:rsidRPr="003676A7">
              <w:rPr>
                <w:rFonts w:ascii="Times New Roman" w:hAnsi="Times New Roman" w:cs="Times New Roman"/>
              </w:rPr>
              <w:t xml:space="preserve">ll </w:t>
            </w:r>
            <w:r w:rsidRPr="003676A7">
              <w:rPr>
                <w:rFonts w:ascii="Times New Roman" w:hAnsi="Times New Roman" w:cs="Times New Roman"/>
              </w:rPr>
              <w:t>-</w:t>
            </w:r>
            <w:r w:rsidR="00E73E33" w:rsidRPr="003676A7">
              <w:rPr>
                <w:rFonts w:ascii="Times New Roman" w:hAnsi="Times New Roman" w:cs="Times New Roman"/>
              </w:rPr>
              <w:t>components</w:t>
            </w:r>
            <w:r w:rsidRPr="003676A7">
              <w:rPr>
                <w:rFonts w:ascii="Times New Roman" w:hAnsi="Times New Roman" w:cs="Times New Roman"/>
              </w:rPr>
              <w:t xml:space="preserve"> (combined effect)</w:t>
            </w:r>
          </w:p>
        </w:tc>
        <w:tc>
          <w:tcPr>
            <w:tcW w:w="150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95B0BB"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yes (uniform ±20%)</w:t>
            </w:r>
          </w:p>
        </w:tc>
        <w:tc>
          <w:tcPr>
            <w:tcW w:w="1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A9CB94"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per</w:t>
            </w:r>
            <w:r w:rsidRPr="003676A7">
              <w:rPr>
                <w:rFonts w:ascii="Times New Roman" w:hAnsi="Times New Roman" w:cs="Times New Roman"/>
              </w:rPr>
              <w:noBreakHyphen/>
              <w:t>year path, uniform 1–3%</w:t>
            </w:r>
          </w:p>
        </w:tc>
        <w:tc>
          <w:tcPr>
            <w:tcW w:w="123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1F3B7D7"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yes (uniform ±20%)</w:t>
            </w:r>
          </w:p>
        </w:tc>
        <w:tc>
          <w:tcPr>
            <w:tcW w:w="12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E0B376"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yes (uniform ±20%)</w:t>
            </w:r>
          </w:p>
        </w:tc>
        <w:tc>
          <w:tcPr>
            <w:tcW w:w="2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516F31" w14:textId="77777777" w:rsidR="00E73E33" w:rsidRPr="003676A7" w:rsidRDefault="00E73E33" w:rsidP="00E73E33">
            <w:pPr>
              <w:rPr>
                <w:rFonts w:ascii="Times New Roman" w:hAnsi="Times New Roman" w:cs="Times New Roman"/>
              </w:rPr>
            </w:pPr>
            <w:r w:rsidRPr="003676A7">
              <w:rPr>
                <w:rFonts w:ascii="Times New Roman" w:hAnsi="Times New Roman" w:cs="Times New Roman"/>
              </w:rPr>
              <w:t>All toggles combined in a single run; the per</w:t>
            </w:r>
            <w:r w:rsidRPr="003676A7">
              <w:rPr>
                <w:rFonts w:ascii="Times New Roman" w:hAnsi="Times New Roman" w:cs="Times New Roman"/>
              </w:rPr>
              <w:noBreakHyphen/>
              <w:t>year growth path is the same one used for MSUT</w:t>
            </w:r>
            <w:r w:rsidRPr="003676A7">
              <w:rPr>
                <w:rFonts w:ascii="Times New Roman" w:hAnsi="Times New Roman" w:cs="Times New Roman"/>
              </w:rPr>
              <w:noBreakHyphen/>
              <w:t>B with the same seed.</w:t>
            </w:r>
          </w:p>
        </w:tc>
      </w:tr>
    </w:tbl>
    <w:p w14:paraId="2FC1FFF4" w14:textId="316C532C" w:rsidR="00354643" w:rsidRDefault="00354643" w:rsidP="00354643"/>
    <w:p w14:paraId="23BF90A9" w14:textId="77777777" w:rsidR="00620591" w:rsidRDefault="00620591" w:rsidP="00354643"/>
    <w:p w14:paraId="4F32FBC0" w14:textId="7B299F80" w:rsidR="00354643" w:rsidRPr="003676A7" w:rsidRDefault="00F01EE3" w:rsidP="00354643">
      <w:pPr>
        <w:rPr>
          <w:rFonts w:ascii="Times New Roman" w:hAnsi="Times New Roman" w:cs="Times New Roman"/>
          <w:i/>
          <w:iCs/>
          <w:sz w:val="24"/>
          <w:szCs w:val="24"/>
        </w:rPr>
      </w:pPr>
      <w:r w:rsidRPr="003676A7">
        <w:rPr>
          <w:rFonts w:ascii="Times New Roman" w:hAnsi="Times New Roman" w:cs="Times New Roman"/>
          <w:i/>
          <w:iCs/>
          <w:sz w:val="24"/>
          <w:szCs w:val="24"/>
        </w:rPr>
        <w:lastRenderedPageBreak/>
        <w:t xml:space="preserve">Table </w:t>
      </w:r>
      <w:r w:rsidR="006A28BB" w:rsidRPr="003676A7">
        <w:rPr>
          <w:rFonts w:ascii="Times New Roman" w:hAnsi="Times New Roman" w:cs="Times New Roman"/>
          <w:i/>
          <w:iCs/>
          <w:sz w:val="24"/>
          <w:szCs w:val="24"/>
        </w:rPr>
        <w:t>S</w:t>
      </w:r>
      <w:r w:rsidR="00F71B5A" w:rsidRPr="003676A7">
        <w:rPr>
          <w:rFonts w:ascii="Times New Roman" w:hAnsi="Times New Roman" w:cs="Times New Roman"/>
          <w:i/>
          <w:iCs/>
          <w:sz w:val="24"/>
          <w:szCs w:val="24"/>
        </w:rPr>
        <w:t>3</w:t>
      </w:r>
      <w:r w:rsidRPr="003676A7">
        <w:rPr>
          <w:rFonts w:ascii="Times New Roman" w:hAnsi="Times New Roman" w:cs="Times New Roman"/>
          <w:i/>
          <w:iCs/>
          <w:sz w:val="24"/>
          <w:szCs w:val="24"/>
        </w:rPr>
        <w:t>. Scenario definitions across runs</w:t>
      </w:r>
    </w:p>
    <w:tbl>
      <w:tblPr>
        <w:tblW w:w="9773" w:type="dxa"/>
        <w:tblCellMar>
          <w:top w:w="15" w:type="dxa"/>
          <w:left w:w="15" w:type="dxa"/>
          <w:bottom w:w="15" w:type="dxa"/>
          <w:right w:w="15" w:type="dxa"/>
        </w:tblCellMar>
        <w:tblLook w:val="04A0" w:firstRow="1" w:lastRow="0" w:firstColumn="1" w:lastColumn="0" w:noHBand="0" w:noVBand="1"/>
      </w:tblPr>
      <w:tblGrid>
        <w:gridCol w:w="1433"/>
        <w:gridCol w:w="2387"/>
        <w:gridCol w:w="2976"/>
        <w:gridCol w:w="2977"/>
      </w:tblGrid>
      <w:tr w:rsidR="00B4006E" w:rsidRPr="003676A7" w14:paraId="4F9C985A" w14:textId="77777777" w:rsidTr="00BC1D7D">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79AF0C5B" w14:textId="77777777" w:rsidR="00B4006E" w:rsidRPr="003676A7" w:rsidRDefault="00B4006E" w:rsidP="00B4006E">
            <w:pPr>
              <w:rPr>
                <w:rFonts w:ascii="Times New Roman" w:hAnsi="Times New Roman" w:cs="Times New Roman"/>
                <w:b/>
                <w:bCs/>
              </w:rPr>
            </w:pPr>
            <w:r w:rsidRPr="003676A7">
              <w:rPr>
                <w:rFonts w:ascii="Times New Roman" w:hAnsi="Times New Roman" w:cs="Times New Roman"/>
                <w:b/>
                <w:bCs/>
              </w:rPr>
              <w:t>Run / Scenario</w:t>
            </w:r>
          </w:p>
        </w:tc>
        <w:tc>
          <w:tcPr>
            <w:tcW w:w="2387"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4B7A00FC" w14:textId="77777777" w:rsidR="00B4006E" w:rsidRPr="003676A7" w:rsidRDefault="00B4006E" w:rsidP="00B4006E">
            <w:pPr>
              <w:rPr>
                <w:rFonts w:ascii="Times New Roman" w:hAnsi="Times New Roman" w:cs="Times New Roman"/>
                <w:b/>
                <w:bCs/>
              </w:rPr>
            </w:pPr>
            <w:r w:rsidRPr="003676A7">
              <w:rPr>
                <w:rFonts w:ascii="Times New Roman" w:hAnsi="Times New Roman" w:cs="Times New Roman"/>
                <w:b/>
                <w:bCs/>
              </w:rPr>
              <w:t>CLT construction</w:t>
            </w:r>
          </w:p>
        </w:tc>
        <w:tc>
          <w:tcPr>
            <w:tcW w:w="2976"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22849C30" w14:textId="51BDBB22" w:rsidR="00B4006E" w:rsidRPr="003676A7" w:rsidRDefault="00B4006E" w:rsidP="00B4006E">
            <w:pPr>
              <w:rPr>
                <w:rFonts w:ascii="Times New Roman" w:hAnsi="Times New Roman" w:cs="Times New Roman"/>
                <w:b/>
                <w:bCs/>
              </w:rPr>
            </w:pPr>
            <w:r w:rsidRPr="003676A7">
              <w:rPr>
                <w:rFonts w:ascii="Times New Roman" w:hAnsi="Times New Roman" w:cs="Times New Roman"/>
                <w:b/>
                <w:bCs/>
              </w:rPr>
              <w:t>Waste recycling</w:t>
            </w:r>
          </w:p>
        </w:tc>
        <w:tc>
          <w:tcPr>
            <w:tcW w:w="2977"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5468B2B4" w14:textId="77777777" w:rsidR="00B4006E" w:rsidRPr="003676A7" w:rsidRDefault="00B4006E" w:rsidP="00B4006E">
            <w:pPr>
              <w:rPr>
                <w:rFonts w:ascii="Times New Roman" w:hAnsi="Times New Roman" w:cs="Times New Roman"/>
                <w:b/>
                <w:bCs/>
              </w:rPr>
            </w:pPr>
            <w:r w:rsidRPr="003676A7">
              <w:rPr>
                <w:rFonts w:ascii="Times New Roman" w:hAnsi="Times New Roman" w:cs="Times New Roman"/>
                <w:b/>
                <w:bCs/>
              </w:rPr>
              <w:t>Wood cascade</w:t>
            </w:r>
          </w:p>
        </w:tc>
      </w:tr>
      <w:tr w:rsidR="00B4006E" w:rsidRPr="003676A7" w14:paraId="76E7D4C1"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8DA34A"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deterministic</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BE2B9E"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Deterministic construction coefficients applied to the CLT bundle in MSUT; PSUT receives deterministic absolute overrides.</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9C2F27" w14:textId="6599C64C" w:rsidR="00B4006E" w:rsidRPr="003676A7" w:rsidRDefault="00182151" w:rsidP="00B4006E">
            <w:pPr>
              <w:rPr>
                <w:rFonts w:ascii="Times New Roman" w:hAnsi="Times New Roman" w:cs="Times New Roman"/>
              </w:rPr>
            </w:pPr>
            <w:r w:rsidRPr="003676A7">
              <w:rPr>
                <w:rFonts w:ascii="Times New Roman" w:hAnsi="Times New Roman" w:cs="Times New Roman"/>
              </w:rPr>
              <w:t>Scenario application</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C9D471"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CLT bundle (deterministic) + C162→C162=0; forest harvest held fixed via PSUT rebalancing.</w:t>
            </w:r>
          </w:p>
        </w:tc>
      </w:tr>
      <w:tr w:rsidR="00B4006E" w:rsidRPr="003676A7" w14:paraId="08A1D577"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D9EAEC"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A</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162E7B"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Construction coefficients vary ±20% (uniform) in MSUT; PSUT overrides scaled proportionally to the MSUT draw.</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022137" w14:textId="0F7F5017" w:rsidR="00B4006E" w:rsidRPr="003676A7" w:rsidRDefault="00B56FA3" w:rsidP="00B4006E">
            <w:pPr>
              <w:rPr>
                <w:rFonts w:ascii="Times New Roman" w:hAnsi="Times New Roman" w:cs="Times New Roman"/>
              </w:rPr>
            </w:pPr>
            <w:r w:rsidRPr="003676A7">
              <w:rPr>
                <w:rFonts w:ascii="Times New Roman" w:hAnsi="Times New Roman" w:cs="Times New Roman"/>
              </w:rPr>
              <w:t xml:space="preserve">No change to deterministic </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C1107A"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CLT bundle from the draw + C162→C162=0; forest harvest fixed.</w:t>
            </w:r>
          </w:p>
        </w:tc>
      </w:tr>
      <w:tr w:rsidR="00B4006E" w:rsidRPr="003676A7" w14:paraId="78FF27CB"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86F219"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B</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0287F1" w14:textId="5A0D9D86" w:rsidR="00B4006E" w:rsidRPr="003676A7" w:rsidRDefault="00543E42" w:rsidP="00B4006E">
            <w:pPr>
              <w:rPr>
                <w:rFonts w:ascii="Times New Roman" w:hAnsi="Times New Roman" w:cs="Times New Roman"/>
              </w:rPr>
            </w:pPr>
            <w:r w:rsidRPr="00543E42">
              <w:rPr>
                <w:rFonts w:ascii="Times New Roman" w:hAnsi="Times New Roman" w:cs="Times New Roman"/>
              </w:rPr>
              <w:t>No change to deterministic</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2600BE" w14:textId="294AF28B" w:rsidR="00B4006E" w:rsidRPr="003676A7" w:rsidRDefault="00B56FA3" w:rsidP="00B4006E">
            <w:pPr>
              <w:rPr>
                <w:rFonts w:ascii="Times New Roman" w:hAnsi="Times New Roman" w:cs="Times New Roman"/>
              </w:rPr>
            </w:pPr>
            <w:r w:rsidRPr="003676A7">
              <w:rPr>
                <w:rFonts w:ascii="Times New Roman" w:hAnsi="Times New Roman" w:cs="Times New Roman"/>
              </w:rPr>
              <w:t>No change to deterministic</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F74AD9" w14:textId="1447EE3E" w:rsidR="00B4006E" w:rsidRPr="003676A7" w:rsidRDefault="00543E42" w:rsidP="00B4006E">
            <w:pPr>
              <w:rPr>
                <w:rFonts w:ascii="Times New Roman" w:hAnsi="Times New Roman" w:cs="Times New Roman"/>
              </w:rPr>
            </w:pPr>
            <w:r w:rsidRPr="00543E42">
              <w:rPr>
                <w:rFonts w:ascii="Times New Roman" w:hAnsi="Times New Roman" w:cs="Times New Roman"/>
              </w:rPr>
              <w:t>No change to deterministic</w:t>
            </w:r>
          </w:p>
        </w:tc>
      </w:tr>
      <w:tr w:rsidR="00B4006E" w:rsidRPr="003676A7" w14:paraId="0651699A"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A68317"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A</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FFFC5E"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Deterministic construction coefficients; only WBP half</w:t>
            </w:r>
            <w:r w:rsidRPr="003676A7">
              <w:rPr>
                <w:rFonts w:ascii="Times New Roman" w:hAnsi="Times New Roman" w:cs="Times New Roman"/>
              </w:rPr>
              <w:noBreakHyphen/>
              <w:t>lives vary.</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819B75" w14:textId="11620922" w:rsidR="00B4006E" w:rsidRPr="003676A7" w:rsidRDefault="00B56FA3" w:rsidP="00B4006E">
            <w:pPr>
              <w:rPr>
                <w:rFonts w:ascii="Times New Roman" w:hAnsi="Times New Roman" w:cs="Times New Roman"/>
              </w:rPr>
            </w:pPr>
            <w:r w:rsidRPr="003676A7">
              <w:rPr>
                <w:rFonts w:ascii="Times New Roman" w:hAnsi="Times New Roman" w:cs="Times New Roman"/>
              </w:rPr>
              <w:t>No change to deterministic</w:t>
            </w:r>
            <w:r w:rsidR="00D64BBE">
              <w:rPr>
                <w:rFonts w:ascii="Times New Roman" w:hAnsi="Times New Roman" w:cs="Times New Roman"/>
              </w:rPr>
              <w:t xml:space="preserve">; </w:t>
            </w:r>
            <w:r w:rsidR="00C04348" w:rsidRPr="00C04348">
              <w:rPr>
                <w:rFonts w:ascii="Times New Roman" w:hAnsi="Times New Roman" w:cs="Times New Roman"/>
              </w:rPr>
              <w:t>only WBP half lives vary</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B35B443"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Deterministic CLT; forest harvest fixed; half</w:t>
            </w:r>
            <w:r w:rsidRPr="003676A7">
              <w:rPr>
                <w:rFonts w:ascii="Times New Roman" w:hAnsi="Times New Roman" w:cs="Times New Roman"/>
              </w:rPr>
              <w:noBreakHyphen/>
              <w:t>lives vary.</w:t>
            </w:r>
          </w:p>
        </w:tc>
      </w:tr>
      <w:tr w:rsidR="00B4006E" w:rsidRPr="003676A7" w14:paraId="4DAAF73B"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4CE4C6"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B</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F18A19" w14:textId="155809C4" w:rsidR="00B4006E" w:rsidRPr="003676A7" w:rsidRDefault="00B4006E" w:rsidP="00B4006E">
            <w:pPr>
              <w:rPr>
                <w:rFonts w:ascii="Times New Roman" w:hAnsi="Times New Roman" w:cs="Times New Roman"/>
              </w:rPr>
            </w:pPr>
            <w:r w:rsidRPr="003676A7">
              <w:rPr>
                <w:rFonts w:ascii="Times New Roman" w:hAnsi="Times New Roman" w:cs="Times New Roman"/>
              </w:rPr>
              <w:t>Deterministic construction coefficients; only initial WBP stock varies (scenarios)</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4BB8D3" w14:textId="08E24098" w:rsidR="00B4006E" w:rsidRPr="003676A7" w:rsidRDefault="00B56FA3" w:rsidP="00B4006E">
            <w:pPr>
              <w:rPr>
                <w:rFonts w:ascii="Times New Roman" w:hAnsi="Times New Roman" w:cs="Times New Roman"/>
              </w:rPr>
            </w:pPr>
            <w:r w:rsidRPr="003676A7">
              <w:rPr>
                <w:rFonts w:ascii="Times New Roman" w:hAnsi="Times New Roman" w:cs="Times New Roman"/>
              </w:rPr>
              <w:t>No change to deterministic</w:t>
            </w:r>
            <w:r w:rsidR="00E230C6">
              <w:rPr>
                <w:rFonts w:ascii="Times New Roman" w:hAnsi="Times New Roman" w:cs="Times New Roman"/>
              </w:rPr>
              <w:t xml:space="preserve">; </w:t>
            </w:r>
            <w:r w:rsidR="00E230C6" w:rsidRPr="00E230C6">
              <w:rPr>
                <w:rFonts w:ascii="Times New Roman" w:hAnsi="Times New Roman" w:cs="Times New Roman"/>
              </w:rPr>
              <w:t>only initial WBP stock varies (scenarios)</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FE4506" w14:textId="6AD4B047" w:rsidR="00B4006E" w:rsidRPr="003676A7" w:rsidRDefault="00B4006E" w:rsidP="00B4006E">
            <w:pPr>
              <w:rPr>
                <w:rFonts w:ascii="Times New Roman" w:hAnsi="Times New Roman" w:cs="Times New Roman"/>
              </w:rPr>
            </w:pPr>
            <w:r w:rsidRPr="003676A7">
              <w:rPr>
                <w:rFonts w:ascii="Times New Roman" w:hAnsi="Times New Roman" w:cs="Times New Roman"/>
              </w:rPr>
              <w:t>Deterministic CLT; forest harvest fixed; initial stock varies (scenarios)</w:t>
            </w:r>
          </w:p>
        </w:tc>
      </w:tr>
      <w:tr w:rsidR="00B4006E" w:rsidRPr="003676A7" w14:paraId="4EBF4449" w14:textId="77777777" w:rsidTr="00BC1D7D">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2DB7C9C"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all components</w:t>
            </w:r>
          </w:p>
        </w:tc>
        <w:tc>
          <w:tcPr>
            <w:tcW w:w="238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482EE9"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Construction coefficients vary ±20% (uniform) in MSUT; PSUT overrides scaled proportionally.</w:t>
            </w:r>
          </w:p>
        </w:tc>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3C6A00" w14:textId="11A04122" w:rsidR="00B4006E" w:rsidRPr="003676A7" w:rsidRDefault="00B56FA3" w:rsidP="00B4006E">
            <w:pPr>
              <w:rPr>
                <w:rFonts w:ascii="Times New Roman" w:hAnsi="Times New Roman" w:cs="Times New Roman"/>
              </w:rPr>
            </w:pPr>
            <w:r w:rsidRPr="003676A7">
              <w:rPr>
                <w:rFonts w:ascii="Times New Roman" w:hAnsi="Times New Roman" w:cs="Times New Roman"/>
              </w:rPr>
              <w:t>No change to deterministic</w:t>
            </w:r>
            <w:r w:rsidR="005B340B">
              <w:rPr>
                <w:rFonts w:ascii="Times New Roman" w:hAnsi="Times New Roman" w:cs="Times New Roman"/>
              </w:rPr>
              <w:t xml:space="preserve">; all varied </w:t>
            </w:r>
            <w:r w:rsidR="002B5B2E">
              <w:rPr>
                <w:rFonts w:ascii="Times New Roman" w:hAnsi="Times New Roman" w:cs="Times New Roman"/>
              </w:rPr>
              <w:t xml:space="preserve">components in runs applied </w:t>
            </w:r>
          </w:p>
        </w:tc>
        <w:tc>
          <w:tcPr>
            <w:tcW w:w="297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5BB552C" w14:textId="77777777" w:rsidR="00B4006E" w:rsidRPr="003676A7" w:rsidRDefault="00B4006E" w:rsidP="00B4006E">
            <w:pPr>
              <w:rPr>
                <w:rFonts w:ascii="Times New Roman" w:hAnsi="Times New Roman" w:cs="Times New Roman"/>
              </w:rPr>
            </w:pPr>
            <w:r w:rsidRPr="003676A7">
              <w:rPr>
                <w:rFonts w:ascii="Times New Roman" w:hAnsi="Times New Roman" w:cs="Times New Roman"/>
              </w:rPr>
              <w:t>CLT bundle from the draw + C162→C162=0; forest harvest fixed.</w:t>
            </w:r>
          </w:p>
        </w:tc>
      </w:tr>
    </w:tbl>
    <w:p w14:paraId="7D5F5721" w14:textId="36A1D378" w:rsidR="00F01EE3" w:rsidRDefault="00F01EE3" w:rsidP="00354643"/>
    <w:p w14:paraId="793A6E0B" w14:textId="0840DDE1" w:rsidR="002633FA" w:rsidRDefault="002633FA" w:rsidP="00354643"/>
    <w:p w14:paraId="3B8CC3F3" w14:textId="15063C3E" w:rsidR="002633FA" w:rsidRDefault="002633FA" w:rsidP="00354643"/>
    <w:p w14:paraId="2B41D205" w14:textId="4859EE25" w:rsidR="002633FA" w:rsidRDefault="002633FA" w:rsidP="00354643"/>
    <w:p w14:paraId="3D11D297" w14:textId="76CD0668" w:rsidR="002633FA" w:rsidRDefault="002633FA" w:rsidP="00354643"/>
    <w:p w14:paraId="327BA903" w14:textId="77777777" w:rsidR="002633FA" w:rsidRDefault="002633FA" w:rsidP="00354643"/>
    <w:p w14:paraId="6372010C" w14:textId="7355CD57" w:rsidR="0071787A" w:rsidRPr="003676A7" w:rsidRDefault="000E028C" w:rsidP="005029BF">
      <w:pPr>
        <w:rPr>
          <w:rFonts w:ascii="Times New Roman" w:hAnsi="Times New Roman" w:cs="Times New Roman"/>
          <w:i/>
          <w:iCs/>
          <w:sz w:val="24"/>
          <w:szCs w:val="24"/>
        </w:rPr>
      </w:pPr>
      <w:r w:rsidRPr="003676A7">
        <w:rPr>
          <w:rFonts w:ascii="Times New Roman" w:hAnsi="Times New Roman" w:cs="Times New Roman"/>
          <w:i/>
          <w:iCs/>
          <w:sz w:val="24"/>
          <w:szCs w:val="24"/>
        </w:rPr>
        <w:lastRenderedPageBreak/>
        <w:t xml:space="preserve">Table </w:t>
      </w:r>
      <w:r w:rsidR="006A28BB" w:rsidRPr="003676A7">
        <w:rPr>
          <w:rFonts w:ascii="Times New Roman" w:hAnsi="Times New Roman" w:cs="Times New Roman"/>
          <w:i/>
          <w:iCs/>
          <w:sz w:val="24"/>
          <w:szCs w:val="24"/>
        </w:rPr>
        <w:t>S</w:t>
      </w:r>
      <w:r w:rsidR="00F71B5A" w:rsidRPr="003676A7">
        <w:rPr>
          <w:rFonts w:ascii="Times New Roman" w:hAnsi="Times New Roman" w:cs="Times New Roman"/>
          <w:i/>
          <w:iCs/>
          <w:sz w:val="24"/>
          <w:szCs w:val="24"/>
        </w:rPr>
        <w:t>4</w:t>
      </w:r>
      <w:r w:rsidRPr="003676A7">
        <w:rPr>
          <w:rFonts w:ascii="Times New Roman" w:hAnsi="Times New Roman" w:cs="Times New Roman"/>
          <w:i/>
          <w:iCs/>
          <w:sz w:val="24"/>
          <w:szCs w:val="24"/>
        </w:rPr>
        <w:t>. Outputs affected by component</w:t>
      </w:r>
    </w:p>
    <w:tbl>
      <w:tblPr>
        <w:tblW w:w="9773" w:type="dxa"/>
        <w:tblCellMar>
          <w:top w:w="15" w:type="dxa"/>
          <w:left w:w="15" w:type="dxa"/>
          <w:bottom w:w="15" w:type="dxa"/>
          <w:right w:w="15" w:type="dxa"/>
        </w:tblCellMar>
        <w:tblLook w:val="04A0" w:firstRow="1" w:lastRow="0" w:firstColumn="1" w:lastColumn="0" w:noHBand="0" w:noVBand="1"/>
      </w:tblPr>
      <w:tblGrid>
        <w:gridCol w:w="1372"/>
        <w:gridCol w:w="1435"/>
        <w:gridCol w:w="1068"/>
        <w:gridCol w:w="1130"/>
        <w:gridCol w:w="871"/>
        <w:gridCol w:w="1822"/>
        <w:gridCol w:w="2075"/>
      </w:tblGrid>
      <w:tr w:rsidR="003E7C8C" w:rsidRPr="003676A7" w14:paraId="6C1C727B" w14:textId="77777777" w:rsidTr="003E7C8C">
        <w:trPr>
          <w:tblHeader/>
        </w:trPr>
        <w:tc>
          <w:tcPr>
            <w:tcW w:w="1373"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7CF5443D" w14:textId="77777777"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Component</w:t>
            </w:r>
          </w:p>
        </w:tc>
        <w:tc>
          <w:tcPr>
            <w:tcW w:w="1368"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6847DE5B" w14:textId="77777777"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Construction technical coefficients</w:t>
            </w:r>
          </w:p>
        </w:tc>
        <w:tc>
          <w:tcPr>
            <w:tcW w:w="1079"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282A2F30" w14:textId="77777777"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BAU growth</w:t>
            </w:r>
          </w:p>
        </w:tc>
        <w:tc>
          <w:tcPr>
            <w:tcW w:w="1134"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75610E04" w14:textId="77777777"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WBP half</w:t>
            </w:r>
            <w:r w:rsidRPr="003676A7">
              <w:rPr>
                <w:rFonts w:ascii="Times New Roman" w:hAnsi="Times New Roman" w:cs="Times New Roman"/>
                <w:b/>
                <w:bCs/>
              </w:rPr>
              <w:noBreakHyphen/>
              <w:t>lives</w:t>
            </w:r>
          </w:p>
        </w:tc>
        <w:tc>
          <w:tcPr>
            <w:tcW w:w="850"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27639788" w14:textId="77777777"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Initial WBP stock</w:t>
            </w:r>
          </w:p>
        </w:tc>
        <w:tc>
          <w:tcPr>
            <w:tcW w:w="1843"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32B8FB6C" w14:textId="43D66E4A"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MSUT-based outputs (output, VA, GHG, employment)</w:t>
            </w:r>
          </w:p>
        </w:tc>
        <w:tc>
          <w:tcPr>
            <w:tcW w:w="2126" w:type="dxa"/>
            <w:tcBorders>
              <w:top w:val="single" w:sz="6" w:space="0" w:color="000000"/>
              <w:left w:val="single" w:sz="6" w:space="0" w:color="000000"/>
              <w:bottom w:val="single" w:sz="6" w:space="0" w:color="000000"/>
              <w:right w:val="single" w:sz="6" w:space="0" w:color="000000"/>
            </w:tcBorders>
            <w:shd w:val="clear" w:color="auto" w:fill="F2F2F2"/>
            <w:tcMar>
              <w:top w:w="100" w:type="dxa"/>
              <w:left w:w="100" w:type="dxa"/>
              <w:bottom w:w="100" w:type="dxa"/>
              <w:right w:w="100" w:type="dxa"/>
            </w:tcMar>
            <w:hideMark/>
          </w:tcPr>
          <w:p w14:paraId="7D922EDB" w14:textId="1CC25944" w:rsidR="00A87071" w:rsidRPr="003676A7" w:rsidRDefault="00A87071" w:rsidP="00A87071">
            <w:pPr>
              <w:rPr>
                <w:rFonts w:ascii="Times New Roman" w:hAnsi="Times New Roman" w:cs="Times New Roman"/>
                <w:b/>
                <w:bCs/>
              </w:rPr>
            </w:pPr>
            <w:r w:rsidRPr="003676A7">
              <w:rPr>
                <w:rFonts w:ascii="Times New Roman" w:hAnsi="Times New Roman" w:cs="Times New Roman"/>
                <w:b/>
                <w:bCs/>
              </w:rPr>
              <w:t xml:space="preserve">Annual </w:t>
            </w:r>
            <w:r w:rsidR="00B21F30" w:rsidRPr="003676A7">
              <w:rPr>
                <w:rFonts w:ascii="Times New Roman" w:hAnsi="Times New Roman" w:cs="Times New Roman"/>
                <w:b/>
                <w:bCs/>
              </w:rPr>
              <w:t>carbon</w:t>
            </w:r>
            <w:r w:rsidRPr="003676A7">
              <w:rPr>
                <w:rFonts w:ascii="Times New Roman" w:hAnsi="Times New Roman" w:cs="Times New Roman"/>
                <w:b/>
                <w:bCs/>
              </w:rPr>
              <w:t xml:space="preserve"> stock change</w:t>
            </w:r>
            <w:r w:rsidR="006D6981" w:rsidRPr="003676A7">
              <w:rPr>
                <w:rFonts w:ascii="Times New Roman" w:hAnsi="Times New Roman" w:cs="Times New Roman"/>
                <w:b/>
                <w:bCs/>
              </w:rPr>
              <w:t xml:space="preserve"> in economy</w:t>
            </w:r>
            <w:r w:rsidR="00831245" w:rsidRPr="003676A7">
              <w:rPr>
                <w:rFonts w:ascii="Times New Roman" w:hAnsi="Times New Roman" w:cs="Times New Roman"/>
                <w:b/>
                <w:bCs/>
              </w:rPr>
              <w:t xml:space="preserve"> (via WBP)</w:t>
            </w:r>
            <w:r w:rsidR="006D6981" w:rsidRPr="003676A7">
              <w:rPr>
                <w:rFonts w:ascii="Times New Roman" w:hAnsi="Times New Roman" w:cs="Times New Roman"/>
                <w:b/>
                <w:bCs/>
              </w:rPr>
              <w:t xml:space="preserve"> and forest (via harvest)</w:t>
            </w:r>
          </w:p>
        </w:tc>
      </w:tr>
      <w:tr w:rsidR="003E7C8C" w:rsidRPr="003676A7" w14:paraId="0D692C8F"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60BA51"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deterministic</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D882FB" w14:textId="08AD4493" w:rsidR="00A87071" w:rsidRPr="003676A7" w:rsidRDefault="00A87071" w:rsidP="00A87071">
            <w:pPr>
              <w:rPr>
                <w:rFonts w:ascii="Times New Roman" w:hAnsi="Times New Roman" w:cs="Times New Roman"/>
              </w:rPr>
            </w:pPr>
            <w:r w:rsidRPr="003676A7">
              <w:rPr>
                <w:rFonts w:ascii="Times New Roman" w:hAnsi="Times New Roman" w:cs="Times New Roman"/>
              </w:rPr>
              <w:t xml:space="preserve">no </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258A97"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fixed</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426733"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7DC6AC"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3BA8B3"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 variance</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C3AA4E"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 variance</w:t>
            </w:r>
          </w:p>
        </w:tc>
      </w:tr>
      <w:tr w:rsidR="003E7C8C" w:rsidRPr="003676A7" w14:paraId="7B0EB5E9"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DF2299"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A</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2C7804" w14:textId="77777777" w:rsidR="00BB68B0" w:rsidRPr="003676A7" w:rsidRDefault="00A87071" w:rsidP="00BB68B0">
            <w:pPr>
              <w:spacing w:after="0"/>
              <w:rPr>
                <w:rFonts w:ascii="Times New Roman" w:hAnsi="Times New Roman" w:cs="Times New Roman"/>
              </w:rPr>
            </w:pPr>
            <w:r w:rsidRPr="003676A7">
              <w:rPr>
                <w:rFonts w:ascii="Times New Roman" w:hAnsi="Times New Roman" w:cs="Times New Roman"/>
              </w:rPr>
              <w:t xml:space="preserve">yes </w:t>
            </w:r>
          </w:p>
          <w:p w14:paraId="093F075A" w14:textId="68F500CC" w:rsidR="00A87071" w:rsidRPr="003676A7" w:rsidRDefault="00A87071" w:rsidP="00BB68B0">
            <w:pPr>
              <w:spacing w:after="0"/>
              <w:rPr>
                <w:rFonts w:ascii="Times New Roman" w:hAnsi="Times New Roman" w:cs="Times New Roman"/>
              </w:rPr>
            </w:pPr>
            <w:r w:rsidRPr="003676A7">
              <w:rPr>
                <w:rFonts w:ascii="Times New Roman" w:hAnsi="Times New Roman" w:cs="Times New Roman"/>
              </w:rPr>
              <w:t>(±20%)</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09AAE9"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fixed</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EE94B8"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CC3C25"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2C4776" w14:textId="3CEB275F" w:rsidR="00A87071" w:rsidRPr="003676A7" w:rsidRDefault="00420275" w:rsidP="00A87071">
            <w:pPr>
              <w:rPr>
                <w:rFonts w:ascii="Times New Roman" w:hAnsi="Times New Roman" w:cs="Times New Roman"/>
              </w:rPr>
            </w:pPr>
            <w:r>
              <w:rPr>
                <w:rFonts w:ascii="Times New Roman" w:hAnsi="Times New Roman" w:cs="Times New Roman"/>
              </w:rPr>
              <w:t>v</w:t>
            </w:r>
            <w:r w:rsidR="00A87071" w:rsidRPr="003676A7">
              <w:rPr>
                <w:rFonts w:ascii="Times New Roman" w:hAnsi="Times New Roman" w:cs="Times New Roman"/>
              </w:rPr>
              <w:t>aries</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BE42A0"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varies (via PSUT overrides)</w:t>
            </w:r>
          </w:p>
        </w:tc>
      </w:tr>
      <w:tr w:rsidR="003E7C8C" w:rsidRPr="003676A7" w14:paraId="29CE41FD"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6597EA"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MSUT</w:t>
            </w:r>
            <w:r w:rsidRPr="003676A7">
              <w:rPr>
                <w:rFonts w:ascii="Times New Roman" w:hAnsi="Times New Roman" w:cs="Times New Roman"/>
              </w:rPr>
              <w:noBreakHyphen/>
              <w:t>B</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81EEE9"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82CEE6" w14:textId="77777777" w:rsidR="00BB68B0" w:rsidRPr="003676A7" w:rsidRDefault="00A87071" w:rsidP="00BB68B0">
            <w:pPr>
              <w:spacing w:after="0"/>
              <w:rPr>
                <w:rFonts w:ascii="Times New Roman" w:hAnsi="Times New Roman" w:cs="Times New Roman"/>
              </w:rPr>
            </w:pPr>
            <w:r w:rsidRPr="003676A7">
              <w:rPr>
                <w:rFonts w:ascii="Times New Roman" w:hAnsi="Times New Roman" w:cs="Times New Roman"/>
              </w:rPr>
              <w:t xml:space="preserve">yes </w:t>
            </w:r>
          </w:p>
          <w:p w14:paraId="05B720B6" w14:textId="28DDC2B1" w:rsidR="00A87071" w:rsidRPr="003676A7" w:rsidRDefault="00A87071" w:rsidP="00BB68B0">
            <w:pPr>
              <w:spacing w:after="0"/>
              <w:rPr>
                <w:rFonts w:ascii="Times New Roman" w:hAnsi="Times New Roman" w:cs="Times New Roman"/>
              </w:rPr>
            </w:pPr>
            <w:r w:rsidRPr="003676A7">
              <w:rPr>
                <w:rFonts w:ascii="Times New Roman" w:hAnsi="Times New Roman" w:cs="Times New Roman"/>
              </w:rPr>
              <w:t>(1–3%)</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6EA535"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C4B9D8"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E1A7A46" w14:textId="1F7AD1A1" w:rsidR="00A87071" w:rsidRPr="003676A7" w:rsidRDefault="00420275" w:rsidP="00A87071">
            <w:pPr>
              <w:rPr>
                <w:rFonts w:ascii="Times New Roman" w:hAnsi="Times New Roman" w:cs="Times New Roman"/>
              </w:rPr>
            </w:pPr>
            <w:r>
              <w:rPr>
                <w:rFonts w:ascii="Times New Roman" w:hAnsi="Times New Roman" w:cs="Times New Roman"/>
              </w:rPr>
              <w:t>varies</w:t>
            </w:r>
            <w:r w:rsidR="00F11003" w:rsidRPr="00F11003">
              <w:rPr>
                <w:rFonts w:ascii="Times New Roman" w:hAnsi="Times New Roman" w:cs="Times New Roman"/>
              </w:rPr>
              <w:t xml:space="preserve"> </w:t>
            </w:r>
            <w:r>
              <w:rPr>
                <w:rFonts w:ascii="Times New Roman" w:hAnsi="Times New Roman" w:cs="Times New Roman"/>
              </w:rPr>
              <w:t>(</w:t>
            </w:r>
            <w:r w:rsidR="006A24B6">
              <w:rPr>
                <w:rFonts w:ascii="Times New Roman" w:hAnsi="Times New Roman" w:cs="Times New Roman"/>
              </w:rPr>
              <w:t>with</w:t>
            </w:r>
            <w:r w:rsidR="00A87071" w:rsidRPr="003676A7">
              <w:rPr>
                <w:rFonts w:ascii="Times New Roman" w:hAnsi="Times New Roman" w:cs="Times New Roman"/>
              </w:rPr>
              <w:t xml:space="preserve"> growth</w:t>
            </w:r>
            <w:r w:rsidR="003F6AFE">
              <w:rPr>
                <w:rFonts w:ascii="Times New Roman" w:hAnsi="Times New Roman" w:cs="Times New Roman"/>
              </w:rPr>
              <w:t xml:space="preserve"> changes</w:t>
            </w:r>
            <w:r>
              <w:rPr>
                <w:rFonts w:ascii="Times New Roman" w:hAnsi="Times New Roman" w:cs="Times New Roman"/>
              </w:rPr>
              <w:t>)</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D18AFF" w14:textId="09257B3F" w:rsidR="00A87071" w:rsidRPr="003676A7" w:rsidRDefault="00A87071" w:rsidP="00A87071">
            <w:pPr>
              <w:rPr>
                <w:rFonts w:ascii="Times New Roman" w:hAnsi="Times New Roman" w:cs="Times New Roman"/>
              </w:rPr>
            </w:pPr>
            <w:r w:rsidRPr="003676A7">
              <w:rPr>
                <w:rFonts w:ascii="Times New Roman" w:hAnsi="Times New Roman" w:cs="Times New Roman"/>
              </w:rPr>
              <w:t>varies (via economy–forest coupling)</w:t>
            </w:r>
          </w:p>
        </w:tc>
      </w:tr>
      <w:tr w:rsidR="003E7C8C" w:rsidRPr="003676A7" w14:paraId="38D7434D"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C64938"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A</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F3E008"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E661F5"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fixed</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48BFAF"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yes (±20%)</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EE6195"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227622" w14:textId="77777777" w:rsidR="00A87071" w:rsidRPr="003676A7" w:rsidRDefault="00A87071" w:rsidP="00A87071">
            <w:pPr>
              <w:rPr>
                <w:rFonts w:ascii="Times New Roman" w:hAnsi="Times New Roman" w:cs="Times New Roman"/>
              </w:rPr>
            </w:pPr>
            <w:r w:rsidRPr="003676A7">
              <w:rPr>
                <w:rFonts w:ascii="Times New Roman" w:hAnsi="Times New Roman" w:cs="Times New Roman"/>
              </w:rPr>
              <w:t>no variance</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1ACA7F" w14:textId="7E8E4568" w:rsidR="00A87071" w:rsidRPr="003676A7" w:rsidRDefault="0006427C" w:rsidP="00A87071">
            <w:pPr>
              <w:rPr>
                <w:rFonts w:ascii="Times New Roman" w:hAnsi="Times New Roman" w:cs="Times New Roman"/>
              </w:rPr>
            </w:pPr>
            <w:r w:rsidRPr="003676A7">
              <w:rPr>
                <w:rFonts w:ascii="Times New Roman" w:hAnsi="Times New Roman" w:cs="Times New Roman"/>
              </w:rPr>
              <w:t>v</w:t>
            </w:r>
            <w:r w:rsidR="00A87071" w:rsidRPr="003676A7">
              <w:rPr>
                <w:rFonts w:ascii="Times New Roman" w:hAnsi="Times New Roman" w:cs="Times New Roman"/>
              </w:rPr>
              <w:t>aries</w:t>
            </w:r>
          </w:p>
        </w:tc>
      </w:tr>
      <w:tr w:rsidR="003E7C8C" w:rsidRPr="003676A7" w14:paraId="5B6D6078"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3DC0A8"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PSUT</w:t>
            </w:r>
            <w:r w:rsidRPr="003676A7">
              <w:rPr>
                <w:rFonts w:ascii="Times New Roman" w:hAnsi="Times New Roman" w:cs="Times New Roman"/>
              </w:rPr>
              <w:noBreakHyphen/>
              <w:t>B</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14C526"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no</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DC0DA9"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fixed</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04D17A"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no</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E5214B"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yes (±20%)</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3B0A45"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no variance</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05D29B" w14:textId="6B2692A1" w:rsidR="0006427C" w:rsidRPr="003676A7" w:rsidRDefault="00E251EC" w:rsidP="0006427C">
            <w:pPr>
              <w:rPr>
                <w:rFonts w:ascii="Times New Roman" w:hAnsi="Times New Roman" w:cs="Times New Roman"/>
              </w:rPr>
            </w:pPr>
            <w:r w:rsidRPr="003676A7">
              <w:rPr>
                <w:rFonts w:ascii="Times New Roman" w:hAnsi="Times New Roman" w:cs="Times New Roman"/>
              </w:rPr>
              <w:t>v</w:t>
            </w:r>
            <w:r w:rsidR="0006427C" w:rsidRPr="003676A7">
              <w:rPr>
                <w:rFonts w:ascii="Times New Roman" w:hAnsi="Times New Roman" w:cs="Times New Roman"/>
              </w:rPr>
              <w:t>aries</w:t>
            </w:r>
          </w:p>
        </w:tc>
      </w:tr>
      <w:tr w:rsidR="003E7C8C" w:rsidRPr="003676A7" w14:paraId="6BFF47F2" w14:textId="77777777" w:rsidTr="003E7C8C">
        <w:tc>
          <w:tcPr>
            <w:tcW w:w="137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1AC579"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all components</w:t>
            </w:r>
          </w:p>
        </w:tc>
        <w:tc>
          <w:tcPr>
            <w:tcW w:w="136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832928C" w14:textId="77777777" w:rsidR="00BB68B0" w:rsidRPr="003676A7" w:rsidRDefault="0006427C" w:rsidP="00BB68B0">
            <w:pPr>
              <w:spacing w:after="0"/>
              <w:rPr>
                <w:rFonts w:ascii="Times New Roman" w:hAnsi="Times New Roman" w:cs="Times New Roman"/>
              </w:rPr>
            </w:pPr>
            <w:r w:rsidRPr="003676A7">
              <w:rPr>
                <w:rFonts w:ascii="Times New Roman" w:hAnsi="Times New Roman" w:cs="Times New Roman"/>
              </w:rPr>
              <w:t xml:space="preserve">yes </w:t>
            </w:r>
          </w:p>
          <w:p w14:paraId="34165952" w14:textId="02F5BBCE" w:rsidR="0006427C" w:rsidRPr="003676A7" w:rsidRDefault="0006427C" w:rsidP="00BB68B0">
            <w:pPr>
              <w:spacing w:after="0"/>
              <w:rPr>
                <w:rFonts w:ascii="Times New Roman" w:hAnsi="Times New Roman" w:cs="Times New Roman"/>
              </w:rPr>
            </w:pPr>
            <w:r w:rsidRPr="003676A7">
              <w:rPr>
                <w:rFonts w:ascii="Times New Roman" w:hAnsi="Times New Roman" w:cs="Times New Roman"/>
              </w:rPr>
              <w:t>(±20%)</w:t>
            </w:r>
          </w:p>
        </w:tc>
        <w:tc>
          <w:tcPr>
            <w:tcW w:w="107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13C289" w14:textId="77777777" w:rsidR="003E7C8C" w:rsidRPr="003676A7" w:rsidRDefault="0006427C" w:rsidP="00B0434F">
            <w:pPr>
              <w:spacing w:after="0" w:line="240" w:lineRule="auto"/>
              <w:rPr>
                <w:rFonts w:ascii="Times New Roman" w:hAnsi="Times New Roman" w:cs="Times New Roman"/>
              </w:rPr>
            </w:pPr>
            <w:r w:rsidRPr="003676A7">
              <w:rPr>
                <w:rFonts w:ascii="Times New Roman" w:hAnsi="Times New Roman" w:cs="Times New Roman"/>
              </w:rPr>
              <w:t xml:space="preserve">yes </w:t>
            </w:r>
          </w:p>
          <w:p w14:paraId="586D78A0" w14:textId="7887F6CB" w:rsidR="0006427C" w:rsidRPr="003676A7" w:rsidRDefault="0006427C" w:rsidP="00B0434F">
            <w:pPr>
              <w:spacing w:after="0" w:line="240" w:lineRule="auto"/>
              <w:rPr>
                <w:rFonts w:ascii="Times New Roman" w:hAnsi="Times New Roman" w:cs="Times New Roman"/>
              </w:rPr>
            </w:pPr>
            <w:r w:rsidRPr="003676A7">
              <w:rPr>
                <w:rFonts w:ascii="Times New Roman" w:hAnsi="Times New Roman" w:cs="Times New Roman"/>
              </w:rPr>
              <w:t>(1–3%)</w:t>
            </w:r>
          </w:p>
        </w:tc>
        <w:tc>
          <w:tcPr>
            <w:tcW w:w="113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B98A28" w14:textId="77777777" w:rsidR="0006427C" w:rsidRPr="003676A7" w:rsidRDefault="0006427C" w:rsidP="00BB68B0">
            <w:pPr>
              <w:spacing w:after="0"/>
              <w:rPr>
                <w:rFonts w:ascii="Times New Roman" w:hAnsi="Times New Roman" w:cs="Times New Roman"/>
              </w:rPr>
            </w:pPr>
            <w:r w:rsidRPr="003676A7">
              <w:rPr>
                <w:rFonts w:ascii="Times New Roman" w:hAnsi="Times New Roman" w:cs="Times New Roman"/>
              </w:rPr>
              <w:t>yes (±20%)</w:t>
            </w:r>
          </w:p>
        </w:tc>
        <w:tc>
          <w:tcPr>
            <w:tcW w:w="8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F62049" w14:textId="77777777" w:rsidR="0006427C" w:rsidRPr="003676A7" w:rsidRDefault="0006427C" w:rsidP="00BB68B0">
            <w:pPr>
              <w:spacing w:after="0"/>
              <w:rPr>
                <w:rFonts w:ascii="Times New Roman" w:hAnsi="Times New Roman" w:cs="Times New Roman"/>
              </w:rPr>
            </w:pPr>
            <w:r w:rsidRPr="003676A7">
              <w:rPr>
                <w:rFonts w:ascii="Times New Roman" w:hAnsi="Times New Roman" w:cs="Times New Roman"/>
              </w:rPr>
              <w:t>yes (±20%)</w:t>
            </w:r>
          </w:p>
        </w:tc>
        <w:tc>
          <w:tcPr>
            <w:tcW w:w="184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415ED3" w14:textId="77777777" w:rsidR="0006427C" w:rsidRPr="003676A7" w:rsidRDefault="0006427C" w:rsidP="0006427C">
            <w:pPr>
              <w:rPr>
                <w:rFonts w:ascii="Times New Roman" w:hAnsi="Times New Roman" w:cs="Times New Roman"/>
              </w:rPr>
            </w:pPr>
            <w:r w:rsidRPr="003676A7">
              <w:rPr>
                <w:rFonts w:ascii="Times New Roman" w:hAnsi="Times New Roman" w:cs="Times New Roman"/>
              </w:rPr>
              <w:t>varies</w:t>
            </w:r>
          </w:p>
        </w:tc>
        <w:tc>
          <w:tcPr>
            <w:tcW w:w="212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DF7102" w14:textId="014BD316" w:rsidR="0006427C" w:rsidRPr="003676A7" w:rsidRDefault="00E251EC" w:rsidP="0006427C">
            <w:pPr>
              <w:rPr>
                <w:rFonts w:ascii="Times New Roman" w:hAnsi="Times New Roman" w:cs="Times New Roman"/>
              </w:rPr>
            </w:pPr>
            <w:r w:rsidRPr="003676A7">
              <w:rPr>
                <w:rFonts w:ascii="Times New Roman" w:hAnsi="Times New Roman" w:cs="Times New Roman"/>
              </w:rPr>
              <w:t>v</w:t>
            </w:r>
            <w:r w:rsidR="0006427C" w:rsidRPr="003676A7">
              <w:rPr>
                <w:rFonts w:ascii="Times New Roman" w:hAnsi="Times New Roman" w:cs="Times New Roman"/>
              </w:rPr>
              <w:t>aries</w:t>
            </w:r>
          </w:p>
        </w:tc>
      </w:tr>
    </w:tbl>
    <w:p w14:paraId="49D7B2D8" w14:textId="77777777" w:rsidR="000E028C" w:rsidRDefault="000E028C" w:rsidP="005029BF"/>
    <w:p w14:paraId="6DFF6DBC" w14:textId="77777777" w:rsidR="00112E7A" w:rsidRPr="00455CE4" w:rsidRDefault="00112E7A" w:rsidP="005029BF">
      <w:pPr>
        <w:rPr>
          <w:rFonts w:ascii="Times New Roman" w:hAnsi="Times New Roman" w:cs="Times New Roman"/>
          <w:sz w:val="24"/>
          <w:szCs w:val="24"/>
        </w:rPr>
      </w:pPr>
    </w:p>
    <w:p w14:paraId="31233923" w14:textId="79961F89" w:rsidR="00536ED9" w:rsidRPr="00620591" w:rsidRDefault="00000A80" w:rsidP="001E4598">
      <w:pPr>
        <w:pStyle w:val="Listeafsnit"/>
        <w:numPr>
          <w:ilvl w:val="1"/>
          <w:numId w:val="37"/>
        </w:numPr>
        <w:outlineLvl w:val="1"/>
        <w:rPr>
          <w:rFonts w:ascii="Times New Roman" w:hAnsi="Times New Roman" w:cs="Times New Roman"/>
          <w:b/>
          <w:sz w:val="24"/>
          <w:szCs w:val="24"/>
        </w:rPr>
      </w:pPr>
      <w:r w:rsidRPr="00620591">
        <w:rPr>
          <w:rFonts w:ascii="Times New Roman" w:hAnsi="Times New Roman" w:cs="Times New Roman"/>
          <w:b/>
          <w:sz w:val="24"/>
          <w:szCs w:val="24"/>
        </w:rPr>
        <w:t>R</w:t>
      </w:r>
      <w:r w:rsidR="00031F44" w:rsidRPr="00620591">
        <w:rPr>
          <w:rFonts w:ascii="Times New Roman" w:hAnsi="Times New Roman" w:cs="Times New Roman"/>
          <w:b/>
          <w:sz w:val="24"/>
          <w:szCs w:val="24"/>
        </w:rPr>
        <w:t>esults</w:t>
      </w:r>
    </w:p>
    <w:p w14:paraId="5EB55269" w14:textId="77777777" w:rsidR="00544281" w:rsidRPr="00455CE4" w:rsidRDefault="00544281" w:rsidP="00544281">
      <w:pPr>
        <w:pStyle w:val="Listeafsnit"/>
        <w:rPr>
          <w:rFonts w:ascii="Times New Roman" w:hAnsi="Times New Roman" w:cs="Times New Roman"/>
          <w:sz w:val="24"/>
          <w:szCs w:val="24"/>
        </w:rPr>
      </w:pPr>
    </w:p>
    <w:p w14:paraId="19BC8732" w14:textId="7DA6D572" w:rsidR="00536ED9" w:rsidRPr="00455CE4" w:rsidRDefault="00544281" w:rsidP="001E4598">
      <w:pPr>
        <w:pStyle w:val="Listeafsnit"/>
        <w:numPr>
          <w:ilvl w:val="2"/>
          <w:numId w:val="37"/>
        </w:numPr>
        <w:outlineLvl w:val="2"/>
        <w:rPr>
          <w:rFonts w:ascii="Times New Roman" w:hAnsi="Times New Roman" w:cs="Times New Roman"/>
          <w:sz w:val="24"/>
          <w:szCs w:val="24"/>
        </w:rPr>
      </w:pPr>
      <w:r w:rsidRPr="00455CE4">
        <w:rPr>
          <w:rFonts w:ascii="Times New Roman" w:hAnsi="Times New Roman" w:cs="Times New Roman"/>
          <w:sz w:val="24"/>
          <w:szCs w:val="24"/>
        </w:rPr>
        <w:t xml:space="preserve">Relative </w:t>
      </w:r>
      <w:r w:rsidRPr="001E4598">
        <w:rPr>
          <w:rFonts w:ascii="Times New Roman" w:eastAsia="Calibri" w:hAnsi="Times New Roman" w:cs="Times New Roman"/>
          <w:iCs/>
          <w:kern w:val="0"/>
          <w:sz w:val="24"/>
          <w:szCs w:val="24"/>
          <w14:ligatures w14:val="none"/>
        </w:rPr>
        <w:t>variance</w:t>
      </w:r>
      <w:r w:rsidRPr="00455CE4">
        <w:rPr>
          <w:rFonts w:ascii="Times New Roman" w:hAnsi="Times New Roman" w:cs="Times New Roman"/>
          <w:sz w:val="24"/>
          <w:szCs w:val="24"/>
        </w:rPr>
        <w:t xml:space="preserve"> contributions</w:t>
      </w:r>
    </w:p>
    <w:p w14:paraId="1C29A63F" w14:textId="77777777" w:rsidR="00544281" w:rsidRDefault="00544281" w:rsidP="00544281"/>
    <w:p w14:paraId="31324118" w14:textId="07EAFD69" w:rsidR="002365FC" w:rsidRPr="003676A7" w:rsidRDefault="002365FC" w:rsidP="002365FC">
      <w:pPr>
        <w:rPr>
          <w:rFonts w:ascii="Times New Roman" w:hAnsi="Times New Roman" w:cs="Times New Roman"/>
          <w:i/>
          <w:iCs/>
          <w:sz w:val="24"/>
          <w:szCs w:val="24"/>
        </w:rPr>
      </w:pPr>
      <w:r w:rsidRPr="003676A7">
        <w:rPr>
          <w:rFonts w:ascii="Times New Roman" w:hAnsi="Times New Roman" w:cs="Times New Roman"/>
          <w:i/>
          <w:iCs/>
          <w:sz w:val="24"/>
          <w:szCs w:val="24"/>
        </w:rPr>
        <w:t xml:space="preserve">Table </w:t>
      </w:r>
      <w:r w:rsidR="006A28BB" w:rsidRPr="003676A7">
        <w:rPr>
          <w:rFonts w:ascii="Times New Roman" w:hAnsi="Times New Roman" w:cs="Times New Roman"/>
          <w:i/>
          <w:iCs/>
          <w:sz w:val="24"/>
          <w:szCs w:val="24"/>
        </w:rPr>
        <w:t>S</w:t>
      </w:r>
      <w:r w:rsidR="00F71B5A" w:rsidRPr="003676A7">
        <w:rPr>
          <w:rFonts w:ascii="Times New Roman" w:hAnsi="Times New Roman" w:cs="Times New Roman"/>
          <w:i/>
          <w:iCs/>
          <w:sz w:val="24"/>
          <w:szCs w:val="24"/>
        </w:rPr>
        <w:t>5</w:t>
      </w:r>
      <w:r w:rsidRPr="003676A7">
        <w:rPr>
          <w:rFonts w:ascii="Times New Roman" w:hAnsi="Times New Roman" w:cs="Times New Roman"/>
          <w:i/>
          <w:iCs/>
          <w:sz w:val="24"/>
          <w:szCs w:val="24"/>
        </w:rPr>
        <w:t>. OAT relative variance contributions in percent</w:t>
      </w:r>
      <w:r w:rsidR="00DF3E16" w:rsidRPr="003676A7">
        <w:rPr>
          <w:rFonts w:ascii="Times New Roman" w:hAnsi="Times New Roman" w:cs="Times New Roman"/>
          <w:i/>
          <w:iCs/>
          <w:sz w:val="24"/>
          <w:szCs w:val="24"/>
        </w:rPr>
        <w:t>age</w:t>
      </w:r>
      <w:r w:rsidRPr="003676A7">
        <w:rPr>
          <w:rFonts w:ascii="Times New Roman" w:hAnsi="Times New Roman" w:cs="Times New Roman"/>
          <w:i/>
          <w:iCs/>
          <w:sz w:val="24"/>
          <w:szCs w:val="24"/>
        </w:rPr>
        <w:t xml:space="preserve">. </w:t>
      </w:r>
      <w:r w:rsidR="00AC5C3E" w:rsidRPr="003676A7">
        <w:rPr>
          <w:rFonts w:ascii="Times New Roman" w:hAnsi="Times New Roman" w:cs="Times New Roman"/>
          <w:i/>
          <w:iCs/>
          <w:sz w:val="24"/>
          <w:szCs w:val="24"/>
        </w:rPr>
        <w:t>The variance for e</w:t>
      </w:r>
      <w:r w:rsidR="00B71072" w:rsidRPr="003676A7">
        <w:rPr>
          <w:rFonts w:ascii="Times New Roman" w:hAnsi="Times New Roman" w:cs="Times New Roman"/>
          <w:i/>
          <w:iCs/>
          <w:sz w:val="24"/>
          <w:szCs w:val="24"/>
        </w:rPr>
        <w:t xml:space="preserve">ach </w:t>
      </w:r>
      <w:r w:rsidR="00AC5C3E" w:rsidRPr="003676A7">
        <w:rPr>
          <w:rFonts w:ascii="Times New Roman" w:hAnsi="Times New Roman" w:cs="Times New Roman"/>
          <w:i/>
          <w:iCs/>
          <w:sz w:val="24"/>
          <w:szCs w:val="24"/>
        </w:rPr>
        <w:t xml:space="preserve">run and variable </w:t>
      </w:r>
      <w:r w:rsidR="00B71072" w:rsidRPr="003676A7">
        <w:rPr>
          <w:rFonts w:ascii="Times New Roman" w:hAnsi="Times New Roman" w:cs="Times New Roman"/>
          <w:i/>
          <w:iCs/>
          <w:sz w:val="24"/>
          <w:szCs w:val="24"/>
        </w:rPr>
        <w:t xml:space="preserve">relative to the sum of </w:t>
      </w:r>
      <w:r w:rsidR="00AC5C3E" w:rsidRPr="003676A7">
        <w:rPr>
          <w:rFonts w:ascii="Times New Roman" w:hAnsi="Times New Roman" w:cs="Times New Roman"/>
          <w:i/>
          <w:iCs/>
          <w:sz w:val="24"/>
          <w:szCs w:val="24"/>
        </w:rPr>
        <w:t xml:space="preserve">the collective variance for all </w:t>
      </w:r>
      <w:r w:rsidR="00C234EC" w:rsidRPr="003676A7">
        <w:rPr>
          <w:rFonts w:ascii="Times New Roman" w:hAnsi="Times New Roman" w:cs="Times New Roman"/>
          <w:i/>
          <w:iCs/>
          <w:sz w:val="24"/>
          <w:szCs w:val="24"/>
        </w:rPr>
        <w:t xml:space="preserve">runs </w:t>
      </w:r>
      <w:r w:rsidR="00B71072" w:rsidRPr="003676A7">
        <w:rPr>
          <w:rFonts w:ascii="Times New Roman" w:hAnsi="Times New Roman" w:cs="Times New Roman"/>
          <w:i/>
          <w:iCs/>
          <w:sz w:val="24"/>
          <w:szCs w:val="24"/>
        </w:rPr>
        <w:t xml:space="preserve">is used to compute </w:t>
      </w:r>
      <w:r w:rsidR="00C234EC" w:rsidRPr="003676A7">
        <w:rPr>
          <w:rFonts w:ascii="Times New Roman" w:hAnsi="Times New Roman" w:cs="Times New Roman"/>
          <w:i/>
          <w:iCs/>
          <w:sz w:val="24"/>
          <w:szCs w:val="24"/>
        </w:rPr>
        <w:t>the</w:t>
      </w:r>
      <w:r w:rsidR="00B71072" w:rsidRPr="003676A7">
        <w:rPr>
          <w:rFonts w:ascii="Times New Roman" w:hAnsi="Times New Roman" w:cs="Times New Roman"/>
          <w:i/>
          <w:iCs/>
          <w:sz w:val="24"/>
          <w:szCs w:val="24"/>
        </w:rPr>
        <w:t xml:space="preserve"> relative contribution to the overall uncertainty.</w:t>
      </w:r>
    </w:p>
    <w:tbl>
      <w:tblPr>
        <w:tblStyle w:val="Almindeligtabel2"/>
        <w:tblW w:w="0" w:type="auto"/>
        <w:tblLook w:val="04A0" w:firstRow="1" w:lastRow="0" w:firstColumn="1" w:lastColumn="0" w:noHBand="0" w:noVBand="1"/>
      </w:tblPr>
      <w:tblGrid>
        <w:gridCol w:w="2151"/>
        <w:gridCol w:w="1052"/>
        <w:gridCol w:w="1052"/>
        <w:gridCol w:w="979"/>
        <w:gridCol w:w="979"/>
      </w:tblGrid>
      <w:tr w:rsidR="00EC4A43" w:rsidRPr="003676A7" w14:paraId="00D6232B" w14:textId="77777777" w:rsidTr="00495E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8FEB7B" w14:textId="77777777" w:rsidR="00EC4A43" w:rsidRPr="003676A7" w:rsidRDefault="00EC4A43" w:rsidP="00F72413">
            <w:pPr>
              <w:rPr>
                <w:rFonts w:ascii="Times New Roman" w:hAnsi="Times New Roman" w:cs="Times New Roman"/>
                <w:b w:val="0"/>
                <w:bCs w:val="0"/>
              </w:rPr>
            </w:pPr>
            <w:r w:rsidRPr="003676A7">
              <w:rPr>
                <w:rFonts w:ascii="Times New Roman" w:hAnsi="Times New Roman" w:cs="Times New Roman"/>
              </w:rPr>
              <w:t>CLT construction</w:t>
            </w:r>
          </w:p>
          <w:p w14:paraId="7E33B9A0" w14:textId="2C940C36" w:rsidR="00EC4A43" w:rsidRPr="003676A7" w:rsidRDefault="00EC4A43" w:rsidP="00F72413">
            <w:pPr>
              <w:rPr>
                <w:rFonts w:ascii="Times New Roman" w:hAnsi="Times New Roman" w:cs="Times New Roman"/>
              </w:rPr>
            </w:pPr>
          </w:p>
        </w:tc>
        <w:tc>
          <w:tcPr>
            <w:tcW w:w="0" w:type="auto"/>
          </w:tcPr>
          <w:p w14:paraId="2165365F" w14:textId="77777777" w:rsidR="00EC4A43" w:rsidRPr="003676A7" w:rsidRDefault="00EC4A43" w:rsidP="00F7241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c>
          <w:tcPr>
            <w:tcW w:w="0" w:type="auto"/>
          </w:tcPr>
          <w:p w14:paraId="42E3AF1B" w14:textId="77777777" w:rsidR="00EC4A43" w:rsidRPr="003676A7" w:rsidRDefault="00EC4A43" w:rsidP="00F7241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c>
          <w:tcPr>
            <w:tcW w:w="0" w:type="auto"/>
          </w:tcPr>
          <w:p w14:paraId="33C17B6C" w14:textId="77777777" w:rsidR="00EC4A43" w:rsidRPr="003676A7" w:rsidRDefault="00EC4A43" w:rsidP="00F7241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c>
          <w:tcPr>
            <w:tcW w:w="0" w:type="auto"/>
          </w:tcPr>
          <w:p w14:paraId="20A8A532" w14:textId="77777777" w:rsidR="00EC4A43" w:rsidRPr="003676A7" w:rsidRDefault="00EC4A43" w:rsidP="00F7241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tc>
      </w:tr>
      <w:tr w:rsidR="00F72413" w:rsidRPr="003676A7" w14:paraId="20D1CEC3"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D6DC9D"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Metric</w:t>
            </w:r>
          </w:p>
        </w:tc>
        <w:tc>
          <w:tcPr>
            <w:tcW w:w="0" w:type="auto"/>
            <w:hideMark/>
          </w:tcPr>
          <w:p w14:paraId="01DA52F3" w14:textId="389FF483"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676A7">
              <w:rPr>
                <w:rFonts w:ascii="Times New Roman" w:hAnsi="Times New Roman" w:cs="Times New Roman"/>
                <w:b/>
                <w:bCs/>
              </w:rPr>
              <w:t xml:space="preserve">MSUT-A </w:t>
            </w:r>
          </w:p>
        </w:tc>
        <w:tc>
          <w:tcPr>
            <w:tcW w:w="0" w:type="auto"/>
            <w:hideMark/>
          </w:tcPr>
          <w:p w14:paraId="2FACD493" w14:textId="6B74068D"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676A7">
              <w:rPr>
                <w:rFonts w:ascii="Times New Roman" w:hAnsi="Times New Roman" w:cs="Times New Roman"/>
                <w:b/>
                <w:bCs/>
              </w:rPr>
              <w:t xml:space="preserve">MSUT-B </w:t>
            </w:r>
          </w:p>
        </w:tc>
        <w:tc>
          <w:tcPr>
            <w:tcW w:w="0" w:type="auto"/>
            <w:hideMark/>
          </w:tcPr>
          <w:p w14:paraId="1463C9E6" w14:textId="5D2C3B91"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676A7">
              <w:rPr>
                <w:rFonts w:ascii="Times New Roman" w:hAnsi="Times New Roman" w:cs="Times New Roman"/>
                <w:b/>
                <w:bCs/>
              </w:rPr>
              <w:t xml:space="preserve">PSUT-A </w:t>
            </w:r>
          </w:p>
        </w:tc>
        <w:tc>
          <w:tcPr>
            <w:tcW w:w="0" w:type="auto"/>
            <w:hideMark/>
          </w:tcPr>
          <w:p w14:paraId="53453367" w14:textId="04F61CB2"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676A7">
              <w:rPr>
                <w:rFonts w:ascii="Times New Roman" w:hAnsi="Times New Roman" w:cs="Times New Roman"/>
                <w:b/>
                <w:bCs/>
              </w:rPr>
              <w:t xml:space="preserve">PSUT-B </w:t>
            </w:r>
          </w:p>
        </w:tc>
      </w:tr>
      <w:tr w:rsidR="00F72413" w:rsidRPr="003676A7" w14:paraId="0630FB9B"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2BF5C83D"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Output (Δ)</w:t>
            </w:r>
          </w:p>
        </w:tc>
        <w:tc>
          <w:tcPr>
            <w:tcW w:w="0" w:type="auto"/>
            <w:hideMark/>
          </w:tcPr>
          <w:p w14:paraId="0F0F84E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97.8</w:t>
            </w:r>
          </w:p>
        </w:tc>
        <w:tc>
          <w:tcPr>
            <w:tcW w:w="0" w:type="auto"/>
            <w:hideMark/>
          </w:tcPr>
          <w:p w14:paraId="616998D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2.2</w:t>
            </w:r>
          </w:p>
        </w:tc>
        <w:tc>
          <w:tcPr>
            <w:tcW w:w="0" w:type="auto"/>
            <w:hideMark/>
          </w:tcPr>
          <w:p w14:paraId="2B190F34"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B68FFF9"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0E5EF708"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311E6F"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VA (Δ)</w:t>
            </w:r>
          </w:p>
        </w:tc>
        <w:tc>
          <w:tcPr>
            <w:tcW w:w="0" w:type="auto"/>
            <w:hideMark/>
          </w:tcPr>
          <w:p w14:paraId="176959D9"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99.9</w:t>
            </w:r>
          </w:p>
        </w:tc>
        <w:tc>
          <w:tcPr>
            <w:tcW w:w="0" w:type="auto"/>
            <w:hideMark/>
          </w:tcPr>
          <w:p w14:paraId="3FA8A549"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0.1</w:t>
            </w:r>
          </w:p>
        </w:tc>
        <w:tc>
          <w:tcPr>
            <w:tcW w:w="0" w:type="auto"/>
            <w:hideMark/>
          </w:tcPr>
          <w:p w14:paraId="43D9B7FD"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12742FEB"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554F74C9"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6C37AB45"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GHG (Δ)</w:t>
            </w:r>
          </w:p>
        </w:tc>
        <w:tc>
          <w:tcPr>
            <w:tcW w:w="0" w:type="auto"/>
            <w:hideMark/>
          </w:tcPr>
          <w:p w14:paraId="2EB26D34"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99.8</w:t>
            </w:r>
          </w:p>
        </w:tc>
        <w:tc>
          <w:tcPr>
            <w:tcW w:w="0" w:type="auto"/>
            <w:hideMark/>
          </w:tcPr>
          <w:p w14:paraId="0E14368A"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0.2</w:t>
            </w:r>
          </w:p>
        </w:tc>
        <w:tc>
          <w:tcPr>
            <w:tcW w:w="0" w:type="auto"/>
            <w:hideMark/>
          </w:tcPr>
          <w:p w14:paraId="387D0D06"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30695E3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3683D36C"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402DF1"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Employment (Δ)</w:t>
            </w:r>
          </w:p>
        </w:tc>
        <w:tc>
          <w:tcPr>
            <w:tcW w:w="0" w:type="auto"/>
            <w:hideMark/>
          </w:tcPr>
          <w:p w14:paraId="0D2F581C"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98.3</w:t>
            </w:r>
          </w:p>
        </w:tc>
        <w:tc>
          <w:tcPr>
            <w:tcW w:w="0" w:type="auto"/>
            <w:hideMark/>
          </w:tcPr>
          <w:p w14:paraId="6C53F0AD"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1.7</w:t>
            </w:r>
          </w:p>
        </w:tc>
        <w:tc>
          <w:tcPr>
            <w:tcW w:w="0" w:type="auto"/>
            <w:hideMark/>
          </w:tcPr>
          <w:p w14:paraId="6B451A20"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55083270"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29C40FD8"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7A529CD0" w14:textId="3217E06A"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lastRenderedPageBreak/>
              <w:t xml:space="preserve">Economy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r w:rsidRPr="003676A7">
              <w:rPr>
                <w:rFonts w:ascii="Times New Roman" w:hAnsi="Times New Roman" w:cs="Times New Roman"/>
              </w:rPr>
              <w:t xml:space="preserve"> </w:t>
            </w:r>
          </w:p>
        </w:tc>
        <w:tc>
          <w:tcPr>
            <w:tcW w:w="0" w:type="auto"/>
            <w:hideMark/>
          </w:tcPr>
          <w:p w14:paraId="4E56DBCF"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52.7</w:t>
            </w:r>
          </w:p>
        </w:tc>
        <w:tc>
          <w:tcPr>
            <w:tcW w:w="0" w:type="auto"/>
            <w:hideMark/>
          </w:tcPr>
          <w:p w14:paraId="753B84F7"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0.5</w:t>
            </w:r>
          </w:p>
        </w:tc>
        <w:tc>
          <w:tcPr>
            <w:tcW w:w="0" w:type="auto"/>
            <w:hideMark/>
          </w:tcPr>
          <w:p w14:paraId="0768DFBC"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0.7</w:t>
            </w:r>
          </w:p>
        </w:tc>
        <w:tc>
          <w:tcPr>
            <w:tcW w:w="0" w:type="auto"/>
            <w:hideMark/>
          </w:tcPr>
          <w:p w14:paraId="5D5BE744"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46.1</w:t>
            </w:r>
          </w:p>
        </w:tc>
      </w:tr>
      <w:tr w:rsidR="00F72413" w:rsidRPr="003676A7" w14:paraId="0E21690A"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A099C6" w14:textId="4B4EA96B"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Forest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r w:rsidRPr="003676A7">
              <w:rPr>
                <w:rFonts w:ascii="Times New Roman" w:hAnsi="Times New Roman" w:cs="Times New Roman"/>
              </w:rPr>
              <w:t xml:space="preserve"> </w:t>
            </w:r>
          </w:p>
        </w:tc>
        <w:tc>
          <w:tcPr>
            <w:tcW w:w="0" w:type="auto"/>
            <w:hideMark/>
          </w:tcPr>
          <w:p w14:paraId="693825A2"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99.1</w:t>
            </w:r>
          </w:p>
        </w:tc>
        <w:tc>
          <w:tcPr>
            <w:tcW w:w="0" w:type="auto"/>
            <w:hideMark/>
          </w:tcPr>
          <w:p w14:paraId="2A08967D"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0.9</w:t>
            </w:r>
          </w:p>
        </w:tc>
        <w:tc>
          <w:tcPr>
            <w:tcW w:w="0" w:type="auto"/>
            <w:hideMark/>
          </w:tcPr>
          <w:p w14:paraId="2681FCB3"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63C816D9"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321CAE87"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32C74ED2" w14:textId="093A7EF2"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System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r w:rsidRPr="003676A7">
              <w:rPr>
                <w:rFonts w:ascii="Times New Roman" w:hAnsi="Times New Roman" w:cs="Times New Roman"/>
              </w:rPr>
              <w:t xml:space="preserve"> </w:t>
            </w:r>
          </w:p>
        </w:tc>
        <w:tc>
          <w:tcPr>
            <w:tcW w:w="0" w:type="auto"/>
            <w:hideMark/>
          </w:tcPr>
          <w:p w14:paraId="23278BE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63.2</w:t>
            </w:r>
          </w:p>
        </w:tc>
        <w:tc>
          <w:tcPr>
            <w:tcW w:w="0" w:type="auto"/>
            <w:hideMark/>
          </w:tcPr>
          <w:p w14:paraId="3F2E1C6B"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0.5</w:t>
            </w:r>
          </w:p>
        </w:tc>
        <w:tc>
          <w:tcPr>
            <w:tcW w:w="0" w:type="auto"/>
            <w:hideMark/>
          </w:tcPr>
          <w:p w14:paraId="6704FB00"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0.5</w:t>
            </w:r>
          </w:p>
        </w:tc>
        <w:tc>
          <w:tcPr>
            <w:tcW w:w="0" w:type="auto"/>
            <w:hideMark/>
          </w:tcPr>
          <w:p w14:paraId="451E2FCD"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35.7</w:t>
            </w:r>
          </w:p>
        </w:tc>
      </w:tr>
    </w:tbl>
    <w:p w14:paraId="11604FD5" w14:textId="77777777" w:rsidR="00F72413" w:rsidRPr="003676A7" w:rsidRDefault="00F72413" w:rsidP="00F72413">
      <w:pPr>
        <w:rPr>
          <w:rFonts w:ascii="Times New Roman" w:hAnsi="Times New Roman" w:cs="Times New Roman"/>
          <w:b/>
          <w:bCs/>
        </w:rPr>
      </w:pPr>
      <w:r w:rsidRPr="003676A7">
        <w:rPr>
          <w:rFonts w:ascii="Times New Roman" w:hAnsi="Times New Roman" w:cs="Times New Roman"/>
          <w:b/>
          <w:bCs/>
        </w:rPr>
        <w:t>Waste recycling</w:t>
      </w:r>
    </w:p>
    <w:tbl>
      <w:tblPr>
        <w:tblStyle w:val="Almindeligtabel2"/>
        <w:tblW w:w="0" w:type="auto"/>
        <w:tblLook w:val="04A0" w:firstRow="1" w:lastRow="0" w:firstColumn="1" w:lastColumn="0" w:noHBand="0" w:noVBand="1"/>
      </w:tblPr>
      <w:tblGrid>
        <w:gridCol w:w="2151"/>
        <w:gridCol w:w="1052"/>
        <w:gridCol w:w="1052"/>
        <w:gridCol w:w="979"/>
        <w:gridCol w:w="979"/>
      </w:tblGrid>
      <w:tr w:rsidR="00F72413" w:rsidRPr="003676A7" w14:paraId="55D58282" w14:textId="77777777" w:rsidTr="00495E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E3493D"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Metric</w:t>
            </w:r>
          </w:p>
        </w:tc>
        <w:tc>
          <w:tcPr>
            <w:tcW w:w="0" w:type="auto"/>
            <w:hideMark/>
          </w:tcPr>
          <w:p w14:paraId="487D7F1A" w14:textId="23BAC3F0"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MSUT-A </w:t>
            </w:r>
          </w:p>
        </w:tc>
        <w:tc>
          <w:tcPr>
            <w:tcW w:w="0" w:type="auto"/>
            <w:hideMark/>
          </w:tcPr>
          <w:p w14:paraId="1181EF66" w14:textId="4EFB8A48"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MSUT-B </w:t>
            </w:r>
          </w:p>
        </w:tc>
        <w:tc>
          <w:tcPr>
            <w:tcW w:w="0" w:type="auto"/>
            <w:hideMark/>
          </w:tcPr>
          <w:p w14:paraId="40C9E58F" w14:textId="22F4B98F"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PSUT-A </w:t>
            </w:r>
          </w:p>
        </w:tc>
        <w:tc>
          <w:tcPr>
            <w:tcW w:w="0" w:type="auto"/>
            <w:hideMark/>
          </w:tcPr>
          <w:p w14:paraId="1C78800F" w14:textId="217F6EC7"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PSUT-B </w:t>
            </w:r>
          </w:p>
        </w:tc>
      </w:tr>
      <w:tr w:rsidR="00F72413" w:rsidRPr="003676A7" w14:paraId="105541B9"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FCA4DE"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Output (Δ)</w:t>
            </w:r>
          </w:p>
        </w:tc>
        <w:tc>
          <w:tcPr>
            <w:tcW w:w="0" w:type="auto"/>
            <w:hideMark/>
          </w:tcPr>
          <w:p w14:paraId="494DCB3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4879CC7B"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03A659D0"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1FD02CD9"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2F32AFAF"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31C71539"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VA (Δ)</w:t>
            </w:r>
          </w:p>
        </w:tc>
        <w:tc>
          <w:tcPr>
            <w:tcW w:w="0" w:type="auto"/>
            <w:hideMark/>
          </w:tcPr>
          <w:p w14:paraId="3D85FC5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582E0D70"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79C6633E"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4ADA2E6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546871A8"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8AA1FE"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GHG (Δ)</w:t>
            </w:r>
          </w:p>
        </w:tc>
        <w:tc>
          <w:tcPr>
            <w:tcW w:w="0" w:type="auto"/>
            <w:hideMark/>
          </w:tcPr>
          <w:p w14:paraId="4F7569CF"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6669108D"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67ACCFB5"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6BA92E7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2481E3DC"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45DD1F8F"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Employment (Δ)</w:t>
            </w:r>
          </w:p>
        </w:tc>
        <w:tc>
          <w:tcPr>
            <w:tcW w:w="0" w:type="auto"/>
            <w:hideMark/>
          </w:tcPr>
          <w:p w14:paraId="4F108F8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495E50E8"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4252B696"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A337E51"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028962E4"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F4145" w14:textId="28FE2A8B"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Economy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3247BF72"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058847EB"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583BAB22"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04210A00"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r>
      <w:tr w:rsidR="00F72413" w:rsidRPr="003676A7" w14:paraId="16AAC54E"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6BA383D7" w14:textId="5A2EA485"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Forest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7B05C617"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278D625C"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76031C97"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06CBD6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79AEA0CF"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5FED52" w14:textId="5AF8560D"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System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6B202E2A"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4C97F71F"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CF02F75"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25599B7C"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r>
    </w:tbl>
    <w:p w14:paraId="3B5C3151" w14:textId="5CCC744E" w:rsidR="00F72413" w:rsidRPr="003676A7" w:rsidRDefault="00F72413" w:rsidP="00F72413">
      <w:pPr>
        <w:rPr>
          <w:rFonts w:ascii="Times New Roman" w:hAnsi="Times New Roman" w:cs="Times New Roman"/>
          <w:b/>
          <w:bCs/>
        </w:rPr>
      </w:pPr>
      <w:r w:rsidRPr="003676A7">
        <w:rPr>
          <w:rFonts w:ascii="Times New Roman" w:hAnsi="Times New Roman" w:cs="Times New Roman"/>
          <w:b/>
          <w:bCs/>
        </w:rPr>
        <w:t>Wood cascade</w:t>
      </w:r>
    </w:p>
    <w:tbl>
      <w:tblPr>
        <w:tblStyle w:val="Almindeligtabel2"/>
        <w:tblW w:w="0" w:type="auto"/>
        <w:tblLook w:val="04A0" w:firstRow="1" w:lastRow="0" w:firstColumn="1" w:lastColumn="0" w:noHBand="0" w:noVBand="1"/>
      </w:tblPr>
      <w:tblGrid>
        <w:gridCol w:w="2151"/>
        <w:gridCol w:w="1052"/>
        <w:gridCol w:w="1052"/>
        <w:gridCol w:w="979"/>
        <w:gridCol w:w="979"/>
      </w:tblGrid>
      <w:tr w:rsidR="00F72413" w:rsidRPr="003676A7" w14:paraId="5B693DAD" w14:textId="77777777" w:rsidTr="00495E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DCBDAD"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Metric</w:t>
            </w:r>
          </w:p>
        </w:tc>
        <w:tc>
          <w:tcPr>
            <w:tcW w:w="0" w:type="auto"/>
            <w:hideMark/>
          </w:tcPr>
          <w:p w14:paraId="61657A1A" w14:textId="30C99B3D"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MSUT-A </w:t>
            </w:r>
          </w:p>
        </w:tc>
        <w:tc>
          <w:tcPr>
            <w:tcW w:w="0" w:type="auto"/>
            <w:hideMark/>
          </w:tcPr>
          <w:p w14:paraId="0D0A12A3" w14:textId="41554FEC"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MSUT-B </w:t>
            </w:r>
          </w:p>
        </w:tc>
        <w:tc>
          <w:tcPr>
            <w:tcW w:w="0" w:type="auto"/>
            <w:hideMark/>
          </w:tcPr>
          <w:p w14:paraId="5679ACDD" w14:textId="00E7E5A2"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PSUT-A </w:t>
            </w:r>
          </w:p>
        </w:tc>
        <w:tc>
          <w:tcPr>
            <w:tcW w:w="0" w:type="auto"/>
            <w:hideMark/>
          </w:tcPr>
          <w:p w14:paraId="14E9763A" w14:textId="5B61239C" w:rsidR="00F72413" w:rsidRPr="003676A7" w:rsidRDefault="00F72413" w:rsidP="00F72413">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 xml:space="preserve">PSUT-B </w:t>
            </w:r>
          </w:p>
        </w:tc>
      </w:tr>
      <w:tr w:rsidR="00F72413" w:rsidRPr="003676A7" w14:paraId="01A93DA0"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6FEEEF"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Output (Δ)</w:t>
            </w:r>
          </w:p>
        </w:tc>
        <w:tc>
          <w:tcPr>
            <w:tcW w:w="0" w:type="auto"/>
            <w:hideMark/>
          </w:tcPr>
          <w:p w14:paraId="342E45E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99.7</w:t>
            </w:r>
          </w:p>
        </w:tc>
        <w:tc>
          <w:tcPr>
            <w:tcW w:w="0" w:type="auto"/>
            <w:hideMark/>
          </w:tcPr>
          <w:p w14:paraId="6E3C8B2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0.3</w:t>
            </w:r>
          </w:p>
        </w:tc>
        <w:tc>
          <w:tcPr>
            <w:tcW w:w="0" w:type="auto"/>
            <w:hideMark/>
          </w:tcPr>
          <w:p w14:paraId="23B34803"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2FDE63D9"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20EB23A3"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54ADC2AB"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VA (Δ)</w:t>
            </w:r>
          </w:p>
        </w:tc>
        <w:tc>
          <w:tcPr>
            <w:tcW w:w="0" w:type="auto"/>
            <w:hideMark/>
          </w:tcPr>
          <w:p w14:paraId="2912060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99.9</w:t>
            </w:r>
          </w:p>
        </w:tc>
        <w:tc>
          <w:tcPr>
            <w:tcW w:w="0" w:type="auto"/>
            <w:hideMark/>
          </w:tcPr>
          <w:p w14:paraId="337DC256"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0.1</w:t>
            </w:r>
          </w:p>
        </w:tc>
        <w:tc>
          <w:tcPr>
            <w:tcW w:w="0" w:type="auto"/>
            <w:hideMark/>
          </w:tcPr>
          <w:p w14:paraId="7A9532E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48CDF98B"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42CCAC77"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C2EB65"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GHG (Δ)</w:t>
            </w:r>
          </w:p>
        </w:tc>
        <w:tc>
          <w:tcPr>
            <w:tcW w:w="0" w:type="auto"/>
            <w:hideMark/>
          </w:tcPr>
          <w:p w14:paraId="0BCD70F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99.5</w:t>
            </w:r>
          </w:p>
        </w:tc>
        <w:tc>
          <w:tcPr>
            <w:tcW w:w="0" w:type="auto"/>
            <w:hideMark/>
          </w:tcPr>
          <w:p w14:paraId="63735D2A"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0.5</w:t>
            </w:r>
          </w:p>
        </w:tc>
        <w:tc>
          <w:tcPr>
            <w:tcW w:w="0" w:type="auto"/>
            <w:hideMark/>
          </w:tcPr>
          <w:p w14:paraId="5BC9FF41"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6F524923"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3285AFBD"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410128AC" w14:textId="7777777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Employment (Δ)</w:t>
            </w:r>
          </w:p>
        </w:tc>
        <w:tc>
          <w:tcPr>
            <w:tcW w:w="0" w:type="auto"/>
            <w:hideMark/>
          </w:tcPr>
          <w:p w14:paraId="64822759"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100.0</w:t>
            </w:r>
          </w:p>
        </w:tc>
        <w:tc>
          <w:tcPr>
            <w:tcW w:w="0" w:type="auto"/>
            <w:hideMark/>
          </w:tcPr>
          <w:p w14:paraId="702C6B81"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3251C76"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71C1CA95"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31E69429"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B3B801" w14:textId="7A0B8817"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Economy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02A6F01C"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38.6</w:t>
            </w:r>
          </w:p>
        </w:tc>
        <w:tc>
          <w:tcPr>
            <w:tcW w:w="0" w:type="auto"/>
            <w:hideMark/>
          </w:tcPr>
          <w:p w14:paraId="59560B4E"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0.2</w:t>
            </w:r>
          </w:p>
        </w:tc>
        <w:tc>
          <w:tcPr>
            <w:tcW w:w="0" w:type="auto"/>
            <w:hideMark/>
          </w:tcPr>
          <w:p w14:paraId="54FCA4D3"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1.6</w:t>
            </w:r>
          </w:p>
        </w:tc>
        <w:tc>
          <w:tcPr>
            <w:tcW w:w="0" w:type="auto"/>
            <w:hideMark/>
          </w:tcPr>
          <w:p w14:paraId="7B4C1C4C"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59.6</w:t>
            </w:r>
          </w:p>
        </w:tc>
      </w:tr>
      <w:tr w:rsidR="00F72413" w:rsidRPr="003676A7" w14:paraId="0259DF6D" w14:textId="77777777" w:rsidTr="00495E36">
        <w:tc>
          <w:tcPr>
            <w:cnfStyle w:val="001000000000" w:firstRow="0" w:lastRow="0" w:firstColumn="1" w:lastColumn="0" w:oddVBand="0" w:evenVBand="0" w:oddHBand="0" w:evenHBand="0" w:firstRowFirstColumn="0" w:firstRowLastColumn="0" w:lastRowFirstColumn="0" w:lastRowLastColumn="0"/>
            <w:tcW w:w="0" w:type="auto"/>
            <w:hideMark/>
          </w:tcPr>
          <w:p w14:paraId="75CEA8CE" w14:textId="35B29D6C"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Forest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142EE4B8"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49.3</w:t>
            </w:r>
          </w:p>
        </w:tc>
        <w:tc>
          <w:tcPr>
            <w:tcW w:w="0" w:type="auto"/>
            <w:hideMark/>
          </w:tcPr>
          <w:p w14:paraId="66092050"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50.7</w:t>
            </w:r>
          </w:p>
        </w:tc>
        <w:tc>
          <w:tcPr>
            <w:tcW w:w="0" w:type="auto"/>
            <w:hideMark/>
          </w:tcPr>
          <w:p w14:paraId="0729831E"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c>
          <w:tcPr>
            <w:tcW w:w="0" w:type="auto"/>
            <w:hideMark/>
          </w:tcPr>
          <w:p w14:paraId="5E97D882" w14:textId="77777777" w:rsidR="00F72413" w:rsidRPr="003676A7" w:rsidRDefault="00F72413" w:rsidP="00F72413">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0.0</w:t>
            </w:r>
          </w:p>
        </w:tc>
      </w:tr>
      <w:tr w:rsidR="00F72413" w:rsidRPr="003676A7" w14:paraId="326B0A00" w14:textId="77777777" w:rsidTr="00495E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DD172A" w14:textId="4ECB64FD" w:rsidR="00F72413" w:rsidRPr="003676A7" w:rsidRDefault="00F72413" w:rsidP="00F72413">
            <w:pPr>
              <w:spacing w:after="160" w:line="259" w:lineRule="auto"/>
              <w:rPr>
                <w:rFonts w:ascii="Times New Roman" w:hAnsi="Times New Roman" w:cs="Times New Roman"/>
              </w:rPr>
            </w:pPr>
            <w:r w:rsidRPr="003676A7">
              <w:rPr>
                <w:rFonts w:ascii="Times New Roman" w:hAnsi="Times New Roman" w:cs="Times New Roman"/>
              </w:rPr>
              <w:t xml:space="preserve">System carbon </w:t>
            </w:r>
            <w:r w:rsidR="0076752B" w:rsidRPr="003676A7">
              <w:rPr>
                <w:rFonts w:ascii="Times New Roman" w:hAnsi="Times New Roman" w:cs="Times New Roman"/>
              </w:rPr>
              <w:t>(</w:t>
            </w:r>
            <w:r w:rsidRPr="003676A7">
              <w:rPr>
                <w:rFonts w:ascii="Times New Roman" w:hAnsi="Times New Roman" w:cs="Times New Roman"/>
              </w:rPr>
              <w:t>Δ</w:t>
            </w:r>
            <w:r w:rsidR="0076752B" w:rsidRPr="003676A7">
              <w:rPr>
                <w:rFonts w:ascii="Times New Roman" w:hAnsi="Times New Roman" w:cs="Times New Roman"/>
              </w:rPr>
              <w:t>)</w:t>
            </w:r>
          </w:p>
        </w:tc>
        <w:tc>
          <w:tcPr>
            <w:tcW w:w="0" w:type="auto"/>
            <w:hideMark/>
          </w:tcPr>
          <w:p w14:paraId="58CE736F"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38.6</w:t>
            </w:r>
          </w:p>
        </w:tc>
        <w:tc>
          <w:tcPr>
            <w:tcW w:w="0" w:type="auto"/>
            <w:hideMark/>
          </w:tcPr>
          <w:p w14:paraId="032F5D9E"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0.2</w:t>
            </w:r>
          </w:p>
        </w:tc>
        <w:tc>
          <w:tcPr>
            <w:tcW w:w="0" w:type="auto"/>
            <w:hideMark/>
          </w:tcPr>
          <w:p w14:paraId="4B272647"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1.6</w:t>
            </w:r>
          </w:p>
        </w:tc>
        <w:tc>
          <w:tcPr>
            <w:tcW w:w="0" w:type="auto"/>
            <w:hideMark/>
          </w:tcPr>
          <w:p w14:paraId="37F44E42" w14:textId="77777777" w:rsidR="00F72413" w:rsidRPr="003676A7" w:rsidRDefault="00F72413" w:rsidP="00F72413">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676A7">
              <w:rPr>
                <w:rFonts w:ascii="Times New Roman" w:hAnsi="Times New Roman" w:cs="Times New Roman"/>
              </w:rPr>
              <w:t>59.6</w:t>
            </w:r>
          </w:p>
        </w:tc>
      </w:tr>
    </w:tbl>
    <w:p w14:paraId="4EC4AF75" w14:textId="77777777" w:rsidR="00E97EB8" w:rsidRPr="003676A7" w:rsidRDefault="00E97EB8" w:rsidP="002365FC">
      <w:pPr>
        <w:rPr>
          <w:rFonts w:ascii="Times New Roman" w:hAnsi="Times New Roman" w:cs="Times New Roman"/>
          <w:sz w:val="24"/>
          <w:szCs w:val="24"/>
        </w:rPr>
      </w:pPr>
    </w:p>
    <w:p w14:paraId="38F07C4F" w14:textId="5F5A1E9E" w:rsidR="00E97EB8" w:rsidRPr="003676A7" w:rsidRDefault="00E97EB8" w:rsidP="001E4598">
      <w:pPr>
        <w:pStyle w:val="Listeafsnit"/>
        <w:numPr>
          <w:ilvl w:val="2"/>
          <w:numId w:val="37"/>
        </w:numPr>
        <w:outlineLvl w:val="2"/>
        <w:rPr>
          <w:rFonts w:ascii="Times New Roman" w:hAnsi="Times New Roman" w:cs="Times New Roman"/>
          <w:sz w:val="24"/>
          <w:szCs w:val="24"/>
        </w:rPr>
      </w:pPr>
      <w:r w:rsidRPr="003676A7">
        <w:rPr>
          <w:rFonts w:ascii="Times New Roman" w:hAnsi="Times New Roman" w:cs="Times New Roman"/>
          <w:sz w:val="24"/>
          <w:szCs w:val="24"/>
        </w:rPr>
        <w:t>Graphical results</w:t>
      </w:r>
    </w:p>
    <w:p w14:paraId="4F38A484" w14:textId="6B03D004" w:rsidR="00E97EB8" w:rsidRPr="003676A7" w:rsidRDefault="00D87C37" w:rsidP="00E97EB8">
      <w:pPr>
        <w:rPr>
          <w:rFonts w:ascii="Times New Roman" w:hAnsi="Times New Roman" w:cs="Times New Roman"/>
          <w:sz w:val="24"/>
          <w:szCs w:val="24"/>
        </w:rPr>
      </w:pPr>
      <w:r w:rsidRPr="003676A7">
        <w:rPr>
          <w:rFonts w:ascii="Times New Roman" w:hAnsi="Times New Roman" w:cs="Times New Roman"/>
          <w:sz w:val="24"/>
          <w:szCs w:val="24"/>
        </w:rPr>
        <w:t>This section provides percentile time-series plots and histograms illustrating the distribution of Monte Carlo outcomes across scenarios. Deterministic trajectories closely follow the Monte Carlo median, with uncertainty bands widening toward 2040, especially for carbon outcomes. This illustrates both the robustness of economic estimates and the greater sensitivity of long-term carbon balances to parameter uncertainty.</w:t>
      </w:r>
    </w:p>
    <w:p w14:paraId="1CD9CAC2" w14:textId="77777777" w:rsidR="00832FC2" w:rsidRDefault="00832FC2" w:rsidP="00E97EB8"/>
    <w:p w14:paraId="7AB47FE8" w14:textId="77777777" w:rsidR="00A45FFA" w:rsidRDefault="00A45FFA">
      <w:pPr>
        <w:sectPr w:rsidR="00A45FFA">
          <w:headerReference w:type="default" r:id="rId18"/>
          <w:pgSz w:w="11906" w:h="16838"/>
          <w:pgMar w:top="1440" w:right="1440" w:bottom="1440" w:left="1440" w:header="708" w:footer="708" w:gutter="0"/>
          <w:cols w:space="708"/>
          <w:docGrid w:linePitch="360"/>
        </w:sectPr>
      </w:pPr>
    </w:p>
    <w:p w14:paraId="56098329" w14:textId="20E617B4" w:rsidR="00EA323C" w:rsidRDefault="00A45FFA" w:rsidP="00EA323C">
      <w:r>
        <w:rPr>
          <w:noProof/>
          <w:lang w:val="da-DK" w:eastAsia="da-DK"/>
        </w:rPr>
        <w:lastRenderedPageBreak/>
        <w:drawing>
          <wp:inline distT="0" distB="0" distL="0" distR="0" wp14:anchorId="362824CA" wp14:editId="1E1B8501">
            <wp:extent cx="8863330" cy="3323590"/>
            <wp:effectExtent l="0" t="0" r="0" b="0"/>
            <wp:docPr id="142797999" name="Picture 2"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7999" name="Picture 2" descr="A graph with a line&#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55EEA40F" w14:textId="39FB7D2D"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S4</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CLT construction, and variable = value added.</w:t>
      </w:r>
    </w:p>
    <w:p w14:paraId="3F18AEDD" w14:textId="77777777" w:rsidR="00EA323C" w:rsidRPr="003676A7" w:rsidRDefault="00EA323C" w:rsidP="00EA323C">
      <w:pPr>
        <w:rPr>
          <w:rFonts w:ascii="Times New Roman" w:hAnsi="Times New Roman" w:cs="Times New Roman"/>
          <w:i/>
          <w:iCs/>
          <w:sz w:val="24"/>
          <w:szCs w:val="24"/>
        </w:rPr>
      </w:pPr>
    </w:p>
    <w:p w14:paraId="133F33D7" w14:textId="3386A51D" w:rsidR="00A45FFA" w:rsidRPr="003676A7" w:rsidRDefault="00C57F5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4F79137D" wp14:editId="26EAF991">
            <wp:extent cx="8863330" cy="3323590"/>
            <wp:effectExtent l="0" t="0" r="0" b="0"/>
            <wp:docPr id="905566251" name="Picture 3" descr="A blue and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66251" name="Picture 3" descr="A blue and red line&#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30F91ED7" w14:textId="5A05A6C4"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S5</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CLT construction, and variable = employment.</w:t>
      </w:r>
    </w:p>
    <w:p w14:paraId="6020EDAD" w14:textId="77777777" w:rsidR="00EA323C" w:rsidRPr="003676A7" w:rsidRDefault="00EA323C" w:rsidP="00EA323C">
      <w:pPr>
        <w:rPr>
          <w:rFonts w:ascii="Times New Roman" w:hAnsi="Times New Roman" w:cs="Times New Roman"/>
          <w:i/>
          <w:iCs/>
          <w:sz w:val="24"/>
          <w:szCs w:val="24"/>
        </w:rPr>
      </w:pPr>
    </w:p>
    <w:p w14:paraId="6770E4D5" w14:textId="4C628172" w:rsidR="00C57F5C" w:rsidRPr="003676A7" w:rsidRDefault="00C57F5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7A0CCDC0" wp14:editId="0CB2DDEE">
            <wp:extent cx="8863330" cy="3323590"/>
            <wp:effectExtent l="0" t="0" r="0" b="0"/>
            <wp:docPr id="775179064" name="Picture 4" descr="A blue and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79064" name="Picture 4" descr="A blue and red line&#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6A4B024D" w14:textId="5F871896"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S6</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CLT construction, and variable = GHG emissions.</w:t>
      </w:r>
    </w:p>
    <w:p w14:paraId="5AA438DC" w14:textId="77777777" w:rsidR="00EA323C" w:rsidRPr="003676A7" w:rsidRDefault="00EA323C" w:rsidP="00EA323C">
      <w:pPr>
        <w:rPr>
          <w:rFonts w:ascii="Times New Roman" w:hAnsi="Times New Roman" w:cs="Times New Roman"/>
          <w:i/>
          <w:iCs/>
          <w:sz w:val="24"/>
          <w:szCs w:val="24"/>
        </w:rPr>
      </w:pPr>
    </w:p>
    <w:p w14:paraId="11AD7C6C" w14:textId="1CF5A0AE" w:rsidR="00C57F5C" w:rsidRPr="003676A7" w:rsidRDefault="00C57F5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1621E1E5" wp14:editId="5FF7E60D">
            <wp:extent cx="8863330" cy="3323590"/>
            <wp:effectExtent l="0" t="0" r="0" b="0"/>
            <wp:docPr id="1832412315" name="Picture 6" descr="A blue rectangular object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12315" name="Picture 6" descr="A blue rectangular object with red and blue line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6926378C" w14:textId="43A4885C"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S7</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CLT construction, and variable = system carbon stock.</w:t>
      </w:r>
    </w:p>
    <w:p w14:paraId="7A2DD7B6" w14:textId="77777777" w:rsidR="00EA323C" w:rsidRPr="003676A7" w:rsidRDefault="00EA323C" w:rsidP="00EA323C">
      <w:pPr>
        <w:rPr>
          <w:rFonts w:ascii="Times New Roman" w:hAnsi="Times New Roman" w:cs="Times New Roman"/>
          <w:i/>
          <w:iCs/>
          <w:sz w:val="24"/>
          <w:szCs w:val="24"/>
        </w:rPr>
      </w:pPr>
    </w:p>
    <w:p w14:paraId="03EA7EED" w14:textId="04C05145" w:rsidR="00C57F5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60FA7FEF" wp14:editId="4D64C433">
            <wp:extent cx="8863330" cy="2558415"/>
            <wp:effectExtent l="0" t="0" r="0" b="0"/>
            <wp:docPr id="1378912845" name="Picture 7" descr="A blue graph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12845" name="Picture 7" descr="A blue graph with black tex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8863330" cy="2558415"/>
                    </a:xfrm>
                    <a:prstGeom prst="rect">
                      <a:avLst/>
                    </a:prstGeom>
                  </pic:spPr>
                </pic:pic>
              </a:graphicData>
            </a:graphic>
          </wp:inline>
        </w:drawing>
      </w:r>
    </w:p>
    <w:p w14:paraId="4BB969DC" w14:textId="7A6DF307"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S8</w:t>
      </w:r>
      <w:r w:rsidR="00EA323C" w:rsidRPr="003676A7">
        <w:rPr>
          <w:rFonts w:ascii="Times New Roman" w:hAnsi="Times New Roman" w:cs="Times New Roman"/>
          <w:i/>
          <w:iCs/>
          <w:sz w:val="24"/>
          <w:szCs w:val="24"/>
        </w:rPr>
        <w:t>. Histogram of Monte Carlo outcomes compared with the deterministic average for the run = all-components, scenario = CLT construction, and variable = system carbon stock change.</w:t>
      </w:r>
    </w:p>
    <w:p w14:paraId="67F0E361" w14:textId="77777777" w:rsidR="0010706C" w:rsidRPr="003676A7" w:rsidRDefault="0010706C" w:rsidP="00EA323C">
      <w:pPr>
        <w:rPr>
          <w:rFonts w:ascii="Times New Roman" w:hAnsi="Times New Roman" w:cs="Times New Roman"/>
          <w:i/>
          <w:iCs/>
          <w:sz w:val="24"/>
          <w:szCs w:val="24"/>
        </w:rPr>
      </w:pPr>
    </w:p>
    <w:p w14:paraId="1EC8895A" w14:textId="465DCA02" w:rsidR="0010706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171B99E0" wp14:editId="251BA4AD">
            <wp:extent cx="8863330" cy="3323590"/>
            <wp:effectExtent l="0" t="0" r="0" b="0"/>
            <wp:docPr id="1531137512" name="Picture 8"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37512" name="Picture 8" descr="A graph with a line&#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0300F8FE" w14:textId="6316082F"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S9</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Waste recycling, and variable = value added.</w:t>
      </w:r>
    </w:p>
    <w:p w14:paraId="575CC87E" w14:textId="77777777" w:rsidR="00EA323C" w:rsidRPr="003676A7" w:rsidRDefault="00EA323C" w:rsidP="00EA323C">
      <w:pPr>
        <w:rPr>
          <w:rFonts w:ascii="Times New Roman" w:hAnsi="Times New Roman" w:cs="Times New Roman"/>
          <w:i/>
          <w:iCs/>
          <w:sz w:val="24"/>
          <w:szCs w:val="24"/>
        </w:rPr>
      </w:pPr>
    </w:p>
    <w:p w14:paraId="1FEA694D" w14:textId="05A7B81F" w:rsidR="0010706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0E4F2427" wp14:editId="18DDFC6D">
            <wp:extent cx="8863330" cy="3323590"/>
            <wp:effectExtent l="0" t="0" r="0" b="0"/>
            <wp:docPr id="2043156352" name="Picture 9"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56352" name="Picture 9" descr="A graph with a li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1D8467AA" w14:textId="61DD4E76"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S10</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Waste recycling, and variable = employment.</w:t>
      </w:r>
    </w:p>
    <w:p w14:paraId="7B899FB9" w14:textId="77777777" w:rsidR="00EA323C" w:rsidRPr="003676A7" w:rsidRDefault="00EA323C" w:rsidP="00EA323C">
      <w:pPr>
        <w:rPr>
          <w:rFonts w:ascii="Times New Roman" w:hAnsi="Times New Roman" w:cs="Times New Roman"/>
          <w:i/>
          <w:iCs/>
          <w:sz w:val="24"/>
          <w:szCs w:val="24"/>
        </w:rPr>
      </w:pPr>
    </w:p>
    <w:p w14:paraId="31236D42" w14:textId="5E3CEA55" w:rsidR="0010706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61F6B869" wp14:editId="2ABA2E84">
            <wp:extent cx="8863330" cy="3323590"/>
            <wp:effectExtent l="0" t="0" r="0" b="0"/>
            <wp:docPr id="1100077065" name="Picture 10"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077065" name="Picture 10" descr="A graph with a line&#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69C17A89" w14:textId="6DF3CE1E"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S11</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Waste recycling, and variable = GHG emissions.</w:t>
      </w:r>
    </w:p>
    <w:p w14:paraId="3E86BD33" w14:textId="77777777" w:rsidR="00EA323C" w:rsidRPr="003676A7" w:rsidRDefault="00EA323C" w:rsidP="00EA323C">
      <w:pPr>
        <w:rPr>
          <w:rFonts w:ascii="Times New Roman" w:hAnsi="Times New Roman" w:cs="Times New Roman"/>
          <w:i/>
          <w:iCs/>
          <w:sz w:val="24"/>
          <w:szCs w:val="24"/>
        </w:rPr>
      </w:pPr>
    </w:p>
    <w:p w14:paraId="1F777F46" w14:textId="163CEFD2" w:rsidR="0010706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3AC911DF" wp14:editId="16B3A449">
            <wp:extent cx="8863330" cy="3323590"/>
            <wp:effectExtent l="0" t="0" r="0" b="0"/>
            <wp:docPr id="321380113" name="Picture 11" descr="A blue and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80113" name="Picture 11" descr="A blue and red lin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521528CA" w14:textId="1FA1A20E"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S12</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Waste recycling, and variable = system carbon stock.</w:t>
      </w:r>
    </w:p>
    <w:p w14:paraId="10CAB05E" w14:textId="77777777" w:rsidR="00EA323C" w:rsidRPr="003676A7" w:rsidRDefault="00EA323C" w:rsidP="00EA323C">
      <w:pPr>
        <w:rPr>
          <w:rFonts w:ascii="Times New Roman" w:hAnsi="Times New Roman" w:cs="Times New Roman"/>
          <w:i/>
          <w:iCs/>
          <w:sz w:val="24"/>
          <w:szCs w:val="24"/>
        </w:rPr>
      </w:pPr>
    </w:p>
    <w:p w14:paraId="46D2A403" w14:textId="62B85CA6" w:rsidR="0010706C" w:rsidRPr="003676A7" w:rsidRDefault="0010706C"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55C7362D" wp14:editId="6488800E">
            <wp:extent cx="8863330" cy="2558415"/>
            <wp:effectExtent l="0" t="0" r="0" b="0"/>
            <wp:docPr id="144700037" name="Picture 12" descr="A blue graph with a red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0037" name="Picture 12" descr="A blue graph with a red dotted line&#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8863330" cy="2558415"/>
                    </a:xfrm>
                    <a:prstGeom prst="rect">
                      <a:avLst/>
                    </a:prstGeom>
                  </pic:spPr>
                </pic:pic>
              </a:graphicData>
            </a:graphic>
          </wp:inline>
        </w:drawing>
      </w:r>
    </w:p>
    <w:p w14:paraId="4ADCB79A" w14:textId="28F4B06A"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S13</w:t>
      </w:r>
      <w:r w:rsidR="00EA323C" w:rsidRPr="003676A7">
        <w:rPr>
          <w:rFonts w:ascii="Times New Roman" w:hAnsi="Times New Roman" w:cs="Times New Roman"/>
          <w:i/>
          <w:iCs/>
          <w:sz w:val="24"/>
          <w:szCs w:val="24"/>
        </w:rPr>
        <w:t>. Histogram of Monte Carlo outcomes compared with the deterministic average for the run = all-components, scenario = Waste recycling, and variable = system carbon stock change.</w:t>
      </w:r>
    </w:p>
    <w:p w14:paraId="107C644B" w14:textId="77777777" w:rsidR="00EA323C" w:rsidRPr="003676A7" w:rsidRDefault="00EA323C" w:rsidP="00EA323C">
      <w:pPr>
        <w:rPr>
          <w:rFonts w:ascii="Times New Roman" w:hAnsi="Times New Roman" w:cs="Times New Roman"/>
          <w:i/>
          <w:iCs/>
          <w:sz w:val="24"/>
          <w:szCs w:val="24"/>
        </w:rPr>
      </w:pPr>
    </w:p>
    <w:p w14:paraId="63556640" w14:textId="14590D30" w:rsidR="00EA323C" w:rsidRPr="003676A7" w:rsidRDefault="00A45E38"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375BAF99" wp14:editId="1A7130CF">
            <wp:extent cx="8863330" cy="3323590"/>
            <wp:effectExtent l="0" t="0" r="0" b="0"/>
            <wp:docPr id="698584300" name="Picture 13" descr="A blue and red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84300" name="Picture 13" descr="A blue and red graph&#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5E40835C" w14:textId="1AE3428C"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S14</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Wood cascade, and variable = value added.</w:t>
      </w:r>
    </w:p>
    <w:p w14:paraId="6BFC3FA7" w14:textId="77777777" w:rsidR="00EA323C" w:rsidRPr="003676A7" w:rsidRDefault="00EA323C" w:rsidP="00EA323C">
      <w:pPr>
        <w:rPr>
          <w:rFonts w:ascii="Times New Roman" w:hAnsi="Times New Roman" w:cs="Times New Roman"/>
          <w:i/>
          <w:iCs/>
          <w:sz w:val="24"/>
          <w:szCs w:val="24"/>
        </w:rPr>
      </w:pPr>
    </w:p>
    <w:p w14:paraId="1E30BDC9" w14:textId="0884DEDB" w:rsidR="00A45E38" w:rsidRPr="003676A7" w:rsidRDefault="00A45E38"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6C66202B" wp14:editId="0A33048F">
            <wp:extent cx="8863330" cy="3323590"/>
            <wp:effectExtent l="0" t="0" r="0" b="0"/>
            <wp:docPr id="529459572" name="Picture 14" descr="A blue and red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59572" name="Picture 14" descr="A blue and red line graph&#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4722E4B3" w14:textId="57640B1D"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S15</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Wood cascade, and variable = employment.</w:t>
      </w:r>
    </w:p>
    <w:p w14:paraId="20AC8AC2" w14:textId="77777777" w:rsidR="00EA323C" w:rsidRPr="003676A7" w:rsidRDefault="00EA323C" w:rsidP="00EA323C">
      <w:pPr>
        <w:rPr>
          <w:rFonts w:ascii="Times New Roman" w:hAnsi="Times New Roman" w:cs="Times New Roman"/>
          <w:i/>
          <w:iCs/>
          <w:sz w:val="24"/>
          <w:szCs w:val="24"/>
        </w:rPr>
      </w:pPr>
    </w:p>
    <w:p w14:paraId="2E06D84F" w14:textId="72177595" w:rsidR="00A45E38" w:rsidRPr="003676A7" w:rsidRDefault="00A45E38"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0906D5EF" wp14:editId="62DA822F">
            <wp:extent cx="8863330" cy="3323590"/>
            <wp:effectExtent l="0" t="0" r="0" b="0"/>
            <wp:docPr id="943375419" name="Picture 15" descr="A blue and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75419" name="Picture 15" descr="A blue and red line&#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16540541" w14:textId="5114EE4A"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S16</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Wood cascade, and variable = GHG emissions.</w:t>
      </w:r>
    </w:p>
    <w:p w14:paraId="305A3ABF" w14:textId="77777777" w:rsidR="00EA323C" w:rsidRPr="003676A7" w:rsidRDefault="00EA323C" w:rsidP="00EA323C">
      <w:pPr>
        <w:rPr>
          <w:rFonts w:ascii="Times New Roman" w:hAnsi="Times New Roman" w:cs="Times New Roman"/>
          <w:i/>
          <w:iCs/>
          <w:sz w:val="24"/>
          <w:szCs w:val="24"/>
        </w:rPr>
      </w:pPr>
    </w:p>
    <w:p w14:paraId="57DF0E39" w14:textId="3EBB0190" w:rsidR="00A45E38" w:rsidRPr="003676A7" w:rsidRDefault="00A45E38"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2737C84E" wp14:editId="6A9BA3D6">
            <wp:extent cx="8863330" cy="3323590"/>
            <wp:effectExtent l="0" t="0" r="0" b="0"/>
            <wp:docPr id="1701524358" name="Picture 16" descr="A blue line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24358" name="Picture 16" descr="A blue line with red and blue lines&#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8863330" cy="3323590"/>
                    </a:xfrm>
                    <a:prstGeom prst="rect">
                      <a:avLst/>
                    </a:prstGeom>
                  </pic:spPr>
                </pic:pic>
              </a:graphicData>
            </a:graphic>
          </wp:inline>
        </w:drawing>
      </w:r>
    </w:p>
    <w:p w14:paraId="108C8AB4" w14:textId="7E49F534" w:rsidR="00EA323C"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S17</w:t>
      </w:r>
      <w:r w:rsidR="00EA323C" w:rsidRPr="003676A7">
        <w:rPr>
          <w:rFonts w:ascii="Times New Roman" w:hAnsi="Times New Roman" w:cs="Times New Roman"/>
          <w:i/>
          <w:iCs/>
          <w:sz w:val="24"/>
          <w:szCs w:val="24"/>
        </w:rPr>
        <w:t>. Time-series plot of Monte Carlo results (median and 95% interval) compared with deterministic trajectories for the run = all-components, scenario = Wood cascade, and variable = system carbon stock.</w:t>
      </w:r>
    </w:p>
    <w:p w14:paraId="7AB1E2A5" w14:textId="77777777" w:rsidR="00EA323C" w:rsidRPr="003676A7" w:rsidRDefault="00EA323C" w:rsidP="00EA323C">
      <w:pPr>
        <w:rPr>
          <w:rFonts w:ascii="Times New Roman" w:hAnsi="Times New Roman" w:cs="Times New Roman"/>
          <w:i/>
          <w:iCs/>
          <w:sz w:val="24"/>
          <w:szCs w:val="24"/>
        </w:rPr>
      </w:pPr>
    </w:p>
    <w:p w14:paraId="5F4AAF81" w14:textId="451DCA0F" w:rsidR="00A45E38" w:rsidRPr="003676A7" w:rsidRDefault="00A45E38" w:rsidP="00EA323C">
      <w:pPr>
        <w:rPr>
          <w:rFonts w:ascii="Times New Roman" w:hAnsi="Times New Roman" w:cs="Times New Roman"/>
          <w:i/>
          <w:iCs/>
          <w:sz w:val="24"/>
          <w:szCs w:val="24"/>
        </w:rPr>
      </w:pPr>
      <w:r w:rsidRPr="003676A7">
        <w:rPr>
          <w:rFonts w:ascii="Times New Roman" w:hAnsi="Times New Roman" w:cs="Times New Roman"/>
          <w:i/>
          <w:iCs/>
          <w:noProof/>
          <w:sz w:val="24"/>
          <w:szCs w:val="24"/>
          <w:lang w:val="da-DK" w:eastAsia="da-DK"/>
        </w:rPr>
        <w:lastRenderedPageBreak/>
        <w:drawing>
          <wp:inline distT="0" distB="0" distL="0" distR="0" wp14:anchorId="22DD7DD7" wp14:editId="4A6F22F6">
            <wp:extent cx="8863330" cy="2558415"/>
            <wp:effectExtent l="0" t="0" r="0" b="0"/>
            <wp:docPr id="1961650424" name="Picture 17" descr="A blue graph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50424" name="Picture 17" descr="A blue graph with text&#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8863330" cy="2558415"/>
                    </a:xfrm>
                    <a:prstGeom prst="rect">
                      <a:avLst/>
                    </a:prstGeom>
                  </pic:spPr>
                </pic:pic>
              </a:graphicData>
            </a:graphic>
          </wp:inline>
        </w:drawing>
      </w:r>
    </w:p>
    <w:p w14:paraId="5649CED0" w14:textId="199EB5D8" w:rsidR="00B116B0" w:rsidRPr="003676A7" w:rsidRDefault="00515C16" w:rsidP="00EA323C">
      <w:pPr>
        <w:rPr>
          <w:rFonts w:ascii="Times New Roman" w:hAnsi="Times New Roman" w:cs="Times New Roman"/>
          <w:i/>
          <w:iCs/>
          <w:sz w:val="24"/>
          <w:szCs w:val="24"/>
        </w:rPr>
      </w:pPr>
      <w:r>
        <w:rPr>
          <w:rFonts w:ascii="Times New Roman" w:hAnsi="Times New Roman" w:cs="Times New Roman"/>
          <w:i/>
          <w:iCs/>
          <w:sz w:val="24"/>
          <w:szCs w:val="24"/>
        </w:rPr>
        <w:t>Figure S18</w:t>
      </w:r>
      <w:r w:rsidR="00EA323C" w:rsidRPr="003676A7">
        <w:rPr>
          <w:rFonts w:ascii="Times New Roman" w:hAnsi="Times New Roman" w:cs="Times New Roman"/>
          <w:i/>
          <w:iCs/>
          <w:sz w:val="24"/>
          <w:szCs w:val="24"/>
        </w:rPr>
        <w:t>. Histogram of Monte Carlo outcomes compared with the deterministic average for the run = all-components, scenario = Wood cascade, and variable = system carbon stock change.</w:t>
      </w:r>
    </w:p>
    <w:p w14:paraId="7378FDB9" w14:textId="77777777" w:rsidR="00B116B0" w:rsidRPr="003676A7" w:rsidRDefault="00B116B0" w:rsidP="00B116B0">
      <w:pPr>
        <w:rPr>
          <w:rFonts w:ascii="Times New Roman" w:hAnsi="Times New Roman" w:cs="Times New Roman"/>
          <w:i/>
          <w:iCs/>
          <w:sz w:val="24"/>
          <w:szCs w:val="24"/>
        </w:rPr>
      </w:pPr>
    </w:p>
    <w:sectPr w:rsidR="00B116B0" w:rsidRPr="003676A7" w:rsidSect="00A45FF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745C5" w14:textId="77777777" w:rsidR="0000064C" w:rsidRDefault="0000064C" w:rsidP="00010FC6">
      <w:pPr>
        <w:spacing w:after="0" w:line="240" w:lineRule="auto"/>
      </w:pPr>
      <w:r>
        <w:separator/>
      </w:r>
    </w:p>
  </w:endnote>
  <w:endnote w:type="continuationSeparator" w:id="0">
    <w:p w14:paraId="1535368D" w14:textId="77777777" w:rsidR="0000064C" w:rsidRDefault="0000064C" w:rsidP="00010FC6">
      <w:pPr>
        <w:spacing w:after="0" w:line="240" w:lineRule="auto"/>
      </w:pPr>
      <w:r>
        <w:continuationSeparator/>
      </w:r>
    </w:p>
  </w:endnote>
  <w:endnote w:type="continuationNotice" w:id="1">
    <w:p w14:paraId="36EAF60E" w14:textId="77777777" w:rsidR="0000064C" w:rsidRDefault="000006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Rounded MT Bold">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373CF" w14:textId="77777777" w:rsidR="0000064C" w:rsidRDefault="0000064C" w:rsidP="00010FC6">
      <w:pPr>
        <w:spacing w:after="0" w:line="240" w:lineRule="auto"/>
      </w:pPr>
      <w:r>
        <w:separator/>
      </w:r>
    </w:p>
  </w:footnote>
  <w:footnote w:type="continuationSeparator" w:id="0">
    <w:p w14:paraId="2EE53AE5" w14:textId="77777777" w:rsidR="0000064C" w:rsidRDefault="0000064C" w:rsidP="00010FC6">
      <w:pPr>
        <w:spacing w:after="0" w:line="240" w:lineRule="auto"/>
      </w:pPr>
      <w:r>
        <w:continuationSeparator/>
      </w:r>
    </w:p>
  </w:footnote>
  <w:footnote w:type="continuationNotice" w:id="1">
    <w:p w14:paraId="4A8E050F" w14:textId="77777777" w:rsidR="0000064C" w:rsidRDefault="0000064C">
      <w:pPr>
        <w:spacing w:after="0" w:line="240" w:lineRule="auto"/>
      </w:pPr>
    </w:p>
  </w:footnote>
  <w:footnote w:id="2">
    <w:p w14:paraId="29A4A31B" w14:textId="77777777" w:rsidR="00607506" w:rsidRPr="00655468" w:rsidRDefault="00607506" w:rsidP="00607506">
      <w:pPr>
        <w:pStyle w:val="Fodnotetekst"/>
      </w:pPr>
      <w:r>
        <w:rPr>
          <w:rStyle w:val="Fodnotehenvisning"/>
        </w:rPr>
        <w:footnoteRef/>
      </w:r>
      <w:r>
        <w:t xml:space="preserve"> The balancing input</w:t>
      </w:r>
      <w:r w:rsidRPr="00655468">
        <w:t xml:space="preserve"> </w:t>
      </w:r>
      <w:r>
        <w:t>represents</w:t>
      </w:r>
      <w:r w:rsidRPr="00655468">
        <w:t xml:space="preserve"> the difference b</w:t>
      </w:r>
      <w:r>
        <w:t>etween the physical output of wood products and the production inputs of wood products in an industry. The balance can be negative (when part of the physical input is dissipated) or positive (when there are additional physical inputs in the production process that are not recorded in the intermediate uses of wood products).</w:t>
      </w:r>
    </w:p>
  </w:footnote>
  <w:footnote w:id="3">
    <w:p w14:paraId="5DDD41C0" w14:textId="455721EA" w:rsidR="00611E6F" w:rsidRPr="00611E6F" w:rsidRDefault="00611E6F">
      <w:pPr>
        <w:pStyle w:val="Fodnotetekst"/>
        <w:rPr>
          <w:lang w:val="da-DK"/>
        </w:rPr>
      </w:pPr>
      <w:r>
        <w:rPr>
          <w:rStyle w:val="Fodnotehenvisning"/>
        </w:rPr>
        <w:footnoteRef/>
      </w:r>
      <w:r>
        <w:t xml:space="preserve"> </w:t>
      </w:r>
      <w:r>
        <w:rPr>
          <w:lang w:val="da-DK"/>
        </w:rPr>
        <w:t>Wood-based products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8AF6" w14:textId="77777777" w:rsidR="00856675" w:rsidRDefault="00856675" w:rsidP="00856675">
    <w:pPr>
      <w:autoSpaceDE w:val="0"/>
      <w:autoSpaceDN w:val="0"/>
      <w:adjustRightInd w:val="0"/>
    </w:pPr>
    <w:r>
      <w:rPr>
        <w:rFonts w:ascii="Arial" w:hAnsi="Arial"/>
        <w:sz w:val="20"/>
      </w:rPr>
      <w:t xml:space="preserve">Journal of Industrial Ecology – </w:t>
    </w:r>
    <w:hyperlink r:id="rId1" w:history="1">
      <w:r w:rsidRPr="0005253F">
        <w:rPr>
          <w:rStyle w:val="Hyperlink"/>
          <w:rFonts w:ascii="Arial" w:hAnsi="Arial" w:cs="Arial"/>
          <w:b/>
          <w:bCs/>
          <w:sz w:val="20"/>
        </w:rPr>
        <w:t>www.wileyonlinelibrary.com/journal/jie</w:t>
      </w:r>
    </w:hyperlink>
  </w:p>
  <w:p w14:paraId="311F132D" w14:textId="77777777" w:rsidR="00856675" w:rsidRDefault="0085667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EBE30F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7416900"/>
    <w:multiLevelType w:val="multilevel"/>
    <w:tmpl w:val="9AC0387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A4A6878"/>
    <w:multiLevelType w:val="multilevel"/>
    <w:tmpl w:val="2F90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218E4"/>
    <w:multiLevelType w:val="hybridMultilevel"/>
    <w:tmpl w:val="87C2AD32"/>
    <w:lvl w:ilvl="0" w:tplc="2E76C5C4">
      <w:start w:val="1"/>
      <w:numFmt w:val="upp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DC74791"/>
    <w:multiLevelType w:val="hybridMultilevel"/>
    <w:tmpl w:val="9B605B08"/>
    <w:lvl w:ilvl="0" w:tplc="E7B23904">
      <w:start w:val="1"/>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10430568"/>
    <w:multiLevelType w:val="multilevel"/>
    <w:tmpl w:val="13D6455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12FD2655"/>
    <w:multiLevelType w:val="hybridMultilevel"/>
    <w:tmpl w:val="629C7316"/>
    <w:lvl w:ilvl="0" w:tplc="82F20B2C">
      <w:start w:val="1"/>
      <w:numFmt w:val="decimal"/>
      <w:lvlText w:val="(%1)"/>
      <w:lvlJc w:val="left"/>
      <w:pPr>
        <w:tabs>
          <w:tab w:val="num" w:pos="720"/>
        </w:tabs>
        <w:ind w:left="720" w:hanging="360"/>
      </w:pPr>
      <w:rPr>
        <w:rFonts w:ascii="Times New Roman" w:hAnsi="Times New Roman" w:cs="Times New Roman"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754C1C"/>
    <w:multiLevelType w:val="hybridMultilevel"/>
    <w:tmpl w:val="AAE80938"/>
    <w:lvl w:ilvl="0" w:tplc="E7B23904">
      <w:start w:val="1"/>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A90586"/>
    <w:multiLevelType w:val="hybridMultilevel"/>
    <w:tmpl w:val="C8F609C6"/>
    <w:lvl w:ilvl="0" w:tplc="36F6F64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16FC65F5"/>
    <w:multiLevelType w:val="multilevel"/>
    <w:tmpl w:val="7AD6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D5644"/>
    <w:multiLevelType w:val="hybridMultilevel"/>
    <w:tmpl w:val="125CC7B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C910CA1"/>
    <w:multiLevelType w:val="multilevel"/>
    <w:tmpl w:val="41CCA84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6067755"/>
    <w:multiLevelType w:val="hybridMultilevel"/>
    <w:tmpl w:val="83A827F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3" w15:restartNumberingAfterBreak="0">
    <w:nsid w:val="31553488"/>
    <w:multiLevelType w:val="hybridMultilevel"/>
    <w:tmpl w:val="395846DA"/>
    <w:lvl w:ilvl="0" w:tplc="BD6C8394">
      <w:start w:val="3"/>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85B3066"/>
    <w:multiLevelType w:val="hybridMultilevel"/>
    <w:tmpl w:val="5594739C"/>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B335FF7"/>
    <w:multiLevelType w:val="hybridMultilevel"/>
    <w:tmpl w:val="C1020B5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C990A35"/>
    <w:multiLevelType w:val="hybridMultilevel"/>
    <w:tmpl w:val="A8E8474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E5511BE"/>
    <w:multiLevelType w:val="multilevel"/>
    <w:tmpl w:val="742AD84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561AA4"/>
    <w:multiLevelType w:val="hybridMultilevel"/>
    <w:tmpl w:val="96DC12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00D7A18"/>
    <w:multiLevelType w:val="multilevel"/>
    <w:tmpl w:val="41CCA84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0DB4414"/>
    <w:multiLevelType w:val="multilevel"/>
    <w:tmpl w:val="0B3A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295CBC"/>
    <w:multiLevelType w:val="multilevel"/>
    <w:tmpl w:val="A9E8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C60C75"/>
    <w:multiLevelType w:val="hybridMultilevel"/>
    <w:tmpl w:val="4DAE74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D55713D"/>
    <w:multiLevelType w:val="hybridMultilevel"/>
    <w:tmpl w:val="8D16148E"/>
    <w:lvl w:ilvl="0" w:tplc="A4DE550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47D06"/>
    <w:multiLevelType w:val="multilevel"/>
    <w:tmpl w:val="474474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771F3C"/>
    <w:multiLevelType w:val="multilevel"/>
    <w:tmpl w:val="DBF4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26CA6"/>
    <w:multiLevelType w:val="multilevel"/>
    <w:tmpl w:val="D2C8F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E4455E"/>
    <w:multiLevelType w:val="multilevel"/>
    <w:tmpl w:val="BA9E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570235"/>
    <w:multiLevelType w:val="hybridMultilevel"/>
    <w:tmpl w:val="CA4EA834"/>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29" w15:restartNumberingAfterBreak="0">
    <w:nsid w:val="672541B8"/>
    <w:multiLevelType w:val="multilevel"/>
    <w:tmpl w:val="FB76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46043"/>
    <w:multiLevelType w:val="multilevel"/>
    <w:tmpl w:val="D2C8F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FF8542F"/>
    <w:multiLevelType w:val="hybridMultilevel"/>
    <w:tmpl w:val="F9EC545C"/>
    <w:lvl w:ilvl="0" w:tplc="0AD28ECE">
      <w:start w:val="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0426727"/>
    <w:multiLevelType w:val="multilevel"/>
    <w:tmpl w:val="21C8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A4239"/>
    <w:multiLevelType w:val="multilevel"/>
    <w:tmpl w:val="7700AF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367000F"/>
    <w:multiLevelType w:val="hybridMultilevel"/>
    <w:tmpl w:val="C742E314"/>
    <w:lvl w:ilvl="0" w:tplc="F7309B88">
      <w:start w:val="1"/>
      <w:numFmt w:val="decimal"/>
      <w:lvlText w:val="(%1)"/>
      <w:lvlJc w:val="left"/>
      <w:pPr>
        <w:ind w:left="1440" w:hanging="360"/>
      </w:pPr>
      <w:rPr>
        <w:rFonts w:hint="default"/>
        <w:color w:val="auto"/>
        <w:sz w:val="20"/>
        <w:szCs w:val="20"/>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5" w15:restartNumberingAfterBreak="0">
    <w:nsid w:val="747E624C"/>
    <w:multiLevelType w:val="multilevel"/>
    <w:tmpl w:val="9AC0387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86502FE"/>
    <w:multiLevelType w:val="hybridMultilevel"/>
    <w:tmpl w:val="7F44F20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7" w15:restartNumberingAfterBreak="0">
    <w:nsid w:val="78F63A8F"/>
    <w:multiLevelType w:val="multilevel"/>
    <w:tmpl w:val="9BDCC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674827"/>
    <w:multiLevelType w:val="multilevel"/>
    <w:tmpl w:val="5B3477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9BA1713"/>
    <w:multiLevelType w:val="hybridMultilevel"/>
    <w:tmpl w:val="ADA89A52"/>
    <w:lvl w:ilvl="0" w:tplc="E7B23904">
      <w:start w:val="1"/>
      <w:numFmt w:val="bullet"/>
      <w:lvlText w:val="-"/>
      <w:lvlJc w:val="left"/>
      <w:pPr>
        <w:ind w:left="1287" w:hanging="360"/>
      </w:pPr>
      <w:rPr>
        <w:rFonts w:ascii="Calibri" w:eastAsiaTheme="minorHAnsi" w:hAnsi="Calibri" w:cs="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0" w15:restartNumberingAfterBreak="0">
    <w:nsid w:val="7D86602F"/>
    <w:multiLevelType w:val="multilevel"/>
    <w:tmpl w:val="73F4C72C"/>
    <w:lvl w:ilvl="0">
      <w:start w:val="2"/>
      <w:numFmt w:val="decimal"/>
      <w:lvlText w:val="%1."/>
      <w:lvlJc w:val="left"/>
      <w:pPr>
        <w:ind w:left="360" w:hanging="36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abstractNumId w:val="26"/>
  </w:num>
  <w:num w:numId="2">
    <w:abstractNumId w:val="7"/>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8"/>
  </w:num>
  <w:num w:numId="6">
    <w:abstractNumId w:val="33"/>
  </w:num>
  <w:num w:numId="7">
    <w:abstractNumId w:val="10"/>
  </w:num>
  <w:num w:numId="8">
    <w:abstractNumId w:val="14"/>
  </w:num>
  <w:num w:numId="9">
    <w:abstractNumId w:val="13"/>
  </w:num>
  <w:num w:numId="10">
    <w:abstractNumId w:val="22"/>
  </w:num>
  <w:num w:numId="11">
    <w:abstractNumId w:val="34"/>
  </w:num>
  <w:num w:numId="12">
    <w:abstractNumId w:val="28"/>
  </w:num>
  <w:num w:numId="13">
    <w:abstractNumId w:val="18"/>
  </w:num>
  <w:num w:numId="14">
    <w:abstractNumId w:val="11"/>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4"/>
  </w:num>
  <w:num w:numId="20">
    <w:abstractNumId w:val="30"/>
  </w:num>
  <w:num w:numId="21">
    <w:abstractNumId w:val="19"/>
  </w:num>
  <w:num w:numId="22">
    <w:abstractNumId w:val="3"/>
  </w:num>
  <w:num w:numId="23">
    <w:abstractNumId w:val="16"/>
  </w:num>
  <w:num w:numId="24">
    <w:abstractNumId w:val="5"/>
  </w:num>
  <w:num w:numId="25">
    <w:abstractNumId w:val="31"/>
  </w:num>
  <w:num w:numId="26">
    <w:abstractNumId w:val="37"/>
  </w:num>
  <w:num w:numId="27">
    <w:abstractNumId w:val="9"/>
  </w:num>
  <w:num w:numId="28">
    <w:abstractNumId w:val="21"/>
  </w:num>
  <w:num w:numId="29">
    <w:abstractNumId w:val="2"/>
  </w:num>
  <w:num w:numId="30">
    <w:abstractNumId w:val="25"/>
  </w:num>
  <w:num w:numId="31">
    <w:abstractNumId w:val="23"/>
  </w:num>
  <w:num w:numId="32">
    <w:abstractNumId w:val="38"/>
  </w:num>
  <w:num w:numId="33">
    <w:abstractNumId w:val="27"/>
  </w:num>
  <w:num w:numId="34">
    <w:abstractNumId w:val="29"/>
  </w:num>
  <w:num w:numId="35">
    <w:abstractNumId w:val="20"/>
  </w:num>
  <w:num w:numId="36">
    <w:abstractNumId w:val="32"/>
  </w:num>
  <w:num w:numId="37">
    <w:abstractNumId w:val="35"/>
  </w:num>
  <w:num w:numId="38">
    <w:abstractNumId w:val="17"/>
  </w:num>
  <w:num w:numId="39">
    <w:abstractNumId w:val="24"/>
  </w:num>
  <w:num w:numId="40">
    <w:abstractNumId w:val="6"/>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n-US" w:vendorID="64" w:dllVersion="131078" w:nlCheck="1" w:checkStyle="1"/>
  <w:activeWritingStyle w:appName="MSWord" w:lang="en-GB" w:vendorID="64" w:dllVersion="131078" w:nlCheck="1" w:checkStyle="1"/>
  <w:activeWritingStyle w:appName="MSWord" w:lang="da-DK" w:vendorID="64" w:dllVersion="131078" w:nlCheck="1" w:checkStyle="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14"/>
    <w:rsid w:val="00000323"/>
    <w:rsid w:val="0000064C"/>
    <w:rsid w:val="00000A80"/>
    <w:rsid w:val="00001069"/>
    <w:rsid w:val="00001BEF"/>
    <w:rsid w:val="00006E48"/>
    <w:rsid w:val="00007318"/>
    <w:rsid w:val="00007DC1"/>
    <w:rsid w:val="00010745"/>
    <w:rsid w:val="00010FC6"/>
    <w:rsid w:val="00013B5C"/>
    <w:rsid w:val="00023F61"/>
    <w:rsid w:val="00026EF6"/>
    <w:rsid w:val="00027179"/>
    <w:rsid w:val="000277EC"/>
    <w:rsid w:val="00031F44"/>
    <w:rsid w:val="00032C3C"/>
    <w:rsid w:val="00033F8E"/>
    <w:rsid w:val="00037EF3"/>
    <w:rsid w:val="0004122F"/>
    <w:rsid w:val="00044A44"/>
    <w:rsid w:val="000470E0"/>
    <w:rsid w:val="000545D4"/>
    <w:rsid w:val="00054CD5"/>
    <w:rsid w:val="00055664"/>
    <w:rsid w:val="00055CAC"/>
    <w:rsid w:val="00055FB4"/>
    <w:rsid w:val="000602E5"/>
    <w:rsid w:val="00061395"/>
    <w:rsid w:val="00061FE2"/>
    <w:rsid w:val="0006427C"/>
    <w:rsid w:val="000677AA"/>
    <w:rsid w:val="0006784B"/>
    <w:rsid w:val="00073041"/>
    <w:rsid w:val="000747DF"/>
    <w:rsid w:val="00076B08"/>
    <w:rsid w:val="000815F0"/>
    <w:rsid w:val="000829E2"/>
    <w:rsid w:val="00083CB1"/>
    <w:rsid w:val="00084AF2"/>
    <w:rsid w:val="00085821"/>
    <w:rsid w:val="00085C5D"/>
    <w:rsid w:val="00085E40"/>
    <w:rsid w:val="000A091B"/>
    <w:rsid w:val="000A263E"/>
    <w:rsid w:val="000A2F38"/>
    <w:rsid w:val="000A33F7"/>
    <w:rsid w:val="000A7124"/>
    <w:rsid w:val="000B2D1E"/>
    <w:rsid w:val="000B6327"/>
    <w:rsid w:val="000C1105"/>
    <w:rsid w:val="000C15B2"/>
    <w:rsid w:val="000C3422"/>
    <w:rsid w:val="000C363D"/>
    <w:rsid w:val="000C7A9E"/>
    <w:rsid w:val="000D3458"/>
    <w:rsid w:val="000E028C"/>
    <w:rsid w:val="000E077C"/>
    <w:rsid w:val="000E193A"/>
    <w:rsid w:val="000E27EF"/>
    <w:rsid w:val="000E3098"/>
    <w:rsid w:val="000E3C69"/>
    <w:rsid w:val="000E407C"/>
    <w:rsid w:val="000E5E29"/>
    <w:rsid w:val="000F4AB9"/>
    <w:rsid w:val="000F76AF"/>
    <w:rsid w:val="00101949"/>
    <w:rsid w:val="00104C35"/>
    <w:rsid w:val="00105A40"/>
    <w:rsid w:val="00105E01"/>
    <w:rsid w:val="00106F06"/>
    <w:rsid w:val="0010706C"/>
    <w:rsid w:val="00112E7A"/>
    <w:rsid w:val="001145DD"/>
    <w:rsid w:val="00116FD4"/>
    <w:rsid w:val="00117820"/>
    <w:rsid w:val="00117B54"/>
    <w:rsid w:val="00121344"/>
    <w:rsid w:val="0012188E"/>
    <w:rsid w:val="00122BCA"/>
    <w:rsid w:val="00124404"/>
    <w:rsid w:val="00127DAC"/>
    <w:rsid w:val="001307A3"/>
    <w:rsid w:val="00132872"/>
    <w:rsid w:val="001333A4"/>
    <w:rsid w:val="00134E42"/>
    <w:rsid w:val="00135A86"/>
    <w:rsid w:val="00135DF1"/>
    <w:rsid w:val="00136F8D"/>
    <w:rsid w:val="001412D1"/>
    <w:rsid w:val="00142217"/>
    <w:rsid w:val="001463B7"/>
    <w:rsid w:val="00146D8A"/>
    <w:rsid w:val="001478CC"/>
    <w:rsid w:val="0015319F"/>
    <w:rsid w:val="00154DB2"/>
    <w:rsid w:val="00163583"/>
    <w:rsid w:val="00163652"/>
    <w:rsid w:val="0016387A"/>
    <w:rsid w:val="00172484"/>
    <w:rsid w:val="00173A8C"/>
    <w:rsid w:val="00177BCE"/>
    <w:rsid w:val="00177C73"/>
    <w:rsid w:val="001819AC"/>
    <w:rsid w:val="00182025"/>
    <w:rsid w:val="00182151"/>
    <w:rsid w:val="001840AB"/>
    <w:rsid w:val="00184CA2"/>
    <w:rsid w:val="00187A0D"/>
    <w:rsid w:val="00187FFD"/>
    <w:rsid w:val="001908DD"/>
    <w:rsid w:val="001925DA"/>
    <w:rsid w:val="001952BA"/>
    <w:rsid w:val="00196C00"/>
    <w:rsid w:val="001A0E96"/>
    <w:rsid w:val="001A2DF1"/>
    <w:rsid w:val="001A3671"/>
    <w:rsid w:val="001A387F"/>
    <w:rsid w:val="001A4214"/>
    <w:rsid w:val="001A432F"/>
    <w:rsid w:val="001A6ABF"/>
    <w:rsid w:val="001A7463"/>
    <w:rsid w:val="001B5AB6"/>
    <w:rsid w:val="001B7F1F"/>
    <w:rsid w:val="001C1E61"/>
    <w:rsid w:val="001C291C"/>
    <w:rsid w:val="001C43BF"/>
    <w:rsid w:val="001C4BD1"/>
    <w:rsid w:val="001C6A8C"/>
    <w:rsid w:val="001C6B38"/>
    <w:rsid w:val="001D321E"/>
    <w:rsid w:val="001D4572"/>
    <w:rsid w:val="001E1A11"/>
    <w:rsid w:val="001E1E8A"/>
    <w:rsid w:val="001E343A"/>
    <w:rsid w:val="001E4598"/>
    <w:rsid w:val="001E6EA7"/>
    <w:rsid w:val="001F0D21"/>
    <w:rsid w:val="001F54D1"/>
    <w:rsid w:val="002016A4"/>
    <w:rsid w:val="00205D62"/>
    <w:rsid w:val="00211963"/>
    <w:rsid w:val="00216655"/>
    <w:rsid w:val="0022165D"/>
    <w:rsid w:val="00221917"/>
    <w:rsid w:val="00221B63"/>
    <w:rsid w:val="00226864"/>
    <w:rsid w:val="00226FA9"/>
    <w:rsid w:val="00227937"/>
    <w:rsid w:val="0023449E"/>
    <w:rsid w:val="00235555"/>
    <w:rsid w:val="002365FC"/>
    <w:rsid w:val="002373AD"/>
    <w:rsid w:val="00237C46"/>
    <w:rsid w:val="002442E5"/>
    <w:rsid w:val="0024537F"/>
    <w:rsid w:val="00255352"/>
    <w:rsid w:val="00256725"/>
    <w:rsid w:val="002607C5"/>
    <w:rsid w:val="00260AF0"/>
    <w:rsid w:val="00262E65"/>
    <w:rsid w:val="002633FA"/>
    <w:rsid w:val="002635A9"/>
    <w:rsid w:val="002638F3"/>
    <w:rsid w:val="002639CB"/>
    <w:rsid w:val="00266D83"/>
    <w:rsid w:val="00271099"/>
    <w:rsid w:val="002729D7"/>
    <w:rsid w:val="00277541"/>
    <w:rsid w:val="00283020"/>
    <w:rsid w:val="0029120B"/>
    <w:rsid w:val="00292432"/>
    <w:rsid w:val="00293174"/>
    <w:rsid w:val="00293467"/>
    <w:rsid w:val="002948CB"/>
    <w:rsid w:val="0029534D"/>
    <w:rsid w:val="002A0920"/>
    <w:rsid w:val="002A3E33"/>
    <w:rsid w:val="002A5B41"/>
    <w:rsid w:val="002A5D6C"/>
    <w:rsid w:val="002B3099"/>
    <w:rsid w:val="002B34A8"/>
    <w:rsid w:val="002B5174"/>
    <w:rsid w:val="002B5B2E"/>
    <w:rsid w:val="002B7A2B"/>
    <w:rsid w:val="002C1089"/>
    <w:rsid w:val="002C2B22"/>
    <w:rsid w:val="002C4C5E"/>
    <w:rsid w:val="002C674C"/>
    <w:rsid w:val="002D4299"/>
    <w:rsid w:val="002E1AB0"/>
    <w:rsid w:val="002E6C9C"/>
    <w:rsid w:val="002F5F08"/>
    <w:rsid w:val="002F74CD"/>
    <w:rsid w:val="002F7678"/>
    <w:rsid w:val="00300C94"/>
    <w:rsid w:val="0030174C"/>
    <w:rsid w:val="00301C4A"/>
    <w:rsid w:val="00306576"/>
    <w:rsid w:val="003065AC"/>
    <w:rsid w:val="003106FD"/>
    <w:rsid w:val="003119FC"/>
    <w:rsid w:val="0031258A"/>
    <w:rsid w:val="00314F8E"/>
    <w:rsid w:val="00317E4F"/>
    <w:rsid w:val="00323E6E"/>
    <w:rsid w:val="0033403B"/>
    <w:rsid w:val="00335E3E"/>
    <w:rsid w:val="00337901"/>
    <w:rsid w:val="003379B4"/>
    <w:rsid w:val="0034023D"/>
    <w:rsid w:val="00342C18"/>
    <w:rsid w:val="00344E46"/>
    <w:rsid w:val="00347C32"/>
    <w:rsid w:val="00354643"/>
    <w:rsid w:val="0035611E"/>
    <w:rsid w:val="003568F3"/>
    <w:rsid w:val="00357F80"/>
    <w:rsid w:val="00362CB4"/>
    <w:rsid w:val="0036594D"/>
    <w:rsid w:val="003668E9"/>
    <w:rsid w:val="003676A7"/>
    <w:rsid w:val="00371138"/>
    <w:rsid w:val="00375E9D"/>
    <w:rsid w:val="00376720"/>
    <w:rsid w:val="00380BCB"/>
    <w:rsid w:val="003832A7"/>
    <w:rsid w:val="0038701E"/>
    <w:rsid w:val="00387726"/>
    <w:rsid w:val="00392475"/>
    <w:rsid w:val="00395353"/>
    <w:rsid w:val="00395892"/>
    <w:rsid w:val="003A4E9D"/>
    <w:rsid w:val="003B0BFF"/>
    <w:rsid w:val="003B1C68"/>
    <w:rsid w:val="003B29DC"/>
    <w:rsid w:val="003B2F99"/>
    <w:rsid w:val="003B60A0"/>
    <w:rsid w:val="003B72ED"/>
    <w:rsid w:val="003C1161"/>
    <w:rsid w:val="003C5E58"/>
    <w:rsid w:val="003D069D"/>
    <w:rsid w:val="003D7329"/>
    <w:rsid w:val="003E1C28"/>
    <w:rsid w:val="003E2F14"/>
    <w:rsid w:val="003E46C0"/>
    <w:rsid w:val="003E470D"/>
    <w:rsid w:val="003E5AC6"/>
    <w:rsid w:val="003E62B5"/>
    <w:rsid w:val="003E7C8C"/>
    <w:rsid w:val="003F3743"/>
    <w:rsid w:val="003F3F4A"/>
    <w:rsid w:val="003F5DEE"/>
    <w:rsid w:val="003F6AFE"/>
    <w:rsid w:val="003F7075"/>
    <w:rsid w:val="003F7B65"/>
    <w:rsid w:val="00402C4C"/>
    <w:rsid w:val="0041352D"/>
    <w:rsid w:val="00413763"/>
    <w:rsid w:val="00414097"/>
    <w:rsid w:val="004178AE"/>
    <w:rsid w:val="00420275"/>
    <w:rsid w:val="004214F9"/>
    <w:rsid w:val="00422B87"/>
    <w:rsid w:val="00426329"/>
    <w:rsid w:val="00427777"/>
    <w:rsid w:val="0043142A"/>
    <w:rsid w:val="004322B8"/>
    <w:rsid w:val="00432D71"/>
    <w:rsid w:val="00435C04"/>
    <w:rsid w:val="00435F3C"/>
    <w:rsid w:val="00436C93"/>
    <w:rsid w:val="004374F3"/>
    <w:rsid w:val="00437EBD"/>
    <w:rsid w:val="00442A55"/>
    <w:rsid w:val="004430E0"/>
    <w:rsid w:val="00444156"/>
    <w:rsid w:val="0044442C"/>
    <w:rsid w:val="00451171"/>
    <w:rsid w:val="00451741"/>
    <w:rsid w:val="00453E63"/>
    <w:rsid w:val="00455CE4"/>
    <w:rsid w:val="00456177"/>
    <w:rsid w:val="00456949"/>
    <w:rsid w:val="00456C74"/>
    <w:rsid w:val="00456F5C"/>
    <w:rsid w:val="0046185A"/>
    <w:rsid w:val="00461890"/>
    <w:rsid w:val="004646CA"/>
    <w:rsid w:val="00465E19"/>
    <w:rsid w:val="00465FE8"/>
    <w:rsid w:val="0047269D"/>
    <w:rsid w:val="00482827"/>
    <w:rsid w:val="00483AA6"/>
    <w:rsid w:val="00492056"/>
    <w:rsid w:val="0049521F"/>
    <w:rsid w:val="00495E36"/>
    <w:rsid w:val="004966F7"/>
    <w:rsid w:val="00497317"/>
    <w:rsid w:val="0049747D"/>
    <w:rsid w:val="004A0B69"/>
    <w:rsid w:val="004A0DCC"/>
    <w:rsid w:val="004A35A7"/>
    <w:rsid w:val="004A6B07"/>
    <w:rsid w:val="004B26C3"/>
    <w:rsid w:val="004B31D0"/>
    <w:rsid w:val="004B4196"/>
    <w:rsid w:val="004B5DA0"/>
    <w:rsid w:val="004B5E93"/>
    <w:rsid w:val="004C3214"/>
    <w:rsid w:val="004C64BA"/>
    <w:rsid w:val="004C750B"/>
    <w:rsid w:val="004D053F"/>
    <w:rsid w:val="004D0806"/>
    <w:rsid w:val="004D78AC"/>
    <w:rsid w:val="004E2E10"/>
    <w:rsid w:val="004E446B"/>
    <w:rsid w:val="004E52E7"/>
    <w:rsid w:val="004E58E2"/>
    <w:rsid w:val="004E715A"/>
    <w:rsid w:val="004F20DB"/>
    <w:rsid w:val="004F47F7"/>
    <w:rsid w:val="004F4E2F"/>
    <w:rsid w:val="004F4FD2"/>
    <w:rsid w:val="004F72C2"/>
    <w:rsid w:val="004F744A"/>
    <w:rsid w:val="005000A8"/>
    <w:rsid w:val="00500FE5"/>
    <w:rsid w:val="00501885"/>
    <w:rsid w:val="00501AB6"/>
    <w:rsid w:val="005029BF"/>
    <w:rsid w:val="00507864"/>
    <w:rsid w:val="005105E9"/>
    <w:rsid w:val="0051348E"/>
    <w:rsid w:val="005144E4"/>
    <w:rsid w:val="00515283"/>
    <w:rsid w:val="00515C16"/>
    <w:rsid w:val="00516467"/>
    <w:rsid w:val="00516E51"/>
    <w:rsid w:val="005219F8"/>
    <w:rsid w:val="00523485"/>
    <w:rsid w:val="00524147"/>
    <w:rsid w:val="00530538"/>
    <w:rsid w:val="005309FB"/>
    <w:rsid w:val="00531510"/>
    <w:rsid w:val="005318CF"/>
    <w:rsid w:val="00531DB8"/>
    <w:rsid w:val="005327CE"/>
    <w:rsid w:val="00536ED9"/>
    <w:rsid w:val="0054270E"/>
    <w:rsid w:val="00543E42"/>
    <w:rsid w:val="00543E4C"/>
    <w:rsid w:val="00544281"/>
    <w:rsid w:val="00550E75"/>
    <w:rsid w:val="00553CD6"/>
    <w:rsid w:val="00555FF1"/>
    <w:rsid w:val="005633CD"/>
    <w:rsid w:val="00563925"/>
    <w:rsid w:val="005645C4"/>
    <w:rsid w:val="00567DF7"/>
    <w:rsid w:val="005724F8"/>
    <w:rsid w:val="005830AA"/>
    <w:rsid w:val="00594669"/>
    <w:rsid w:val="005965C7"/>
    <w:rsid w:val="0059750C"/>
    <w:rsid w:val="005A21A7"/>
    <w:rsid w:val="005A23CD"/>
    <w:rsid w:val="005A3664"/>
    <w:rsid w:val="005A57A0"/>
    <w:rsid w:val="005B233C"/>
    <w:rsid w:val="005B340B"/>
    <w:rsid w:val="005B513E"/>
    <w:rsid w:val="005B728A"/>
    <w:rsid w:val="005B797D"/>
    <w:rsid w:val="005C03D3"/>
    <w:rsid w:val="005C092E"/>
    <w:rsid w:val="005C7429"/>
    <w:rsid w:val="005C7836"/>
    <w:rsid w:val="005C7E58"/>
    <w:rsid w:val="005D2133"/>
    <w:rsid w:val="005D28BB"/>
    <w:rsid w:val="005D398D"/>
    <w:rsid w:val="005D68F7"/>
    <w:rsid w:val="005E28D2"/>
    <w:rsid w:val="005E2B21"/>
    <w:rsid w:val="005E327D"/>
    <w:rsid w:val="005E67B6"/>
    <w:rsid w:val="005F3441"/>
    <w:rsid w:val="005F5F9E"/>
    <w:rsid w:val="00600F11"/>
    <w:rsid w:val="00606407"/>
    <w:rsid w:val="00607506"/>
    <w:rsid w:val="00611E1E"/>
    <w:rsid w:val="00611E6F"/>
    <w:rsid w:val="00617645"/>
    <w:rsid w:val="00620591"/>
    <w:rsid w:val="00620EAC"/>
    <w:rsid w:val="006214FA"/>
    <w:rsid w:val="006218DC"/>
    <w:rsid w:val="0063716E"/>
    <w:rsid w:val="0063742A"/>
    <w:rsid w:val="00637987"/>
    <w:rsid w:val="0064085D"/>
    <w:rsid w:val="00642D7A"/>
    <w:rsid w:val="00643B7D"/>
    <w:rsid w:val="006455BA"/>
    <w:rsid w:val="00647802"/>
    <w:rsid w:val="00650D2A"/>
    <w:rsid w:val="00651E53"/>
    <w:rsid w:val="00654A73"/>
    <w:rsid w:val="00663034"/>
    <w:rsid w:val="006641F2"/>
    <w:rsid w:val="006647A2"/>
    <w:rsid w:val="00670147"/>
    <w:rsid w:val="00671C96"/>
    <w:rsid w:val="0067242F"/>
    <w:rsid w:val="006753AC"/>
    <w:rsid w:val="00680FBA"/>
    <w:rsid w:val="006832EA"/>
    <w:rsid w:val="0068413F"/>
    <w:rsid w:val="00687A2F"/>
    <w:rsid w:val="0069222B"/>
    <w:rsid w:val="0069447F"/>
    <w:rsid w:val="00694AE6"/>
    <w:rsid w:val="006950AD"/>
    <w:rsid w:val="006A24B6"/>
    <w:rsid w:val="006A28BB"/>
    <w:rsid w:val="006A4C2B"/>
    <w:rsid w:val="006A4FD6"/>
    <w:rsid w:val="006A598D"/>
    <w:rsid w:val="006A6A0A"/>
    <w:rsid w:val="006A6DD3"/>
    <w:rsid w:val="006B1CE4"/>
    <w:rsid w:val="006B2A23"/>
    <w:rsid w:val="006B2C8B"/>
    <w:rsid w:val="006B4FEC"/>
    <w:rsid w:val="006B6271"/>
    <w:rsid w:val="006C0983"/>
    <w:rsid w:val="006C2E5C"/>
    <w:rsid w:val="006C6C13"/>
    <w:rsid w:val="006C6C33"/>
    <w:rsid w:val="006D022B"/>
    <w:rsid w:val="006D09A3"/>
    <w:rsid w:val="006D250A"/>
    <w:rsid w:val="006D453A"/>
    <w:rsid w:val="006D4E47"/>
    <w:rsid w:val="006D6981"/>
    <w:rsid w:val="006E32D5"/>
    <w:rsid w:val="006E469E"/>
    <w:rsid w:val="006F398D"/>
    <w:rsid w:val="006F419F"/>
    <w:rsid w:val="006F4A17"/>
    <w:rsid w:val="006F6D5A"/>
    <w:rsid w:val="00701888"/>
    <w:rsid w:val="00702846"/>
    <w:rsid w:val="007073E8"/>
    <w:rsid w:val="00707DF2"/>
    <w:rsid w:val="00710E55"/>
    <w:rsid w:val="00710FA1"/>
    <w:rsid w:val="0071160F"/>
    <w:rsid w:val="0071477E"/>
    <w:rsid w:val="00717166"/>
    <w:rsid w:val="0071787A"/>
    <w:rsid w:val="0072200E"/>
    <w:rsid w:val="00722DA5"/>
    <w:rsid w:val="00726612"/>
    <w:rsid w:val="00730E98"/>
    <w:rsid w:val="0073251B"/>
    <w:rsid w:val="0073404F"/>
    <w:rsid w:val="007359AF"/>
    <w:rsid w:val="00736962"/>
    <w:rsid w:val="00742683"/>
    <w:rsid w:val="00747795"/>
    <w:rsid w:val="00751D95"/>
    <w:rsid w:val="00752846"/>
    <w:rsid w:val="007558B5"/>
    <w:rsid w:val="00756257"/>
    <w:rsid w:val="0076441A"/>
    <w:rsid w:val="00765020"/>
    <w:rsid w:val="007666E9"/>
    <w:rsid w:val="00766A05"/>
    <w:rsid w:val="0076752B"/>
    <w:rsid w:val="00770BD0"/>
    <w:rsid w:val="00774273"/>
    <w:rsid w:val="00774FBB"/>
    <w:rsid w:val="00777D76"/>
    <w:rsid w:val="00777F63"/>
    <w:rsid w:val="00783344"/>
    <w:rsid w:val="00785F8D"/>
    <w:rsid w:val="00786CA7"/>
    <w:rsid w:val="0079419A"/>
    <w:rsid w:val="00796B89"/>
    <w:rsid w:val="00797762"/>
    <w:rsid w:val="007A7E27"/>
    <w:rsid w:val="007B069B"/>
    <w:rsid w:val="007B27CF"/>
    <w:rsid w:val="007B2A96"/>
    <w:rsid w:val="007B39EE"/>
    <w:rsid w:val="007B3CFC"/>
    <w:rsid w:val="007C404A"/>
    <w:rsid w:val="007C44E6"/>
    <w:rsid w:val="007C6692"/>
    <w:rsid w:val="007D3B8F"/>
    <w:rsid w:val="007D625C"/>
    <w:rsid w:val="007D746F"/>
    <w:rsid w:val="007D7643"/>
    <w:rsid w:val="007E0537"/>
    <w:rsid w:val="007E142C"/>
    <w:rsid w:val="007F7445"/>
    <w:rsid w:val="00803E0A"/>
    <w:rsid w:val="00806911"/>
    <w:rsid w:val="00807445"/>
    <w:rsid w:val="008104AB"/>
    <w:rsid w:val="00816FDB"/>
    <w:rsid w:val="00820EBF"/>
    <w:rsid w:val="00821631"/>
    <w:rsid w:val="0082492D"/>
    <w:rsid w:val="00824AB5"/>
    <w:rsid w:val="0082573B"/>
    <w:rsid w:val="00827633"/>
    <w:rsid w:val="008279C5"/>
    <w:rsid w:val="00831245"/>
    <w:rsid w:val="00832FC2"/>
    <w:rsid w:val="008334F3"/>
    <w:rsid w:val="00840D26"/>
    <w:rsid w:val="008468D3"/>
    <w:rsid w:val="00856107"/>
    <w:rsid w:val="00856675"/>
    <w:rsid w:val="008646A9"/>
    <w:rsid w:val="008655DF"/>
    <w:rsid w:val="00866A7A"/>
    <w:rsid w:val="00867472"/>
    <w:rsid w:val="00870239"/>
    <w:rsid w:val="00876CE3"/>
    <w:rsid w:val="00877C2E"/>
    <w:rsid w:val="00883DEB"/>
    <w:rsid w:val="008842A3"/>
    <w:rsid w:val="008915F8"/>
    <w:rsid w:val="00896AD2"/>
    <w:rsid w:val="00896E85"/>
    <w:rsid w:val="008973A8"/>
    <w:rsid w:val="008A1868"/>
    <w:rsid w:val="008A4306"/>
    <w:rsid w:val="008A5742"/>
    <w:rsid w:val="008B0041"/>
    <w:rsid w:val="008B1FB9"/>
    <w:rsid w:val="008B50B2"/>
    <w:rsid w:val="008B5653"/>
    <w:rsid w:val="008C03C1"/>
    <w:rsid w:val="008C3B51"/>
    <w:rsid w:val="008C41FF"/>
    <w:rsid w:val="008C6F98"/>
    <w:rsid w:val="008D2E7E"/>
    <w:rsid w:val="008D78CB"/>
    <w:rsid w:val="008E1D7B"/>
    <w:rsid w:val="008E2AD5"/>
    <w:rsid w:val="008E2F07"/>
    <w:rsid w:val="008E3C61"/>
    <w:rsid w:val="008F27CB"/>
    <w:rsid w:val="008F6021"/>
    <w:rsid w:val="00900081"/>
    <w:rsid w:val="00907168"/>
    <w:rsid w:val="00907EA5"/>
    <w:rsid w:val="009100DD"/>
    <w:rsid w:val="00912D17"/>
    <w:rsid w:val="00913C39"/>
    <w:rsid w:val="009154BA"/>
    <w:rsid w:val="00915C46"/>
    <w:rsid w:val="00916414"/>
    <w:rsid w:val="009173B3"/>
    <w:rsid w:val="00920D07"/>
    <w:rsid w:val="009251E1"/>
    <w:rsid w:val="00925DE7"/>
    <w:rsid w:val="0092649D"/>
    <w:rsid w:val="00931CDE"/>
    <w:rsid w:val="009323AA"/>
    <w:rsid w:val="00935337"/>
    <w:rsid w:val="00941494"/>
    <w:rsid w:val="009416A8"/>
    <w:rsid w:val="009423C0"/>
    <w:rsid w:val="009424F8"/>
    <w:rsid w:val="009434B1"/>
    <w:rsid w:val="00943C0E"/>
    <w:rsid w:val="00943C5C"/>
    <w:rsid w:val="00944280"/>
    <w:rsid w:val="00947471"/>
    <w:rsid w:val="0095080B"/>
    <w:rsid w:val="00953A13"/>
    <w:rsid w:val="00954DEC"/>
    <w:rsid w:val="00957091"/>
    <w:rsid w:val="0096105C"/>
    <w:rsid w:val="0096446C"/>
    <w:rsid w:val="00965589"/>
    <w:rsid w:val="00965BFE"/>
    <w:rsid w:val="00972A0A"/>
    <w:rsid w:val="0097797C"/>
    <w:rsid w:val="009800AA"/>
    <w:rsid w:val="009810A3"/>
    <w:rsid w:val="00981FE4"/>
    <w:rsid w:val="009827B1"/>
    <w:rsid w:val="00982E45"/>
    <w:rsid w:val="009845A8"/>
    <w:rsid w:val="00985CC5"/>
    <w:rsid w:val="0098650E"/>
    <w:rsid w:val="00986C4C"/>
    <w:rsid w:val="009903D4"/>
    <w:rsid w:val="00991D8C"/>
    <w:rsid w:val="00992612"/>
    <w:rsid w:val="00992856"/>
    <w:rsid w:val="009949A0"/>
    <w:rsid w:val="0099506C"/>
    <w:rsid w:val="0099568C"/>
    <w:rsid w:val="00995BC2"/>
    <w:rsid w:val="009A17BE"/>
    <w:rsid w:val="009A18FF"/>
    <w:rsid w:val="009A3A4C"/>
    <w:rsid w:val="009A7007"/>
    <w:rsid w:val="009A7DF4"/>
    <w:rsid w:val="009B217E"/>
    <w:rsid w:val="009B5D8F"/>
    <w:rsid w:val="009C03D0"/>
    <w:rsid w:val="009C3A0F"/>
    <w:rsid w:val="009C48DF"/>
    <w:rsid w:val="009D1B37"/>
    <w:rsid w:val="009D2183"/>
    <w:rsid w:val="009D2726"/>
    <w:rsid w:val="009D27BD"/>
    <w:rsid w:val="009D3A79"/>
    <w:rsid w:val="009D3CAD"/>
    <w:rsid w:val="009D3D81"/>
    <w:rsid w:val="009D55A8"/>
    <w:rsid w:val="009E2BC3"/>
    <w:rsid w:val="009E3ADE"/>
    <w:rsid w:val="009E5B36"/>
    <w:rsid w:val="009E69CC"/>
    <w:rsid w:val="009E71AE"/>
    <w:rsid w:val="009F11B5"/>
    <w:rsid w:val="009F250C"/>
    <w:rsid w:val="009F3238"/>
    <w:rsid w:val="009F3769"/>
    <w:rsid w:val="009F5385"/>
    <w:rsid w:val="009F7388"/>
    <w:rsid w:val="00A01586"/>
    <w:rsid w:val="00A02C3B"/>
    <w:rsid w:val="00A035AB"/>
    <w:rsid w:val="00A035AF"/>
    <w:rsid w:val="00A045AB"/>
    <w:rsid w:val="00A07608"/>
    <w:rsid w:val="00A15168"/>
    <w:rsid w:val="00A17BB1"/>
    <w:rsid w:val="00A27685"/>
    <w:rsid w:val="00A30000"/>
    <w:rsid w:val="00A31429"/>
    <w:rsid w:val="00A33F0F"/>
    <w:rsid w:val="00A36613"/>
    <w:rsid w:val="00A448F4"/>
    <w:rsid w:val="00A45E38"/>
    <w:rsid w:val="00A45FFA"/>
    <w:rsid w:val="00A475E5"/>
    <w:rsid w:val="00A523AB"/>
    <w:rsid w:val="00A52CB7"/>
    <w:rsid w:val="00A52EF6"/>
    <w:rsid w:val="00A53955"/>
    <w:rsid w:val="00A55E94"/>
    <w:rsid w:val="00A56372"/>
    <w:rsid w:val="00A56503"/>
    <w:rsid w:val="00A5774B"/>
    <w:rsid w:val="00A62BBF"/>
    <w:rsid w:val="00A6300C"/>
    <w:rsid w:val="00A63607"/>
    <w:rsid w:val="00A650FF"/>
    <w:rsid w:val="00A65B28"/>
    <w:rsid w:val="00A71E1B"/>
    <w:rsid w:val="00A72AB5"/>
    <w:rsid w:val="00A73E56"/>
    <w:rsid w:val="00A740E3"/>
    <w:rsid w:val="00A87071"/>
    <w:rsid w:val="00A90983"/>
    <w:rsid w:val="00AA2AC8"/>
    <w:rsid w:val="00AA2FB8"/>
    <w:rsid w:val="00AA3982"/>
    <w:rsid w:val="00AA4595"/>
    <w:rsid w:val="00AA5004"/>
    <w:rsid w:val="00AA6226"/>
    <w:rsid w:val="00AB2ADE"/>
    <w:rsid w:val="00AB483F"/>
    <w:rsid w:val="00AB6050"/>
    <w:rsid w:val="00AC3014"/>
    <w:rsid w:val="00AC309A"/>
    <w:rsid w:val="00AC3A08"/>
    <w:rsid w:val="00AC3D2F"/>
    <w:rsid w:val="00AC5C3E"/>
    <w:rsid w:val="00AD0CAE"/>
    <w:rsid w:val="00AD288C"/>
    <w:rsid w:val="00AD354C"/>
    <w:rsid w:val="00AD485B"/>
    <w:rsid w:val="00AD490C"/>
    <w:rsid w:val="00AE34A5"/>
    <w:rsid w:val="00AE430D"/>
    <w:rsid w:val="00AE5E2D"/>
    <w:rsid w:val="00AE62F9"/>
    <w:rsid w:val="00AE6721"/>
    <w:rsid w:val="00AF3086"/>
    <w:rsid w:val="00AF30B6"/>
    <w:rsid w:val="00AF7C7F"/>
    <w:rsid w:val="00B01454"/>
    <w:rsid w:val="00B0434F"/>
    <w:rsid w:val="00B06DA9"/>
    <w:rsid w:val="00B10FBA"/>
    <w:rsid w:val="00B11628"/>
    <w:rsid w:val="00B116B0"/>
    <w:rsid w:val="00B15A31"/>
    <w:rsid w:val="00B174A5"/>
    <w:rsid w:val="00B20591"/>
    <w:rsid w:val="00B21F30"/>
    <w:rsid w:val="00B276D5"/>
    <w:rsid w:val="00B27DEF"/>
    <w:rsid w:val="00B304A1"/>
    <w:rsid w:val="00B37697"/>
    <w:rsid w:val="00B376C6"/>
    <w:rsid w:val="00B37B35"/>
    <w:rsid w:val="00B4006E"/>
    <w:rsid w:val="00B40755"/>
    <w:rsid w:val="00B42267"/>
    <w:rsid w:val="00B44738"/>
    <w:rsid w:val="00B46DC0"/>
    <w:rsid w:val="00B50158"/>
    <w:rsid w:val="00B53394"/>
    <w:rsid w:val="00B56FA3"/>
    <w:rsid w:val="00B60A2D"/>
    <w:rsid w:val="00B617E8"/>
    <w:rsid w:val="00B62C12"/>
    <w:rsid w:val="00B62FF6"/>
    <w:rsid w:val="00B635FE"/>
    <w:rsid w:val="00B63C49"/>
    <w:rsid w:val="00B64696"/>
    <w:rsid w:val="00B65FEB"/>
    <w:rsid w:val="00B6692D"/>
    <w:rsid w:val="00B71072"/>
    <w:rsid w:val="00B74304"/>
    <w:rsid w:val="00B75273"/>
    <w:rsid w:val="00B76071"/>
    <w:rsid w:val="00B83000"/>
    <w:rsid w:val="00B90948"/>
    <w:rsid w:val="00B9608C"/>
    <w:rsid w:val="00B975DB"/>
    <w:rsid w:val="00BA31B8"/>
    <w:rsid w:val="00BA39F4"/>
    <w:rsid w:val="00BA4A35"/>
    <w:rsid w:val="00BA7A9F"/>
    <w:rsid w:val="00BB1269"/>
    <w:rsid w:val="00BB1D94"/>
    <w:rsid w:val="00BB36EB"/>
    <w:rsid w:val="00BB4257"/>
    <w:rsid w:val="00BB68B0"/>
    <w:rsid w:val="00BB7565"/>
    <w:rsid w:val="00BC07F0"/>
    <w:rsid w:val="00BC116A"/>
    <w:rsid w:val="00BC1D7D"/>
    <w:rsid w:val="00BD1722"/>
    <w:rsid w:val="00BD5411"/>
    <w:rsid w:val="00BD5DCF"/>
    <w:rsid w:val="00BE0FAE"/>
    <w:rsid w:val="00BF281E"/>
    <w:rsid w:val="00C02002"/>
    <w:rsid w:val="00C04348"/>
    <w:rsid w:val="00C054E3"/>
    <w:rsid w:val="00C066D6"/>
    <w:rsid w:val="00C14B03"/>
    <w:rsid w:val="00C17E7E"/>
    <w:rsid w:val="00C21B71"/>
    <w:rsid w:val="00C22DEE"/>
    <w:rsid w:val="00C234EC"/>
    <w:rsid w:val="00C23A8B"/>
    <w:rsid w:val="00C242F7"/>
    <w:rsid w:val="00C30420"/>
    <w:rsid w:val="00C3201E"/>
    <w:rsid w:val="00C32769"/>
    <w:rsid w:val="00C3320A"/>
    <w:rsid w:val="00C342BC"/>
    <w:rsid w:val="00C41A19"/>
    <w:rsid w:val="00C45FDA"/>
    <w:rsid w:val="00C47F98"/>
    <w:rsid w:val="00C50FF4"/>
    <w:rsid w:val="00C5202E"/>
    <w:rsid w:val="00C523BF"/>
    <w:rsid w:val="00C57F5C"/>
    <w:rsid w:val="00C620F0"/>
    <w:rsid w:val="00C6405C"/>
    <w:rsid w:val="00C65CC9"/>
    <w:rsid w:val="00C71879"/>
    <w:rsid w:val="00C74BE3"/>
    <w:rsid w:val="00C768D6"/>
    <w:rsid w:val="00C769C0"/>
    <w:rsid w:val="00C76CCB"/>
    <w:rsid w:val="00C770CA"/>
    <w:rsid w:val="00C802C1"/>
    <w:rsid w:val="00C82096"/>
    <w:rsid w:val="00C84421"/>
    <w:rsid w:val="00C92D76"/>
    <w:rsid w:val="00C956D9"/>
    <w:rsid w:val="00C95E0D"/>
    <w:rsid w:val="00CA03BB"/>
    <w:rsid w:val="00CA045A"/>
    <w:rsid w:val="00CA2539"/>
    <w:rsid w:val="00CA3671"/>
    <w:rsid w:val="00CA3A44"/>
    <w:rsid w:val="00CA3B7A"/>
    <w:rsid w:val="00CB3A82"/>
    <w:rsid w:val="00CB3D33"/>
    <w:rsid w:val="00CB6B3F"/>
    <w:rsid w:val="00CB7584"/>
    <w:rsid w:val="00CB7914"/>
    <w:rsid w:val="00CC730D"/>
    <w:rsid w:val="00CD0EF0"/>
    <w:rsid w:val="00CD1E3E"/>
    <w:rsid w:val="00CD252B"/>
    <w:rsid w:val="00CD2A6B"/>
    <w:rsid w:val="00CD2D88"/>
    <w:rsid w:val="00CD4114"/>
    <w:rsid w:val="00CD4BBD"/>
    <w:rsid w:val="00CD4F13"/>
    <w:rsid w:val="00CD77AD"/>
    <w:rsid w:val="00CE1CD7"/>
    <w:rsid w:val="00CE3563"/>
    <w:rsid w:val="00CE3D44"/>
    <w:rsid w:val="00CE41EB"/>
    <w:rsid w:val="00CE7E5D"/>
    <w:rsid w:val="00CF2BE9"/>
    <w:rsid w:val="00CF7AF8"/>
    <w:rsid w:val="00D05113"/>
    <w:rsid w:val="00D05EC3"/>
    <w:rsid w:val="00D11C7E"/>
    <w:rsid w:val="00D12588"/>
    <w:rsid w:val="00D15CDA"/>
    <w:rsid w:val="00D168F7"/>
    <w:rsid w:val="00D2122E"/>
    <w:rsid w:val="00D23283"/>
    <w:rsid w:val="00D248FF"/>
    <w:rsid w:val="00D24ED5"/>
    <w:rsid w:val="00D25C10"/>
    <w:rsid w:val="00D2737C"/>
    <w:rsid w:val="00D327D9"/>
    <w:rsid w:val="00D33CE6"/>
    <w:rsid w:val="00D474E3"/>
    <w:rsid w:val="00D47C2F"/>
    <w:rsid w:val="00D50C49"/>
    <w:rsid w:val="00D537E7"/>
    <w:rsid w:val="00D5429C"/>
    <w:rsid w:val="00D5608B"/>
    <w:rsid w:val="00D56145"/>
    <w:rsid w:val="00D64BBE"/>
    <w:rsid w:val="00D66614"/>
    <w:rsid w:val="00D6762A"/>
    <w:rsid w:val="00D708B5"/>
    <w:rsid w:val="00D70F90"/>
    <w:rsid w:val="00D73002"/>
    <w:rsid w:val="00D7307D"/>
    <w:rsid w:val="00D76223"/>
    <w:rsid w:val="00D87C37"/>
    <w:rsid w:val="00D909FE"/>
    <w:rsid w:val="00D90BEF"/>
    <w:rsid w:val="00D945FF"/>
    <w:rsid w:val="00D97061"/>
    <w:rsid w:val="00DA166B"/>
    <w:rsid w:val="00DA1F60"/>
    <w:rsid w:val="00DA20AC"/>
    <w:rsid w:val="00DB0FB7"/>
    <w:rsid w:val="00DB3358"/>
    <w:rsid w:val="00DB5437"/>
    <w:rsid w:val="00DC0FEE"/>
    <w:rsid w:val="00DC1BEA"/>
    <w:rsid w:val="00DC2C6F"/>
    <w:rsid w:val="00DC5AFC"/>
    <w:rsid w:val="00DC5D53"/>
    <w:rsid w:val="00DD488B"/>
    <w:rsid w:val="00DD7B36"/>
    <w:rsid w:val="00DE0AF0"/>
    <w:rsid w:val="00DE22C7"/>
    <w:rsid w:val="00DE317E"/>
    <w:rsid w:val="00DE31D0"/>
    <w:rsid w:val="00DE3F75"/>
    <w:rsid w:val="00DE6369"/>
    <w:rsid w:val="00DF233B"/>
    <w:rsid w:val="00DF3E16"/>
    <w:rsid w:val="00DF5282"/>
    <w:rsid w:val="00DF5B69"/>
    <w:rsid w:val="00DF5F9E"/>
    <w:rsid w:val="00DF67C0"/>
    <w:rsid w:val="00E002FD"/>
    <w:rsid w:val="00E01BF9"/>
    <w:rsid w:val="00E03EE5"/>
    <w:rsid w:val="00E048A5"/>
    <w:rsid w:val="00E051BB"/>
    <w:rsid w:val="00E1156D"/>
    <w:rsid w:val="00E125D6"/>
    <w:rsid w:val="00E13342"/>
    <w:rsid w:val="00E155FC"/>
    <w:rsid w:val="00E16103"/>
    <w:rsid w:val="00E176A8"/>
    <w:rsid w:val="00E20205"/>
    <w:rsid w:val="00E20F0B"/>
    <w:rsid w:val="00E214F7"/>
    <w:rsid w:val="00E218A1"/>
    <w:rsid w:val="00E230C6"/>
    <w:rsid w:val="00E251EC"/>
    <w:rsid w:val="00E252F7"/>
    <w:rsid w:val="00E273CD"/>
    <w:rsid w:val="00E27505"/>
    <w:rsid w:val="00E31057"/>
    <w:rsid w:val="00E31AC2"/>
    <w:rsid w:val="00E3359B"/>
    <w:rsid w:val="00E33DDA"/>
    <w:rsid w:val="00E34FB5"/>
    <w:rsid w:val="00E356D7"/>
    <w:rsid w:val="00E4296A"/>
    <w:rsid w:val="00E449BF"/>
    <w:rsid w:val="00E44AD4"/>
    <w:rsid w:val="00E44BCE"/>
    <w:rsid w:val="00E479D9"/>
    <w:rsid w:val="00E523A6"/>
    <w:rsid w:val="00E55BE5"/>
    <w:rsid w:val="00E626E8"/>
    <w:rsid w:val="00E62866"/>
    <w:rsid w:val="00E630F2"/>
    <w:rsid w:val="00E66372"/>
    <w:rsid w:val="00E7208E"/>
    <w:rsid w:val="00E73E33"/>
    <w:rsid w:val="00E7761C"/>
    <w:rsid w:val="00E817C6"/>
    <w:rsid w:val="00E82B32"/>
    <w:rsid w:val="00E8380A"/>
    <w:rsid w:val="00E844A8"/>
    <w:rsid w:val="00E86C62"/>
    <w:rsid w:val="00E91616"/>
    <w:rsid w:val="00E928FD"/>
    <w:rsid w:val="00E93B62"/>
    <w:rsid w:val="00E97EB8"/>
    <w:rsid w:val="00EA1E91"/>
    <w:rsid w:val="00EA2062"/>
    <w:rsid w:val="00EA323C"/>
    <w:rsid w:val="00EA435A"/>
    <w:rsid w:val="00EA48EC"/>
    <w:rsid w:val="00EB0A4A"/>
    <w:rsid w:val="00EB35F9"/>
    <w:rsid w:val="00EB467C"/>
    <w:rsid w:val="00EB4AB9"/>
    <w:rsid w:val="00EB4BC2"/>
    <w:rsid w:val="00EB78E5"/>
    <w:rsid w:val="00EB7ACD"/>
    <w:rsid w:val="00EC10F3"/>
    <w:rsid w:val="00EC36A1"/>
    <w:rsid w:val="00EC46D4"/>
    <w:rsid w:val="00EC4A43"/>
    <w:rsid w:val="00EC6051"/>
    <w:rsid w:val="00ED1AE2"/>
    <w:rsid w:val="00ED3626"/>
    <w:rsid w:val="00ED3BD1"/>
    <w:rsid w:val="00ED407A"/>
    <w:rsid w:val="00ED5001"/>
    <w:rsid w:val="00ED56B3"/>
    <w:rsid w:val="00ED6F66"/>
    <w:rsid w:val="00ED761A"/>
    <w:rsid w:val="00EE05C7"/>
    <w:rsid w:val="00EE248C"/>
    <w:rsid w:val="00EE3F35"/>
    <w:rsid w:val="00EE4D95"/>
    <w:rsid w:val="00EF2578"/>
    <w:rsid w:val="00EF374E"/>
    <w:rsid w:val="00EF6B00"/>
    <w:rsid w:val="00F014D8"/>
    <w:rsid w:val="00F0188A"/>
    <w:rsid w:val="00F01EE3"/>
    <w:rsid w:val="00F0214D"/>
    <w:rsid w:val="00F03CB7"/>
    <w:rsid w:val="00F059DC"/>
    <w:rsid w:val="00F10A10"/>
    <w:rsid w:val="00F11003"/>
    <w:rsid w:val="00F1536D"/>
    <w:rsid w:val="00F23E82"/>
    <w:rsid w:val="00F24D52"/>
    <w:rsid w:val="00F278AD"/>
    <w:rsid w:val="00F27D99"/>
    <w:rsid w:val="00F32191"/>
    <w:rsid w:val="00F321EB"/>
    <w:rsid w:val="00F32BD4"/>
    <w:rsid w:val="00F36020"/>
    <w:rsid w:val="00F37D9D"/>
    <w:rsid w:val="00F41F49"/>
    <w:rsid w:val="00F4735B"/>
    <w:rsid w:val="00F50B6F"/>
    <w:rsid w:val="00F52549"/>
    <w:rsid w:val="00F553C3"/>
    <w:rsid w:val="00F5774F"/>
    <w:rsid w:val="00F601B5"/>
    <w:rsid w:val="00F603AE"/>
    <w:rsid w:val="00F62CD1"/>
    <w:rsid w:val="00F667C6"/>
    <w:rsid w:val="00F6785F"/>
    <w:rsid w:val="00F67C7F"/>
    <w:rsid w:val="00F71311"/>
    <w:rsid w:val="00F71B5A"/>
    <w:rsid w:val="00F72301"/>
    <w:rsid w:val="00F72413"/>
    <w:rsid w:val="00F75754"/>
    <w:rsid w:val="00F801C6"/>
    <w:rsid w:val="00F82663"/>
    <w:rsid w:val="00F82864"/>
    <w:rsid w:val="00F829E0"/>
    <w:rsid w:val="00F860DC"/>
    <w:rsid w:val="00F90540"/>
    <w:rsid w:val="00F906D0"/>
    <w:rsid w:val="00F91A4F"/>
    <w:rsid w:val="00F91AD0"/>
    <w:rsid w:val="00F97A68"/>
    <w:rsid w:val="00FA00A6"/>
    <w:rsid w:val="00FA0DE5"/>
    <w:rsid w:val="00FA41BD"/>
    <w:rsid w:val="00FA54E2"/>
    <w:rsid w:val="00FA788E"/>
    <w:rsid w:val="00FB0CBD"/>
    <w:rsid w:val="00FC0FAC"/>
    <w:rsid w:val="00FC295E"/>
    <w:rsid w:val="00FC4B78"/>
    <w:rsid w:val="00FC5789"/>
    <w:rsid w:val="00FC6D0F"/>
    <w:rsid w:val="00FD03DE"/>
    <w:rsid w:val="00FD16B7"/>
    <w:rsid w:val="00FD2AA2"/>
    <w:rsid w:val="00FD435E"/>
    <w:rsid w:val="00FE14F0"/>
    <w:rsid w:val="00FF236D"/>
    <w:rsid w:val="00FF2EDE"/>
    <w:rsid w:val="00FF5CF0"/>
    <w:rsid w:val="00FF605B"/>
    <w:rsid w:val="01F0632E"/>
    <w:rsid w:val="025530C5"/>
    <w:rsid w:val="044CC062"/>
    <w:rsid w:val="04738EED"/>
    <w:rsid w:val="05ACCCB6"/>
    <w:rsid w:val="06F58D5C"/>
    <w:rsid w:val="07A29D70"/>
    <w:rsid w:val="084AEBE8"/>
    <w:rsid w:val="08591A4D"/>
    <w:rsid w:val="091BF486"/>
    <w:rsid w:val="0A4B561E"/>
    <w:rsid w:val="0C6188A0"/>
    <w:rsid w:val="0E9776CC"/>
    <w:rsid w:val="0F2E440D"/>
    <w:rsid w:val="10109F46"/>
    <w:rsid w:val="11BD0642"/>
    <w:rsid w:val="128026DA"/>
    <w:rsid w:val="15BC1E7F"/>
    <w:rsid w:val="15F36A6F"/>
    <w:rsid w:val="1A75594F"/>
    <w:rsid w:val="1B6A4F81"/>
    <w:rsid w:val="1CBB0653"/>
    <w:rsid w:val="1D8E2567"/>
    <w:rsid w:val="1DEDA475"/>
    <w:rsid w:val="1F8E4E9E"/>
    <w:rsid w:val="2165BFAC"/>
    <w:rsid w:val="22064E32"/>
    <w:rsid w:val="22A66C78"/>
    <w:rsid w:val="2429A295"/>
    <w:rsid w:val="29D42E68"/>
    <w:rsid w:val="2B380E40"/>
    <w:rsid w:val="2D77239F"/>
    <w:rsid w:val="2E20A100"/>
    <w:rsid w:val="2E3F790E"/>
    <w:rsid w:val="2F5231F2"/>
    <w:rsid w:val="2FB7201C"/>
    <w:rsid w:val="3183357A"/>
    <w:rsid w:val="325B72ED"/>
    <w:rsid w:val="3306CE8E"/>
    <w:rsid w:val="3333AA3E"/>
    <w:rsid w:val="34041F1A"/>
    <w:rsid w:val="3442DB7A"/>
    <w:rsid w:val="34B2BD22"/>
    <w:rsid w:val="35B969A7"/>
    <w:rsid w:val="36609FE1"/>
    <w:rsid w:val="3678FD2B"/>
    <w:rsid w:val="38790BF3"/>
    <w:rsid w:val="391548EC"/>
    <w:rsid w:val="3972256A"/>
    <w:rsid w:val="3AC285B0"/>
    <w:rsid w:val="3B658205"/>
    <w:rsid w:val="3C0F767A"/>
    <w:rsid w:val="3EB11408"/>
    <w:rsid w:val="3F96F127"/>
    <w:rsid w:val="3FCAC9C8"/>
    <w:rsid w:val="400BA0AE"/>
    <w:rsid w:val="4288DB92"/>
    <w:rsid w:val="451BADDE"/>
    <w:rsid w:val="4672A176"/>
    <w:rsid w:val="487CFEC9"/>
    <w:rsid w:val="4A4CD21E"/>
    <w:rsid w:val="4B343358"/>
    <w:rsid w:val="4CFE7732"/>
    <w:rsid w:val="4F8E25B8"/>
    <w:rsid w:val="512893A4"/>
    <w:rsid w:val="53404493"/>
    <w:rsid w:val="54276BB7"/>
    <w:rsid w:val="544DC698"/>
    <w:rsid w:val="556A12DE"/>
    <w:rsid w:val="55B7F6EB"/>
    <w:rsid w:val="5677CDD9"/>
    <w:rsid w:val="56ACCFA0"/>
    <w:rsid w:val="5800D69D"/>
    <w:rsid w:val="59CA8D85"/>
    <w:rsid w:val="5A80474E"/>
    <w:rsid w:val="5DCBB6FA"/>
    <w:rsid w:val="6008171E"/>
    <w:rsid w:val="61C460AC"/>
    <w:rsid w:val="63ABC7CB"/>
    <w:rsid w:val="65BCD4C0"/>
    <w:rsid w:val="65FD0691"/>
    <w:rsid w:val="660913FE"/>
    <w:rsid w:val="66855776"/>
    <w:rsid w:val="66F5C171"/>
    <w:rsid w:val="677FC822"/>
    <w:rsid w:val="68CF35A1"/>
    <w:rsid w:val="692E26E0"/>
    <w:rsid w:val="693AF9B2"/>
    <w:rsid w:val="6C478765"/>
    <w:rsid w:val="6DE7F457"/>
    <w:rsid w:val="6EBE8C37"/>
    <w:rsid w:val="71CEB195"/>
    <w:rsid w:val="73B3A160"/>
    <w:rsid w:val="74340DB5"/>
    <w:rsid w:val="746CB9BE"/>
    <w:rsid w:val="7489C2F1"/>
    <w:rsid w:val="74C5B48C"/>
    <w:rsid w:val="74D75E92"/>
    <w:rsid w:val="753EC983"/>
    <w:rsid w:val="76AD18B5"/>
    <w:rsid w:val="76FD12B5"/>
    <w:rsid w:val="779EE2E9"/>
    <w:rsid w:val="77E69ED4"/>
    <w:rsid w:val="7816101D"/>
    <w:rsid w:val="7AC46E7B"/>
    <w:rsid w:val="7AE51239"/>
    <w:rsid w:val="7DE9F862"/>
    <w:rsid w:val="7EABEF5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1C68AA6"/>
  <w15:chartTrackingRefBased/>
  <w15:docId w15:val="{217F00BB-913D-4F15-B1D1-D5C2F1A7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05B"/>
    <w:rPr>
      <w:lang w:val="en-GB"/>
    </w:rPr>
  </w:style>
  <w:style w:type="paragraph" w:styleId="Overskrift1">
    <w:name w:val="heading 1"/>
    <w:basedOn w:val="Normal"/>
    <w:next w:val="Normal"/>
    <w:link w:val="Overskrift1Tegn"/>
    <w:uiPriority w:val="9"/>
    <w:qFormat/>
    <w:rsid w:val="004C321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semiHidden/>
    <w:unhideWhenUsed/>
    <w:qFormat/>
    <w:rsid w:val="004C321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4C3214"/>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4C3214"/>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4C3214"/>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4C321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C321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C321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C321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C3214"/>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typeiafsnit"/>
    <w:link w:val="Overskrift2"/>
    <w:uiPriority w:val="9"/>
    <w:semiHidden/>
    <w:rsid w:val="004C3214"/>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semiHidden/>
    <w:rsid w:val="004C3214"/>
    <w:rPr>
      <w:rFonts w:eastAsiaTheme="majorEastAsia" w:cstheme="majorBidi"/>
      <w:color w:val="2E74B5" w:themeColor="accent1" w:themeShade="BF"/>
      <w:sz w:val="28"/>
      <w:szCs w:val="28"/>
    </w:rPr>
  </w:style>
  <w:style w:type="character" w:customStyle="1" w:styleId="Overskrift4Tegn">
    <w:name w:val="Overskrift 4 Tegn"/>
    <w:basedOn w:val="Standardskrifttypeiafsnit"/>
    <w:link w:val="Overskrift4"/>
    <w:uiPriority w:val="9"/>
    <w:semiHidden/>
    <w:rsid w:val="004C3214"/>
    <w:rPr>
      <w:rFonts w:eastAsiaTheme="majorEastAsia"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4C3214"/>
    <w:rPr>
      <w:rFonts w:eastAsiaTheme="majorEastAsia" w:cstheme="majorBidi"/>
      <w:color w:val="2E74B5" w:themeColor="accent1" w:themeShade="BF"/>
    </w:rPr>
  </w:style>
  <w:style w:type="character" w:customStyle="1" w:styleId="Overskrift6Tegn">
    <w:name w:val="Overskrift 6 Tegn"/>
    <w:basedOn w:val="Standardskrifttypeiafsnit"/>
    <w:link w:val="Overskrift6"/>
    <w:uiPriority w:val="9"/>
    <w:semiHidden/>
    <w:rsid w:val="004C321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C321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C321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C3214"/>
    <w:rPr>
      <w:rFonts w:eastAsiaTheme="majorEastAsia" w:cstheme="majorBidi"/>
      <w:color w:val="272727" w:themeColor="text1" w:themeTint="D8"/>
    </w:rPr>
  </w:style>
  <w:style w:type="paragraph" w:styleId="Titel">
    <w:name w:val="Title"/>
    <w:basedOn w:val="Normal"/>
    <w:next w:val="Normal"/>
    <w:link w:val="TitelTegn"/>
    <w:uiPriority w:val="10"/>
    <w:qFormat/>
    <w:rsid w:val="004C3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C321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C321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C321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C321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C3214"/>
    <w:rPr>
      <w:i/>
      <w:iCs/>
      <w:color w:val="404040" w:themeColor="text1" w:themeTint="BF"/>
    </w:rPr>
  </w:style>
  <w:style w:type="paragraph" w:styleId="Listeafsnit">
    <w:name w:val="List Paragraph"/>
    <w:basedOn w:val="Normal"/>
    <w:uiPriority w:val="34"/>
    <w:qFormat/>
    <w:rsid w:val="004C3214"/>
    <w:pPr>
      <w:ind w:left="720"/>
      <w:contextualSpacing/>
    </w:pPr>
  </w:style>
  <w:style w:type="character" w:styleId="Kraftigfremhvning">
    <w:name w:val="Intense Emphasis"/>
    <w:basedOn w:val="Standardskrifttypeiafsnit"/>
    <w:uiPriority w:val="21"/>
    <w:qFormat/>
    <w:rsid w:val="004C3214"/>
    <w:rPr>
      <w:i/>
      <w:iCs/>
      <w:color w:val="2E74B5" w:themeColor="accent1" w:themeShade="BF"/>
    </w:rPr>
  </w:style>
  <w:style w:type="paragraph" w:styleId="Strktcitat">
    <w:name w:val="Intense Quote"/>
    <w:basedOn w:val="Normal"/>
    <w:next w:val="Normal"/>
    <w:link w:val="StrktcitatTegn"/>
    <w:uiPriority w:val="30"/>
    <w:qFormat/>
    <w:rsid w:val="004C321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4C3214"/>
    <w:rPr>
      <w:i/>
      <w:iCs/>
      <w:color w:val="2E74B5" w:themeColor="accent1" w:themeShade="BF"/>
    </w:rPr>
  </w:style>
  <w:style w:type="character" w:styleId="Kraftighenvisning">
    <w:name w:val="Intense Reference"/>
    <w:basedOn w:val="Standardskrifttypeiafsnit"/>
    <w:uiPriority w:val="32"/>
    <w:qFormat/>
    <w:rsid w:val="004C3214"/>
    <w:rPr>
      <w:b/>
      <w:bCs/>
      <w:smallCaps/>
      <w:color w:val="2E74B5" w:themeColor="accent1" w:themeShade="BF"/>
      <w:spacing w:val="5"/>
    </w:rPr>
  </w:style>
  <w:style w:type="paragraph" w:styleId="Sidehoved">
    <w:name w:val="header"/>
    <w:basedOn w:val="Normal"/>
    <w:link w:val="SidehovedTegn"/>
    <w:unhideWhenUsed/>
    <w:rsid w:val="00010FC6"/>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010FC6"/>
  </w:style>
  <w:style w:type="paragraph" w:styleId="Sidefod">
    <w:name w:val="footer"/>
    <w:basedOn w:val="Normal"/>
    <w:link w:val="SidefodTegn"/>
    <w:uiPriority w:val="99"/>
    <w:unhideWhenUsed/>
    <w:rsid w:val="00010FC6"/>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010FC6"/>
  </w:style>
  <w:style w:type="character" w:styleId="Kommentarhenvisning">
    <w:name w:val="annotation reference"/>
    <w:basedOn w:val="Standardskrifttypeiafsnit"/>
    <w:uiPriority w:val="99"/>
    <w:unhideWhenUsed/>
    <w:rsid w:val="00785F8D"/>
    <w:rPr>
      <w:sz w:val="16"/>
      <w:szCs w:val="16"/>
    </w:rPr>
  </w:style>
  <w:style w:type="paragraph" w:styleId="Kommentartekst">
    <w:name w:val="annotation text"/>
    <w:basedOn w:val="Normal"/>
    <w:link w:val="KommentartekstTegn"/>
    <w:uiPriority w:val="99"/>
    <w:unhideWhenUsed/>
    <w:rsid w:val="00785F8D"/>
    <w:pPr>
      <w:spacing w:line="240" w:lineRule="auto"/>
    </w:pPr>
    <w:rPr>
      <w:sz w:val="20"/>
      <w:szCs w:val="20"/>
    </w:rPr>
  </w:style>
  <w:style w:type="character" w:customStyle="1" w:styleId="KommentartekstTegn">
    <w:name w:val="Kommentartekst Tegn"/>
    <w:basedOn w:val="Standardskrifttypeiafsnit"/>
    <w:link w:val="Kommentartekst"/>
    <w:uiPriority w:val="99"/>
    <w:rsid w:val="00785F8D"/>
    <w:rPr>
      <w:sz w:val="20"/>
      <w:szCs w:val="20"/>
      <w:lang w:val="en-GB"/>
    </w:rPr>
  </w:style>
  <w:style w:type="paragraph" w:styleId="Kommentaremne">
    <w:name w:val="annotation subject"/>
    <w:basedOn w:val="Kommentartekst"/>
    <w:next w:val="Kommentartekst"/>
    <w:link w:val="KommentaremneTegn"/>
    <w:uiPriority w:val="99"/>
    <w:semiHidden/>
    <w:unhideWhenUsed/>
    <w:rsid w:val="00785F8D"/>
    <w:rPr>
      <w:b/>
      <w:bCs/>
    </w:rPr>
  </w:style>
  <w:style w:type="character" w:customStyle="1" w:styleId="KommentaremneTegn">
    <w:name w:val="Kommentaremne Tegn"/>
    <w:basedOn w:val="KommentartekstTegn"/>
    <w:link w:val="Kommentaremne"/>
    <w:uiPriority w:val="99"/>
    <w:semiHidden/>
    <w:rsid w:val="00785F8D"/>
    <w:rPr>
      <w:b/>
      <w:bCs/>
      <w:sz w:val="20"/>
      <w:szCs w:val="20"/>
      <w:lang w:val="en-GB"/>
    </w:rPr>
  </w:style>
  <w:style w:type="character" w:styleId="Hyperlink">
    <w:name w:val="Hyperlink"/>
    <w:basedOn w:val="Standardskrifttypeiafsnit"/>
    <w:uiPriority w:val="99"/>
    <w:unhideWhenUsed/>
    <w:rsid w:val="009A17BE"/>
    <w:rPr>
      <w:color w:val="0563C1" w:themeColor="hyperlink"/>
      <w:u w:val="single"/>
    </w:rPr>
  </w:style>
  <w:style w:type="character" w:customStyle="1" w:styleId="UnresolvedMention">
    <w:name w:val="Unresolved Mention"/>
    <w:basedOn w:val="Standardskrifttypeiafsnit"/>
    <w:uiPriority w:val="99"/>
    <w:semiHidden/>
    <w:unhideWhenUsed/>
    <w:rsid w:val="009A17BE"/>
    <w:rPr>
      <w:color w:val="605E5C"/>
      <w:shd w:val="clear" w:color="auto" w:fill="E1DFDD"/>
    </w:rPr>
  </w:style>
  <w:style w:type="paragraph" w:styleId="Korrektur">
    <w:name w:val="Revision"/>
    <w:hidden/>
    <w:uiPriority w:val="99"/>
    <w:semiHidden/>
    <w:rsid w:val="006C6C13"/>
    <w:pPr>
      <w:spacing w:after="0" w:line="240" w:lineRule="auto"/>
    </w:pPr>
    <w:rPr>
      <w:lang w:val="en-GB"/>
    </w:rPr>
  </w:style>
  <w:style w:type="paragraph" w:styleId="Fodnotetekst">
    <w:name w:val="footnote text"/>
    <w:basedOn w:val="Normal"/>
    <w:link w:val="FodnotetekstTegn"/>
    <w:uiPriority w:val="99"/>
    <w:semiHidden/>
    <w:unhideWhenUsed/>
    <w:rsid w:val="00C6405C"/>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C6405C"/>
    <w:rPr>
      <w:sz w:val="20"/>
      <w:szCs w:val="20"/>
      <w:lang w:val="en-GB"/>
    </w:rPr>
  </w:style>
  <w:style w:type="character" w:styleId="Fodnotehenvisning">
    <w:name w:val="footnote reference"/>
    <w:basedOn w:val="Standardskrifttypeiafsnit"/>
    <w:uiPriority w:val="99"/>
    <w:semiHidden/>
    <w:unhideWhenUsed/>
    <w:rsid w:val="00C6405C"/>
    <w:rPr>
      <w:vertAlign w:val="superscript"/>
    </w:rPr>
  </w:style>
  <w:style w:type="paragraph" w:styleId="NormalWeb">
    <w:name w:val="Normal (Web)"/>
    <w:basedOn w:val="Normal"/>
    <w:uiPriority w:val="99"/>
    <w:unhideWhenUsed/>
    <w:rsid w:val="00DB0FB7"/>
    <w:pPr>
      <w:spacing w:before="100" w:beforeAutospacing="1" w:after="100" w:afterAutospacing="1" w:line="240" w:lineRule="auto"/>
    </w:pPr>
    <w:rPr>
      <w:rFonts w:ascii="Times New Roman" w:eastAsia="Times New Roman" w:hAnsi="Times New Roman" w:cs="Times New Roman"/>
      <w:kern w:val="0"/>
      <w:sz w:val="24"/>
      <w:szCs w:val="24"/>
      <w:lang w:val="en-AU" w:eastAsia="en-AU"/>
      <w14:ligatures w14:val="none"/>
    </w:rPr>
  </w:style>
  <w:style w:type="paragraph" w:styleId="Opstilling-punkttegn">
    <w:name w:val="List Bullet"/>
    <w:basedOn w:val="Normal"/>
    <w:uiPriority w:val="99"/>
    <w:unhideWhenUsed/>
    <w:rsid w:val="00D168F7"/>
    <w:pPr>
      <w:numPr>
        <w:numId w:val="18"/>
      </w:numPr>
      <w:contextualSpacing/>
    </w:pPr>
  </w:style>
  <w:style w:type="character" w:styleId="Slutnotehenvisning">
    <w:name w:val="endnote reference"/>
    <w:basedOn w:val="Standardskrifttypeiafsnit"/>
    <w:uiPriority w:val="99"/>
    <w:semiHidden/>
    <w:unhideWhenUsed/>
    <w:rsid w:val="00B62C12"/>
    <w:rPr>
      <w:vertAlign w:val="superscript"/>
    </w:rPr>
  </w:style>
  <w:style w:type="table" w:styleId="Tabel-Gitter">
    <w:name w:val="Table Grid"/>
    <w:basedOn w:val="Tabel-Normal"/>
    <w:uiPriority w:val="39"/>
    <w:rsid w:val="00A73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61C460AC"/>
    <w:rPr>
      <w:rFonts w:ascii="Tahoma" w:eastAsia="SimSun" w:hAnsi="Tahoma" w:cs="Tahoma"/>
      <w:color w:val="000000" w:themeColor="text1"/>
      <w:sz w:val="24"/>
      <w:szCs w:val="24"/>
      <w:lang w:val="en-US"/>
    </w:rPr>
  </w:style>
  <w:style w:type="paragraph" w:styleId="Bibliografi">
    <w:name w:val="Bibliography"/>
    <w:basedOn w:val="Normal"/>
    <w:next w:val="Normal"/>
    <w:uiPriority w:val="37"/>
    <w:unhideWhenUsed/>
    <w:rsid w:val="00AD0CAE"/>
    <w:pPr>
      <w:spacing w:after="0" w:line="480" w:lineRule="auto"/>
      <w:ind w:left="720" w:hanging="720"/>
    </w:pPr>
  </w:style>
  <w:style w:type="table" w:styleId="Almindeligtabel2">
    <w:name w:val="Plain Table 2"/>
    <w:basedOn w:val="Tabel-Normal"/>
    <w:uiPriority w:val="42"/>
    <w:rsid w:val="00495E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tion">
    <w:name w:val="Mention"/>
    <w:basedOn w:val="Standardskrifttypeiafsnit"/>
    <w:uiPriority w:val="99"/>
    <w:unhideWhenUsed/>
    <w:rsid w:val="008915F8"/>
    <w:rPr>
      <w:color w:val="2B579A"/>
      <w:shd w:val="clear" w:color="auto" w:fill="E1DFDD"/>
    </w:rPr>
  </w:style>
  <w:style w:type="table" w:customStyle="1" w:styleId="PlainTable21">
    <w:name w:val="Plain Table 21"/>
    <w:basedOn w:val="Tabel-Normal"/>
    <w:next w:val="Almindeligtabel2"/>
    <w:uiPriority w:val="42"/>
    <w:rsid w:val="008915F8"/>
    <w:pPr>
      <w:spacing w:after="0"/>
    </w:pPr>
    <w:rPr>
      <w:rFonts w:ascii="Times New Roman" w:eastAsia="Times New Roman" w:hAnsi="Times New Roman" w:cs="Times New Roman"/>
      <w:kern w:val="0"/>
      <w:sz w:val="20"/>
      <w:szCs w:val="20"/>
      <w:lang w:val="nb-NO"/>
      <w14:ligatures w14:val="none"/>
    </w:rPr>
    <w:tblPr>
      <w:tblStyleRowBandSize w:val="1"/>
      <w:tblStyleColBandSize w:val="1"/>
      <w:tblBorders>
        <w:top w:val="single" w:sz="4" w:space="0" w:color="7F7F7F"/>
        <w:bottom w:val="single" w:sz="4" w:space="0" w:color="7F7F7F"/>
      </w:tblBorders>
    </w:tblPr>
    <w:tcPr>
      <w:shd w:val="clear" w:color="auto" w:fill="auto"/>
    </w:tc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Pladsholdertekst">
    <w:name w:val="Placeholder Text"/>
    <w:basedOn w:val="Standardskrifttypeiafsnit"/>
    <w:uiPriority w:val="99"/>
    <w:semiHidden/>
    <w:rsid w:val="009A3A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4111">
      <w:bodyDiv w:val="1"/>
      <w:marLeft w:val="0"/>
      <w:marRight w:val="0"/>
      <w:marTop w:val="0"/>
      <w:marBottom w:val="0"/>
      <w:divBdr>
        <w:top w:val="none" w:sz="0" w:space="0" w:color="auto"/>
        <w:left w:val="none" w:sz="0" w:space="0" w:color="auto"/>
        <w:bottom w:val="none" w:sz="0" w:space="0" w:color="auto"/>
        <w:right w:val="none" w:sz="0" w:space="0" w:color="auto"/>
      </w:divBdr>
    </w:div>
    <w:div w:id="109979911">
      <w:bodyDiv w:val="1"/>
      <w:marLeft w:val="0"/>
      <w:marRight w:val="0"/>
      <w:marTop w:val="0"/>
      <w:marBottom w:val="0"/>
      <w:divBdr>
        <w:top w:val="none" w:sz="0" w:space="0" w:color="auto"/>
        <w:left w:val="none" w:sz="0" w:space="0" w:color="auto"/>
        <w:bottom w:val="none" w:sz="0" w:space="0" w:color="auto"/>
        <w:right w:val="none" w:sz="0" w:space="0" w:color="auto"/>
      </w:divBdr>
    </w:div>
    <w:div w:id="270358833">
      <w:bodyDiv w:val="1"/>
      <w:marLeft w:val="0"/>
      <w:marRight w:val="0"/>
      <w:marTop w:val="0"/>
      <w:marBottom w:val="0"/>
      <w:divBdr>
        <w:top w:val="none" w:sz="0" w:space="0" w:color="auto"/>
        <w:left w:val="none" w:sz="0" w:space="0" w:color="auto"/>
        <w:bottom w:val="none" w:sz="0" w:space="0" w:color="auto"/>
        <w:right w:val="none" w:sz="0" w:space="0" w:color="auto"/>
      </w:divBdr>
    </w:div>
    <w:div w:id="322469544">
      <w:bodyDiv w:val="1"/>
      <w:marLeft w:val="0"/>
      <w:marRight w:val="0"/>
      <w:marTop w:val="0"/>
      <w:marBottom w:val="0"/>
      <w:divBdr>
        <w:top w:val="none" w:sz="0" w:space="0" w:color="auto"/>
        <w:left w:val="none" w:sz="0" w:space="0" w:color="auto"/>
        <w:bottom w:val="none" w:sz="0" w:space="0" w:color="auto"/>
        <w:right w:val="none" w:sz="0" w:space="0" w:color="auto"/>
      </w:divBdr>
    </w:div>
    <w:div w:id="344481289">
      <w:bodyDiv w:val="1"/>
      <w:marLeft w:val="0"/>
      <w:marRight w:val="0"/>
      <w:marTop w:val="0"/>
      <w:marBottom w:val="0"/>
      <w:divBdr>
        <w:top w:val="none" w:sz="0" w:space="0" w:color="auto"/>
        <w:left w:val="none" w:sz="0" w:space="0" w:color="auto"/>
        <w:bottom w:val="none" w:sz="0" w:space="0" w:color="auto"/>
        <w:right w:val="none" w:sz="0" w:space="0" w:color="auto"/>
      </w:divBdr>
    </w:div>
    <w:div w:id="387539334">
      <w:bodyDiv w:val="1"/>
      <w:marLeft w:val="0"/>
      <w:marRight w:val="0"/>
      <w:marTop w:val="0"/>
      <w:marBottom w:val="0"/>
      <w:divBdr>
        <w:top w:val="none" w:sz="0" w:space="0" w:color="auto"/>
        <w:left w:val="none" w:sz="0" w:space="0" w:color="auto"/>
        <w:bottom w:val="none" w:sz="0" w:space="0" w:color="auto"/>
        <w:right w:val="none" w:sz="0" w:space="0" w:color="auto"/>
      </w:divBdr>
    </w:div>
    <w:div w:id="407581526">
      <w:bodyDiv w:val="1"/>
      <w:marLeft w:val="0"/>
      <w:marRight w:val="0"/>
      <w:marTop w:val="0"/>
      <w:marBottom w:val="0"/>
      <w:divBdr>
        <w:top w:val="none" w:sz="0" w:space="0" w:color="auto"/>
        <w:left w:val="none" w:sz="0" w:space="0" w:color="auto"/>
        <w:bottom w:val="none" w:sz="0" w:space="0" w:color="auto"/>
        <w:right w:val="none" w:sz="0" w:space="0" w:color="auto"/>
      </w:divBdr>
    </w:div>
    <w:div w:id="413816730">
      <w:bodyDiv w:val="1"/>
      <w:marLeft w:val="0"/>
      <w:marRight w:val="0"/>
      <w:marTop w:val="0"/>
      <w:marBottom w:val="0"/>
      <w:divBdr>
        <w:top w:val="none" w:sz="0" w:space="0" w:color="auto"/>
        <w:left w:val="none" w:sz="0" w:space="0" w:color="auto"/>
        <w:bottom w:val="none" w:sz="0" w:space="0" w:color="auto"/>
        <w:right w:val="none" w:sz="0" w:space="0" w:color="auto"/>
      </w:divBdr>
    </w:div>
    <w:div w:id="431169657">
      <w:bodyDiv w:val="1"/>
      <w:marLeft w:val="0"/>
      <w:marRight w:val="0"/>
      <w:marTop w:val="0"/>
      <w:marBottom w:val="0"/>
      <w:divBdr>
        <w:top w:val="none" w:sz="0" w:space="0" w:color="auto"/>
        <w:left w:val="none" w:sz="0" w:space="0" w:color="auto"/>
        <w:bottom w:val="none" w:sz="0" w:space="0" w:color="auto"/>
        <w:right w:val="none" w:sz="0" w:space="0" w:color="auto"/>
      </w:divBdr>
    </w:div>
    <w:div w:id="446389179">
      <w:bodyDiv w:val="1"/>
      <w:marLeft w:val="0"/>
      <w:marRight w:val="0"/>
      <w:marTop w:val="0"/>
      <w:marBottom w:val="0"/>
      <w:divBdr>
        <w:top w:val="none" w:sz="0" w:space="0" w:color="auto"/>
        <w:left w:val="none" w:sz="0" w:space="0" w:color="auto"/>
        <w:bottom w:val="none" w:sz="0" w:space="0" w:color="auto"/>
        <w:right w:val="none" w:sz="0" w:space="0" w:color="auto"/>
      </w:divBdr>
      <w:divsChild>
        <w:div w:id="1387756683">
          <w:marLeft w:val="0"/>
          <w:marRight w:val="0"/>
          <w:marTop w:val="0"/>
          <w:marBottom w:val="0"/>
          <w:divBdr>
            <w:top w:val="none" w:sz="0" w:space="0" w:color="auto"/>
            <w:left w:val="none" w:sz="0" w:space="0" w:color="auto"/>
            <w:bottom w:val="none" w:sz="0" w:space="0" w:color="auto"/>
            <w:right w:val="none" w:sz="0" w:space="0" w:color="auto"/>
          </w:divBdr>
          <w:divsChild>
            <w:div w:id="33753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53229">
      <w:bodyDiv w:val="1"/>
      <w:marLeft w:val="0"/>
      <w:marRight w:val="0"/>
      <w:marTop w:val="0"/>
      <w:marBottom w:val="0"/>
      <w:divBdr>
        <w:top w:val="none" w:sz="0" w:space="0" w:color="auto"/>
        <w:left w:val="none" w:sz="0" w:space="0" w:color="auto"/>
        <w:bottom w:val="none" w:sz="0" w:space="0" w:color="auto"/>
        <w:right w:val="none" w:sz="0" w:space="0" w:color="auto"/>
      </w:divBdr>
    </w:div>
    <w:div w:id="553274911">
      <w:bodyDiv w:val="1"/>
      <w:marLeft w:val="0"/>
      <w:marRight w:val="0"/>
      <w:marTop w:val="0"/>
      <w:marBottom w:val="0"/>
      <w:divBdr>
        <w:top w:val="none" w:sz="0" w:space="0" w:color="auto"/>
        <w:left w:val="none" w:sz="0" w:space="0" w:color="auto"/>
        <w:bottom w:val="none" w:sz="0" w:space="0" w:color="auto"/>
        <w:right w:val="none" w:sz="0" w:space="0" w:color="auto"/>
      </w:divBdr>
    </w:div>
    <w:div w:id="557478542">
      <w:bodyDiv w:val="1"/>
      <w:marLeft w:val="0"/>
      <w:marRight w:val="0"/>
      <w:marTop w:val="0"/>
      <w:marBottom w:val="0"/>
      <w:divBdr>
        <w:top w:val="none" w:sz="0" w:space="0" w:color="auto"/>
        <w:left w:val="none" w:sz="0" w:space="0" w:color="auto"/>
        <w:bottom w:val="none" w:sz="0" w:space="0" w:color="auto"/>
        <w:right w:val="none" w:sz="0" w:space="0" w:color="auto"/>
      </w:divBdr>
    </w:div>
    <w:div w:id="558132539">
      <w:bodyDiv w:val="1"/>
      <w:marLeft w:val="0"/>
      <w:marRight w:val="0"/>
      <w:marTop w:val="0"/>
      <w:marBottom w:val="0"/>
      <w:divBdr>
        <w:top w:val="none" w:sz="0" w:space="0" w:color="auto"/>
        <w:left w:val="none" w:sz="0" w:space="0" w:color="auto"/>
        <w:bottom w:val="none" w:sz="0" w:space="0" w:color="auto"/>
        <w:right w:val="none" w:sz="0" w:space="0" w:color="auto"/>
      </w:divBdr>
    </w:div>
    <w:div w:id="588655068">
      <w:bodyDiv w:val="1"/>
      <w:marLeft w:val="0"/>
      <w:marRight w:val="0"/>
      <w:marTop w:val="0"/>
      <w:marBottom w:val="0"/>
      <w:divBdr>
        <w:top w:val="none" w:sz="0" w:space="0" w:color="auto"/>
        <w:left w:val="none" w:sz="0" w:space="0" w:color="auto"/>
        <w:bottom w:val="none" w:sz="0" w:space="0" w:color="auto"/>
        <w:right w:val="none" w:sz="0" w:space="0" w:color="auto"/>
      </w:divBdr>
    </w:div>
    <w:div w:id="660625849">
      <w:bodyDiv w:val="1"/>
      <w:marLeft w:val="0"/>
      <w:marRight w:val="0"/>
      <w:marTop w:val="0"/>
      <w:marBottom w:val="0"/>
      <w:divBdr>
        <w:top w:val="none" w:sz="0" w:space="0" w:color="auto"/>
        <w:left w:val="none" w:sz="0" w:space="0" w:color="auto"/>
        <w:bottom w:val="none" w:sz="0" w:space="0" w:color="auto"/>
        <w:right w:val="none" w:sz="0" w:space="0" w:color="auto"/>
      </w:divBdr>
    </w:div>
    <w:div w:id="701172142">
      <w:bodyDiv w:val="1"/>
      <w:marLeft w:val="0"/>
      <w:marRight w:val="0"/>
      <w:marTop w:val="0"/>
      <w:marBottom w:val="0"/>
      <w:divBdr>
        <w:top w:val="none" w:sz="0" w:space="0" w:color="auto"/>
        <w:left w:val="none" w:sz="0" w:space="0" w:color="auto"/>
        <w:bottom w:val="none" w:sz="0" w:space="0" w:color="auto"/>
        <w:right w:val="none" w:sz="0" w:space="0" w:color="auto"/>
      </w:divBdr>
    </w:div>
    <w:div w:id="729883508">
      <w:bodyDiv w:val="1"/>
      <w:marLeft w:val="0"/>
      <w:marRight w:val="0"/>
      <w:marTop w:val="0"/>
      <w:marBottom w:val="0"/>
      <w:divBdr>
        <w:top w:val="none" w:sz="0" w:space="0" w:color="auto"/>
        <w:left w:val="none" w:sz="0" w:space="0" w:color="auto"/>
        <w:bottom w:val="none" w:sz="0" w:space="0" w:color="auto"/>
        <w:right w:val="none" w:sz="0" w:space="0" w:color="auto"/>
      </w:divBdr>
    </w:div>
    <w:div w:id="799809220">
      <w:bodyDiv w:val="1"/>
      <w:marLeft w:val="0"/>
      <w:marRight w:val="0"/>
      <w:marTop w:val="0"/>
      <w:marBottom w:val="0"/>
      <w:divBdr>
        <w:top w:val="none" w:sz="0" w:space="0" w:color="auto"/>
        <w:left w:val="none" w:sz="0" w:space="0" w:color="auto"/>
        <w:bottom w:val="none" w:sz="0" w:space="0" w:color="auto"/>
        <w:right w:val="none" w:sz="0" w:space="0" w:color="auto"/>
      </w:divBdr>
    </w:div>
    <w:div w:id="850685636">
      <w:bodyDiv w:val="1"/>
      <w:marLeft w:val="0"/>
      <w:marRight w:val="0"/>
      <w:marTop w:val="0"/>
      <w:marBottom w:val="0"/>
      <w:divBdr>
        <w:top w:val="none" w:sz="0" w:space="0" w:color="auto"/>
        <w:left w:val="none" w:sz="0" w:space="0" w:color="auto"/>
        <w:bottom w:val="none" w:sz="0" w:space="0" w:color="auto"/>
        <w:right w:val="none" w:sz="0" w:space="0" w:color="auto"/>
      </w:divBdr>
    </w:div>
    <w:div w:id="873927655">
      <w:bodyDiv w:val="1"/>
      <w:marLeft w:val="0"/>
      <w:marRight w:val="0"/>
      <w:marTop w:val="0"/>
      <w:marBottom w:val="0"/>
      <w:divBdr>
        <w:top w:val="none" w:sz="0" w:space="0" w:color="auto"/>
        <w:left w:val="none" w:sz="0" w:space="0" w:color="auto"/>
        <w:bottom w:val="none" w:sz="0" w:space="0" w:color="auto"/>
        <w:right w:val="none" w:sz="0" w:space="0" w:color="auto"/>
      </w:divBdr>
      <w:divsChild>
        <w:div w:id="99646244">
          <w:marLeft w:val="0"/>
          <w:marRight w:val="0"/>
          <w:marTop w:val="0"/>
          <w:marBottom w:val="0"/>
          <w:divBdr>
            <w:top w:val="none" w:sz="0" w:space="0" w:color="auto"/>
            <w:left w:val="none" w:sz="0" w:space="0" w:color="auto"/>
            <w:bottom w:val="none" w:sz="0" w:space="0" w:color="auto"/>
            <w:right w:val="none" w:sz="0" w:space="0" w:color="auto"/>
          </w:divBdr>
          <w:divsChild>
            <w:div w:id="101044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69615">
      <w:bodyDiv w:val="1"/>
      <w:marLeft w:val="0"/>
      <w:marRight w:val="0"/>
      <w:marTop w:val="0"/>
      <w:marBottom w:val="0"/>
      <w:divBdr>
        <w:top w:val="none" w:sz="0" w:space="0" w:color="auto"/>
        <w:left w:val="none" w:sz="0" w:space="0" w:color="auto"/>
        <w:bottom w:val="none" w:sz="0" w:space="0" w:color="auto"/>
        <w:right w:val="none" w:sz="0" w:space="0" w:color="auto"/>
      </w:divBdr>
    </w:div>
    <w:div w:id="1166481127">
      <w:bodyDiv w:val="1"/>
      <w:marLeft w:val="0"/>
      <w:marRight w:val="0"/>
      <w:marTop w:val="0"/>
      <w:marBottom w:val="0"/>
      <w:divBdr>
        <w:top w:val="none" w:sz="0" w:space="0" w:color="auto"/>
        <w:left w:val="none" w:sz="0" w:space="0" w:color="auto"/>
        <w:bottom w:val="none" w:sz="0" w:space="0" w:color="auto"/>
        <w:right w:val="none" w:sz="0" w:space="0" w:color="auto"/>
      </w:divBdr>
      <w:divsChild>
        <w:div w:id="1833057680">
          <w:marLeft w:val="0"/>
          <w:marRight w:val="0"/>
          <w:marTop w:val="0"/>
          <w:marBottom w:val="0"/>
          <w:divBdr>
            <w:top w:val="none" w:sz="0" w:space="0" w:color="auto"/>
            <w:left w:val="none" w:sz="0" w:space="0" w:color="auto"/>
            <w:bottom w:val="none" w:sz="0" w:space="0" w:color="auto"/>
            <w:right w:val="none" w:sz="0" w:space="0" w:color="auto"/>
          </w:divBdr>
          <w:divsChild>
            <w:div w:id="11650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3622">
      <w:bodyDiv w:val="1"/>
      <w:marLeft w:val="0"/>
      <w:marRight w:val="0"/>
      <w:marTop w:val="0"/>
      <w:marBottom w:val="0"/>
      <w:divBdr>
        <w:top w:val="none" w:sz="0" w:space="0" w:color="auto"/>
        <w:left w:val="none" w:sz="0" w:space="0" w:color="auto"/>
        <w:bottom w:val="none" w:sz="0" w:space="0" w:color="auto"/>
        <w:right w:val="none" w:sz="0" w:space="0" w:color="auto"/>
      </w:divBdr>
    </w:div>
    <w:div w:id="1349914729">
      <w:bodyDiv w:val="1"/>
      <w:marLeft w:val="0"/>
      <w:marRight w:val="0"/>
      <w:marTop w:val="0"/>
      <w:marBottom w:val="0"/>
      <w:divBdr>
        <w:top w:val="none" w:sz="0" w:space="0" w:color="auto"/>
        <w:left w:val="none" w:sz="0" w:space="0" w:color="auto"/>
        <w:bottom w:val="none" w:sz="0" w:space="0" w:color="auto"/>
        <w:right w:val="none" w:sz="0" w:space="0" w:color="auto"/>
      </w:divBdr>
    </w:div>
    <w:div w:id="1389643587">
      <w:bodyDiv w:val="1"/>
      <w:marLeft w:val="0"/>
      <w:marRight w:val="0"/>
      <w:marTop w:val="0"/>
      <w:marBottom w:val="0"/>
      <w:divBdr>
        <w:top w:val="none" w:sz="0" w:space="0" w:color="auto"/>
        <w:left w:val="none" w:sz="0" w:space="0" w:color="auto"/>
        <w:bottom w:val="none" w:sz="0" w:space="0" w:color="auto"/>
        <w:right w:val="none" w:sz="0" w:space="0" w:color="auto"/>
      </w:divBdr>
    </w:div>
    <w:div w:id="1396010678">
      <w:bodyDiv w:val="1"/>
      <w:marLeft w:val="0"/>
      <w:marRight w:val="0"/>
      <w:marTop w:val="0"/>
      <w:marBottom w:val="0"/>
      <w:divBdr>
        <w:top w:val="none" w:sz="0" w:space="0" w:color="auto"/>
        <w:left w:val="none" w:sz="0" w:space="0" w:color="auto"/>
        <w:bottom w:val="none" w:sz="0" w:space="0" w:color="auto"/>
        <w:right w:val="none" w:sz="0" w:space="0" w:color="auto"/>
      </w:divBdr>
      <w:divsChild>
        <w:div w:id="1230992454">
          <w:marLeft w:val="0"/>
          <w:marRight w:val="0"/>
          <w:marTop w:val="0"/>
          <w:marBottom w:val="0"/>
          <w:divBdr>
            <w:top w:val="none" w:sz="0" w:space="0" w:color="auto"/>
            <w:left w:val="none" w:sz="0" w:space="0" w:color="auto"/>
            <w:bottom w:val="none" w:sz="0" w:space="0" w:color="auto"/>
            <w:right w:val="none" w:sz="0" w:space="0" w:color="auto"/>
          </w:divBdr>
          <w:divsChild>
            <w:div w:id="16069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678">
      <w:bodyDiv w:val="1"/>
      <w:marLeft w:val="0"/>
      <w:marRight w:val="0"/>
      <w:marTop w:val="0"/>
      <w:marBottom w:val="0"/>
      <w:divBdr>
        <w:top w:val="none" w:sz="0" w:space="0" w:color="auto"/>
        <w:left w:val="none" w:sz="0" w:space="0" w:color="auto"/>
        <w:bottom w:val="none" w:sz="0" w:space="0" w:color="auto"/>
        <w:right w:val="none" w:sz="0" w:space="0" w:color="auto"/>
      </w:divBdr>
    </w:div>
    <w:div w:id="1468354974">
      <w:bodyDiv w:val="1"/>
      <w:marLeft w:val="0"/>
      <w:marRight w:val="0"/>
      <w:marTop w:val="0"/>
      <w:marBottom w:val="0"/>
      <w:divBdr>
        <w:top w:val="none" w:sz="0" w:space="0" w:color="auto"/>
        <w:left w:val="none" w:sz="0" w:space="0" w:color="auto"/>
        <w:bottom w:val="none" w:sz="0" w:space="0" w:color="auto"/>
        <w:right w:val="none" w:sz="0" w:space="0" w:color="auto"/>
      </w:divBdr>
    </w:div>
    <w:div w:id="1517036242">
      <w:bodyDiv w:val="1"/>
      <w:marLeft w:val="0"/>
      <w:marRight w:val="0"/>
      <w:marTop w:val="0"/>
      <w:marBottom w:val="0"/>
      <w:divBdr>
        <w:top w:val="none" w:sz="0" w:space="0" w:color="auto"/>
        <w:left w:val="none" w:sz="0" w:space="0" w:color="auto"/>
        <w:bottom w:val="none" w:sz="0" w:space="0" w:color="auto"/>
        <w:right w:val="none" w:sz="0" w:space="0" w:color="auto"/>
      </w:divBdr>
    </w:div>
    <w:div w:id="1518959498">
      <w:bodyDiv w:val="1"/>
      <w:marLeft w:val="0"/>
      <w:marRight w:val="0"/>
      <w:marTop w:val="0"/>
      <w:marBottom w:val="0"/>
      <w:divBdr>
        <w:top w:val="none" w:sz="0" w:space="0" w:color="auto"/>
        <w:left w:val="none" w:sz="0" w:space="0" w:color="auto"/>
        <w:bottom w:val="none" w:sz="0" w:space="0" w:color="auto"/>
        <w:right w:val="none" w:sz="0" w:space="0" w:color="auto"/>
      </w:divBdr>
    </w:div>
    <w:div w:id="1520661819">
      <w:bodyDiv w:val="1"/>
      <w:marLeft w:val="0"/>
      <w:marRight w:val="0"/>
      <w:marTop w:val="0"/>
      <w:marBottom w:val="0"/>
      <w:divBdr>
        <w:top w:val="none" w:sz="0" w:space="0" w:color="auto"/>
        <w:left w:val="none" w:sz="0" w:space="0" w:color="auto"/>
        <w:bottom w:val="none" w:sz="0" w:space="0" w:color="auto"/>
        <w:right w:val="none" w:sz="0" w:space="0" w:color="auto"/>
      </w:divBdr>
      <w:divsChild>
        <w:div w:id="1076054303">
          <w:marLeft w:val="0"/>
          <w:marRight w:val="0"/>
          <w:marTop w:val="0"/>
          <w:marBottom w:val="0"/>
          <w:divBdr>
            <w:top w:val="none" w:sz="0" w:space="0" w:color="auto"/>
            <w:left w:val="none" w:sz="0" w:space="0" w:color="auto"/>
            <w:bottom w:val="none" w:sz="0" w:space="0" w:color="auto"/>
            <w:right w:val="none" w:sz="0" w:space="0" w:color="auto"/>
          </w:divBdr>
          <w:divsChild>
            <w:div w:id="3239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35676">
      <w:bodyDiv w:val="1"/>
      <w:marLeft w:val="0"/>
      <w:marRight w:val="0"/>
      <w:marTop w:val="0"/>
      <w:marBottom w:val="0"/>
      <w:divBdr>
        <w:top w:val="none" w:sz="0" w:space="0" w:color="auto"/>
        <w:left w:val="none" w:sz="0" w:space="0" w:color="auto"/>
        <w:bottom w:val="none" w:sz="0" w:space="0" w:color="auto"/>
        <w:right w:val="none" w:sz="0" w:space="0" w:color="auto"/>
      </w:divBdr>
    </w:div>
    <w:div w:id="1584071337">
      <w:bodyDiv w:val="1"/>
      <w:marLeft w:val="0"/>
      <w:marRight w:val="0"/>
      <w:marTop w:val="0"/>
      <w:marBottom w:val="0"/>
      <w:divBdr>
        <w:top w:val="none" w:sz="0" w:space="0" w:color="auto"/>
        <w:left w:val="none" w:sz="0" w:space="0" w:color="auto"/>
        <w:bottom w:val="none" w:sz="0" w:space="0" w:color="auto"/>
        <w:right w:val="none" w:sz="0" w:space="0" w:color="auto"/>
      </w:divBdr>
    </w:div>
    <w:div w:id="1674337347">
      <w:bodyDiv w:val="1"/>
      <w:marLeft w:val="0"/>
      <w:marRight w:val="0"/>
      <w:marTop w:val="0"/>
      <w:marBottom w:val="0"/>
      <w:divBdr>
        <w:top w:val="none" w:sz="0" w:space="0" w:color="auto"/>
        <w:left w:val="none" w:sz="0" w:space="0" w:color="auto"/>
        <w:bottom w:val="none" w:sz="0" w:space="0" w:color="auto"/>
        <w:right w:val="none" w:sz="0" w:space="0" w:color="auto"/>
      </w:divBdr>
    </w:div>
    <w:div w:id="1695960083">
      <w:bodyDiv w:val="1"/>
      <w:marLeft w:val="0"/>
      <w:marRight w:val="0"/>
      <w:marTop w:val="0"/>
      <w:marBottom w:val="0"/>
      <w:divBdr>
        <w:top w:val="none" w:sz="0" w:space="0" w:color="auto"/>
        <w:left w:val="none" w:sz="0" w:space="0" w:color="auto"/>
        <w:bottom w:val="none" w:sz="0" w:space="0" w:color="auto"/>
        <w:right w:val="none" w:sz="0" w:space="0" w:color="auto"/>
      </w:divBdr>
    </w:div>
    <w:div w:id="1700429197">
      <w:bodyDiv w:val="1"/>
      <w:marLeft w:val="0"/>
      <w:marRight w:val="0"/>
      <w:marTop w:val="0"/>
      <w:marBottom w:val="0"/>
      <w:divBdr>
        <w:top w:val="none" w:sz="0" w:space="0" w:color="auto"/>
        <w:left w:val="none" w:sz="0" w:space="0" w:color="auto"/>
        <w:bottom w:val="none" w:sz="0" w:space="0" w:color="auto"/>
        <w:right w:val="none" w:sz="0" w:space="0" w:color="auto"/>
      </w:divBdr>
    </w:div>
    <w:div w:id="1744523854">
      <w:bodyDiv w:val="1"/>
      <w:marLeft w:val="0"/>
      <w:marRight w:val="0"/>
      <w:marTop w:val="0"/>
      <w:marBottom w:val="0"/>
      <w:divBdr>
        <w:top w:val="none" w:sz="0" w:space="0" w:color="auto"/>
        <w:left w:val="none" w:sz="0" w:space="0" w:color="auto"/>
        <w:bottom w:val="none" w:sz="0" w:space="0" w:color="auto"/>
        <w:right w:val="none" w:sz="0" w:space="0" w:color="auto"/>
      </w:divBdr>
    </w:div>
    <w:div w:id="1772386543">
      <w:bodyDiv w:val="1"/>
      <w:marLeft w:val="0"/>
      <w:marRight w:val="0"/>
      <w:marTop w:val="0"/>
      <w:marBottom w:val="0"/>
      <w:divBdr>
        <w:top w:val="none" w:sz="0" w:space="0" w:color="auto"/>
        <w:left w:val="none" w:sz="0" w:space="0" w:color="auto"/>
        <w:bottom w:val="none" w:sz="0" w:space="0" w:color="auto"/>
        <w:right w:val="none" w:sz="0" w:space="0" w:color="auto"/>
      </w:divBdr>
    </w:div>
    <w:div w:id="1797140377">
      <w:bodyDiv w:val="1"/>
      <w:marLeft w:val="0"/>
      <w:marRight w:val="0"/>
      <w:marTop w:val="0"/>
      <w:marBottom w:val="0"/>
      <w:divBdr>
        <w:top w:val="none" w:sz="0" w:space="0" w:color="auto"/>
        <w:left w:val="none" w:sz="0" w:space="0" w:color="auto"/>
        <w:bottom w:val="none" w:sz="0" w:space="0" w:color="auto"/>
        <w:right w:val="none" w:sz="0" w:space="0" w:color="auto"/>
      </w:divBdr>
    </w:div>
    <w:div w:id="2006542611">
      <w:bodyDiv w:val="1"/>
      <w:marLeft w:val="0"/>
      <w:marRight w:val="0"/>
      <w:marTop w:val="0"/>
      <w:marBottom w:val="0"/>
      <w:divBdr>
        <w:top w:val="none" w:sz="0" w:space="0" w:color="auto"/>
        <w:left w:val="none" w:sz="0" w:space="0" w:color="auto"/>
        <w:bottom w:val="none" w:sz="0" w:space="0" w:color="auto"/>
        <w:right w:val="none" w:sz="0" w:space="0" w:color="auto"/>
      </w:divBdr>
    </w:div>
    <w:div w:id="2055150367">
      <w:bodyDiv w:val="1"/>
      <w:marLeft w:val="0"/>
      <w:marRight w:val="0"/>
      <w:marTop w:val="0"/>
      <w:marBottom w:val="0"/>
      <w:divBdr>
        <w:top w:val="none" w:sz="0" w:space="0" w:color="auto"/>
        <w:left w:val="none" w:sz="0" w:space="0" w:color="auto"/>
        <w:bottom w:val="none" w:sz="0" w:space="0" w:color="auto"/>
        <w:right w:val="none" w:sz="0" w:space="0" w:color="auto"/>
      </w:divBdr>
    </w:div>
    <w:div w:id="2096511790">
      <w:bodyDiv w:val="1"/>
      <w:marLeft w:val="0"/>
      <w:marRight w:val="0"/>
      <w:marTop w:val="0"/>
      <w:marBottom w:val="0"/>
      <w:divBdr>
        <w:top w:val="none" w:sz="0" w:space="0" w:color="auto"/>
        <w:left w:val="none" w:sz="0" w:space="0" w:color="auto"/>
        <w:bottom w:val="none" w:sz="0" w:space="0" w:color="auto"/>
        <w:right w:val="none" w:sz="0" w:space="0" w:color="auto"/>
      </w:divBdr>
    </w:div>
    <w:div w:id="212350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eader" Target="header1.xml"/><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hyperlink" Target="http://www.wileyonlinelibrary.com/journal/jie"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3FB7C0D9C93C47836C6F4C8B1B8C18" ma:contentTypeVersion="16" ma:contentTypeDescription="Create a new document." ma:contentTypeScope="" ma:versionID="9fd8f2078ef986b73983d2cd2484880a">
  <xsd:schema xmlns:xsd="http://www.w3.org/2001/XMLSchema" xmlns:xs="http://www.w3.org/2001/XMLSchema" xmlns:p="http://schemas.microsoft.com/office/2006/metadata/properties" xmlns:ns2="a1d58ab3-3670-4d59-8e53-eaa6531223a6" xmlns:ns3="96e73758-7b14-414b-81ed-475b5f4d5997" targetNamespace="http://schemas.microsoft.com/office/2006/metadata/properties" ma:root="true" ma:fieldsID="6c1041ea1155cbc039d3792688d52cf8" ns2:_="" ns3:_="">
    <xsd:import namespace="a1d58ab3-3670-4d59-8e53-eaa6531223a6"/>
    <xsd:import namespace="96e73758-7b14-414b-81ed-475b5f4d59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58ab3-3670-4d59-8e53-eaa653122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5578fd-35c2-4d8f-a1bf-4043a6e4e7a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e73758-7b14-414b-81ed-475b5f4d599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2c8c83-e630-4d72-889c-3b6ad6e7eeea}" ma:internalName="TaxCatchAll" ma:showField="CatchAllData" ma:web="96e73758-7b14-414b-81ed-475b5f4d599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e73758-7b14-414b-81ed-475b5f4d5997" xsi:nil="true"/>
    <lcf76f155ced4ddcb4097134ff3c332f xmlns="a1d58ab3-3670-4d59-8e53-eaa6531223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A9B71-28AA-441A-AC2C-742F20AF82B1}">
  <ds:schemaRefs>
    <ds:schemaRef ds:uri="http://schemas.microsoft.com/sharepoint/v3/contenttype/forms"/>
  </ds:schemaRefs>
</ds:datastoreItem>
</file>

<file path=customXml/itemProps2.xml><?xml version="1.0" encoding="utf-8"?>
<ds:datastoreItem xmlns:ds="http://schemas.openxmlformats.org/officeDocument/2006/customXml" ds:itemID="{4899E9FA-5D31-407B-98FD-FD3E519BF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58ab3-3670-4d59-8e53-eaa6531223a6"/>
    <ds:schemaRef ds:uri="96e73758-7b14-414b-81ed-475b5f4d5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28F97-1458-4BE9-8415-1B7753E8F40A}">
  <ds:schemaRefs>
    <ds:schemaRef ds:uri="96e73758-7b14-414b-81ed-475b5f4d5997"/>
    <ds:schemaRef ds:uri="a1d58ab3-3670-4d59-8e53-eaa6531223a6"/>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87346798-624C-48D7-8AD3-0C6787DDA4B5}">
  <ds:schemaRefs>
    <ds:schemaRef ds:uri="http://schemas.openxmlformats.org/officeDocument/2006/bibliography"/>
  </ds:schemaRefs>
</ds:datastoreItem>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5805</Words>
  <Characters>35417</Characters>
  <Application>Microsoft Office Word</Application>
  <DocSecurity>0</DocSecurity>
  <Lines>295</Lines>
  <Paragraphs>82</Paragraphs>
  <ScaleCrop>false</ScaleCrop>
  <HeadingPairs>
    <vt:vector size="2" baseType="variant">
      <vt:variant>
        <vt:lpstr>Titel</vt:lpstr>
      </vt:variant>
      <vt:variant>
        <vt:i4>1</vt:i4>
      </vt:variant>
    </vt:vector>
  </HeadingPairs>
  <TitlesOfParts>
    <vt:vector size="1" baseType="lpstr">
      <vt:lpstr/>
    </vt:vector>
  </TitlesOfParts>
  <Company>University of Copenhagen</Company>
  <LinksUpToDate>false</LinksUpToDate>
  <CharactersWithSpaces>41140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Bogomil Emilov Iliev</dc:creator>
  <cp:keywords/>
  <dc:description/>
  <cp:lastModifiedBy>Bogomil Emilov Iliev</cp:lastModifiedBy>
  <cp:revision>2</cp:revision>
  <dcterms:created xsi:type="dcterms:W3CDTF">2026-06-29T08:06:00Z</dcterms:created>
  <dcterms:modified xsi:type="dcterms:W3CDTF">2026-06-29T08:06:00Z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ZOTERO_PREF_1">
    <vt:lpwstr>&lt;data data-version="3" zotero-version="6.0.36"&gt;&lt;session id="DGRJ9g9b"/&gt;&lt;style id="http://www.zotero.org/styles/apa" locale="en-GB"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y fmtid="{D5CDD505-2E9C-101B-9397-08002B2CF9AE}" pid="5" name="ContentTypeId">
    <vt:lpwstr>0x010100C23FB7C0D9C93C47836C6F4C8B1B8C18</vt:lpwstr>
  </property>
  <property fmtid="{D5CDD505-2E9C-101B-9397-08002B2CF9AE}" pid="6" name="MediaServiceImageTags">
    <vt:lpwstr/>
  </property>
  <property fmtid="{D5CDD505-2E9C-101B-9397-08002B2CF9AE}" pid="7" name="GrammarlyDocumentId">
    <vt:lpwstr>f954298c-fbdb-4121-8d3b-fcb167d71e61</vt:lpwstr>
  </property>
</Properties>
</file>