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D8E19B" w14:textId="5623F788" w:rsidR="00340DEB" w:rsidRPr="00340DEB" w:rsidRDefault="00340DEB" w:rsidP="00340DEB">
      <w:r w:rsidRPr="00340DEB">
        <w:rPr>
          <w:noProof/>
          <w:lang w:val="en-IN" w:eastAsia="en-IN"/>
        </w:rPr>
        <w:drawing>
          <wp:anchor distT="0" distB="0" distL="114300" distR="114300" simplePos="0" relativeHeight="251660288" behindDoc="1" locked="0" layoutInCell="1" allowOverlap="1" wp14:anchorId="6AA55BAD" wp14:editId="2BD801F8">
            <wp:simplePos x="0" y="0"/>
            <wp:positionH relativeFrom="column">
              <wp:posOffset>-38100</wp:posOffset>
            </wp:positionH>
            <wp:positionV relativeFrom="paragraph">
              <wp:posOffset>-5080</wp:posOffset>
            </wp:positionV>
            <wp:extent cx="5467350" cy="476250"/>
            <wp:effectExtent l="0" t="0" r="0" b="0"/>
            <wp:wrapNone/>
            <wp:docPr id="649973282" name="Picture 20" descr="esupp new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upp new graphic"/>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67350" cy="476250"/>
                    </a:xfrm>
                    <a:prstGeom prst="rect">
                      <a:avLst/>
                    </a:prstGeom>
                    <a:noFill/>
                  </pic:spPr>
                </pic:pic>
              </a:graphicData>
            </a:graphic>
            <wp14:sizeRelH relativeFrom="page">
              <wp14:pctWidth>0</wp14:pctWidth>
            </wp14:sizeRelH>
            <wp14:sizeRelV relativeFrom="page">
              <wp14:pctHeight>0</wp14:pctHeight>
            </wp14:sizeRelV>
          </wp:anchor>
        </w:drawing>
      </w:r>
    </w:p>
    <w:p w14:paraId="2853DEDC" w14:textId="77777777" w:rsidR="00340DEB" w:rsidRPr="00340DEB" w:rsidRDefault="00340DEB" w:rsidP="00340DEB">
      <w:r w:rsidRPr="00340DEB">
        <w:t xml:space="preserve">           SUPPORTING INFORMATION FOR:</w:t>
      </w:r>
    </w:p>
    <w:p w14:paraId="349978F6" w14:textId="77777777" w:rsidR="00340DEB" w:rsidRPr="00340DEB" w:rsidRDefault="00340DEB" w:rsidP="00340DEB"/>
    <w:p w14:paraId="7EC24370" w14:textId="77777777" w:rsidR="00340DEB" w:rsidRPr="00340DEB" w:rsidRDefault="00340DEB" w:rsidP="00340DEB">
      <w:pPr>
        <w:rPr>
          <w:vertAlign w:val="superscript"/>
        </w:rPr>
      </w:pPr>
      <w:r w:rsidRPr="00340DEB">
        <w:t>Ane N. Johansen, Glen P. Peters, Benjamin Sanderson, Jannick Schmidt</w:t>
      </w:r>
    </w:p>
    <w:p w14:paraId="7DA22A3A" w14:textId="578B41E4" w:rsidR="00340DEB" w:rsidRPr="00340DEB" w:rsidRDefault="00340DEB" w:rsidP="00340DEB">
      <w:pPr>
        <w:rPr>
          <w:bCs/>
        </w:rPr>
      </w:pPr>
      <w:r w:rsidRPr="00340DEB">
        <w:rPr>
          <w:bCs/>
        </w:rPr>
        <w:t>Integrating temperature and CO</w:t>
      </w:r>
      <w:r w:rsidRPr="00340DEB">
        <w:rPr>
          <w:bCs/>
          <w:vertAlign w:val="subscript"/>
        </w:rPr>
        <w:t>2</w:t>
      </w:r>
      <w:r w:rsidRPr="00340DEB">
        <w:rPr>
          <w:bCs/>
        </w:rPr>
        <w:t xml:space="preserve">-concentration impact on crops into an input-output </w:t>
      </w:r>
      <w:r w:rsidR="00737EBF">
        <w:rPr>
          <w:bCs/>
        </w:rPr>
        <w:t>framework</w:t>
      </w:r>
    </w:p>
    <w:p w14:paraId="513AEDBA" w14:textId="77777777" w:rsidR="00340DEB" w:rsidRPr="00340DEB" w:rsidRDefault="00340DEB" w:rsidP="00340DEB">
      <w:pPr>
        <w:rPr>
          <w:b/>
        </w:rPr>
      </w:pPr>
      <w:r w:rsidRPr="00340DEB">
        <w:rPr>
          <w:i/>
        </w:rPr>
        <w:t>Journal of Industrial Ecology.</w:t>
      </w:r>
    </w:p>
    <w:p w14:paraId="5CBEDFBF" w14:textId="77777777" w:rsidR="00340DEB" w:rsidRPr="00340DEB" w:rsidRDefault="00737EBF" w:rsidP="00340DEB">
      <w:r>
        <w:object w:dxaOrig="1440" w:dyaOrig="1440" w14:anchorId="64BAE9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3.6pt;margin-top:11.45pt;width:259.5pt;height:20.25pt;z-index:251659264;mso-wrap-edited:f" o:allowincell="f">
            <v:imagedata r:id="rId6" o:title=""/>
            <w10:wrap type="topAndBottom"/>
          </v:shape>
          <o:OLEObject Type="Embed" ProgID="PBrush" ShapeID="_x0000_s1028" DrawAspect="Content" ObjectID="_1851758232" r:id="rId7"/>
        </w:object>
      </w:r>
    </w:p>
    <w:p w14:paraId="219A80CC" w14:textId="00364880" w:rsidR="00340DEB" w:rsidRPr="00340DEB" w:rsidRDefault="00340DEB" w:rsidP="00340DEB">
      <w:bookmarkStart w:id="0" w:name="_Hlk217047163"/>
      <w:r w:rsidRPr="00340DEB">
        <w:t xml:space="preserve">This supporting information </w:t>
      </w:r>
      <w:r w:rsidR="00CE7B9B">
        <w:t xml:space="preserve">SI1 </w:t>
      </w:r>
      <w:r w:rsidRPr="00340DEB">
        <w:t>provides a mapping between the notation used in this paper and the notation used in Weidema et al 2018. It contains a table showing which EXIOBASE files we’ve used for our variables, and eight figures of the same type as Figure</w:t>
      </w:r>
      <w:r w:rsidR="00952705">
        <w:t>2</w:t>
      </w:r>
      <w:r w:rsidRPr="00340DEB">
        <w:t xml:space="preserve"> C)-F), each figure contains data for one RCP scenario and one crop type. The scenarios included are RCP2.6 and RCP6.0, while the </w:t>
      </w:r>
      <w:proofErr w:type="spellStart"/>
      <w:r w:rsidRPr="00340DEB">
        <w:t>croptypes</w:t>
      </w:r>
      <w:proofErr w:type="spellEnd"/>
      <w:r w:rsidRPr="00340DEB">
        <w:t xml:space="preserve"> are maize, rice, soy and wheat, several lines of the same color correspond to different forcing models</w:t>
      </w:r>
      <w:r w:rsidR="003E397B" w:rsidRPr="00340DEB">
        <w:t>.</w:t>
      </w:r>
      <w:r w:rsidR="003E397B">
        <w:t xml:space="preserve"> </w:t>
      </w:r>
      <w:r w:rsidR="0085091B">
        <w:t>Further it</w:t>
      </w:r>
      <w:r w:rsidR="00547EE3">
        <w:t xml:space="preserve"> </w:t>
      </w:r>
      <w:r w:rsidR="003E397B">
        <w:t xml:space="preserve">includes </w:t>
      </w:r>
      <w:r w:rsidR="00C303D9">
        <w:t>a</w:t>
      </w:r>
      <w:r w:rsidR="003E397B">
        <w:t xml:space="preserve"> table</w:t>
      </w:r>
      <w:r w:rsidR="00547EE3">
        <w:t xml:space="preserve"> </w:t>
      </w:r>
      <w:r w:rsidR="003E397B">
        <w:t xml:space="preserve">listing the 15 sectors that exhibit the highest </w:t>
      </w:r>
      <w:r w:rsidR="00547EE3">
        <w:t>increase</w:t>
      </w:r>
      <w:r w:rsidR="003E397B">
        <w:t xml:space="preserve"> in CO</w:t>
      </w:r>
      <w:r w:rsidR="003E397B">
        <w:rPr>
          <w:vertAlign w:val="subscript"/>
        </w:rPr>
        <w:t xml:space="preserve">2 </w:t>
      </w:r>
      <w:r w:rsidR="003E397B">
        <w:t xml:space="preserve">emission due </w:t>
      </w:r>
      <w:r w:rsidR="00DE5FF1">
        <w:t>to</w:t>
      </w:r>
      <w:r w:rsidR="003E397B">
        <w:t xml:space="preserve"> climate</w:t>
      </w:r>
      <w:r w:rsidR="003D4713">
        <w:t xml:space="preserve">. </w:t>
      </w:r>
      <w:r w:rsidR="00697400">
        <w:t>Last, it includes a</w:t>
      </w:r>
      <w:r>
        <w:t xml:space="preserve"> figure showing results for the </w:t>
      </w:r>
      <w:r w:rsidR="001D6C65">
        <w:t>temporal</w:t>
      </w:r>
      <w:r>
        <w:t xml:space="preserve"> version of the IO calculation, and some reflections around those results.  </w:t>
      </w:r>
    </w:p>
    <w:bookmarkEnd w:id="0"/>
    <w:p w14:paraId="3F4BE6DB" w14:textId="0D00B2DF" w:rsidR="00340DEB" w:rsidRPr="00340DEB" w:rsidRDefault="00340DEB" w:rsidP="00340DEB">
      <w:r w:rsidRPr="00340DEB">
        <w:rPr>
          <w:noProof/>
          <w:lang w:val="en-IN" w:eastAsia="en-IN"/>
        </w:rPr>
        <w:drawing>
          <wp:inline distT="0" distB="0" distL="0" distR="0" wp14:anchorId="71AF8F8F" wp14:editId="77798C1A">
            <wp:extent cx="3076575" cy="142875"/>
            <wp:effectExtent l="0" t="0" r="9525" b="9525"/>
            <wp:docPr id="183336749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6575" cy="142875"/>
                    </a:xfrm>
                    <a:prstGeom prst="rect">
                      <a:avLst/>
                    </a:prstGeom>
                    <a:noFill/>
                    <a:ln>
                      <a:noFill/>
                    </a:ln>
                  </pic:spPr>
                </pic:pic>
              </a:graphicData>
            </a:graphic>
          </wp:inline>
        </w:drawing>
      </w:r>
    </w:p>
    <w:p w14:paraId="5DE423BE" w14:textId="77777777" w:rsidR="00340DEB" w:rsidRPr="00340DEB" w:rsidRDefault="00340DEB" w:rsidP="00340DEB">
      <w:pPr>
        <w:rPr>
          <w:b/>
          <w:bCs/>
        </w:rPr>
      </w:pPr>
      <w:r w:rsidRPr="00340DEB">
        <w:t xml:space="preserve"> </w:t>
      </w:r>
    </w:p>
    <w:p w14:paraId="143C151B" w14:textId="77777777" w:rsidR="00340DEB" w:rsidRPr="00340DEB" w:rsidRDefault="00340DEB" w:rsidP="00340DEB">
      <w:pPr>
        <w:rPr>
          <w:lang w:val="en-GB"/>
        </w:rPr>
      </w:pPr>
    </w:p>
    <w:p w14:paraId="6002618E" w14:textId="77777777" w:rsidR="00340DEB" w:rsidRPr="00340DEB" w:rsidRDefault="00340DEB" w:rsidP="00340DEB">
      <w:pPr>
        <w:rPr>
          <w:lang w:val="en-GB"/>
        </w:rPr>
      </w:pPr>
    </w:p>
    <w:p w14:paraId="56657FFE" w14:textId="77777777" w:rsidR="00340DEB" w:rsidRPr="00340DEB" w:rsidRDefault="00340DEB" w:rsidP="00340DEB">
      <w:pPr>
        <w:rPr>
          <w:lang w:val="en-GB"/>
        </w:rPr>
      </w:pPr>
    </w:p>
    <w:p w14:paraId="0EEC1356" w14:textId="77777777" w:rsidR="00340DEB" w:rsidRPr="00340DEB" w:rsidRDefault="00340DEB" w:rsidP="00340DEB">
      <w:pPr>
        <w:rPr>
          <w:lang w:val="en-GB"/>
        </w:rPr>
      </w:pPr>
    </w:p>
    <w:p w14:paraId="11AE787A" w14:textId="77777777" w:rsidR="00340DEB" w:rsidRPr="00340DEB" w:rsidRDefault="00340DEB" w:rsidP="00340DEB">
      <w:pPr>
        <w:rPr>
          <w:lang w:val="en-GB"/>
        </w:rPr>
      </w:pPr>
    </w:p>
    <w:p w14:paraId="6D509691" w14:textId="77777777" w:rsidR="00340DEB" w:rsidRPr="00340DEB" w:rsidRDefault="00340DEB" w:rsidP="00340DEB">
      <w:pPr>
        <w:rPr>
          <w:lang w:val="en-GB"/>
        </w:rPr>
      </w:pPr>
    </w:p>
    <w:p w14:paraId="47AD25FF" w14:textId="77777777" w:rsidR="00340DEB" w:rsidRPr="00340DEB" w:rsidRDefault="00340DEB" w:rsidP="00340DEB">
      <w:pPr>
        <w:rPr>
          <w:lang w:val="en-GB"/>
        </w:rPr>
      </w:pPr>
    </w:p>
    <w:p w14:paraId="6872C5C8" w14:textId="77777777" w:rsidR="00F127B4" w:rsidRDefault="00F127B4" w:rsidP="00340DEB">
      <w:pPr>
        <w:rPr>
          <w:lang w:val="en-GB"/>
        </w:rPr>
      </w:pPr>
    </w:p>
    <w:p w14:paraId="6C0D8CB9" w14:textId="0F3B13C9" w:rsidR="00340DEB" w:rsidRPr="00340DEB" w:rsidRDefault="00340DEB" w:rsidP="00340DEB">
      <w:pPr>
        <w:rPr>
          <w:lang w:val="en-GB"/>
        </w:rPr>
      </w:pPr>
      <w:r w:rsidRPr="00340DEB">
        <w:rPr>
          <w:lang w:val="en-GB"/>
        </w:rPr>
        <w:t xml:space="preserve">The formulation developed here is based on Weidema et al 2018, but we have used slightly different notation (building on standard notation in input-output analysis). To avoid confusion, we map the variables in Weidema et al 2018 to the ones used in this paper. We have introduced the equations </w:t>
      </w:r>
      <w:r w:rsidRPr="00340DEB">
        <w:rPr>
          <w:i/>
          <w:iCs/>
          <w:lang w:val="en-GB"/>
        </w:rPr>
        <w:t>C</w:t>
      </w:r>
      <w:r w:rsidRPr="00340DEB">
        <w:rPr>
          <w:i/>
          <w:iCs/>
          <w:vertAlign w:val="subscript"/>
          <w:lang w:val="en-GB"/>
        </w:rPr>
        <w:t>1</w:t>
      </w:r>
      <w:r w:rsidRPr="00340DEB">
        <w:rPr>
          <w:lang w:val="en-GB"/>
        </w:rPr>
        <w:t xml:space="preserve"> and </w:t>
      </w:r>
      <w:r w:rsidRPr="00340DEB">
        <w:rPr>
          <w:i/>
          <w:iCs/>
          <w:lang w:val="en-GB"/>
        </w:rPr>
        <w:t>C</w:t>
      </w:r>
      <w:r w:rsidRPr="00340DEB">
        <w:rPr>
          <w:i/>
          <w:iCs/>
          <w:vertAlign w:val="subscript"/>
          <w:lang w:val="en-GB"/>
        </w:rPr>
        <w:t>2</w:t>
      </w:r>
      <w:r w:rsidRPr="00340DEB">
        <w:rPr>
          <w:lang w:val="en-GB"/>
        </w:rPr>
        <w:t xml:space="preserve"> to link to their Figure 3.</w:t>
      </w: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0"/>
        <w:gridCol w:w="3020"/>
        <w:gridCol w:w="3020"/>
      </w:tblGrid>
      <w:tr w:rsidR="00340DEB" w:rsidRPr="00340DEB" w14:paraId="49D99846" w14:textId="77777777">
        <w:tc>
          <w:tcPr>
            <w:tcW w:w="3020" w:type="dxa"/>
            <w:tcBorders>
              <w:top w:val="single" w:sz="4" w:space="0" w:color="000000"/>
              <w:left w:val="single" w:sz="4" w:space="0" w:color="000000"/>
              <w:bottom w:val="single" w:sz="4" w:space="0" w:color="000000"/>
              <w:right w:val="single" w:sz="4" w:space="0" w:color="000000"/>
            </w:tcBorders>
            <w:hideMark/>
          </w:tcPr>
          <w:p w14:paraId="5EDC8BBE" w14:textId="77777777" w:rsidR="00340DEB" w:rsidRPr="00340DEB" w:rsidRDefault="00340DEB" w:rsidP="00340DEB">
            <w:pPr>
              <w:rPr>
                <w:b/>
                <w:bCs/>
                <w:lang w:val="en-GB"/>
              </w:rPr>
            </w:pPr>
            <w:r w:rsidRPr="00340DEB">
              <w:rPr>
                <w:b/>
                <w:bCs/>
                <w:lang w:val="en-GB"/>
              </w:rPr>
              <w:t>Label (IOA)</w:t>
            </w:r>
          </w:p>
        </w:tc>
        <w:tc>
          <w:tcPr>
            <w:tcW w:w="3020" w:type="dxa"/>
            <w:tcBorders>
              <w:top w:val="single" w:sz="4" w:space="0" w:color="000000"/>
              <w:left w:val="single" w:sz="4" w:space="0" w:color="000000"/>
              <w:bottom w:val="single" w:sz="4" w:space="0" w:color="000000"/>
              <w:right w:val="single" w:sz="4" w:space="0" w:color="000000"/>
            </w:tcBorders>
            <w:hideMark/>
          </w:tcPr>
          <w:p w14:paraId="4DE9DFA6" w14:textId="77777777" w:rsidR="00340DEB" w:rsidRPr="00340DEB" w:rsidRDefault="00340DEB" w:rsidP="00340DEB">
            <w:pPr>
              <w:rPr>
                <w:b/>
                <w:bCs/>
                <w:lang w:val="en-GB"/>
              </w:rPr>
            </w:pPr>
            <w:r w:rsidRPr="00340DEB">
              <w:rPr>
                <w:b/>
                <w:bCs/>
                <w:lang w:val="en-GB"/>
              </w:rPr>
              <w:t>This paper</w:t>
            </w:r>
          </w:p>
        </w:tc>
        <w:tc>
          <w:tcPr>
            <w:tcW w:w="3020" w:type="dxa"/>
            <w:tcBorders>
              <w:top w:val="single" w:sz="4" w:space="0" w:color="000000"/>
              <w:left w:val="single" w:sz="4" w:space="0" w:color="000000"/>
              <w:bottom w:val="single" w:sz="4" w:space="0" w:color="000000"/>
              <w:right w:val="single" w:sz="4" w:space="0" w:color="000000"/>
            </w:tcBorders>
            <w:hideMark/>
          </w:tcPr>
          <w:p w14:paraId="2035C52A" w14:textId="77777777" w:rsidR="00340DEB" w:rsidRPr="00340DEB" w:rsidRDefault="00340DEB" w:rsidP="00340DEB">
            <w:pPr>
              <w:rPr>
                <w:b/>
                <w:bCs/>
                <w:lang w:val="en-GB"/>
              </w:rPr>
            </w:pPr>
            <w:r w:rsidRPr="00340DEB">
              <w:rPr>
                <w:b/>
                <w:bCs/>
                <w:lang w:val="en-GB"/>
              </w:rPr>
              <w:t>Weidema et al 2018</w:t>
            </w:r>
          </w:p>
        </w:tc>
      </w:tr>
      <w:tr w:rsidR="00340DEB" w:rsidRPr="00340DEB" w14:paraId="5CE73365" w14:textId="77777777">
        <w:tc>
          <w:tcPr>
            <w:tcW w:w="3020" w:type="dxa"/>
            <w:tcBorders>
              <w:top w:val="single" w:sz="4" w:space="0" w:color="000000"/>
              <w:left w:val="single" w:sz="4" w:space="0" w:color="000000"/>
              <w:bottom w:val="single" w:sz="4" w:space="0" w:color="000000"/>
              <w:right w:val="single" w:sz="4" w:space="0" w:color="000000"/>
            </w:tcBorders>
            <w:hideMark/>
          </w:tcPr>
          <w:p w14:paraId="3BB3A23A" w14:textId="77777777" w:rsidR="00340DEB" w:rsidRPr="00340DEB" w:rsidRDefault="00340DEB" w:rsidP="00340DEB">
            <w:pPr>
              <w:rPr>
                <w:i/>
                <w:iCs/>
                <w:lang w:val="en-GB"/>
              </w:rPr>
            </w:pPr>
            <w:r w:rsidRPr="00340DEB">
              <w:rPr>
                <w:i/>
                <w:iCs/>
                <w:lang w:val="en-GB"/>
              </w:rPr>
              <w:t>T</w:t>
            </w:r>
            <w:r w:rsidRPr="00340DEB">
              <w:rPr>
                <w:lang w:val="en-GB"/>
              </w:rPr>
              <w:t>echnology (flow) matrix</w:t>
            </w:r>
          </w:p>
        </w:tc>
        <w:tc>
          <w:tcPr>
            <w:tcW w:w="3020" w:type="dxa"/>
            <w:tcBorders>
              <w:top w:val="single" w:sz="4" w:space="0" w:color="000000"/>
              <w:left w:val="single" w:sz="4" w:space="0" w:color="000000"/>
              <w:bottom w:val="single" w:sz="4" w:space="0" w:color="000000"/>
              <w:right w:val="single" w:sz="4" w:space="0" w:color="000000"/>
            </w:tcBorders>
            <w:hideMark/>
          </w:tcPr>
          <w:p w14:paraId="75635B04" w14:textId="77777777" w:rsidR="00340DEB" w:rsidRPr="00340DEB" w:rsidRDefault="00340DEB" w:rsidP="00340DEB">
            <w:pPr>
              <w:rPr>
                <w:i/>
                <w:iCs/>
                <w:lang w:val="en-GB"/>
              </w:rPr>
            </w:pPr>
            <w:r w:rsidRPr="00340DEB">
              <w:rPr>
                <w:i/>
                <w:iCs/>
                <w:lang w:val="en-GB"/>
              </w:rPr>
              <w:t>A</w:t>
            </w:r>
          </w:p>
        </w:tc>
        <w:tc>
          <w:tcPr>
            <w:tcW w:w="3020" w:type="dxa"/>
            <w:tcBorders>
              <w:top w:val="single" w:sz="4" w:space="0" w:color="000000"/>
              <w:left w:val="single" w:sz="4" w:space="0" w:color="000000"/>
              <w:bottom w:val="single" w:sz="4" w:space="0" w:color="000000"/>
              <w:right w:val="single" w:sz="4" w:space="0" w:color="000000"/>
            </w:tcBorders>
            <w:hideMark/>
          </w:tcPr>
          <w:p w14:paraId="7FA7A162" w14:textId="77777777" w:rsidR="00340DEB" w:rsidRPr="00340DEB" w:rsidRDefault="00340DEB" w:rsidP="00340DEB">
            <w:pPr>
              <w:rPr>
                <w:i/>
                <w:iCs/>
                <w:lang w:val="en-GB"/>
              </w:rPr>
            </w:pPr>
            <w:r w:rsidRPr="00340DEB">
              <w:rPr>
                <w:i/>
                <w:iCs/>
                <w:lang w:val="en-GB"/>
              </w:rPr>
              <w:t>I-A</w:t>
            </w:r>
          </w:p>
        </w:tc>
      </w:tr>
      <w:tr w:rsidR="00340DEB" w:rsidRPr="00340DEB" w14:paraId="176D1D8E" w14:textId="77777777">
        <w:tc>
          <w:tcPr>
            <w:tcW w:w="3020" w:type="dxa"/>
            <w:tcBorders>
              <w:top w:val="single" w:sz="4" w:space="0" w:color="000000"/>
              <w:left w:val="single" w:sz="4" w:space="0" w:color="000000"/>
              <w:bottom w:val="single" w:sz="4" w:space="0" w:color="000000"/>
              <w:right w:val="single" w:sz="4" w:space="0" w:color="000000"/>
            </w:tcBorders>
            <w:hideMark/>
          </w:tcPr>
          <w:p w14:paraId="2CABA134" w14:textId="77777777" w:rsidR="00340DEB" w:rsidRPr="00340DEB" w:rsidRDefault="00340DEB" w:rsidP="00340DEB">
            <w:pPr>
              <w:rPr>
                <w:i/>
                <w:iCs/>
                <w:lang w:val="en-GB"/>
              </w:rPr>
            </w:pPr>
            <w:r w:rsidRPr="00340DEB">
              <w:rPr>
                <w:i/>
                <w:iCs/>
                <w:lang w:val="en-GB"/>
              </w:rPr>
              <w:t>Output</w:t>
            </w:r>
          </w:p>
        </w:tc>
        <w:tc>
          <w:tcPr>
            <w:tcW w:w="3020" w:type="dxa"/>
            <w:tcBorders>
              <w:top w:val="single" w:sz="4" w:space="0" w:color="000000"/>
              <w:left w:val="single" w:sz="4" w:space="0" w:color="000000"/>
              <w:bottom w:val="single" w:sz="4" w:space="0" w:color="000000"/>
              <w:right w:val="single" w:sz="4" w:space="0" w:color="000000"/>
            </w:tcBorders>
            <w:hideMark/>
          </w:tcPr>
          <w:p w14:paraId="4F5416DD" w14:textId="77777777" w:rsidR="00340DEB" w:rsidRPr="00340DEB" w:rsidRDefault="00340DEB" w:rsidP="00340DEB">
            <w:pPr>
              <w:rPr>
                <w:i/>
                <w:iCs/>
                <w:lang w:val="en-GB"/>
              </w:rPr>
            </w:pPr>
            <w:r w:rsidRPr="00340DEB">
              <w:rPr>
                <w:i/>
                <w:iCs/>
                <w:lang w:val="en-GB"/>
              </w:rPr>
              <w:t>x</w:t>
            </w:r>
          </w:p>
        </w:tc>
        <w:tc>
          <w:tcPr>
            <w:tcW w:w="3020" w:type="dxa"/>
            <w:tcBorders>
              <w:top w:val="single" w:sz="4" w:space="0" w:color="000000"/>
              <w:left w:val="single" w:sz="4" w:space="0" w:color="000000"/>
              <w:bottom w:val="single" w:sz="4" w:space="0" w:color="000000"/>
              <w:right w:val="single" w:sz="4" w:space="0" w:color="000000"/>
            </w:tcBorders>
            <w:hideMark/>
          </w:tcPr>
          <w:p w14:paraId="67FE075B" w14:textId="77777777" w:rsidR="00340DEB" w:rsidRPr="00340DEB" w:rsidRDefault="00340DEB" w:rsidP="00340DEB">
            <w:pPr>
              <w:rPr>
                <w:i/>
                <w:iCs/>
                <w:lang w:val="en-GB"/>
              </w:rPr>
            </w:pPr>
            <w:r w:rsidRPr="00340DEB">
              <w:rPr>
                <w:i/>
                <w:iCs/>
                <w:lang w:val="en-GB"/>
              </w:rPr>
              <w:t>S</w:t>
            </w:r>
          </w:p>
        </w:tc>
      </w:tr>
      <w:tr w:rsidR="00340DEB" w:rsidRPr="00340DEB" w14:paraId="19D86D1D" w14:textId="77777777">
        <w:tc>
          <w:tcPr>
            <w:tcW w:w="3020" w:type="dxa"/>
            <w:tcBorders>
              <w:top w:val="single" w:sz="4" w:space="0" w:color="000000"/>
              <w:left w:val="single" w:sz="4" w:space="0" w:color="000000"/>
              <w:bottom w:val="single" w:sz="4" w:space="0" w:color="000000"/>
              <w:right w:val="single" w:sz="4" w:space="0" w:color="000000"/>
            </w:tcBorders>
            <w:hideMark/>
          </w:tcPr>
          <w:p w14:paraId="50138EDA" w14:textId="77777777" w:rsidR="00340DEB" w:rsidRPr="00340DEB" w:rsidRDefault="00340DEB" w:rsidP="00340DEB">
            <w:pPr>
              <w:rPr>
                <w:i/>
                <w:iCs/>
                <w:lang w:val="en-GB"/>
              </w:rPr>
            </w:pPr>
            <w:r w:rsidRPr="00340DEB">
              <w:rPr>
                <w:i/>
                <w:iCs/>
                <w:lang w:val="en-GB"/>
              </w:rPr>
              <w:t>Stressor per unit output</w:t>
            </w:r>
          </w:p>
        </w:tc>
        <w:tc>
          <w:tcPr>
            <w:tcW w:w="3020" w:type="dxa"/>
            <w:tcBorders>
              <w:top w:val="single" w:sz="4" w:space="0" w:color="000000"/>
              <w:left w:val="single" w:sz="4" w:space="0" w:color="000000"/>
              <w:bottom w:val="single" w:sz="4" w:space="0" w:color="000000"/>
              <w:right w:val="single" w:sz="4" w:space="0" w:color="000000"/>
            </w:tcBorders>
            <w:hideMark/>
          </w:tcPr>
          <w:p w14:paraId="195C18DD" w14:textId="77777777" w:rsidR="00340DEB" w:rsidRPr="00340DEB" w:rsidRDefault="00340DEB" w:rsidP="00340DEB">
            <w:pPr>
              <w:rPr>
                <w:i/>
                <w:iCs/>
                <w:lang w:val="en-GB"/>
              </w:rPr>
            </w:pPr>
            <w:r w:rsidRPr="00340DEB">
              <w:rPr>
                <w:i/>
                <w:iCs/>
                <w:lang w:val="en-GB"/>
              </w:rPr>
              <w:t>S</w:t>
            </w:r>
          </w:p>
        </w:tc>
        <w:tc>
          <w:tcPr>
            <w:tcW w:w="3020" w:type="dxa"/>
            <w:tcBorders>
              <w:top w:val="single" w:sz="4" w:space="0" w:color="000000"/>
              <w:left w:val="single" w:sz="4" w:space="0" w:color="000000"/>
              <w:bottom w:val="single" w:sz="4" w:space="0" w:color="000000"/>
              <w:right w:val="single" w:sz="4" w:space="0" w:color="000000"/>
            </w:tcBorders>
            <w:hideMark/>
          </w:tcPr>
          <w:p w14:paraId="7D329DB0" w14:textId="77777777" w:rsidR="00340DEB" w:rsidRPr="00340DEB" w:rsidRDefault="00340DEB" w:rsidP="00340DEB">
            <w:pPr>
              <w:rPr>
                <w:i/>
                <w:iCs/>
                <w:lang w:val="en-GB"/>
              </w:rPr>
            </w:pPr>
            <w:r w:rsidRPr="00340DEB">
              <w:rPr>
                <w:i/>
                <w:iCs/>
                <w:lang w:val="en-GB"/>
              </w:rPr>
              <w:t>B</w:t>
            </w:r>
            <w:r w:rsidRPr="00340DEB">
              <w:rPr>
                <w:i/>
                <w:iCs/>
                <w:vertAlign w:val="subscript"/>
                <w:lang w:val="en-GB"/>
              </w:rPr>
              <w:t>T</w:t>
            </w:r>
          </w:p>
        </w:tc>
      </w:tr>
      <w:tr w:rsidR="00340DEB" w:rsidRPr="00340DEB" w14:paraId="421C37A5" w14:textId="77777777">
        <w:tc>
          <w:tcPr>
            <w:tcW w:w="3020" w:type="dxa"/>
            <w:tcBorders>
              <w:top w:val="single" w:sz="4" w:space="0" w:color="000000"/>
              <w:left w:val="single" w:sz="4" w:space="0" w:color="000000"/>
              <w:bottom w:val="single" w:sz="4" w:space="0" w:color="000000"/>
              <w:right w:val="single" w:sz="4" w:space="0" w:color="000000"/>
            </w:tcBorders>
            <w:hideMark/>
          </w:tcPr>
          <w:p w14:paraId="1EDEB4E6" w14:textId="77777777" w:rsidR="00340DEB" w:rsidRPr="00340DEB" w:rsidRDefault="00340DEB" w:rsidP="00340DEB">
            <w:pPr>
              <w:rPr>
                <w:i/>
                <w:iCs/>
                <w:lang w:val="en-GB"/>
              </w:rPr>
            </w:pPr>
            <w:r w:rsidRPr="00340DEB">
              <w:rPr>
                <w:i/>
                <w:iCs/>
                <w:lang w:val="en-GB"/>
              </w:rPr>
              <w:t>Stressor</w:t>
            </w:r>
          </w:p>
        </w:tc>
        <w:tc>
          <w:tcPr>
            <w:tcW w:w="3020" w:type="dxa"/>
            <w:tcBorders>
              <w:top w:val="single" w:sz="4" w:space="0" w:color="000000"/>
              <w:left w:val="single" w:sz="4" w:space="0" w:color="000000"/>
              <w:bottom w:val="single" w:sz="4" w:space="0" w:color="000000"/>
              <w:right w:val="single" w:sz="4" w:space="0" w:color="000000"/>
            </w:tcBorders>
            <w:hideMark/>
          </w:tcPr>
          <w:p w14:paraId="60CE9A58" w14:textId="77777777" w:rsidR="00340DEB" w:rsidRPr="00340DEB" w:rsidRDefault="00340DEB" w:rsidP="00340DEB">
            <w:pPr>
              <w:rPr>
                <w:i/>
                <w:iCs/>
                <w:lang w:val="en-GB"/>
              </w:rPr>
            </w:pPr>
            <w:r w:rsidRPr="00340DEB">
              <w:rPr>
                <w:i/>
                <w:iCs/>
                <w:lang w:val="en-GB"/>
              </w:rPr>
              <w:t>s</w:t>
            </w:r>
          </w:p>
        </w:tc>
        <w:tc>
          <w:tcPr>
            <w:tcW w:w="3020" w:type="dxa"/>
            <w:tcBorders>
              <w:top w:val="single" w:sz="4" w:space="0" w:color="000000"/>
              <w:left w:val="single" w:sz="4" w:space="0" w:color="000000"/>
              <w:bottom w:val="single" w:sz="4" w:space="0" w:color="000000"/>
              <w:right w:val="single" w:sz="4" w:space="0" w:color="000000"/>
            </w:tcBorders>
            <w:hideMark/>
          </w:tcPr>
          <w:p w14:paraId="7104040C" w14:textId="77777777" w:rsidR="00340DEB" w:rsidRPr="00340DEB" w:rsidRDefault="00340DEB" w:rsidP="00340DEB">
            <w:pPr>
              <w:rPr>
                <w:i/>
                <w:iCs/>
                <w:lang w:val="en-GB"/>
              </w:rPr>
            </w:pPr>
            <w:r w:rsidRPr="00340DEB">
              <w:rPr>
                <w:i/>
                <w:iCs/>
                <w:lang w:val="en-GB"/>
              </w:rPr>
              <w:t>m</w:t>
            </w:r>
          </w:p>
        </w:tc>
      </w:tr>
      <w:tr w:rsidR="00340DEB" w:rsidRPr="00340DEB" w14:paraId="3C9AD75A" w14:textId="77777777">
        <w:tc>
          <w:tcPr>
            <w:tcW w:w="3020" w:type="dxa"/>
            <w:tcBorders>
              <w:top w:val="single" w:sz="4" w:space="0" w:color="000000"/>
              <w:left w:val="single" w:sz="4" w:space="0" w:color="000000"/>
              <w:bottom w:val="single" w:sz="4" w:space="0" w:color="000000"/>
              <w:right w:val="single" w:sz="4" w:space="0" w:color="000000"/>
            </w:tcBorders>
            <w:hideMark/>
          </w:tcPr>
          <w:p w14:paraId="4F8F9560" w14:textId="77777777" w:rsidR="00340DEB" w:rsidRPr="00340DEB" w:rsidRDefault="00340DEB" w:rsidP="00340DEB">
            <w:pPr>
              <w:rPr>
                <w:lang w:val="en-GB"/>
              </w:rPr>
            </w:pPr>
            <w:r w:rsidRPr="00340DEB">
              <w:rPr>
                <w:i/>
                <w:iCs/>
                <w:lang w:val="en-GB"/>
              </w:rPr>
              <w:t>Characterisation matrix</w:t>
            </w:r>
          </w:p>
        </w:tc>
        <w:tc>
          <w:tcPr>
            <w:tcW w:w="3020" w:type="dxa"/>
            <w:tcBorders>
              <w:top w:val="single" w:sz="4" w:space="0" w:color="000000"/>
              <w:left w:val="single" w:sz="4" w:space="0" w:color="000000"/>
              <w:bottom w:val="single" w:sz="4" w:space="0" w:color="000000"/>
              <w:right w:val="single" w:sz="4" w:space="0" w:color="000000"/>
            </w:tcBorders>
            <w:hideMark/>
          </w:tcPr>
          <w:p w14:paraId="526254F2" w14:textId="77777777" w:rsidR="00340DEB" w:rsidRPr="00340DEB" w:rsidRDefault="00340DEB" w:rsidP="00340DEB">
            <w:pPr>
              <w:rPr>
                <w:lang w:val="en-GB"/>
              </w:rPr>
            </w:pPr>
            <w:r w:rsidRPr="00340DEB">
              <w:rPr>
                <w:i/>
                <w:iCs/>
                <w:lang w:val="en-GB"/>
              </w:rPr>
              <w:t>C</w:t>
            </w:r>
          </w:p>
        </w:tc>
        <w:tc>
          <w:tcPr>
            <w:tcW w:w="3020" w:type="dxa"/>
            <w:tcBorders>
              <w:top w:val="single" w:sz="4" w:space="0" w:color="000000"/>
              <w:left w:val="single" w:sz="4" w:space="0" w:color="000000"/>
              <w:bottom w:val="single" w:sz="4" w:space="0" w:color="000000"/>
              <w:right w:val="single" w:sz="4" w:space="0" w:color="000000"/>
            </w:tcBorders>
            <w:hideMark/>
          </w:tcPr>
          <w:p w14:paraId="2161B649" w14:textId="77777777" w:rsidR="00340DEB" w:rsidRPr="00340DEB" w:rsidRDefault="00737EBF" w:rsidP="00340DEB">
            <w:pPr>
              <w:rPr>
                <w:i/>
                <w:iCs/>
                <w:lang w:val="en-GB"/>
              </w:rPr>
            </w:pPr>
            <w:r>
              <w:pict w14:anchorId="77235C6E">
                <v:shape id="_x0000_i1026" type="#_x0000_t75" style="width:94pt;height:14.5pt" equationxml="&lt;">
                  <v:imagedata r:id="rId9" o:title="" chromakey="white"/>
                </v:shape>
              </w:pict>
            </w:r>
          </w:p>
        </w:tc>
      </w:tr>
      <w:tr w:rsidR="00340DEB" w:rsidRPr="00340DEB" w14:paraId="672A0D0B" w14:textId="77777777">
        <w:tc>
          <w:tcPr>
            <w:tcW w:w="3020" w:type="dxa"/>
            <w:tcBorders>
              <w:top w:val="single" w:sz="4" w:space="0" w:color="000000"/>
              <w:left w:val="single" w:sz="4" w:space="0" w:color="000000"/>
              <w:bottom w:val="single" w:sz="4" w:space="0" w:color="000000"/>
              <w:right w:val="single" w:sz="4" w:space="0" w:color="000000"/>
            </w:tcBorders>
            <w:hideMark/>
          </w:tcPr>
          <w:p w14:paraId="1B446074" w14:textId="63F9487A" w:rsidR="00340DEB" w:rsidRPr="00340DEB" w:rsidRDefault="00C40555" w:rsidP="00340DEB">
            <w:pPr>
              <w:rPr>
                <w:i/>
                <w:iCs/>
                <w:lang w:val="en-GB"/>
              </w:rPr>
            </w:pPr>
            <w:r>
              <w:rPr>
                <w:i/>
                <w:iCs/>
                <w:lang w:val="en-GB"/>
              </w:rPr>
              <w:t>Climate Response</w:t>
            </w:r>
            <w:r w:rsidR="00340DEB" w:rsidRPr="00340DEB">
              <w:rPr>
                <w:i/>
                <w:iCs/>
                <w:lang w:val="en-GB"/>
              </w:rPr>
              <w:t xml:space="preserve"> matrix</w:t>
            </w:r>
          </w:p>
        </w:tc>
        <w:tc>
          <w:tcPr>
            <w:tcW w:w="3020" w:type="dxa"/>
            <w:tcBorders>
              <w:top w:val="single" w:sz="4" w:space="0" w:color="000000"/>
              <w:left w:val="single" w:sz="4" w:space="0" w:color="000000"/>
              <w:bottom w:val="single" w:sz="4" w:space="0" w:color="000000"/>
              <w:right w:val="single" w:sz="4" w:space="0" w:color="000000"/>
            </w:tcBorders>
            <w:hideMark/>
          </w:tcPr>
          <w:p w14:paraId="293503EE" w14:textId="6D5E6DF9" w:rsidR="00340DEB" w:rsidRPr="00340DEB" w:rsidRDefault="00C40555" w:rsidP="00340DEB">
            <w:pPr>
              <w:rPr>
                <w:i/>
                <w:iCs/>
                <w:lang w:val="en-GB"/>
              </w:rPr>
            </w:pPr>
            <w:r>
              <w:rPr>
                <w:i/>
                <w:iCs/>
                <w:lang w:val="en-GB"/>
              </w:rPr>
              <w:t>R</w:t>
            </w:r>
          </w:p>
        </w:tc>
        <w:tc>
          <w:tcPr>
            <w:tcW w:w="3020" w:type="dxa"/>
            <w:tcBorders>
              <w:top w:val="single" w:sz="4" w:space="0" w:color="000000"/>
              <w:left w:val="single" w:sz="4" w:space="0" w:color="000000"/>
              <w:bottom w:val="single" w:sz="4" w:space="0" w:color="000000"/>
              <w:right w:val="single" w:sz="4" w:space="0" w:color="000000"/>
            </w:tcBorders>
            <w:hideMark/>
          </w:tcPr>
          <w:p w14:paraId="71E4875E" w14:textId="77777777" w:rsidR="00340DEB" w:rsidRPr="00340DEB" w:rsidRDefault="00340DEB" w:rsidP="00340DEB">
            <w:pPr>
              <w:rPr>
                <w:i/>
                <w:iCs/>
                <w:lang w:val="en-GB"/>
              </w:rPr>
            </w:pPr>
            <w:r w:rsidRPr="00340DEB">
              <w:rPr>
                <w:i/>
                <w:iCs/>
                <w:lang w:val="en-GB"/>
              </w:rPr>
              <w:t>-D</w:t>
            </w:r>
          </w:p>
        </w:tc>
      </w:tr>
    </w:tbl>
    <w:p w14:paraId="53434E6A" w14:textId="77777777" w:rsidR="00340DEB" w:rsidRPr="00340DEB" w:rsidRDefault="00340DEB" w:rsidP="00340DEB">
      <w:pPr>
        <w:rPr>
          <w:lang w:val="en-GB"/>
        </w:rPr>
      </w:pPr>
    </w:p>
    <w:p w14:paraId="5824162B" w14:textId="77777777" w:rsidR="00340DEB" w:rsidRDefault="00340DEB" w:rsidP="00340DEB">
      <w:pPr>
        <w:rPr>
          <w:lang w:val="en-GB"/>
        </w:rPr>
      </w:pPr>
      <w:r w:rsidRPr="00340DEB">
        <w:rPr>
          <w:lang w:val="en-GB"/>
        </w:rPr>
        <w:t>Based on this, the Weidema et al 2018 equation is written in our notation as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5"/>
        <w:gridCol w:w="650"/>
      </w:tblGrid>
      <w:tr w:rsidR="00946455" w14:paraId="697BD64C" w14:textId="77777777" w:rsidTr="00A90D7C">
        <w:trPr>
          <w:trHeight w:val="818"/>
        </w:trPr>
        <w:tc>
          <w:tcPr>
            <w:tcW w:w="7645" w:type="dxa"/>
            <w:tcBorders>
              <w:top w:val="nil"/>
              <w:left w:val="nil"/>
              <w:bottom w:val="nil"/>
              <w:right w:val="nil"/>
            </w:tcBorders>
            <w:vAlign w:val="center"/>
          </w:tcPr>
          <w:p w14:paraId="4DF184E2" w14:textId="0805E3C5" w:rsidR="00946455" w:rsidRPr="00532B28" w:rsidRDefault="00737EBF" w:rsidP="00A90D7C">
            <w:pPr>
              <w:rPr>
                <w:rStyle w:val="CommentReference"/>
                <w:rFonts w:eastAsiaTheme="minorEastAsia"/>
                <w:sz w:val="22"/>
                <w:szCs w:val="22"/>
              </w:rPr>
            </w:pPr>
            <m:oMathPara>
              <m:oMath>
                <m:d>
                  <m:dPr>
                    <m:ctrlPr>
                      <w:rPr>
                        <w:rFonts w:ascii="Cambria Math" w:eastAsia="Cambria Math" w:hAnsi="Cambria Math" w:cs="Cambria Math"/>
                      </w:rPr>
                    </m:ctrlPr>
                  </m:dPr>
                  <m:e>
                    <m:m>
                      <m:mPr>
                        <m:mcs>
                          <m:mc>
                            <m:mcPr>
                              <m:count m:val="3"/>
                              <m:mcJc m:val="center"/>
                            </m:mcPr>
                          </m:mc>
                        </m:mcs>
                        <m:ctrlPr>
                          <w:rPr>
                            <w:rFonts w:ascii="Cambria Math" w:eastAsia="Cambria Math" w:hAnsi="Cambria Math" w:cs="Cambria Math"/>
                          </w:rPr>
                        </m:ctrlPr>
                      </m:mPr>
                      <m:mr>
                        <m:e>
                          <m:r>
                            <w:rPr>
                              <w:rFonts w:ascii="Cambria Math" w:eastAsiaTheme="minorEastAsia" w:hAnsi="Cambria Math"/>
                            </w:rPr>
                            <m:t>I</m:t>
                          </m:r>
                          <m:r>
                            <w:rPr>
                              <w:rFonts w:ascii="Cambria Math" w:eastAsiaTheme="minorEastAsia" w:hAnsi="Cambria Math"/>
                            </w:rPr>
                            <m:t>-</m:t>
                          </m:r>
                          <m:r>
                            <w:rPr>
                              <w:rFonts w:ascii="Cambria Math" w:eastAsiaTheme="minorEastAsia" w:hAnsi="Cambria Math"/>
                            </w:rPr>
                            <m:t>A</m:t>
                          </m:r>
                          <m:ctrlPr>
                            <w:rPr>
                              <w:rFonts w:ascii="Cambria Math" w:eastAsiaTheme="minorEastAsia" w:hAnsi="Cambria Math"/>
                            </w:rPr>
                          </m:ctrlPr>
                        </m:e>
                        <m:e>
                          <m:r>
                            <m:rPr>
                              <m:sty m:val="p"/>
                            </m:rPr>
                            <w:rPr>
                              <w:rFonts w:ascii="Cambria Math" w:eastAsiaTheme="minorEastAsia" w:hAnsi="Cambria Math"/>
                            </w:rPr>
                            <m:t>0</m:t>
                          </m:r>
                          <m:ctrlPr>
                            <w:rPr>
                              <w:rFonts w:ascii="Cambria Math" w:eastAsiaTheme="minorEastAsia" w:hAnsi="Cambria Math"/>
                            </w:rPr>
                          </m:ctrlPr>
                        </m:e>
                        <m:e>
                          <m:r>
                            <w:rPr>
                              <w:rFonts w:ascii="Cambria Math" w:eastAsiaTheme="minorEastAsia" w:hAnsi="Cambria Math"/>
                            </w:rPr>
                            <m:t>-</m:t>
                          </m:r>
                          <m:r>
                            <w:rPr>
                              <w:rFonts w:ascii="Cambria Math" w:eastAsiaTheme="minorEastAsia" w:hAnsi="Cambria Math"/>
                            </w:rPr>
                            <m:t>R</m:t>
                          </m:r>
                          <m:ctrlPr>
                            <w:rPr>
                              <w:rFonts w:ascii="Cambria Math" w:eastAsiaTheme="minorEastAsia" w:hAnsi="Cambria Math"/>
                            </w:rPr>
                          </m:ctrlPr>
                        </m:e>
                      </m:mr>
                      <m:mr>
                        <m:e>
                          <m:r>
                            <w:rPr>
                              <w:rFonts w:ascii="Cambria Math" w:eastAsiaTheme="minorEastAsia" w:hAnsi="Cambria Math"/>
                            </w:rPr>
                            <m:t>S</m:t>
                          </m:r>
                          <m:ctrlPr>
                            <w:rPr>
                              <w:rFonts w:ascii="Cambria Math" w:eastAsiaTheme="minorEastAsia" w:hAnsi="Cambria Math"/>
                            </w:rPr>
                          </m:ctrlPr>
                        </m:e>
                        <m:e>
                          <m:r>
                            <w:rPr>
                              <w:rFonts w:ascii="Cambria Math" w:eastAsiaTheme="minorEastAsia" w:hAnsi="Cambria Math"/>
                            </w:rPr>
                            <m:t>-</m:t>
                          </m:r>
                          <m:r>
                            <w:rPr>
                              <w:rFonts w:ascii="Cambria Math" w:eastAsiaTheme="minorEastAsia" w:hAnsi="Cambria Math"/>
                            </w:rPr>
                            <m:t>I</m:t>
                          </m:r>
                          <m:ctrlPr>
                            <w:rPr>
                              <w:rFonts w:ascii="Cambria Math" w:eastAsiaTheme="minorEastAsia" w:hAnsi="Cambria Math"/>
                            </w:rPr>
                          </m:ctrlPr>
                        </m:e>
                        <m:e>
                          <m:r>
                            <m:rPr>
                              <m:sty m:val="p"/>
                            </m:rPr>
                            <w:rPr>
                              <w:rFonts w:ascii="Cambria Math" w:eastAsiaTheme="minorEastAsia" w:hAnsi="Cambria Math"/>
                            </w:rPr>
                            <m:t>0</m:t>
                          </m:r>
                          <m:ctrlPr>
                            <w:rPr>
                              <w:rFonts w:ascii="Cambria Math" w:eastAsiaTheme="minorEastAsia" w:hAnsi="Cambria Math"/>
                            </w:rPr>
                          </m:ctrlPr>
                        </m:e>
                      </m:mr>
                      <m:mr>
                        <m:e>
                          <m:r>
                            <m:rPr>
                              <m:sty m:val="p"/>
                            </m:rPr>
                            <w:rPr>
                              <w:rFonts w:ascii="Cambria Math" w:eastAsiaTheme="minorEastAsia" w:hAnsi="Cambria Math"/>
                            </w:rPr>
                            <m:t>0</m:t>
                          </m:r>
                          <m:ctrlPr>
                            <w:rPr>
                              <w:rFonts w:ascii="Cambria Math" w:eastAsiaTheme="minorEastAsia" w:hAnsi="Cambria Math"/>
                            </w:rPr>
                          </m:ctrlPr>
                        </m:e>
                        <m:e>
                          <m:sSub>
                            <m:sSubPr>
                              <m:ctrlPr>
                                <w:rPr>
                                  <w:rFonts w:ascii="Cambria Math" w:eastAsiaTheme="minorEastAsia" w:hAnsi="Cambria Math"/>
                                  <w:i/>
                                  <w:lang w:val="en-US"/>
                                </w:rPr>
                              </m:ctrlPr>
                            </m:sSubPr>
                            <m:e>
                              <m:r>
                                <w:rPr>
                                  <w:rFonts w:ascii="Cambria Math" w:eastAsiaTheme="minorEastAsia" w:hAnsi="Cambria Math"/>
                                  <w:lang w:val="en-US"/>
                                </w:rPr>
                                <m:t>C</m:t>
                              </m:r>
                            </m:e>
                            <m:sub>
                              <m:r>
                                <w:rPr>
                                  <w:rFonts w:ascii="Cambria Math" w:eastAsiaTheme="minorEastAsia" w:hAnsi="Cambria Math"/>
                                  <w:lang w:val="en-US"/>
                                </w:rPr>
                                <m:t>1</m:t>
                              </m:r>
                            </m:sub>
                          </m:sSub>
                          <m:ctrlPr>
                            <w:rPr>
                              <w:rFonts w:ascii="Cambria Math" w:eastAsiaTheme="minorEastAsia" w:hAnsi="Cambria Math"/>
                            </w:rPr>
                          </m:ctrlPr>
                        </m:e>
                        <m:e>
                          <m:sSub>
                            <m:sSubPr>
                              <m:ctrlPr>
                                <w:rPr>
                                  <w:rFonts w:ascii="Cambria Math" w:eastAsiaTheme="minorEastAsia" w:hAnsi="Cambria Math"/>
                                  <w:i/>
                                  <w:lang w:val="en-US"/>
                                </w:rPr>
                              </m:ctrlPr>
                            </m:sSubPr>
                            <m:e>
                              <m:r>
                                <w:rPr>
                                  <w:rFonts w:ascii="Cambria Math" w:eastAsiaTheme="minorEastAsia" w:hAnsi="Cambria Math"/>
                                  <w:lang w:val="en-US"/>
                                </w:rPr>
                                <m:t>C</m:t>
                              </m:r>
                            </m:e>
                            <m:sub>
                              <m:r>
                                <w:rPr>
                                  <w:rFonts w:ascii="Cambria Math" w:eastAsiaTheme="minorEastAsia" w:hAnsi="Cambria Math"/>
                                  <w:lang w:val="en-US"/>
                                </w:rPr>
                                <m:t>2</m:t>
                              </m:r>
                            </m:sub>
                          </m:sSub>
                          <m:r>
                            <w:rPr>
                              <w:rFonts w:ascii="Cambria Math" w:eastAsiaTheme="minorEastAsia" w:hAnsi="Cambria Math"/>
                              <w:lang w:val="en-US"/>
                            </w:rPr>
                            <m:t>-</m:t>
                          </m:r>
                          <m:r>
                            <w:rPr>
                              <w:rFonts w:ascii="Cambria Math" w:eastAsiaTheme="minorEastAsia" w:hAnsi="Cambria Math"/>
                              <w:lang w:val="en-US"/>
                            </w:rPr>
                            <m:t>I</m:t>
                          </m:r>
                          <m:ctrlPr>
                            <w:rPr>
                              <w:rFonts w:ascii="Cambria Math" w:eastAsiaTheme="minorEastAsia" w:hAnsi="Cambria Math"/>
                            </w:rPr>
                          </m:ctrlPr>
                        </m:e>
                      </m:mr>
                    </m:m>
                  </m:e>
                </m:d>
                <m:d>
                  <m:dPr>
                    <m:ctrlPr>
                      <w:rPr>
                        <w:rFonts w:ascii="Cambria Math" w:eastAsia="Cambria Math" w:hAnsi="Cambria Math" w:cs="Cambria Math"/>
                      </w:rPr>
                    </m:ctrlPr>
                  </m:dPr>
                  <m:e>
                    <m:m>
                      <m:mPr>
                        <m:mcs>
                          <m:mc>
                            <m:mcPr>
                              <m:count m:val="1"/>
                              <m:mcJc m:val="center"/>
                            </m:mcPr>
                          </m:mc>
                        </m:mcs>
                        <m:ctrlPr>
                          <w:rPr>
                            <w:rFonts w:ascii="Cambria Math" w:eastAsia="Cambria Math" w:hAnsi="Cambria Math" w:cs="Cambria Math"/>
                          </w:rPr>
                        </m:ctrlPr>
                      </m:mPr>
                      <m:mr>
                        <m:e>
                          <m:r>
                            <w:rPr>
                              <w:rFonts w:ascii="Cambria Math" w:eastAsiaTheme="minorEastAsia" w:hAnsi="Cambria Math"/>
                            </w:rPr>
                            <m:t>x</m:t>
                          </m:r>
                          <m:ctrlPr>
                            <w:rPr>
                              <w:rFonts w:ascii="Cambria Math" w:eastAsiaTheme="minorEastAsia" w:hAnsi="Cambria Math"/>
                            </w:rPr>
                          </m:ctrlPr>
                        </m:e>
                      </m:mr>
                      <m:mr>
                        <m:e>
                          <m:r>
                            <w:rPr>
                              <w:rFonts w:ascii="Cambria Math" w:eastAsiaTheme="minorEastAsia" w:hAnsi="Cambria Math"/>
                            </w:rPr>
                            <m:t>s</m:t>
                          </m:r>
                          <m:ctrlPr>
                            <w:rPr>
                              <w:rFonts w:ascii="Cambria Math" w:eastAsiaTheme="minorEastAsia" w:hAnsi="Cambria Math"/>
                            </w:rPr>
                          </m:ctrlPr>
                        </m:e>
                      </m:mr>
                      <m:mr>
                        <m:e>
                          <m:r>
                            <w:rPr>
                              <w:rFonts w:ascii="Cambria Math" w:eastAsiaTheme="minorEastAsia" w:hAnsi="Cambria Math"/>
                            </w:rPr>
                            <m:t>c</m:t>
                          </m:r>
                          <m:ctrlPr>
                            <w:rPr>
                              <w:rFonts w:ascii="Cambria Math" w:eastAsiaTheme="minorEastAsia" w:hAnsi="Cambria Math"/>
                            </w:rPr>
                          </m:ctrlPr>
                        </m:e>
                      </m:mr>
                    </m:m>
                  </m:e>
                </m:d>
                <m:r>
                  <w:rPr>
                    <w:rFonts w:ascii="Cambria Math" w:eastAsia="Cambria Math" w:hAnsi="Cambria Math" w:cs="Cambria Math"/>
                  </w:rPr>
                  <m:t>=</m:t>
                </m:r>
                <m:d>
                  <m:dPr>
                    <m:ctrlPr>
                      <w:rPr>
                        <w:rFonts w:ascii="Cambria Math" w:eastAsia="Cambria Math" w:hAnsi="Cambria Math" w:cs="Cambria Math"/>
                      </w:rPr>
                    </m:ctrlPr>
                  </m:dPr>
                  <m:e>
                    <m:m>
                      <m:mPr>
                        <m:mcs>
                          <m:mc>
                            <m:mcPr>
                              <m:count m:val="1"/>
                              <m:mcJc m:val="center"/>
                            </m:mcPr>
                          </m:mc>
                        </m:mcs>
                        <m:ctrlPr>
                          <w:rPr>
                            <w:rFonts w:ascii="Cambria Math" w:eastAsia="Cambria Math" w:hAnsi="Cambria Math" w:cs="Cambria Math"/>
                            <w:i/>
                          </w:rPr>
                        </m:ctrlPr>
                      </m:mPr>
                      <m:mr>
                        <m:e>
                          <m:r>
                            <w:rPr>
                              <w:rFonts w:ascii="Cambria Math" w:eastAsia="Cambria Math" w:hAnsi="Cambria Math" w:cs="Cambria Math"/>
                            </w:rPr>
                            <m:t>f</m:t>
                          </m:r>
                          <m:ctrlPr>
                            <w:rPr>
                              <w:rFonts w:ascii="Cambria Math" w:eastAsiaTheme="minorEastAsia" w:hAnsi="Cambria Math"/>
                              <w:i/>
                            </w:rPr>
                          </m:ctrlPr>
                        </m:e>
                      </m:mr>
                      <m:mr>
                        <m:e>
                          <m:r>
                            <w:rPr>
                              <w:rFonts w:ascii="Cambria Math" w:eastAsiaTheme="minorEastAsia" w:hAnsi="Cambria Math"/>
                            </w:rPr>
                            <m:t>0</m:t>
                          </m:r>
                          <m:ctrlPr>
                            <w:rPr>
                              <w:rFonts w:ascii="Cambria Math" w:eastAsiaTheme="minorEastAsia" w:hAnsi="Cambria Math"/>
                              <w:i/>
                            </w:rPr>
                          </m:ctrlPr>
                        </m:e>
                      </m:mr>
                      <m:mr>
                        <m:e>
                          <m:r>
                            <w:rPr>
                              <w:rFonts w:ascii="Cambria Math" w:eastAsiaTheme="minorEastAsia" w:hAnsi="Cambria Math"/>
                            </w:rPr>
                            <m:t>0</m:t>
                          </m:r>
                          <m:ctrlPr>
                            <w:rPr>
                              <w:rFonts w:ascii="Cambria Math" w:eastAsiaTheme="minorEastAsia" w:hAnsi="Cambria Math"/>
                              <w:i/>
                            </w:rPr>
                          </m:ctrlPr>
                        </m:e>
                      </m:mr>
                    </m:m>
                  </m:e>
                </m:d>
              </m:oMath>
            </m:oMathPara>
          </w:p>
        </w:tc>
        <w:tc>
          <w:tcPr>
            <w:tcW w:w="650" w:type="dxa"/>
            <w:tcBorders>
              <w:top w:val="nil"/>
              <w:left w:val="nil"/>
              <w:bottom w:val="nil"/>
              <w:right w:val="nil"/>
            </w:tcBorders>
            <w:vAlign w:val="center"/>
          </w:tcPr>
          <w:p w14:paraId="4583B9CD" w14:textId="77777777" w:rsidR="00946455" w:rsidRDefault="00946455" w:rsidP="00A90D7C">
            <w:pPr>
              <w:rPr>
                <w:lang w:val="en-GB"/>
              </w:rPr>
            </w:pPr>
            <w:r>
              <w:rPr>
                <w:lang w:val="en-GB"/>
              </w:rPr>
              <w:t>(1)</w:t>
            </w:r>
          </w:p>
        </w:tc>
      </w:tr>
    </w:tbl>
    <w:p w14:paraId="3853CB03" w14:textId="77777777" w:rsidR="002032BC" w:rsidRDefault="002032BC" w:rsidP="00340DEB">
      <w:pPr>
        <w:rPr>
          <w:lang w:val="en-GB"/>
        </w:rPr>
      </w:pPr>
    </w:p>
    <w:p w14:paraId="7217A1A0" w14:textId="7A556014" w:rsidR="00340DEB" w:rsidRDefault="00340DEB" w:rsidP="00340DEB">
      <w:pPr>
        <w:rPr>
          <w:lang w:val="en-GB"/>
        </w:rPr>
      </w:pPr>
      <w:r w:rsidRPr="00340DEB">
        <w:rPr>
          <w:lang w:val="en-GB"/>
        </w:rPr>
        <w:t xml:space="preserve">Rewriting this equation in the form of Equation </w:t>
      </w:r>
      <w:r w:rsidRPr="00340DEB">
        <w:rPr>
          <w:lang w:val="en-GB"/>
        </w:rPr>
        <w:fldChar w:fldCharType="begin"/>
      </w:r>
      <w:r w:rsidRPr="00340DEB">
        <w:rPr>
          <w:lang w:val="en-GB"/>
        </w:rPr>
        <w:instrText xml:space="preserve"> REF _Ref143686901 \h </w:instrText>
      </w:r>
      <w:r w:rsidRPr="00340DEB">
        <w:rPr>
          <w:lang w:val="en-GB"/>
        </w:rPr>
      </w:r>
      <w:r w:rsidRPr="00340DEB">
        <w:rPr>
          <w:lang w:val="en-GB"/>
        </w:rPr>
        <w:fldChar w:fldCharType="separate"/>
      </w:r>
      <w:r w:rsidRPr="00340DEB">
        <w:t>(9)</w:t>
      </w:r>
      <w:r w:rsidRPr="00340DEB">
        <w:fldChar w:fldCharType="end"/>
      </w:r>
      <w:r w:rsidRPr="00340DEB">
        <w:rPr>
          <w:lang w:val="en-GB"/>
        </w:rPr>
        <w:t xml:space="preserve"> makes it easier to map between variables, though this equation </w:t>
      </w:r>
      <w:proofErr w:type="gramStart"/>
      <w:r w:rsidRPr="00340DEB">
        <w:rPr>
          <w:lang w:val="en-GB"/>
        </w:rPr>
        <w:t>is only shown</w:t>
      </w:r>
      <w:proofErr w:type="gramEnd"/>
      <w:r w:rsidRPr="00340DEB">
        <w:rPr>
          <w:lang w:val="en-GB"/>
        </w:rPr>
        <w:t xml:space="preserve"> for clarity.</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5"/>
        <w:gridCol w:w="650"/>
      </w:tblGrid>
      <w:tr w:rsidR="008E71D2" w:rsidRPr="009A5820" w14:paraId="6C396A8F" w14:textId="77777777" w:rsidTr="00A90D7C">
        <w:trPr>
          <w:trHeight w:val="818"/>
        </w:trPr>
        <w:tc>
          <w:tcPr>
            <w:tcW w:w="7645" w:type="dxa"/>
            <w:tcBorders>
              <w:top w:val="nil"/>
              <w:left w:val="nil"/>
              <w:bottom w:val="nil"/>
              <w:right w:val="nil"/>
            </w:tcBorders>
            <w:vAlign w:val="center"/>
          </w:tcPr>
          <w:p w14:paraId="2F404B46" w14:textId="5B6D83BD" w:rsidR="008E71D2" w:rsidRPr="009A5820" w:rsidRDefault="00737EBF" w:rsidP="00A90D7C">
            <w:pPr>
              <w:rPr>
                <w:rStyle w:val="CommentReference"/>
                <w:rFonts w:eastAsiaTheme="minorEastAsia"/>
                <w:i/>
                <w:sz w:val="22"/>
                <w:szCs w:val="22"/>
              </w:rPr>
            </w:pPr>
            <m:oMathPara>
              <m:oMath>
                <m:d>
                  <m:dPr>
                    <m:ctrlPr>
                      <w:rPr>
                        <w:rFonts w:ascii="Cambria Math" w:eastAsia="Cambria Math" w:hAnsi="Cambria Math" w:cs="Cambria Math"/>
                        <w:i/>
                      </w:rPr>
                    </m:ctrlPr>
                  </m:dPr>
                  <m:e>
                    <m:m>
                      <m:mPr>
                        <m:mcs>
                          <m:mc>
                            <m:mcPr>
                              <m:count m:val="1"/>
                              <m:mcJc m:val="center"/>
                            </m:mcPr>
                          </m:mc>
                        </m:mcs>
                        <m:ctrlPr>
                          <w:rPr>
                            <w:rFonts w:ascii="Cambria Math" w:eastAsia="Cambria Math" w:hAnsi="Cambria Math" w:cs="Cambria Math"/>
                            <w:i/>
                          </w:rPr>
                        </m:ctrlPr>
                      </m:mPr>
                      <m:mr>
                        <m:e>
                          <m:r>
                            <w:rPr>
                              <w:rFonts w:ascii="Cambria Math" w:eastAsiaTheme="minorEastAsia" w:hAnsi="Cambria Math"/>
                            </w:rPr>
                            <m:t>x</m:t>
                          </m:r>
                          <m:ctrlPr>
                            <w:rPr>
                              <w:rFonts w:ascii="Cambria Math" w:eastAsiaTheme="minorEastAsia" w:hAnsi="Cambria Math"/>
                              <w:i/>
                            </w:rPr>
                          </m:ctrlPr>
                        </m:e>
                      </m:mr>
                      <m:mr>
                        <m:e>
                          <m:r>
                            <w:rPr>
                              <w:rFonts w:ascii="Cambria Math" w:eastAsiaTheme="minorEastAsia" w:hAnsi="Cambria Math"/>
                            </w:rPr>
                            <m:t>s</m:t>
                          </m:r>
                          <m:ctrlPr>
                            <w:rPr>
                              <w:rFonts w:ascii="Cambria Math" w:eastAsiaTheme="minorEastAsia" w:hAnsi="Cambria Math"/>
                              <w:i/>
                            </w:rPr>
                          </m:ctrlPr>
                        </m:e>
                      </m:mr>
                      <m:mr>
                        <m:e>
                          <m:r>
                            <w:rPr>
                              <w:rFonts w:ascii="Cambria Math" w:eastAsiaTheme="minorEastAsia" w:hAnsi="Cambria Math"/>
                            </w:rPr>
                            <m:t>c</m:t>
                          </m:r>
                          <m:ctrlPr>
                            <w:rPr>
                              <w:rFonts w:ascii="Cambria Math" w:eastAsiaTheme="minorEastAsia" w:hAnsi="Cambria Math"/>
                              <w:i/>
                            </w:rPr>
                          </m:ctrlPr>
                        </m:e>
                      </m:mr>
                    </m:m>
                  </m:e>
                </m:d>
                <m:r>
                  <w:rPr>
                    <w:rFonts w:ascii="Cambria Math" w:eastAsiaTheme="minorEastAsia" w:hAnsi="Cambria Math"/>
                  </w:rPr>
                  <m:t>=</m:t>
                </m:r>
                <m:d>
                  <m:dPr>
                    <m:ctrlPr>
                      <w:rPr>
                        <w:rFonts w:ascii="Cambria Math" w:eastAsia="Cambria Math" w:hAnsi="Cambria Math" w:cs="Cambria Math"/>
                        <w:i/>
                      </w:rPr>
                    </m:ctrlPr>
                  </m:dPr>
                  <m:e>
                    <m:m>
                      <m:mPr>
                        <m:mcs>
                          <m:mc>
                            <m:mcPr>
                              <m:count m:val="3"/>
                              <m:mcJc m:val="center"/>
                            </m:mcPr>
                          </m:mc>
                        </m:mcs>
                        <m:ctrlPr>
                          <w:rPr>
                            <w:rFonts w:ascii="Cambria Math" w:eastAsia="Cambria Math" w:hAnsi="Cambria Math" w:cs="Cambria Math"/>
                            <w:i/>
                          </w:rPr>
                        </m:ctrlPr>
                      </m:mPr>
                      <m:mr>
                        <m:e>
                          <m:r>
                            <w:rPr>
                              <w:rFonts w:ascii="Cambria Math" w:eastAsiaTheme="minorEastAsia" w:hAnsi="Cambria Math"/>
                            </w:rPr>
                            <m:t>A</m:t>
                          </m:r>
                          <m:ctrlPr>
                            <w:rPr>
                              <w:rFonts w:ascii="Cambria Math" w:eastAsiaTheme="minorEastAsia" w:hAnsi="Cambria Math"/>
                              <w:i/>
                            </w:rPr>
                          </m:ctrlPr>
                        </m:e>
                        <m:e>
                          <m:r>
                            <w:rPr>
                              <w:rFonts w:ascii="Cambria Math" w:eastAsiaTheme="minorEastAsia" w:hAnsi="Cambria Math"/>
                            </w:rPr>
                            <m:t>0</m:t>
                          </m:r>
                          <m:ctrlPr>
                            <w:rPr>
                              <w:rFonts w:ascii="Cambria Math" w:eastAsiaTheme="minorEastAsia" w:hAnsi="Cambria Math"/>
                              <w:i/>
                            </w:rPr>
                          </m:ctrlPr>
                        </m:e>
                        <m:e>
                          <m:r>
                            <w:rPr>
                              <w:rFonts w:ascii="Cambria Math" w:eastAsiaTheme="minorEastAsia" w:hAnsi="Cambria Math"/>
                            </w:rPr>
                            <m:t>R</m:t>
                          </m:r>
                          <m:ctrlPr>
                            <w:rPr>
                              <w:rFonts w:ascii="Cambria Math" w:eastAsiaTheme="minorEastAsia" w:hAnsi="Cambria Math"/>
                              <w:i/>
                            </w:rPr>
                          </m:ctrlPr>
                        </m:e>
                      </m:mr>
                      <m:mr>
                        <m:e>
                          <m:r>
                            <w:rPr>
                              <w:rFonts w:ascii="Cambria Math" w:eastAsiaTheme="minorEastAsia" w:hAnsi="Cambria Math"/>
                            </w:rPr>
                            <m:t>S</m:t>
                          </m:r>
                          <m:ctrlPr>
                            <w:rPr>
                              <w:rFonts w:ascii="Cambria Math" w:eastAsiaTheme="minorEastAsia" w:hAnsi="Cambria Math"/>
                              <w:i/>
                            </w:rPr>
                          </m:ctrlPr>
                        </m:e>
                        <m:e>
                          <m:r>
                            <w:rPr>
                              <w:rFonts w:ascii="Cambria Math" w:eastAsiaTheme="minorEastAsia" w:hAnsi="Cambria Math"/>
                            </w:rPr>
                            <m:t>0</m:t>
                          </m:r>
                          <m:ctrlPr>
                            <w:rPr>
                              <w:rFonts w:ascii="Cambria Math" w:eastAsiaTheme="minorEastAsia" w:hAnsi="Cambria Math"/>
                              <w:i/>
                            </w:rPr>
                          </m:ctrlPr>
                        </m:e>
                        <m:e>
                          <m:r>
                            <w:rPr>
                              <w:rFonts w:ascii="Cambria Math" w:eastAsiaTheme="minorEastAsia" w:hAnsi="Cambria Math"/>
                            </w:rPr>
                            <m:t>0</m:t>
                          </m:r>
                          <m:ctrlPr>
                            <w:rPr>
                              <w:rFonts w:ascii="Cambria Math" w:eastAsiaTheme="minorEastAsia" w:hAnsi="Cambria Math"/>
                              <w:i/>
                            </w:rPr>
                          </m:ctrlPr>
                        </m:e>
                      </m:mr>
                      <m:mr>
                        <m:e>
                          <m:r>
                            <w:rPr>
                              <w:rFonts w:ascii="Cambria Math" w:eastAsiaTheme="minorEastAsia" w:hAnsi="Cambria Math"/>
                            </w:rPr>
                            <m:t>0</m:t>
                          </m:r>
                          <m:ctrlPr>
                            <w:rPr>
                              <w:rFonts w:ascii="Cambria Math" w:eastAsiaTheme="minorEastAsia" w:hAnsi="Cambria Math"/>
                              <w:i/>
                            </w:rPr>
                          </m:ctrlPr>
                        </m:e>
                        <m:e>
                          <m:sSub>
                            <m:sSubPr>
                              <m:ctrlPr>
                                <w:rPr>
                                  <w:rFonts w:ascii="Cambria Math" w:eastAsiaTheme="minorEastAsia" w:hAnsi="Cambria Math"/>
                                  <w:i/>
                                  <w:lang w:val="en-US"/>
                                </w:rPr>
                              </m:ctrlPr>
                            </m:sSubPr>
                            <m:e>
                              <m:r>
                                <w:rPr>
                                  <w:rFonts w:ascii="Cambria Math" w:eastAsiaTheme="minorEastAsia" w:hAnsi="Cambria Math"/>
                                  <w:lang w:val="en-US"/>
                                </w:rPr>
                                <m:t>C</m:t>
                              </m:r>
                            </m:e>
                            <m:sub>
                              <m:r>
                                <w:rPr>
                                  <w:rFonts w:ascii="Cambria Math" w:eastAsiaTheme="minorEastAsia" w:hAnsi="Cambria Math"/>
                                  <w:lang w:val="en-US"/>
                                </w:rPr>
                                <m:t>1</m:t>
                              </m:r>
                            </m:sub>
                          </m:sSub>
                          <m:ctrlPr>
                            <w:rPr>
                              <w:rFonts w:ascii="Cambria Math" w:eastAsiaTheme="minorEastAsia" w:hAnsi="Cambria Math"/>
                              <w:i/>
                            </w:rPr>
                          </m:ctrlPr>
                        </m:e>
                        <m:e>
                          <m:sSub>
                            <m:sSubPr>
                              <m:ctrlPr>
                                <w:rPr>
                                  <w:rFonts w:ascii="Cambria Math" w:eastAsiaTheme="minorEastAsia" w:hAnsi="Cambria Math"/>
                                  <w:i/>
                                  <w:lang w:val="en-US"/>
                                </w:rPr>
                              </m:ctrlPr>
                            </m:sSubPr>
                            <m:e>
                              <m:r>
                                <w:rPr>
                                  <w:rFonts w:ascii="Cambria Math" w:eastAsiaTheme="minorEastAsia" w:hAnsi="Cambria Math"/>
                                  <w:lang w:val="en-US"/>
                                </w:rPr>
                                <m:t>C</m:t>
                              </m:r>
                            </m:e>
                            <m:sub>
                              <m:r>
                                <w:rPr>
                                  <w:rFonts w:ascii="Cambria Math" w:eastAsiaTheme="minorEastAsia" w:hAnsi="Cambria Math"/>
                                  <w:lang w:val="en-US"/>
                                </w:rPr>
                                <m:t>2</m:t>
                              </m:r>
                            </m:sub>
                          </m:sSub>
                          <m:ctrlPr>
                            <w:rPr>
                              <w:rFonts w:ascii="Cambria Math" w:eastAsiaTheme="minorEastAsia" w:hAnsi="Cambria Math"/>
                              <w:i/>
                            </w:rPr>
                          </m:ctrlPr>
                        </m:e>
                      </m:mr>
                    </m:m>
                  </m:e>
                </m:d>
                <m:d>
                  <m:dPr>
                    <m:ctrlPr>
                      <w:rPr>
                        <w:rFonts w:ascii="Cambria Math" w:eastAsia="Cambria Math" w:hAnsi="Cambria Math" w:cs="Cambria Math"/>
                        <w:i/>
                      </w:rPr>
                    </m:ctrlPr>
                  </m:dPr>
                  <m:e>
                    <m:m>
                      <m:mPr>
                        <m:mcs>
                          <m:mc>
                            <m:mcPr>
                              <m:count m:val="1"/>
                              <m:mcJc m:val="center"/>
                            </m:mcPr>
                          </m:mc>
                        </m:mcs>
                        <m:ctrlPr>
                          <w:rPr>
                            <w:rFonts w:ascii="Cambria Math" w:eastAsia="Cambria Math" w:hAnsi="Cambria Math" w:cs="Cambria Math"/>
                            <w:i/>
                          </w:rPr>
                        </m:ctrlPr>
                      </m:mPr>
                      <m:mr>
                        <m:e>
                          <m:r>
                            <w:rPr>
                              <w:rFonts w:ascii="Cambria Math" w:eastAsiaTheme="minorEastAsia" w:hAnsi="Cambria Math"/>
                            </w:rPr>
                            <m:t>x</m:t>
                          </m:r>
                          <m:ctrlPr>
                            <w:rPr>
                              <w:rFonts w:ascii="Cambria Math" w:eastAsiaTheme="minorEastAsia" w:hAnsi="Cambria Math"/>
                              <w:i/>
                            </w:rPr>
                          </m:ctrlPr>
                        </m:e>
                      </m:mr>
                      <m:mr>
                        <m:e>
                          <m:r>
                            <w:rPr>
                              <w:rFonts w:ascii="Cambria Math" w:eastAsiaTheme="minorEastAsia" w:hAnsi="Cambria Math"/>
                            </w:rPr>
                            <m:t>s</m:t>
                          </m:r>
                          <m:ctrlPr>
                            <w:rPr>
                              <w:rFonts w:ascii="Cambria Math" w:eastAsiaTheme="minorEastAsia" w:hAnsi="Cambria Math"/>
                              <w:i/>
                            </w:rPr>
                          </m:ctrlPr>
                        </m:e>
                      </m:mr>
                      <m:mr>
                        <m:e>
                          <m:r>
                            <w:rPr>
                              <w:rFonts w:ascii="Cambria Math" w:eastAsiaTheme="minorEastAsia" w:hAnsi="Cambria Math"/>
                            </w:rPr>
                            <m:t>c</m:t>
                          </m:r>
                          <m:ctrlPr>
                            <w:rPr>
                              <w:rFonts w:ascii="Cambria Math" w:eastAsiaTheme="minorEastAsia" w:hAnsi="Cambria Math"/>
                              <w:i/>
                            </w:rPr>
                          </m:ctrlPr>
                        </m:e>
                      </m:mr>
                    </m:m>
                  </m:e>
                </m:d>
                <m:r>
                  <w:rPr>
                    <w:rFonts w:ascii="Cambria Math" w:eastAsia="Cambria Math" w:hAnsi="Cambria Math" w:cs="Cambria Math"/>
                  </w:rPr>
                  <m:t>+</m:t>
                </m:r>
                <m:d>
                  <m:dPr>
                    <m:ctrlPr>
                      <w:rPr>
                        <w:rFonts w:ascii="Cambria Math" w:eastAsia="Cambria Math" w:hAnsi="Cambria Math" w:cs="Cambria Math"/>
                        <w:i/>
                      </w:rPr>
                    </m:ctrlPr>
                  </m:dPr>
                  <m:e>
                    <m:m>
                      <m:mPr>
                        <m:mcs>
                          <m:mc>
                            <m:mcPr>
                              <m:count m:val="1"/>
                              <m:mcJc m:val="center"/>
                            </m:mcPr>
                          </m:mc>
                        </m:mcs>
                        <m:ctrlPr>
                          <w:rPr>
                            <w:rFonts w:ascii="Cambria Math" w:eastAsia="Cambria Math" w:hAnsi="Cambria Math" w:cs="Cambria Math"/>
                            <w:i/>
                          </w:rPr>
                        </m:ctrlPr>
                      </m:mPr>
                      <m:mr>
                        <m:e>
                          <m:r>
                            <w:rPr>
                              <w:rFonts w:ascii="Cambria Math" w:eastAsia="Cambria Math" w:hAnsi="Cambria Math" w:cs="Cambria Math"/>
                            </w:rPr>
                            <m:t>f</m:t>
                          </m:r>
                          <m:ctrlPr>
                            <w:rPr>
                              <w:rFonts w:ascii="Cambria Math" w:eastAsiaTheme="minorEastAsia" w:hAnsi="Cambria Math"/>
                              <w:i/>
                            </w:rPr>
                          </m:ctrlPr>
                        </m:e>
                      </m:mr>
                      <m:mr>
                        <m:e>
                          <m:r>
                            <w:rPr>
                              <w:rFonts w:ascii="Cambria Math" w:eastAsiaTheme="minorEastAsia" w:hAnsi="Cambria Math"/>
                            </w:rPr>
                            <m:t>0</m:t>
                          </m:r>
                          <m:ctrlPr>
                            <w:rPr>
                              <w:rFonts w:ascii="Cambria Math" w:eastAsiaTheme="minorEastAsia" w:hAnsi="Cambria Math"/>
                              <w:i/>
                            </w:rPr>
                          </m:ctrlPr>
                        </m:e>
                      </m:mr>
                      <m:mr>
                        <m:e>
                          <m:r>
                            <w:rPr>
                              <w:rFonts w:ascii="Cambria Math" w:eastAsiaTheme="minorEastAsia" w:hAnsi="Cambria Math"/>
                            </w:rPr>
                            <m:t>0</m:t>
                          </m:r>
                          <m:ctrlPr>
                            <w:rPr>
                              <w:rFonts w:ascii="Cambria Math" w:eastAsiaTheme="minorEastAsia" w:hAnsi="Cambria Math"/>
                              <w:i/>
                            </w:rPr>
                          </m:ctrlPr>
                        </m:e>
                      </m:mr>
                    </m:m>
                  </m:e>
                </m:d>
              </m:oMath>
            </m:oMathPara>
          </w:p>
        </w:tc>
        <w:tc>
          <w:tcPr>
            <w:tcW w:w="650" w:type="dxa"/>
            <w:tcBorders>
              <w:top w:val="nil"/>
              <w:left w:val="nil"/>
              <w:bottom w:val="nil"/>
              <w:right w:val="nil"/>
            </w:tcBorders>
            <w:vAlign w:val="center"/>
          </w:tcPr>
          <w:p w14:paraId="50948183" w14:textId="77777777" w:rsidR="008E71D2" w:rsidRPr="009A5820" w:rsidRDefault="008E71D2" w:rsidP="00A90D7C">
            <w:pPr>
              <w:rPr>
                <w:iCs/>
                <w:lang w:val="en-GB"/>
              </w:rPr>
            </w:pPr>
            <w:r w:rsidRPr="009A5820">
              <w:rPr>
                <w:iCs/>
                <w:lang w:val="en-GB"/>
              </w:rPr>
              <w:t>(2)</w:t>
            </w:r>
          </w:p>
        </w:tc>
      </w:tr>
    </w:tbl>
    <w:p w14:paraId="5BEBA63D" w14:textId="77777777" w:rsidR="002032BC" w:rsidRDefault="002032BC" w:rsidP="00340DEB">
      <w:pPr>
        <w:rPr>
          <w:lang w:val="en-GB"/>
        </w:rPr>
      </w:pPr>
    </w:p>
    <w:p w14:paraId="2A68AADE" w14:textId="6C177B8C" w:rsidR="006913E0" w:rsidRDefault="00340DEB" w:rsidP="00340DEB">
      <w:pPr>
        <w:rPr>
          <w:lang w:val="en-GB"/>
        </w:rPr>
      </w:pPr>
      <w:r w:rsidRPr="00340DEB">
        <w:rPr>
          <w:lang w:val="en-GB"/>
        </w:rPr>
        <w:t>Expanding this to individual equations gives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1"/>
        <w:gridCol w:w="639"/>
      </w:tblGrid>
      <w:tr w:rsidR="00B315F0" w:rsidRPr="00F22760" w14:paraId="3D826C15" w14:textId="77777777" w:rsidTr="00A90D7C">
        <w:trPr>
          <w:trHeight w:val="397"/>
        </w:trPr>
        <w:tc>
          <w:tcPr>
            <w:tcW w:w="7661" w:type="dxa"/>
          </w:tcPr>
          <w:p w14:paraId="4DD562E5" w14:textId="1ACD01DC" w:rsidR="00B315F0" w:rsidRPr="002032BC" w:rsidRDefault="00F22760" w:rsidP="00A90D7C">
            <w:pPr>
              <w:rPr>
                <w:i/>
                <w:lang w:val="en-GB"/>
              </w:rPr>
            </w:pPr>
            <m:oMathPara>
              <m:oMath>
                <m:r>
                  <w:rPr>
                    <w:rFonts w:ascii="Cambria Math" w:hAnsi="Cambria Math"/>
                    <w:lang w:val="en-GB"/>
                  </w:rPr>
                  <m:t>x=Ax+Rc+f</m:t>
                </m:r>
              </m:oMath>
            </m:oMathPara>
          </w:p>
        </w:tc>
        <w:tc>
          <w:tcPr>
            <w:tcW w:w="639" w:type="dxa"/>
          </w:tcPr>
          <w:p w14:paraId="0E3FB7FF" w14:textId="4CF1DD3B" w:rsidR="00B315F0" w:rsidRPr="002032BC" w:rsidRDefault="00B315F0" w:rsidP="00A90D7C">
            <w:pPr>
              <w:rPr>
                <w:i/>
                <w:lang w:val="en-GB"/>
              </w:rPr>
            </w:pPr>
            <w:r w:rsidRPr="002032BC">
              <w:rPr>
                <w:i/>
              </w:rPr>
              <w:t>(3)</w:t>
            </w:r>
          </w:p>
        </w:tc>
      </w:tr>
      <w:tr w:rsidR="00B315F0" w:rsidRPr="00F22760" w14:paraId="4E580006" w14:textId="77777777" w:rsidTr="00A90D7C">
        <w:trPr>
          <w:trHeight w:val="418"/>
        </w:trPr>
        <w:tc>
          <w:tcPr>
            <w:tcW w:w="7661" w:type="dxa"/>
          </w:tcPr>
          <w:p w14:paraId="4F792F2E" w14:textId="6FF9A2F7" w:rsidR="00B315F0" w:rsidRPr="002032BC" w:rsidRDefault="00F22760" w:rsidP="00A90D7C">
            <w:pPr>
              <w:rPr>
                <w:i/>
                <w:lang w:val="en-GB"/>
              </w:rPr>
            </w:pPr>
            <m:oMathPara>
              <m:oMath>
                <m:r>
                  <w:rPr>
                    <w:rFonts w:ascii="Cambria Math" w:hAnsi="Cambria Math"/>
                    <w:lang w:val="en-GB"/>
                  </w:rPr>
                  <m:t>s=Sx</m:t>
                </m:r>
              </m:oMath>
            </m:oMathPara>
          </w:p>
        </w:tc>
        <w:tc>
          <w:tcPr>
            <w:tcW w:w="639" w:type="dxa"/>
          </w:tcPr>
          <w:p w14:paraId="7713D179" w14:textId="62D1BA0F" w:rsidR="00B315F0" w:rsidRPr="002032BC" w:rsidRDefault="00B315F0" w:rsidP="00A90D7C">
            <w:pPr>
              <w:rPr>
                <w:i/>
                <w:lang w:val="en-GB"/>
              </w:rPr>
            </w:pPr>
            <w:r w:rsidRPr="002032BC">
              <w:rPr>
                <w:i/>
              </w:rPr>
              <w:t>(4)</w:t>
            </w:r>
          </w:p>
        </w:tc>
      </w:tr>
      <w:tr w:rsidR="00B315F0" w:rsidRPr="00F22760" w14:paraId="6897B055" w14:textId="77777777" w:rsidTr="00A90D7C">
        <w:trPr>
          <w:trHeight w:val="418"/>
        </w:trPr>
        <w:tc>
          <w:tcPr>
            <w:tcW w:w="7661" w:type="dxa"/>
          </w:tcPr>
          <w:p w14:paraId="2105C3C4" w14:textId="62CDBECB" w:rsidR="00B315F0" w:rsidRPr="002032BC" w:rsidRDefault="00F22760" w:rsidP="00A90D7C">
            <w:pPr>
              <w:rPr>
                <w:rFonts w:ascii="Aptos" w:eastAsia="Aptos" w:hAnsi="Aptos" w:cs="Times New Roman"/>
                <w:i/>
                <w:lang w:val="en-GB"/>
              </w:rPr>
            </w:pPr>
            <m:oMathPara>
              <m:oMath>
                <m:r>
                  <w:rPr>
                    <w:rFonts w:ascii="Cambria Math" w:hAnsi="Cambria Math"/>
                    <w:lang w:val="en-GB"/>
                  </w:rPr>
                  <m:t>c=</m:t>
                </m:r>
                <m:sSub>
                  <m:sSubPr>
                    <m:ctrlPr>
                      <w:rPr>
                        <w:rFonts w:ascii="Cambria Math" w:eastAsiaTheme="minorEastAsia" w:hAnsi="Cambria Math"/>
                        <w:i/>
                        <w:lang w:val="en-US"/>
                      </w:rPr>
                    </m:ctrlPr>
                  </m:sSubPr>
                  <m:e>
                    <m:r>
                      <w:rPr>
                        <w:rFonts w:ascii="Cambria Math" w:eastAsiaTheme="minorEastAsia" w:hAnsi="Cambria Math"/>
                        <w:lang w:val="en-US"/>
                      </w:rPr>
                      <m:t>C</m:t>
                    </m:r>
                  </m:e>
                  <m:sub>
                    <m:r>
                      <w:rPr>
                        <w:rFonts w:ascii="Cambria Math" w:eastAsiaTheme="minorEastAsia" w:hAnsi="Cambria Math"/>
                        <w:lang w:val="en-US"/>
                      </w:rPr>
                      <m:t>1</m:t>
                    </m:r>
                  </m:sub>
                </m:sSub>
                <m:r>
                  <w:rPr>
                    <w:rFonts w:ascii="Cambria Math" w:eastAsiaTheme="minorEastAsia" w:hAnsi="Cambria Math"/>
                    <w:lang w:val="en-US"/>
                  </w:rPr>
                  <m:t xml:space="preserve">s + </m:t>
                </m:r>
                <m:sSub>
                  <m:sSubPr>
                    <m:ctrlPr>
                      <w:rPr>
                        <w:rFonts w:ascii="Cambria Math" w:eastAsiaTheme="minorEastAsia" w:hAnsi="Cambria Math"/>
                        <w:i/>
                        <w:lang w:val="en-US"/>
                      </w:rPr>
                    </m:ctrlPr>
                  </m:sSubPr>
                  <m:e>
                    <m:r>
                      <w:rPr>
                        <w:rFonts w:ascii="Cambria Math" w:eastAsiaTheme="minorEastAsia" w:hAnsi="Cambria Math"/>
                        <w:lang w:val="en-US"/>
                      </w:rPr>
                      <m:t>C</m:t>
                    </m:r>
                  </m:e>
                  <m:sub>
                    <m:r>
                      <w:rPr>
                        <w:rFonts w:ascii="Cambria Math" w:eastAsiaTheme="minorEastAsia" w:hAnsi="Cambria Math"/>
                        <w:lang w:val="en-US"/>
                      </w:rPr>
                      <m:t>2</m:t>
                    </m:r>
                  </m:sub>
                </m:sSub>
                <m:r>
                  <w:rPr>
                    <w:rFonts w:ascii="Cambria Math" w:eastAsiaTheme="minorEastAsia" w:hAnsi="Cambria Math"/>
                    <w:lang w:val="en-US"/>
                  </w:rPr>
                  <m:t>c</m:t>
                </m:r>
              </m:oMath>
            </m:oMathPara>
          </w:p>
        </w:tc>
        <w:tc>
          <w:tcPr>
            <w:tcW w:w="639" w:type="dxa"/>
          </w:tcPr>
          <w:p w14:paraId="75340B05" w14:textId="5539ABF8" w:rsidR="00B315F0" w:rsidRPr="002032BC" w:rsidRDefault="00B315F0" w:rsidP="00A90D7C">
            <w:pPr>
              <w:rPr>
                <w:i/>
              </w:rPr>
            </w:pPr>
            <w:r w:rsidRPr="002032BC">
              <w:rPr>
                <w:i/>
              </w:rPr>
              <w:t>(5)</w:t>
            </w:r>
          </w:p>
        </w:tc>
      </w:tr>
    </w:tbl>
    <w:p w14:paraId="173A66C5" w14:textId="77777777" w:rsidR="00340DEB" w:rsidRDefault="00340DEB" w:rsidP="00340DEB">
      <w:pPr>
        <w:rPr>
          <w:lang w:val="en-GB"/>
        </w:rPr>
      </w:pPr>
      <w:r w:rsidRPr="00340DEB">
        <w:rPr>
          <w:lang w:val="en-GB"/>
        </w:rPr>
        <w:t xml:space="preserve">Rearranging in the same format as in this paper means the characterisation equation changes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703"/>
      </w:tblGrid>
      <w:tr w:rsidR="0016449C" w14:paraId="6054DE93" w14:textId="77777777" w:rsidTr="00A90D7C">
        <w:tc>
          <w:tcPr>
            <w:tcW w:w="7655" w:type="dxa"/>
          </w:tcPr>
          <w:p w14:paraId="49CEA88D" w14:textId="0E3B518C" w:rsidR="0016449C" w:rsidRDefault="0016449C" w:rsidP="00A90D7C">
            <w:pPr>
              <w:rPr>
                <w:lang w:val="en-GB"/>
              </w:rPr>
            </w:pPr>
            <m:oMathPara>
              <m:oMath>
                <m:r>
                  <w:rPr>
                    <w:rFonts w:ascii="Cambria Math" w:hAnsi="Cambria Math"/>
                    <w:lang w:val="en-GB"/>
                  </w:rPr>
                  <m:t>c=</m:t>
                </m:r>
                <m:sSup>
                  <m:sSupPr>
                    <m:ctrlPr>
                      <w:rPr>
                        <w:rFonts w:ascii="Cambria Math" w:hAnsi="Cambria Math"/>
                        <w:lang w:val="en-GB"/>
                      </w:rPr>
                    </m:ctrlPr>
                  </m:sSupPr>
                  <m:e>
                    <m:r>
                      <w:rPr>
                        <w:rFonts w:ascii="Cambria Math" w:hAnsi="Cambria Math"/>
                        <w:lang w:val="en-GB"/>
                      </w:rPr>
                      <m:t xml:space="preserve">(I - </m:t>
                    </m:r>
                    <m:sSub>
                      <m:sSubPr>
                        <m:ctrlPr>
                          <w:rPr>
                            <w:rFonts w:ascii="Cambria Math" w:eastAsiaTheme="minorEastAsia" w:hAnsi="Cambria Math"/>
                            <w:i/>
                            <w:lang w:val="en-US"/>
                          </w:rPr>
                        </m:ctrlPr>
                      </m:sSubPr>
                      <m:e>
                        <m:r>
                          <w:rPr>
                            <w:rFonts w:ascii="Cambria Math" w:eastAsiaTheme="minorEastAsia" w:hAnsi="Cambria Math"/>
                            <w:lang w:val="en-US"/>
                          </w:rPr>
                          <m:t>C</m:t>
                        </m:r>
                      </m:e>
                      <m:sub>
                        <m:r>
                          <w:rPr>
                            <w:rFonts w:ascii="Cambria Math" w:eastAsiaTheme="minorEastAsia" w:hAnsi="Cambria Math"/>
                            <w:lang w:val="en-US"/>
                          </w:rPr>
                          <m:t>2</m:t>
                        </m:r>
                      </m:sub>
                    </m:sSub>
                    <m:r>
                      <w:rPr>
                        <w:rFonts w:ascii="Cambria Math" w:hAnsi="Cambria Math"/>
                        <w:lang w:val="en-GB"/>
                      </w:rPr>
                      <m:t>)</m:t>
                    </m:r>
                  </m:e>
                  <m:sup>
                    <m:r>
                      <m:rPr>
                        <m:sty m:val="p"/>
                      </m:rPr>
                      <w:rPr>
                        <w:rFonts w:ascii="Cambria Math" w:hAnsi="Cambria Math"/>
                        <w:lang w:val="en-GB"/>
                      </w:rPr>
                      <m:t>-1</m:t>
                    </m:r>
                  </m:sup>
                </m:sSup>
                <m:sSub>
                  <m:sSubPr>
                    <m:ctrlPr>
                      <w:rPr>
                        <w:rFonts w:ascii="Cambria Math" w:eastAsiaTheme="minorEastAsia" w:hAnsi="Cambria Math"/>
                        <w:i/>
                        <w:lang w:val="en-US"/>
                      </w:rPr>
                    </m:ctrlPr>
                  </m:sSubPr>
                  <m:e>
                    <m:r>
                      <w:rPr>
                        <w:rFonts w:ascii="Cambria Math" w:eastAsiaTheme="minorEastAsia" w:hAnsi="Cambria Math"/>
                        <w:lang w:val="en-US"/>
                      </w:rPr>
                      <m:t>C</m:t>
                    </m:r>
                  </m:e>
                  <m:sub>
                    <m:r>
                      <w:rPr>
                        <w:rFonts w:ascii="Cambria Math" w:eastAsiaTheme="minorEastAsia" w:hAnsi="Cambria Math"/>
                        <w:lang w:val="en-US"/>
                      </w:rPr>
                      <m:t>1</m:t>
                    </m:r>
                  </m:sub>
                </m:sSub>
                <m:r>
                  <w:rPr>
                    <w:rFonts w:ascii="Cambria Math" w:eastAsiaTheme="minorEastAsia" w:hAnsi="Cambria Math"/>
                    <w:lang w:val="en-US"/>
                  </w:rPr>
                  <m:t>s=Cs</m:t>
                </m:r>
              </m:oMath>
            </m:oMathPara>
          </w:p>
        </w:tc>
        <w:tc>
          <w:tcPr>
            <w:tcW w:w="703" w:type="dxa"/>
          </w:tcPr>
          <w:p w14:paraId="18250C48" w14:textId="10EE1ECF" w:rsidR="0016449C" w:rsidRDefault="0016449C" w:rsidP="00A90D7C">
            <w:pPr>
              <w:rPr>
                <w:lang w:val="en-GB"/>
              </w:rPr>
            </w:pPr>
            <w:r>
              <w:t>(</w:t>
            </w:r>
            <w:r w:rsidR="005C3DD1">
              <w:t>6</w:t>
            </w:r>
            <w:r>
              <w:t>)</w:t>
            </w:r>
          </w:p>
        </w:tc>
      </w:tr>
    </w:tbl>
    <w:p w14:paraId="41518F64" w14:textId="5475D477" w:rsidR="00340DEB" w:rsidRDefault="00340DEB" w:rsidP="00340DEB">
      <w:pPr>
        <w:rPr>
          <w:lang w:val="en-GB"/>
        </w:rPr>
      </w:pPr>
      <w:r w:rsidRPr="00340DEB">
        <w:rPr>
          <w:lang w:val="en-GB"/>
        </w:rPr>
        <w:t xml:space="preserve">This equation is now in the form of Equation </w:t>
      </w:r>
      <w:r w:rsidRPr="00340DEB">
        <w:rPr>
          <w:lang w:val="en-GB"/>
        </w:rPr>
        <w:fldChar w:fldCharType="begin"/>
      </w:r>
      <w:r w:rsidRPr="00340DEB">
        <w:rPr>
          <w:lang w:val="en-GB"/>
        </w:rPr>
        <w:instrText xml:space="preserve"> REF _Ref143686897 \h </w:instrText>
      </w:r>
      <w:r w:rsidRPr="00340DEB">
        <w:rPr>
          <w:lang w:val="en-GB"/>
        </w:rPr>
      </w:r>
      <w:r w:rsidRPr="00340DEB">
        <w:rPr>
          <w:lang w:val="en-GB"/>
        </w:rPr>
        <w:fldChar w:fldCharType="separate"/>
      </w:r>
      <w:r w:rsidRPr="00340DEB">
        <w:t>(8)</w:t>
      </w:r>
      <w:r w:rsidRPr="00340DEB">
        <w:fldChar w:fldCharType="end"/>
      </w:r>
      <w:r w:rsidRPr="00340DEB">
        <w:rPr>
          <w:lang w:val="en-GB"/>
        </w:rPr>
        <w:t xml:space="preserve">. Other </w:t>
      </w:r>
      <w:r w:rsidR="00EE094A" w:rsidRPr="00340DEB">
        <w:rPr>
          <w:lang w:val="en-GB"/>
        </w:rPr>
        <w:t>than</w:t>
      </w:r>
      <w:r w:rsidRPr="00340DEB">
        <w:rPr>
          <w:lang w:val="en-GB"/>
        </w:rPr>
        <w:t xml:space="preserve"> simple sign changes or redefinition of the flow matrix, the only real difference in the methods is the construction of the characterisation matrix, which they modified in their system to include additional mid-points in the characterisation (hence, the need for </w:t>
      </w:r>
      <w:r w:rsidRPr="00340DEB">
        <w:rPr>
          <w:i/>
          <w:iCs/>
          <w:lang w:val="en-GB"/>
        </w:rPr>
        <w:t>C</w:t>
      </w:r>
      <w:r w:rsidRPr="00340DEB">
        <w:rPr>
          <w:i/>
          <w:iCs/>
          <w:vertAlign w:val="subscript"/>
          <w:lang w:val="en-GB"/>
        </w:rPr>
        <w:t>1</w:t>
      </w:r>
      <w:r w:rsidRPr="00340DEB">
        <w:rPr>
          <w:lang w:val="en-GB"/>
        </w:rPr>
        <w:t xml:space="preserve"> and </w:t>
      </w:r>
      <w:r w:rsidRPr="00340DEB">
        <w:rPr>
          <w:i/>
          <w:iCs/>
          <w:lang w:val="en-GB"/>
        </w:rPr>
        <w:t>C</w:t>
      </w:r>
      <w:r w:rsidRPr="00340DEB">
        <w:rPr>
          <w:i/>
          <w:iCs/>
          <w:vertAlign w:val="subscript"/>
          <w:lang w:val="en-GB"/>
        </w:rPr>
        <w:t>2</w:t>
      </w:r>
      <w:r w:rsidRPr="00340DEB">
        <w:rPr>
          <w:lang w:val="en-GB"/>
        </w:rPr>
        <w:t>).</w:t>
      </w:r>
    </w:p>
    <w:p w14:paraId="4FBF2A54" w14:textId="77777777" w:rsidR="005C1452" w:rsidRPr="00F127B4" w:rsidRDefault="005C1452" w:rsidP="00340DEB">
      <w:pPr>
        <w:rPr>
          <w:lang w:val="en-GB"/>
        </w:rPr>
      </w:pPr>
    </w:p>
    <w:tbl>
      <w:tblPr>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66"/>
        <w:gridCol w:w="5542"/>
      </w:tblGrid>
      <w:tr w:rsidR="00340DEB" w:rsidRPr="00340DEB" w14:paraId="5179343A" w14:textId="77777777">
        <w:tc>
          <w:tcPr>
            <w:tcW w:w="3566" w:type="dxa"/>
            <w:tcBorders>
              <w:top w:val="single" w:sz="4" w:space="0" w:color="000000"/>
              <w:left w:val="single" w:sz="4" w:space="0" w:color="000000"/>
              <w:bottom w:val="single" w:sz="4" w:space="0" w:color="000000"/>
              <w:right w:val="single" w:sz="4" w:space="0" w:color="000000"/>
            </w:tcBorders>
            <w:hideMark/>
          </w:tcPr>
          <w:p w14:paraId="70F6CC3D" w14:textId="77777777" w:rsidR="00340DEB" w:rsidRPr="00340DEB" w:rsidRDefault="00340DEB" w:rsidP="00340DEB">
            <w:pPr>
              <w:rPr>
                <w:b/>
                <w:bCs/>
              </w:rPr>
            </w:pPr>
            <w:r w:rsidRPr="00340DEB">
              <w:rPr>
                <w:b/>
                <w:bCs/>
              </w:rPr>
              <w:t xml:space="preserve">IO variable </w:t>
            </w:r>
          </w:p>
        </w:tc>
        <w:tc>
          <w:tcPr>
            <w:tcW w:w="5542" w:type="dxa"/>
            <w:tcBorders>
              <w:top w:val="single" w:sz="4" w:space="0" w:color="000000"/>
              <w:left w:val="single" w:sz="4" w:space="0" w:color="000000"/>
              <w:bottom w:val="single" w:sz="4" w:space="0" w:color="000000"/>
              <w:right w:val="single" w:sz="4" w:space="0" w:color="000000"/>
            </w:tcBorders>
            <w:hideMark/>
          </w:tcPr>
          <w:p w14:paraId="470622FE" w14:textId="77777777" w:rsidR="00340DEB" w:rsidRPr="00340DEB" w:rsidRDefault="00340DEB" w:rsidP="00340DEB">
            <w:pPr>
              <w:rPr>
                <w:b/>
                <w:bCs/>
              </w:rPr>
            </w:pPr>
            <w:r w:rsidRPr="00340DEB">
              <w:rPr>
                <w:b/>
                <w:bCs/>
              </w:rPr>
              <w:t>EXIOBASE file</w:t>
            </w:r>
          </w:p>
        </w:tc>
      </w:tr>
      <w:tr w:rsidR="00340DEB" w:rsidRPr="00340DEB" w14:paraId="6F76CD2D" w14:textId="77777777">
        <w:tc>
          <w:tcPr>
            <w:tcW w:w="3566" w:type="dxa"/>
            <w:tcBorders>
              <w:top w:val="single" w:sz="4" w:space="0" w:color="000000"/>
              <w:left w:val="single" w:sz="4" w:space="0" w:color="000000"/>
              <w:bottom w:val="single" w:sz="4" w:space="0" w:color="000000"/>
              <w:right w:val="single" w:sz="4" w:space="0" w:color="000000"/>
            </w:tcBorders>
            <w:hideMark/>
          </w:tcPr>
          <w:p w14:paraId="31D579A0" w14:textId="77777777" w:rsidR="00340DEB" w:rsidRPr="00340DEB" w:rsidRDefault="00340DEB" w:rsidP="00340DEB">
            <w:r w:rsidRPr="00340DEB">
              <w:t>Z</w:t>
            </w:r>
          </w:p>
        </w:tc>
        <w:tc>
          <w:tcPr>
            <w:tcW w:w="5542" w:type="dxa"/>
            <w:tcBorders>
              <w:top w:val="single" w:sz="4" w:space="0" w:color="000000"/>
              <w:left w:val="single" w:sz="4" w:space="0" w:color="000000"/>
              <w:bottom w:val="single" w:sz="4" w:space="0" w:color="000000"/>
              <w:right w:val="single" w:sz="4" w:space="0" w:color="000000"/>
            </w:tcBorders>
            <w:hideMark/>
          </w:tcPr>
          <w:p w14:paraId="65A7BFD2" w14:textId="77777777" w:rsidR="00340DEB" w:rsidRPr="00340DEB" w:rsidRDefault="00340DEB" w:rsidP="00340DEB">
            <w:r w:rsidRPr="00340DEB">
              <w:t>MR_HIOT_2011_v3_3_18_by_product_technology</w:t>
            </w:r>
          </w:p>
        </w:tc>
      </w:tr>
      <w:tr w:rsidR="00340DEB" w:rsidRPr="00340DEB" w14:paraId="39E6FE34" w14:textId="77777777">
        <w:tc>
          <w:tcPr>
            <w:tcW w:w="3566" w:type="dxa"/>
            <w:tcBorders>
              <w:top w:val="single" w:sz="4" w:space="0" w:color="000000"/>
              <w:left w:val="single" w:sz="4" w:space="0" w:color="000000"/>
              <w:bottom w:val="single" w:sz="4" w:space="0" w:color="000000"/>
              <w:right w:val="single" w:sz="4" w:space="0" w:color="000000"/>
            </w:tcBorders>
            <w:hideMark/>
          </w:tcPr>
          <w:p w14:paraId="3BAA3B26" w14:textId="77777777" w:rsidR="00340DEB" w:rsidRPr="00340DEB" w:rsidRDefault="00340DEB" w:rsidP="00340DEB">
            <w:r w:rsidRPr="00340DEB">
              <w:t>f</w:t>
            </w:r>
          </w:p>
        </w:tc>
        <w:tc>
          <w:tcPr>
            <w:tcW w:w="5542" w:type="dxa"/>
            <w:tcBorders>
              <w:top w:val="single" w:sz="4" w:space="0" w:color="000000"/>
              <w:left w:val="single" w:sz="4" w:space="0" w:color="000000"/>
              <w:bottom w:val="single" w:sz="4" w:space="0" w:color="000000"/>
              <w:right w:val="single" w:sz="4" w:space="0" w:color="000000"/>
            </w:tcBorders>
            <w:hideMark/>
          </w:tcPr>
          <w:p w14:paraId="0CABE7C4" w14:textId="77777777" w:rsidR="00340DEB" w:rsidRPr="00340DEB" w:rsidRDefault="00340DEB" w:rsidP="00340DEB">
            <w:r w:rsidRPr="00340DEB">
              <w:t>MR_HIOT_2011_v3_3_18_FD</w:t>
            </w:r>
          </w:p>
        </w:tc>
      </w:tr>
      <w:tr w:rsidR="00340DEB" w:rsidRPr="00340DEB" w14:paraId="4360516B" w14:textId="77777777">
        <w:trPr>
          <w:trHeight w:val="692"/>
        </w:trPr>
        <w:tc>
          <w:tcPr>
            <w:tcW w:w="3566" w:type="dxa"/>
            <w:tcBorders>
              <w:top w:val="single" w:sz="4" w:space="0" w:color="000000"/>
              <w:left w:val="single" w:sz="4" w:space="0" w:color="000000"/>
              <w:bottom w:val="single" w:sz="4" w:space="0" w:color="000000"/>
              <w:right w:val="single" w:sz="4" w:space="0" w:color="000000"/>
            </w:tcBorders>
            <w:hideMark/>
          </w:tcPr>
          <w:p w14:paraId="6DB2ECFA" w14:textId="77777777" w:rsidR="00340DEB" w:rsidRPr="00340DEB" w:rsidRDefault="00340DEB" w:rsidP="00340DEB">
            <w:r w:rsidRPr="00340DEB">
              <w:t>F</w:t>
            </w:r>
          </w:p>
        </w:tc>
        <w:tc>
          <w:tcPr>
            <w:tcW w:w="5542" w:type="dxa"/>
            <w:tcBorders>
              <w:top w:val="single" w:sz="4" w:space="0" w:color="000000"/>
              <w:left w:val="single" w:sz="4" w:space="0" w:color="000000"/>
              <w:bottom w:val="single" w:sz="4" w:space="0" w:color="000000"/>
              <w:right w:val="single" w:sz="4" w:space="0" w:color="000000"/>
            </w:tcBorders>
            <w:hideMark/>
          </w:tcPr>
          <w:p w14:paraId="043A15BB" w14:textId="77777777" w:rsidR="00340DEB" w:rsidRPr="00340DEB" w:rsidRDefault="00340DEB" w:rsidP="00340DEB">
            <w:r w:rsidRPr="00340DEB">
              <w:t xml:space="preserve">MR_HIOT_2011_v3_3_18_extensions; </w:t>
            </w:r>
            <w:proofErr w:type="spellStart"/>
            <w:r w:rsidRPr="00340DEB">
              <w:t>Emiss_act</w:t>
            </w:r>
            <w:proofErr w:type="spellEnd"/>
            <w:r w:rsidRPr="00340DEB">
              <w:t xml:space="preserve">, </w:t>
            </w:r>
            <w:proofErr w:type="spellStart"/>
            <w:r w:rsidRPr="00340DEB">
              <w:t>Emis_unreg_w_act</w:t>
            </w:r>
            <w:proofErr w:type="spellEnd"/>
            <w:r w:rsidRPr="00340DEB">
              <w:t xml:space="preserve">, </w:t>
            </w:r>
            <w:proofErr w:type="spellStart"/>
            <w:r w:rsidRPr="00340DEB">
              <w:t>Emiss_FD</w:t>
            </w:r>
            <w:proofErr w:type="spellEnd"/>
            <w:r w:rsidRPr="00340DEB">
              <w:t xml:space="preserve">, </w:t>
            </w:r>
            <w:proofErr w:type="spellStart"/>
            <w:r w:rsidRPr="00340DEB">
              <w:t>Emiss_unreg_w_FD</w:t>
            </w:r>
            <w:proofErr w:type="spellEnd"/>
            <w:r w:rsidRPr="00340DEB">
              <w:t>.</w:t>
            </w:r>
          </w:p>
        </w:tc>
      </w:tr>
    </w:tbl>
    <w:p w14:paraId="61204F55" w14:textId="77777777" w:rsidR="00340DEB" w:rsidRPr="00340DEB" w:rsidRDefault="00340DEB" w:rsidP="00340DEB">
      <w:pPr>
        <w:rPr>
          <w:b/>
          <w:bCs/>
        </w:rPr>
      </w:pPr>
      <w:r w:rsidRPr="00340DEB">
        <w:rPr>
          <w:b/>
          <w:bCs/>
        </w:rPr>
        <w:t xml:space="preserve">Table </w:t>
      </w:r>
      <w:r w:rsidRPr="00340DEB">
        <w:rPr>
          <w:b/>
          <w:bCs/>
        </w:rPr>
        <w:fldChar w:fldCharType="begin"/>
      </w:r>
      <w:r w:rsidRPr="00340DEB">
        <w:rPr>
          <w:b/>
          <w:bCs/>
        </w:rPr>
        <w:instrText xml:space="preserve"> SEQ Table \* ARABIC </w:instrText>
      </w:r>
      <w:r w:rsidRPr="00340DEB">
        <w:rPr>
          <w:b/>
          <w:bCs/>
        </w:rPr>
        <w:fldChar w:fldCharType="separate"/>
      </w:r>
      <w:r w:rsidRPr="00340DEB">
        <w:rPr>
          <w:b/>
          <w:bCs/>
        </w:rPr>
        <w:t>1</w:t>
      </w:r>
      <w:r w:rsidRPr="00340DEB">
        <w:fldChar w:fldCharType="end"/>
      </w:r>
      <w:r w:rsidRPr="00340DEB">
        <w:rPr>
          <w:b/>
          <w:bCs/>
        </w:rPr>
        <w:t xml:space="preserve">: Overview of where in EXIOBASE HYBRID v3-2011 the IO variables are extracted from. For the total stressor matrix F the sheets with name ending with “_act” is for the activities, while ending “FD” corresponds to final demand. The </w:t>
      </w:r>
      <w:proofErr w:type="spellStart"/>
      <w:r w:rsidRPr="00340DEB">
        <w:rPr>
          <w:b/>
          <w:bCs/>
        </w:rPr>
        <w:t>unreg_w</w:t>
      </w:r>
      <w:proofErr w:type="spellEnd"/>
      <w:r w:rsidRPr="00340DEB">
        <w:rPr>
          <w:b/>
          <w:bCs/>
        </w:rPr>
        <w:t xml:space="preserve">-files contain emission stressors from unregistered waste and has to be included since this is not included in </w:t>
      </w:r>
      <w:proofErr w:type="spellStart"/>
      <w:r w:rsidRPr="00340DEB">
        <w:rPr>
          <w:b/>
          <w:bCs/>
        </w:rPr>
        <w:t>Emiss_act</w:t>
      </w:r>
      <w:proofErr w:type="spellEnd"/>
      <w:r w:rsidRPr="00340DEB">
        <w:rPr>
          <w:b/>
          <w:bCs/>
        </w:rPr>
        <w:t xml:space="preserve"> and </w:t>
      </w:r>
      <w:proofErr w:type="spellStart"/>
      <w:r w:rsidRPr="00340DEB">
        <w:rPr>
          <w:b/>
          <w:bCs/>
        </w:rPr>
        <w:t>Emiss_FD</w:t>
      </w:r>
      <w:proofErr w:type="spellEnd"/>
      <w:r w:rsidRPr="00340DEB">
        <w:rPr>
          <w:b/>
          <w:bCs/>
        </w:rPr>
        <w:t xml:space="preserve">. </w:t>
      </w:r>
    </w:p>
    <w:p w14:paraId="2F906B70" w14:textId="205F568F" w:rsidR="00340DEB" w:rsidRPr="00340DEB" w:rsidRDefault="00340DEB" w:rsidP="00340DEB">
      <w:r w:rsidRPr="00340DEB">
        <w:rPr>
          <w:noProof/>
          <w:lang w:val="en-IN" w:eastAsia="en-IN"/>
        </w:rPr>
        <w:drawing>
          <wp:inline distT="0" distB="0" distL="0" distR="0" wp14:anchorId="2CDCE35C" wp14:editId="3818D60A">
            <wp:extent cx="5486400" cy="3914775"/>
            <wp:effectExtent l="0" t="0" r="0" b="9525"/>
            <wp:docPr id="27884399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3914775"/>
                    </a:xfrm>
                    <a:prstGeom prst="rect">
                      <a:avLst/>
                    </a:prstGeom>
                    <a:noFill/>
                    <a:ln>
                      <a:noFill/>
                    </a:ln>
                  </pic:spPr>
                </pic:pic>
              </a:graphicData>
            </a:graphic>
          </wp:inline>
        </w:drawing>
      </w:r>
    </w:p>
    <w:p w14:paraId="52766F51" w14:textId="53446735" w:rsidR="00340DEB" w:rsidRPr="00340DEB" w:rsidRDefault="00340DEB" w:rsidP="00340DEB">
      <w:pPr>
        <w:rPr>
          <w:b/>
          <w:bCs/>
        </w:rPr>
      </w:pPr>
      <w:r w:rsidRPr="00340DEB">
        <w:rPr>
          <w:b/>
          <w:bCs/>
        </w:rPr>
        <w:t xml:space="preserve">Figure </w:t>
      </w:r>
      <w:r w:rsidRPr="00340DEB">
        <w:rPr>
          <w:b/>
          <w:bCs/>
        </w:rPr>
        <w:fldChar w:fldCharType="begin"/>
      </w:r>
      <w:r w:rsidRPr="00340DEB">
        <w:rPr>
          <w:b/>
          <w:bCs/>
        </w:rPr>
        <w:instrText xml:space="preserve"> SEQ Figure \* ARABIC </w:instrText>
      </w:r>
      <w:r w:rsidRPr="00340DEB">
        <w:rPr>
          <w:b/>
          <w:bCs/>
        </w:rPr>
        <w:fldChar w:fldCharType="separate"/>
      </w:r>
      <w:r w:rsidR="00502881">
        <w:rPr>
          <w:b/>
          <w:bCs/>
          <w:noProof/>
        </w:rPr>
        <w:t>1</w:t>
      </w:r>
      <w:r w:rsidRPr="00340DEB">
        <w:fldChar w:fldCharType="end"/>
      </w:r>
      <w:r w:rsidRPr="00340DEB">
        <w:rPr>
          <w:b/>
          <w:bCs/>
        </w:rPr>
        <w:t>: Relative change in yield for the global case due to change in CO</w:t>
      </w:r>
      <w:r w:rsidRPr="00340DEB">
        <w:rPr>
          <w:b/>
          <w:bCs/>
          <w:vertAlign w:val="subscript"/>
        </w:rPr>
        <w:t>2</w:t>
      </w:r>
      <w:r w:rsidRPr="00340DEB">
        <w:rPr>
          <w:b/>
          <w:bCs/>
        </w:rPr>
        <w:t xml:space="preserve"> concentration (A)) and temperature (B)), and corresponding sensitivity factors (C) and D)) for maize for RCP2.6.</w:t>
      </w:r>
    </w:p>
    <w:p w14:paraId="24996925" w14:textId="2F94843D" w:rsidR="00340DEB" w:rsidRPr="00340DEB" w:rsidRDefault="00340DEB" w:rsidP="00340DEB">
      <w:r w:rsidRPr="00340DEB">
        <w:rPr>
          <w:noProof/>
          <w:lang w:val="en-IN" w:eastAsia="en-IN"/>
        </w:rPr>
        <w:drawing>
          <wp:inline distT="0" distB="0" distL="0" distR="0" wp14:anchorId="310AF8D8" wp14:editId="63D9DDA4">
            <wp:extent cx="5486400" cy="3914775"/>
            <wp:effectExtent l="0" t="0" r="0" b="9525"/>
            <wp:docPr id="115650763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3914775"/>
                    </a:xfrm>
                    <a:prstGeom prst="rect">
                      <a:avLst/>
                    </a:prstGeom>
                    <a:noFill/>
                    <a:ln>
                      <a:noFill/>
                    </a:ln>
                  </pic:spPr>
                </pic:pic>
              </a:graphicData>
            </a:graphic>
          </wp:inline>
        </w:drawing>
      </w:r>
    </w:p>
    <w:p w14:paraId="2C636771" w14:textId="1243B155" w:rsidR="00340DEB" w:rsidRPr="00340DEB" w:rsidRDefault="00340DEB" w:rsidP="00340DEB">
      <w:pPr>
        <w:rPr>
          <w:b/>
          <w:bCs/>
        </w:rPr>
      </w:pPr>
      <w:r w:rsidRPr="00340DEB">
        <w:rPr>
          <w:b/>
          <w:bCs/>
        </w:rPr>
        <w:t xml:space="preserve">Figure </w:t>
      </w:r>
      <w:r w:rsidRPr="00340DEB">
        <w:rPr>
          <w:b/>
          <w:bCs/>
        </w:rPr>
        <w:fldChar w:fldCharType="begin"/>
      </w:r>
      <w:r w:rsidRPr="00340DEB">
        <w:rPr>
          <w:b/>
          <w:bCs/>
        </w:rPr>
        <w:instrText xml:space="preserve"> SEQ Figure \* ARABIC </w:instrText>
      </w:r>
      <w:r w:rsidRPr="00340DEB">
        <w:rPr>
          <w:b/>
          <w:bCs/>
        </w:rPr>
        <w:fldChar w:fldCharType="separate"/>
      </w:r>
      <w:r w:rsidR="00502881">
        <w:rPr>
          <w:b/>
          <w:bCs/>
          <w:noProof/>
        </w:rPr>
        <w:t>2</w:t>
      </w:r>
      <w:r w:rsidRPr="00340DEB">
        <w:fldChar w:fldCharType="end"/>
      </w:r>
      <w:r w:rsidRPr="00340DEB">
        <w:rPr>
          <w:b/>
          <w:bCs/>
        </w:rPr>
        <w:t>: Relative change in yield for the global case due to change in CO</w:t>
      </w:r>
      <w:r w:rsidRPr="00340DEB">
        <w:rPr>
          <w:b/>
          <w:bCs/>
          <w:vertAlign w:val="subscript"/>
        </w:rPr>
        <w:t>2</w:t>
      </w:r>
      <w:r w:rsidRPr="00340DEB">
        <w:rPr>
          <w:b/>
          <w:bCs/>
        </w:rPr>
        <w:t xml:space="preserve"> concentration (A)) and temperature (B)), and corresponding sensitivity factors (C) and D)) for rice for RCP2.6.</w:t>
      </w:r>
    </w:p>
    <w:p w14:paraId="7C8419F6" w14:textId="52050EE8" w:rsidR="00340DEB" w:rsidRPr="00340DEB" w:rsidRDefault="00340DEB" w:rsidP="00340DEB">
      <w:r w:rsidRPr="00340DEB">
        <w:rPr>
          <w:noProof/>
          <w:lang w:val="en-IN" w:eastAsia="en-IN"/>
        </w:rPr>
        <w:drawing>
          <wp:inline distT="0" distB="0" distL="0" distR="0" wp14:anchorId="0CF947B2" wp14:editId="66A85BE2">
            <wp:extent cx="5486400" cy="3914775"/>
            <wp:effectExtent l="0" t="0" r="0" b="9525"/>
            <wp:docPr id="211003656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3914775"/>
                    </a:xfrm>
                    <a:prstGeom prst="rect">
                      <a:avLst/>
                    </a:prstGeom>
                    <a:noFill/>
                    <a:ln>
                      <a:noFill/>
                    </a:ln>
                  </pic:spPr>
                </pic:pic>
              </a:graphicData>
            </a:graphic>
          </wp:inline>
        </w:drawing>
      </w:r>
    </w:p>
    <w:p w14:paraId="72E4F03E" w14:textId="03FF5F90" w:rsidR="00340DEB" w:rsidRPr="00340DEB" w:rsidRDefault="00340DEB" w:rsidP="00340DEB">
      <w:pPr>
        <w:rPr>
          <w:b/>
          <w:bCs/>
        </w:rPr>
      </w:pPr>
      <w:r w:rsidRPr="00340DEB">
        <w:rPr>
          <w:b/>
          <w:bCs/>
        </w:rPr>
        <w:t xml:space="preserve">Figure </w:t>
      </w:r>
      <w:r w:rsidRPr="00340DEB">
        <w:rPr>
          <w:b/>
          <w:bCs/>
        </w:rPr>
        <w:fldChar w:fldCharType="begin"/>
      </w:r>
      <w:r w:rsidRPr="00340DEB">
        <w:rPr>
          <w:b/>
          <w:bCs/>
        </w:rPr>
        <w:instrText xml:space="preserve"> SEQ Figure \* ARABIC </w:instrText>
      </w:r>
      <w:r w:rsidRPr="00340DEB">
        <w:rPr>
          <w:b/>
          <w:bCs/>
        </w:rPr>
        <w:fldChar w:fldCharType="separate"/>
      </w:r>
      <w:r w:rsidR="00502881">
        <w:rPr>
          <w:b/>
          <w:bCs/>
          <w:noProof/>
        </w:rPr>
        <w:t>3</w:t>
      </w:r>
      <w:r w:rsidRPr="00340DEB">
        <w:fldChar w:fldCharType="end"/>
      </w:r>
      <w:r w:rsidRPr="00340DEB">
        <w:rPr>
          <w:b/>
          <w:bCs/>
        </w:rPr>
        <w:t>: Relative change in yield for the global case due to change in CO</w:t>
      </w:r>
      <w:r w:rsidRPr="00340DEB">
        <w:rPr>
          <w:b/>
          <w:bCs/>
          <w:vertAlign w:val="subscript"/>
        </w:rPr>
        <w:t>2</w:t>
      </w:r>
      <w:r w:rsidRPr="00340DEB">
        <w:rPr>
          <w:b/>
          <w:bCs/>
        </w:rPr>
        <w:t xml:space="preserve"> concentration (A)) and temperature (B)), and corresponding sensitivity factors (C) and D)) for soy for RCP2.6.</w:t>
      </w:r>
    </w:p>
    <w:p w14:paraId="53E180B8" w14:textId="2AC6A632" w:rsidR="00340DEB" w:rsidRPr="00340DEB" w:rsidRDefault="00340DEB" w:rsidP="00340DEB">
      <w:r w:rsidRPr="00340DEB">
        <w:rPr>
          <w:noProof/>
          <w:lang w:val="en-IN" w:eastAsia="en-IN"/>
        </w:rPr>
        <w:drawing>
          <wp:inline distT="0" distB="0" distL="0" distR="0" wp14:anchorId="5240273E" wp14:editId="0F41B423">
            <wp:extent cx="5486400" cy="3914775"/>
            <wp:effectExtent l="0" t="0" r="0" b="9525"/>
            <wp:docPr id="16500381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6400" cy="3914775"/>
                    </a:xfrm>
                    <a:prstGeom prst="rect">
                      <a:avLst/>
                    </a:prstGeom>
                    <a:noFill/>
                    <a:ln>
                      <a:noFill/>
                    </a:ln>
                  </pic:spPr>
                </pic:pic>
              </a:graphicData>
            </a:graphic>
          </wp:inline>
        </w:drawing>
      </w:r>
    </w:p>
    <w:p w14:paraId="0D13F8F9" w14:textId="7F61472F" w:rsidR="00340DEB" w:rsidRPr="00340DEB" w:rsidRDefault="00340DEB" w:rsidP="00340DEB">
      <w:pPr>
        <w:rPr>
          <w:b/>
          <w:bCs/>
        </w:rPr>
      </w:pPr>
      <w:r w:rsidRPr="00340DEB">
        <w:rPr>
          <w:b/>
          <w:bCs/>
        </w:rPr>
        <w:t xml:space="preserve">Figure </w:t>
      </w:r>
      <w:r w:rsidRPr="00340DEB">
        <w:rPr>
          <w:b/>
          <w:bCs/>
        </w:rPr>
        <w:fldChar w:fldCharType="begin"/>
      </w:r>
      <w:r w:rsidRPr="00340DEB">
        <w:rPr>
          <w:b/>
          <w:bCs/>
        </w:rPr>
        <w:instrText xml:space="preserve"> SEQ Figure \* ARABIC </w:instrText>
      </w:r>
      <w:r w:rsidRPr="00340DEB">
        <w:rPr>
          <w:b/>
          <w:bCs/>
        </w:rPr>
        <w:fldChar w:fldCharType="separate"/>
      </w:r>
      <w:r w:rsidR="00502881">
        <w:rPr>
          <w:b/>
          <w:bCs/>
          <w:noProof/>
        </w:rPr>
        <w:t>4</w:t>
      </w:r>
      <w:r w:rsidRPr="00340DEB">
        <w:fldChar w:fldCharType="end"/>
      </w:r>
      <w:r w:rsidRPr="00340DEB">
        <w:rPr>
          <w:b/>
          <w:bCs/>
        </w:rPr>
        <w:t>: Relative change in yield for the global case due to change in CO</w:t>
      </w:r>
      <w:r w:rsidRPr="00340DEB">
        <w:rPr>
          <w:b/>
          <w:bCs/>
          <w:vertAlign w:val="subscript"/>
        </w:rPr>
        <w:t>2</w:t>
      </w:r>
      <w:r w:rsidRPr="00340DEB">
        <w:rPr>
          <w:b/>
          <w:bCs/>
        </w:rPr>
        <w:t xml:space="preserve"> concentration (A)) and temperature (B)), and corresponding sensitivity factors (C) and D)) for wheat for RCP2.6.</w:t>
      </w:r>
    </w:p>
    <w:p w14:paraId="52433209" w14:textId="29C36143" w:rsidR="00340DEB" w:rsidRPr="00340DEB" w:rsidRDefault="00340DEB" w:rsidP="00340DEB">
      <w:r w:rsidRPr="00340DEB">
        <w:rPr>
          <w:noProof/>
          <w:lang w:val="en-IN" w:eastAsia="en-IN"/>
        </w:rPr>
        <w:drawing>
          <wp:inline distT="0" distB="0" distL="0" distR="0" wp14:anchorId="022E5C7B" wp14:editId="6D41C579">
            <wp:extent cx="5486400" cy="3914775"/>
            <wp:effectExtent l="0" t="0" r="0" b="9525"/>
            <wp:docPr id="214656986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3914775"/>
                    </a:xfrm>
                    <a:prstGeom prst="rect">
                      <a:avLst/>
                    </a:prstGeom>
                    <a:noFill/>
                    <a:ln>
                      <a:noFill/>
                    </a:ln>
                  </pic:spPr>
                </pic:pic>
              </a:graphicData>
            </a:graphic>
          </wp:inline>
        </w:drawing>
      </w:r>
    </w:p>
    <w:p w14:paraId="76E36B58" w14:textId="39FABFDD" w:rsidR="00340DEB" w:rsidRPr="00340DEB" w:rsidRDefault="00340DEB" w:rsidP="00340DEB">
      <w:pPr>
        <w:rPr>
          <w:b/>
          <w:bCs/>
        </w:rPr>
      </w:pPr>
      <w:r w:rsidRPr="00340DEB">
        <w:rPr>
          <w:b/>
          <w:bCs/>
        </w:rPr>
        <w:t xml:space="preserve">Figure </w:t>
      </w:r>
      <w:r w:rsidRPr="00340DEB">
        <w:rPr>
          <w:b/>
          <w:bCs/>
        </w:rPr>
        <w:fldChar w:fldCharType="begin"/>
      </w:r>
      <w:r w:rsidRPr="00340DEB">
        <w:rPr>
          <w:b/>
          <w:bCs/>
        </w:rPr>
        <w:instrText xml:space="preserve"> SEQ Figure \* ARABIC </w:instrText>
      </w:r>
      <w:r w:rsidRPr="00340DEB">
        <w:rPr>
          <w:b/>
          <w:bCs/>
        </w:rPr>
        <w:fldChar w:fldCharType="separate"/>
      </w:r>
      <w:r w:rsidR="00502881">
        <w:rPr>
          <w:b/>
          <w:bCs/>
          <w:noProof/>
        </w:rPr>
        <w:t>5</w:t>
      </w:r>
      <w:r w:rsidRPr="00340DEB">
        <w:fldChar w:fldCharType="end"/>
      </w:r>
      <w:r w:rsidRPr="00340DEB">
        <w:rPr>
          <w:b/>
          <w:bCs/>
        </w:rPr>
        <w:t>: Relative change in yield for the global case due to change in CO</w:t>
      </w:r>
      <w:r w:rsidRPr="00340DEB">
        <w:rPr>
          <w:b/>
          <w:bCs/>
          <w:vertAlign w:val="subscript"/>
        </w:rPr>
        <w:t>2</w:t>
      </w:r>
      <w:r w:rsidRPr="00340DEB">
        <w:rPr>
          <w:b/>
          <w:bCs/>
        </w:rPr>
        <w:t xml:space="preserve"> concentration (A)) and temperature (B)), and corresponding sensitivity factors (C) and D)) for maize for RCP6.0.</w:t>
      </w:r>
    </w:p>
    <w:p w14:paraId="0D99F446" w14:textId="01082668" w:rsidR="00340DEB" w:rsidRPr="00340DEB" w:rsidRDefault="00340DEB" w:rsidP="00340DEB">
      <w:r w:rsidRPr="00340DEB">
        <w:rPr>
          <w:noProof/>
          <w:lang w:val="en-IN" w:eastAsia="en-IN"/>
        </w:rPr>
        <w:drawing>
          <wp:inline distT="0" distB="0" distL="0" distR="0" wp14:anchorId="479E7DD3" wp14:editId="11510BE3">
            <wp:extent cx="5486400" cy="3914775"/>
            <wp:effectExtent l="0" t="0" r="0" b="9525"/>
            <wp:docPr id="79135252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6400" cy="3914775"/>
                    </a:xfrm>
                    <a:prstGeom prst="rect">
                      <a:avLst/>
                    </a:prstGeom>
                    <a:noFill/>
                    <a:ln>
                      <a:noFill/>
                    </a:ln>
                  </pic:spPr>
                </pic:pic>
              </a:graphicData>
            </a:graphic>
          </wp:inline>
        </w:drawing>
      </w:r>
    </w:p>
    <w:p w14:paraId="663CEB15" w14:textId="07227576" w:rsidR="00340DEB" w:rsidRPr="00340DEB" w:rsidRDefault="00340DEB" w:rsidP="00340DEB">
      <w:pPr>
        <w:rPr>
          <w:b/>
          <w:bCs/>
        </w:rPr>
      </w:pPr>
      <w:r w:rsidRPr="00340DEB">
        <w:rPr>
          <w:b/>
          <w:bCs/>
        </w:rPr>
        <w:t xml:space="preserve">Figure </w:t>
      </w:r>
      <w:r w:rsidRPr="00340DEB">
        <w:rPr>
          <w:b/>
          <w:bCs/>
        </w:rPr>
        <w:fldChar w:fldCharType="begin"/>
      </w:r>
      <w:r w:rsidRPr="00340DEB">
        <w:rPr>
          <w:b/>
          <w:bCs/>
        </w:rPr>
        <w:instrText xml:space="preserve"> SEQ Figure \* ARABIC </w:instrText>
      </w:r>
      <w:r w:rsidRPr="00340DEB">
        <w:rPr>
          <w:b/>
          <w:bCs/>
        </w:rPr>
        <w:fldChar w:fldCharType="separate"/>
      </w:r>
      <w:r w:rsidR="00502881">
        <w:rPr>
          <w:b/>
          <w:bCs/>
          <w:noProof/>
        </w:rPr>
        <w:t>6</w:t>
      </w:r>
      <w:r w:rsidRPr="00340DEB">
        <w:fldChar w:fldCharType="end"/>
      </w:r>
      <w:r w:rsidRPr="00340DEB">
        <w:rPr>
          <w:b/>
          <w:bCs/>
        </w:rPr>
        <w:t>: Relative change in yield for the global case due to change in CO</w:t>
      </w:r>
      <w:r w:rsidRPr="00340DEB">
        <w:rPr>
          <w:b/>
          <w:bCs/>
          <w:vertAlign w:val="subscript"/>
        </w:rPr>
        <w:t>2</w:t>
      </w:r>
      <w:r w:rsidRPr="00340DEB">
        <w:rPr>
          <w:b/>
          <w:bCs/>
        </w:rPr>
        <w:t xml:space="preserve"> concentration (A)) and temperature (B)), and corresponding sensitivity factors (C) and D)) for rice for RCP6.0.</w:t>
      </w:r>
    </w:p>
    <w:p w14:paraId="4A1373AC" w14:textId="678B2A5A" w:rsidR="00340DEB" w:rsidRPr="00340DEB" w:rsidRDefault="00340DEB" w:rsidP="00340DEB">
      <w:r w:rsidRPr="00340DEB">
        <w:rPr>
          <w:noProof/>
          <w:lang w:val="en-IN" w:eastAsia="en-IN"/>
        </w:rPr>
        <w:drawing>
          <wp:inline distT="0" distB="0" distL="0" distR="0" wp14:anchorId="264DE8C3" wp14:editId="39C68E62">
            <wp:extent cx="5486400" cy="3914775"/>
            <wp:effectExtent l="0" t="0" r="0" b="9525"/>
            <wp:docPr id="13395374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6400" cy="3914775"/>
                    </a:xfrm>
                    <a:prstGeom prst="rect">
                      <a:avLst/>
                    </a:prstGeom>
                    <a:noFill/>
                    <a:ln>
                      <a:noFill/>
                    </a:ln>
                  </pic:spPr>
                </pic:pic>
              </a:graphicData>
            </a:graphic>
          </wp:inline>
        </w:drawing>
      </w:r>
    </w:p>
    <w:p w14:paraId="67496EAA" w14:textId="1CCDF530" w:rsidR="00340DEB" w:rsidRPr="00340DEB" w:rsidRDefault="00340DEB" w:rsidP="00340DEB">
      <w:pPr>
        <w:rPr>
          <w:b/>
          <w:bCs/>
        </w:rPr>
      </w:pPr>
      <w:r w:rsidRPr="00340DEB">
        <w:rPr>
          <w:b/>
          <w:bCs/>
        </w:rPr>
        <w:t xml:space="preserve">Figure </w:t>
      </w:r>
      <w:r w:rsidRPr="00340DEB">
        <w:rPr>
          <w:b/>
          <w:bCs/>
        </w:rPr>
        <w:fldChar w:fldCharType="begin"/>
      </w:r>
      <w:r w:rsidRPr="00340DEB">
        <w:rPr>
          <w:b/>
          <w:bCs/>
        </w:rPr>
        <w:instrText xml:space="preserve"> SEQ Figure \* ARABIC </w:instrText>
      </w:r>
      <w:r w:rsidRPr="00340DEB">
        <w:rPr>
          <w:b/>
          <w:bCs/>
        </w:rPr>
        <w:fldChar w:fldCharType="separate"/>
      </w:r>
      <w:r w:rsidR="00502881">
        <w:rPr>
          <w:b/>
          <w:bCs/>
          <w:noProof/>
        </w:rPr>
        <w:t>7</w:t>
      </w:r>
      <w:r w:rsidRPr="00340DEB">
        <w:fldChar w:fldCharType="end"/>
      </w:r>
      <w:r w:rsidRPr="00340DEB">
        <w:rPr>
          <w:b/>
          <w:bCs/>
        </w:rPr>
        <w:t>: Relative change in yield for the global case due to change in CO</w:t>
      </w:r>
      <w:r w:rsidRPr="00340DEB">
        <w:rPr>
          <w:b/>
          <w:bCs/>
          <w:vertAlign w:val="subscript"/>
        </w:rPr>
        <w:t>2</w:t>
      </w:r>
      <w:r w:rsidRPr="00340DEB">
        <w:rPr>
          <w:b/>
          <w:bCs/>
        </w:rPr>
        <w:t xml:space="preserve"> concentration (A)) and temperature (B)), and corresponding sensitivity factors (C) and D)) for soy for RCP6.0.</w:t>
      </w:r>
    </w:p>
    <w:p w14:paraId="07276027" w14:textId="6DD6288E" w:rsidR="00340DEB" w:rsidRPr="00340DEB" w:rsidRDefault="00340DEB" w:rsidP="00340DEB">
      <w:r w:rsidRPr="00340DEB">
        <w:rPr>
          <w:noProof/>
          <w:lang w:val="en-IN" w:eastAsia="en-IN"/>
        </w:rPr>
        <w:drawing>
          <wp:inline distT="0" distB="0" distL="0" distR="0" wp14:anchorId="15E75AE8" wp14:editId="16D9BA23">
            <wp:extent cx="5486400" cy="3914775"/>
            <wp:effectExtent l="0" t="0" r="0" b="9525"/>
            <wp:docPr id="3566570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6400" cy="3914775"/>
                    </a:xfrm>
                    <a:prstGeom prst="rect">
                      <a:avLst/>
                    </a:prstGeom>
                    <a:noFill/>
                    <a:ln>
                      <a:noFill/>
                    </a:ln>
                  </pic:spPr>
                </pic:pic>
              </a:graphicData>
            </a:graphic>
          </wp:inline>
        </w:drawing>
      </w:r>
    </w:p>
    <w:p w14:paraId="3BAA9590" w14:textId="6FB3A685" w:rsidR="0023086B" w:rsidRPr="00AA7207" w:rsidRDefault="00340DEB" w:rsidP="00AA7207">
      <w:pPr>
        <w:rPr>
          <w:b/>
          <w:bCs/>
        </w:rPr>
      </w:pPr>
      <w:r w:rsidRPr="00340DEB">
        <w:rPr>
          <w:b/>
          <w:bCs/>
        </w:rPr>
        <w:t xml:space="preserve">Figure </w:t>
      </w:r>
      <w:r w:rsidRPr="00340DEB">
        <w:rPr>
          <w:b/>
          <w:bCs/>
        </w:rPr>
        <w:fldChar w:fldCharType="begin"/>
      </w:r>
      <w:r w:rsidRPr="00340DEB">
        <w:rPr>
          <w:b/>
          <w:bCs/>
        </w:rPr>
        <w:instrText xml:space="preserve"> SEQ Figure \* ARABIC </w:instrText>
      </w:r>
      <w:r w:rsidRPr="00340DEB">
        <w:rPr>
          <w:b/>
          <w:bCs/>
        </w:rPr>
        <w:fldChar w:fldCharType="separate"/>
      </w:r>
      <w:r w:rsidR="00502881">
        <w:rPr>
          <w:b/>
          <w:bCs/>
          <w:noProof/>
        </w:rPr>
        <w:t>8</w:t>
      </w:r>
      <w:r w:rsidRPr="00340DEB">
        <w:fldChar w:fldCharType="end"/>
      </w:r>
      <w:r w:rsidRPr="00340DEB">
        <w:rPr>
          <w:b/>
          <w:bCs/>
        </w:rPr>
        <w:t>:  Relative change in yield for the global case due to change in CO</w:t>
      </w:r>
      <w:r w:rsidRPr="00340DEB">
        <w:rPr>
          <w:b/>
          <w:bCs/>
          <w:vertAlign w:val="subscript"/>
        </w:rPr>
        <w:t>2</w:t>
      </w:r>
      <w:r w:rsidRPr="00340DEB">
        <w:rPr>
          <w:b/>
          <w:bCs/>
        </w:rPr>
        <w:t xml:space="preserve"> concentration (A)) and temperature (B)), and corresponding sensitivity factors (C) and D)) for wheat for RCP6.0.</w:t>
      </w:r>
    </w:p>
    <w:p w14:paraId="33FDD14E" w14:textId="6263C593" w:rsidR="00C7592C" w:rsidRDefault="005A1BBE" w:rsidP="002032BC">
      <w:pPr>
        <w:keepNext/>
      </w:pPr>
      <w:r>
        <w:rPr>
          <w:noProof/>
          <w:lang w:val="en-IN" w:eastAsia="en-IN"/>
        </w:rPr>
        <w:drawing>
          <wp:inline distT="0" distB="0" distL="0" distR="0" wp14:anchorId="289F75C4" wp14:editId="02933A4B">
            <wp:extent cx="5943600" cy="5094605"/>
            <wp:effectExtent l="0" t="0" r="0" b="0"/>
            <wp:docPr id="621495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495799" name="Picture 62149579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5094605"/>
                    </a:xfrm>
                    <a:prstGeom prst="rect">
                      <a:avLst/>
                    </a:prstGeom>
                  </pic:spPr>
                </pic:pic>
              </a:graphicData>
            </a:graphic>
          </wp:inline>
        </w:drawing>
      </w:r>
    </w:p>
    <w:p w14:paraId="3DFFC76F" w14:textId="08A74323" w:rsidR="00502881" w:rsidRPr="002032BC" w:rsidRDefault="00A27C62" w:rsidP="00E434F0">
      <w:pPr>
        <w:pStyle w:val="Caption"/>
      </w:pPr>
      <w:r>
        <w:rPr>
          <w:b/>
          <w:bCs/>
          <w:i w:val="0"/>
          <w:iCs w:val="0"/>
          <w:sz w:val="24"/>
          <w:szCs w:val="24"/>
        </w:rPr>
        <w:t xml:space="preserve">Figure </w:t>
      </w:r>
      <w:r w:rsidR="00E434F0">
        <w:rPr>
          <w:b/>
          <w:bCs/>
          <w:i w:val="0"/>
          <w:iCs w:val="0"/>
          <w:sz w:val="24"/>
          <w:szCs w:val="24"/>
        </w:rPr>
        <w:t>9</w:t>
      </w:r>
      <w:r>
        <w:rPr>
          <w:b/>
          <w:bCs/>
          <w:i w:val="0"/>
          <w:iCs w:val="0"/>
          <w:sz w:val="24"/>
          <w:szCs w:val="24"/>
        </w:rPr>
        <w:t xml:space="preserve">. </w:t>
      </w:r>
      <w:r w:rsidR="005F569D" w:rsidRPr="00F00018">
        <w:rPr>
          <w:b/>
          <w:bCs/>
          <w:i w:val="0"/>
          <w:iCs w:val="0"/>
          <w:sz w:val="24"/>
          <w:szCs w:val="24"/>
        </w:rPr>
        <w:t xml:space="preserve">The table lists the 15 sectors with the biggest </w:t>
      </w:r>
      <w:r>
        <w:rPr>
          <w:b/>
          <w:bCs/>
          <w:i w:val="0"/>
          <w:iCs w:val="0"/>
          <w:sz w:val="24"/>
          <w:szCs w:val="24"/>
        </w:rPr>
        <w:t>increase</w:t>
      </w:r>
      <w:r w:rsidR="005F569D" w:rsidRPr="00F00018">
        <w:rPr>
          <w:b/>
          <w:bCs/>
          <w:i w:val="0"/>
          <w:iCs w:val="0"/>
          <w:sz w:val="24"/>
          <w:szCs w:val="24"/>
        </w:rPr>
        <w:t xml:space="preserve"> in CO2 emission for the feedback calculation. First column shows the initial total emission from each of the sectors. Second column shows </w:t>
      </w:r>
      <w:r w:rsidR="0022453E">
        <w:rPr>
          <w:b/>
          <w:bCs/>
          <w:i w:val="0"/>
          <w:iCs w:val="0"/>
          <w:sz w:val="24"/>
          <w:szCs w:val="24"/>
        </w:rPr>
        <w:t>increase</w:t>
      </w:r>
      <w:r w:rsidR="005F569D" w:rsidRPr="00F00018">
        <w:rPr>
          <w:b/>
          <w:bCs/>
          <w:i w:val="0"/>
          <w:iCs w:val="0"/>
          <w:sz w:val="24"/>
          <w:szCs w:val="24"/>
        </w:rPr>
        <w:t xml:space="preserve"> in the sectors emission when feedback is added using</w:t>
      </w:r>
      <w:r w:rsidR="005F569D">
        <w:rPr>
          <w:b/>
          <w:bCs/>
          <w:i w:val="0"/>
          <w:iCs w:val="0"/>
          <w:sz w:val="24"/>
          <w:szCs w:val="24"/>
        </w:rPr>
        <w:t xml:space="preserve"> carbon sensitivity 57*10</w:t>
      </w:r>
      <w:r w:rsidR="005F569D" w:rsidRPr="00F00018">
        <w:rPr>
          <w:b/>
          <w:bCs/>
          <w:i w:val="0"/>
          <w:iCs w:val="0"/>
          <w:sz w:val="24"/>
          <w:szCs w:val="24"/>
          <w:vertAlign w:val="superscript"/>
        </w:rPr>
        <w:t>-1</w:t>
      </w:r>
      <w:r w:rsidR="005F569D">
        <w:rPr>
          <w:b/>
          <w:bCs/>
          <w:i w:val="0"/>
          <w:iCs w:val="0"/>
          <w:sz w:val="24"/>
          <w:szCs w:val="24"/>
          <w:vertAlign w:val="superscript"/>
        </w:rPr>
        <w:t>2</w:t>
      </w:r>
      <w:r w:rsidR="005F569D" w:rsidRPr="00F00018">
        <w:rPr>
          <w:b/>
          <w:bCs/>
          <w:i w:val="0"/>
          <w:iCs w:val="0"/>
          <w:sz w:val="24"/>
          <w:szCs w:val="24"/>
        </w:rPr>
        <w:t xml:space="preserve"> </w:t>
      </w:r>
      <w:r w:rsidR="005F569D">
        <w:rPr>
          <w:b/>
          <w:bCs/>
          <w:i w:val="0"/>
          <w:iCs w:val="0"/>
          <w:sz w:val="24"/>
          <w:szCs w:val="24"/>
        </w:rPr>
        <w:t xml:space="preserve">ppm/tCO2 </w:t>
      </w:r>
      <w:r w:rsidR="002111DC">
        <w:rPr>
          <w:b/>
          <w:bCs/>
          <w:i w:val="0"/>
          <w:iCs w:val="0"/>
          <w:sz w:val="24"/>
          <w:szCs w:val="24"/>
        </w:rPr>
        <w:t xml:space="preserve">(CS_0) </w:t>
      </w:r>
      <w:r w:rsidR="005F569D">
        <w:rPr>
          <w:b/>
          <w:bCs/>
          <w:i w:val="0"/>
          <w:iCs w:val="0"/>
          <w:sz w:val="24"/>
          <w:szCs w:val="24"/>
        </w:rPr>
        <w:t xml:space="preserve">and the corresponding </w:t>
      </w:r>
      <w:r w:rsidR="005F569D" w:rsidRPr="00F00018">
        <w:rPr>
          <w:b/>
          <w:bCs/>
          <w:i w:val="0"/>
          <w:iCs w:val="0"/>
          <w:sz w:val="24"/>
          <w:szCs w:val="24"/>
        </w:rPr>
        <w:t>TCRE 0.45*10</w:t>
      </w:r>
      <w:r w:rsidR="005F569D" w:rsidRPr="00F00018">
        <w:rPr>
          <w:b/>
          <w:bCs/>
          <w:i w:val="0"/>
          <w:iCs w:val="0"/>
          <w:sz w:val="24"/>
          <w:szCs w:val="24"/>
          <w:vertAlign w:val="superscript"/>
        </w:rPr>
        <w:t>-12</w:t>
      </w:r>
      <w:r w:rsidR="005F569D" w:rsidRPr="00F00018">
        <w:rPr>
          <w:b/>
          <w:bCs/>
          <w:i w:val="0"/>
          <w:iCs w:val="0"/>
          <w:sz w:val="24"/>
          <w:szCs w:val="24"/>
        </w:rPr>
        <w:t xml:space="preserve"> °C/tCO</w:t>
      </w:r>
      <w:r w:rsidR="005F569D" w:rsidRPr="00F00018">
        <w:rPr>
          <w:b/>
          <w:bCs/>
          <w:i w:val="0"/>
          <w:iCs w:val="0"/>
          <w:sz w:val="24"/>
          <w:szCs w:val="24"/>
          <w:vertAlign w:val="subscript"/>
        </w:rPr>
        <w:t>2,</w:t>
      </w:r>
      <w:r w:rsidR="005F569D" w:rsidRPr="00F00018">
        <w:rPr>
          <w:b/>
          <w:bCs/>
          <w:i w:val="0"/>
          <w:iCs w:val="0"/>
          <w:sz w:val="24"/>
          <w:szCs w:val="24"/>
        </w:rPr>
        <w:t xml:space="preserve"> third</w:t>
      </w:r>
      <w:r w:rsidR="00D46F06">
        <w:rPr>
          <w:b/>
          <w:bCs/>
          <w:i w:val="0"/>
          <w:iCs w:val="0"/>
          <w:sz w:val="24"/>
          <w:szCs w:val="24"/>
        </w:rPr>
        <w:t xml:space="preserve"> and fourth </w:t>
      </w:r>
      <w:r w:rsidR="005F569D" w:rsidRPr="00F00018">
        <w:rPr>
          <w:b/>
          <w:bCs/>
          <w:i w:val="0"/>
          <w:iCs w:val="0"/>
          <w:sz w:val="24"/>
          <w:szCs w:val="24"/>
        </w:rPr>
        <w:t xml:space="preserve">column shows the same but here </w:t>
      </w:r>
      <w:r w:rsidR="005F569D">
        <w:rPr>
          <w:b/>
          <w:bCs/>
          <w:i w:val="0"/>
          <w:iCs w:val="0"/>
          <w:sz w:val="24"/>
          <w:szCs w:val="24"/>
        </w:rPr>
        <w:t xml:space="preserve">the carbon sensitivity and hence the </w:t>
      </w:r>
      <w:r w:rsidR="005F569D" w:rsidRPr="00F00018">
        <w:rPr>
          <w:b/>
          <w:bCs/>
          <w:i w:val="0"/>
          <w:iCs w:val="0"/>
          <w:sz w:val="24"/>
          <w:szCs w:val="24"/>
        </w:rPr>
        <w:t xml:space="preserve">TCRE </w:t>
      </w:r>
      <w:r w:rsidR="005F569D">
        <w:rPr>
          <w:b/>
          <w:bCs/>
          <w:i w:val="0"/>
          <w:iCs w:val="0"/>
          <w:sz w:val="24"/>
          <w:szCs w:val="24"/>
        </w:rPr>
        <w:t>are scaled</w:t>
      </w:r>
      <w:r w:rsidR="00E45B99">
        <w:rPr>
          <w:b/>
          <w:bCs/>
          <w:i w:val="0"/>
          <w:iCs w:val="0"/>
          <w:sz w:val="24"/>
          <w:szCs w:val="24"/>
        </w:rPr>
        <w:t xml:space="preserve"> by </w:t>
      </w:r>
      <w:r w:rsidR="002111DC">
        <w:rPr>
          <w:b/>
          <w:bCs/>
          <w:i w:val="0"/>
          <w:iCs w:val="0"/>
          <w:sz w:val="24"/>
          <w:szCs w:val="24"/>
        </w:rPr>
        <w:t>0.30/</w:t>
      </w:r>
      <w:r w:rsidR="00A74E8A">
        <w:rPr>
          <w:b/>
          <w:bCs/>
          <w:i w:val="0"/>
          <w:iCs w:val="0"/>
          <w:sz w:val="24"/>
          <w:szCs w:val="24"/>
        </w:rPr>
        <w:t>0.</w:t>
      </w:r>
      <w:r w:rsidR="002111DC">
        <w:rPr>
          <w:b/>
          <w:bCs/>
          <w:i w:val="0"/>
          <w:iCs w:val="0"/>
          <w:sz w:val="24"/>
          <w:szCs w:val="24"/>
        </w:rPr>
        <w:t>45 (</w:t>
      </w:r>
      <w:proofErr w:type="spellStart"/>
      <w:r w:rsidR="002111DC">
        <w:rPr>
          <w:b/>
          <w:bCs/>
          <w:i w:val="0"/>
          <w:iCs w:val="0"/>
          <w:sz w:val="24"/>
          <w:szCs w:val="24"/>
        </w:rPr>
        <w:t>CS_l</w:t>
      </w:r>
      <w:proofErr w:type="spellEnd"/>
      <w:r w:rsidR="002111DC">
        <w:rPr>
          <w:b/>
          <w:bCs/>
          <w:i w:val="0"/>
          <w:iCs w:val="0"/>
          <w:sz w:val="24"/>
          <w:szCs w:val="24"/>
        </w:rPr>
        <w:t>) and 0.60/0.45 (</w:t>
      </w:r>
      <w:proofErr w:type="spellStart"/>
      <w:r w:rsidR="002111DC">
        <w:rPr>
          <w:b/>
          <w:bCs/>
          <w:i w:val="0"/>
          <w:iCs w:val="0"/>
          <w:sz w:val="24"/>
          <w:szCs w:val="24"/>
        </w:rPr>
        <w:t>CS_h</w:t>
      </w:r>
      <w:proofErr w:type="spellEnd"/>
      <w:r w:rsidR="002111DC">
        <w:rPr>
          <w:b/>
          <w:bCs/>
          <w:i w:val="0"/>
          <w:iCs w:val="0"/>
          <w:sz w:val="24"/>
          <w:szCs w:val="24"/>
        </w:rPr>
        <w:t>).</w:t>
      </w:r>
      <w:r w:rsidR="005F569D">
        <w:rPr>
          <w:b/>
          <w:bCs/>
          <w:i w:val="0"/>
          <w:iCs w:val="0"/>
          <w:sz w:val="24"/>
          <w:szCs w:val="24"/>
        </w:rPr>
        <w:t xml:space="preserve"> </w:t>
      </w:r>
      <w:r w:rsidR="005F569D" w:rsidRPr="00F00018">
        <w:rPr>
          <w:b/>
          <w:bCs/>
          <w:i w:val="0"/>
          <w:iCs w:val="0"/>
          <w:sz w:val="24"/>
          <w:szCs w:val="24"/>
        </w:rPr>
        <w:t xml:space="preserve">The </w:t>
      </w:r>
      <w:r w:rsidR="009C032A">
        <w:rPr>
          <w:b/>
          <w:bCs/>
          <w:i w:val="0"/>
          <w:iCs w:val="0"/>
          <w:sz w:val="24"/>
          <w:szCs w:val="24"/>
        </w:rPr>
        <w:t>last three</w:t>
      </w:r>
      <w:r w:rsidR="005F569D" w:rsidRPr="00F00018">
        <w:rPr>
          <w:b/>
          <w:bCs/>
          <w:i w:val="0"/>
          <w:iCs w:val="0"/>
          <w:sz w:val="24"/>
          <w:szCs w:val="24"/>
        </w:rPr>
        <w:t xml:space="preserve"> column</w:t>
      </w:r>
      <w:r w:rsidR="009C032A">
        <w:rPr>
          <w:b/>
          <w:bCs/>
          <w:i w:val="0"/>
          <w:iCs w:val="0"/>
          <w:sz w:val="24"/>
          <w:szCs w:val="24"/>
        </w:rPr>
        <w:t>s</w:t>
      </w:r>
      <w:r w:rsidR="005F569D" w:rsidRPr="00F00018">
        <w:rPr>
          <w:b/>
          <w:bCs/>
          <w:i w:val="0"/>
          <w:iCs w:val="0"/>
          <w:sz w:val="24"/>
          <w:szCs w:val="24"/>
        </w:rPr>
        <w:t xml:space="preserve"> give the emission change </w:t>
      </w:r>
      <w:r w:rsidR="009C032A">
        <w:rPr>
          <w:b/>
          <w:bCs/>
          <w:i w:val="0"/>
          <w:iCs w:val="0"/>
          <w:sz w:val="24"/>
          <w:szCs w:val="24"/>
        </w:rPr>
        <w:t xml:space="preserve">for each case </w:t>
      </w:r>
      <w:r w:rsidR="005F569D" w:rsidRPr="00F00018">
        <w:rPr>
          <w:b/>
          <w:bCs/>
          <w:i w:val="0"/>
          <w:iCs w:val="0"/>
          <w:sz w:val="24"/>
          <w:szCs w:val="24"/>
        </w:rPr>
        <w:t>relative to the initial emission (i.e. first column). The table is sorted after column two, the color shades indicate the size order within each column (only the order, they are not weighted by the values)</w:t>
      </w:r>
      <w:proofErr w:type="gramStart"/>
      <w:r w:rsidR="005F569D" w:rsidRPr="00F00018">
        <w:rPr>
          <w:b/>
          <w:bCs/>
          <w:i w:val="0"/>
          <w:iCs w:val="0"/>
          <w:sz w:val="24"/>
          <w:szCs w:val="24"/>
        </w:rPr>
        <w:t>.</w:t>
      </w:r>
      <w:r w:rsidR="00636BA2">
        <w:rPr>
          <w:b/>
          <w:bCs/>
          <w:i w:val="0"/>
          <w:iCs w:val="0"/>
          <w:sz w:val="24"/>
          <w:szCs w:val="24"/>
        </w:rPr>
        <w:t>(</w:t>
      </w:r>
      <w:proofErr w:type="gramEnd"/>
      <w:r w:rsidR="00636BA2">
        <w:rPr>
          <w:b/>
          <w:bCs/>
          <w:i w:val="0"/>
          <w:iCs w:val="0"/>
          <w:sz w:val="24"/>
          <w:szCs w:val="24"/>
        </w:rPr>
        <w:t>Note that</w:t>
      </w:r>
      <w:r w:rsidR="000732C7">
        <w:rPr>
          <w:b/>
          <w:bCs/>
          <w:i w:val="0"/>
          <w:iCs w:val="0"/>
          <w:sz w:val="24"/>
          <w:szCs w:val="24"/>
        </w:rPr>
        <w:t xml:space="preserve"> column 1 is scaled 10</w:t>
      </w:r>
      <w:r w:rsidR="000732C7">
        <w:rPr>
          <w:b/>
          <w:bCs/>
          <w:i w:val="0"/>
          <w:iCs w:val="0"/>
          <w:sz w:val="24"/>
          <w:szCs w:val="24"/>
          <w:vertAlign w:val="superscript"/>
        </w:rPr>
        <w:t>5</w:t>
      </w:r>
      <w:r w:rsidR="000732C7" w:rsidRPr="00F00018">
        <w:rPr>
          <w:b/>
          <w:bCs/>
          <w:i w:val="0"/>
          <w:iCs w:val="0"/>
          <w:sz w:val="24"/>
          <w:szCs w:val="24"/>
        </w:rPr>
        <w:t xml:space="preserve"> </w:t>
      </w:r>
      <w:r w:rsidR="000732C7">
        <w:rPr>
          <w:b/>
          <w:bCs/>
          <w:i w:val="0"/>
          <w:iCs w:val="0"/>
          <w:sz w:val="24"/>
          <w:szCs w:val="24"/>
        </w:rPr>
        <w:t>while</w:t>
      </w:r>
      <w:r w:rsidR="00636BA2">
        <w:rPr>
          <w:b/>
          <w:bCs/>
          <w:i w:val="0"/>
          <w:iCs w:val="0"/>
          <w:sz w:val="24"/>
          <w:szCs w:val="24"/>
        </w:rPr>
        <w:t xml:space="preserve"> </w:t>
      </w:r>
      <w:r w:rsidR="00E422B6">
        <w:rPr>
          <w:b/>
          <w:bCs/>
          <w:i w:val="0"/>
          <w:iCs w:val="0"/>
          <w:sz w:val="24"/>
          <w:szCs w:val="24"/>
        </w:rPr>
        <w:t>columns 2,3 and 4</w:t>
      </w:r>
      <w:r w:rsidR="000732C7">
        <w:rPr>
          <w:b/>
          <w:bCs/>
          <w:i w:val="0"/>
          <w:iCs w:val="0"/>
          <w:sz w:val="24"/>
          <w:szCs w:val="24"/>
        </w:rPr>
        <w:t xml:space="preserve"> are scaled 10</w:t>
      </w:r>
      <w:r w:rsidR="000732C7">
        <w:rPr>
          <w:b/>
          <w:bCs/>
          <w:i w:val="0"/>
          <w:iCs w:val="0"/>
          <w:sz w:val="24"/>
          <w:szCs w:val="24"/>
          <w:vertAlign w:val="superscript"/>
        </w:rPr>
        <w:t>3</w:t>
      </w:r>
      <w:r w:rsidR="00636BA2">
        <w:rPr>
          <w:b/>
          <w:bCs/>
          <w:i w:val="0"/>
          <w:iCs w:val="0"/>
          <w:sz w:val="24"/>
          <w:szCs w:val="24"/>
        </w:rPr>
        <w:t>)</w:t>
      </w:r>
      <w:r w:rsidR="006D5943">
        <w:rPr>
          <w:b/>
          <w:bCs/>
          <w:i w:val="0"/>
          <w:iCs w:val="0"/>
          <w:sz w:val="24"/>
          <w:szCs w:val="24"/>
        </w:rPr>
        <w:t>.</w:t>
      </w:r>
    </w:p>
    <w:p w14:paraId="072502DA" w14:textId="77777777" w:rsidR="00340DEB" w:rsidRDefault="00340DEB" w:rsidP="00340DEB">
      <w:pPr>
        <w:keepNext/>
      </w:pPr>
      <w:r>
        <w:rPr>
          <w:noProof/>
          <w:lang w:val="en-IN" w:eastAsia="en-IN"/>
        </w:rPr>
        <w:drawing>
          <wp:inline distT="0" distB="0" distL="0" distR="0" wp14:anchorId="4774D8B4" wp14:editId="68AA410A">
            <wp:extent cx="5731510" cy="4912995"/>
            <wp:effectExtent l="0" t="0" r="2540" b="1905"/>
            <wp:docPr id="1149135053" name="Picture 9" descr="A graph of different types of feedback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35053" name="Picture 9" descr="A graph of different types of feedback  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4912995"/>
                    </a:xfrm>
                    <a:prstGeom prst="rect">
                      <a:avLst/>
                    </a:prstGeom>
                  </pic:spPr>
                </pic:pic>
              </a:graphicData>
            </a:graphic>
          </wp:inline>
        </w:drawing>
      </w:r>
    </w:p>
    <w:p w14:paraId="365D5D75" w14:textId="5AADDABF" w:rsidR="00340DEB" w:rsidRPr="00F00018" w:rsidRDefault="00340DEB" w:rsidP="00340DEB">
      <w:pPr>
        <w:pStyle w:val="Caption"/>
        <w:rPr>
          <w:b/>
          <w:bCs/>
          <w:i w:val="0"/>
          <w:iCs w:val="0"/>
          <w:sz w:val="24"/>
          <w:szCs w:val="24"/>
        </w:rPr>
      </w:pPr>
      <w:r w:rsidRPr="00F00018">
        <w:rPr>
          <w:b/>
          <w:bCs/>
          <w:i w:val="0"/>
          <w:iCs w:val="0"/>
          <w:sz w:val="24"/>
          <w:szCs w:val="24"/>
        </w:rPr>
        <w:t xml:space="preserve">Figure </w:t>
      </w:r>
      <w:r w:rsidR="0023086B" w:rsidRPr="00F00018">
        <w:rPr>
          <w:b/>
          <w:bCs/>
          <w:i w:val="0"/>
          <w:iCs w:val="0"/>
          <w:sz w:val="24"/>
          <w:szCs w:val="24"/>
        </w:rPr>
        <w:t>1</w:t>
      </w:r>
      <w:r w:rsidR="00E434F0">
        <w:rPr>
          <w:b/>
          <w:bCs/>
          <w:i w:val="0"/>
          <w:iCs w:val="0"/>
          <w:sz w:val="24"/>
          <w:szCs w:val="24"/>
        </w:rPr>
        <w:t>0</w:t>
      </w:r>
      <w:r w:rsidRPr="00F00018">
        <w:rPr>
          <w:b/>
          <w:bCs/>
          <w:i w:val="0"/>
          <w:iCs w:val="0"/>
          <w:sz w:val="24"/>
          <w:szCs w:val="24"/>
        </w:rPr>
        <w:t xml:space="preserve"> Results for </w:t>
      </w:r>
      <w:r w:rsidR="00EA4FAC">
        <w:rPr>
          <w:b/>
          <w:bCs/>
          <w:i w:val="0"/>
          <w:iCs w:val="0"/>
          <w:sz w:val="24"/>
          <w:szCs w:val="24"/>
        </w:rPr>
        <w:t>temporal</w:t>
      </w:r>
      <w:r w:rsidRPr="00F00018">
        <w:rPr>
          <w:b/>
          <w:bCs/>
          <w:i w:val="0"/>
          <w:iCs w:val="0"/>
          <w:sz w:val="24"/>
          <w:szCs w:val="24"/>
        </w:rPr>
        <w:t xml:space="preserve"> version of the feedback calculation code for the “cereal grains nec” sector, showing change in total production for the sector when including cumulative CO</w:t>
      </w:r>
      <w:r w:rsidRPr="00F00018">
        <w:rPr>
          <w:b/>
          <w:bCs/>
          <w:i w:val="0"/>
          <w:iCs w:val="0"/>
          <w:sz w:val="24"/>
          <w:szCs w:val="24"/>
          <w:vertAlign w:val="subscript"/>
        </w:rPr>
        <w:t>2</w:t>
      </w:r>
      <w:r w:rsidRPr="00F00018">
        <w:rPr>
          <w:b/>
          <w:bCs/>
          <w:i w:val="0"/>
          <w:iCs w:val="0"/>
          <w:sz w:val="24"/>
          <w:szCs w:val="24"/>
        </w:rPr>
        <w:t xml:space="preserve"> emission back to the first year 2011. Note that this calculation uses data from the same IO-table for all years, not considering that the table is valid only for year 2011. In addition to showing the change for 11 different regions, the total change for all 43 EXIOBASE countries are included. This was chosen instead of showing the global total since feedbacks for the </w:t>
      </w:r>
      <w:proofErr w:type="gramStart"/>
      <w:r w:rsidRPr="00F00018">
        <w:rPr>
          <w:b/>
          <w:bCs/>
          <w:i w:val="0"/>
          <w:iCs w:val="0"/>
          <w:sz w:val="24"/>
          <w:szCs w:val="24"/>
        </w:rPr>
        <w:t>5</w:t>
      </w:r>
      <w:proofErr w:type="gramEnd"/>
      <w:r w:rsidRPr="00F00018">
        <w:rPr>
          <w:b/>
          <w:bCs/>
          <w:i w:val="0"/>
          <w:iCs w:val="0"/>
          <w:sz w:val="24"/>
          <w:szCs w:val="24"/>
        </w:rPr>
        <w:t xml:space="preserve"> “rest of the world”-regions are zero in the implementation, so adding them together would not give a meaningful trend.</w:t>
      </w:r>
    </w:p>
    <w:p w14:paraId="04D55A85" w14:textId="01A15DBA" w:rsidR="00340DEB" w:rsidRDefault="00340DEB">
      <w:r>
        <w:rPr>
          <w:rFonts w:eastAsiaTheme="minorEastAsia"/>
        </w:rPr>
        <w:t xml:space="preserve">Figure </w:t>
      </w:r>
      <w:r w:rsidR="0023086B">
        <w:rPr>
          <w:rFonts w:eastAsiaTheme="minorEastAsia"/>
        </w:rPr>
        <w:t>1</w:t>
      </w:r>
      <w:r w:rsidR="00E434F0">
        <w:rPr>
          <w:rFonts w:eastAsiaTheme="minorEastAsia"/>
        </w:rPr>
        <w:t>0</w:t>
      </w:r>
      <w:r>
        <w:rPr>
          <w:rFonts w:eastAsiaTheme="minorEastAsia"/>
        </w:rPr>
        <w:t xml:space="preserve"> shows change in total production in the </w:t>
      </w:r>
      <w:r>
        <w:t xml:space="preserve">cereal grains </w:t>
      </w:r>
      <w:proofErr w:type="gramStart"/>
      <w:r>
        <w:t>nec</w:t>
      </w:r>
      <w:proofErr w:type="gramEnd"/>
      <w:r>
        <w:t xml:space="preserve"> sector for some countries using </w:t>
      </w:r>
      <w:r w:rsidR="00CA08E9">
        <w:t>the</w:t>
      </w:r>
      <w:r w:rsidR="00737EBF">
        <w:t xml:space="preserve"> </w:t>
      </w:r>
      <w:r w:rsidR="00B613B1">
        <w:t>temp</w:t>
      </w:r>
      <w:r w:rsidR="00737EBF">
        <w:t>o</w:t>
      </w:r>
      <w:bookmarkStart w:id="1" w:name="_GoBack"/>
      <w:bookmarkEnd w:id="1"/>
      <w:r w:rsidR="00B613B1">
        <w:t>ral</w:t>
      </w:r>
      <w:r>
        <w:t xml:space="preserve"> method for a 10-year period. The result is linear, since a marginal effect (</w:t>
      </w:r>
      <w:proofErr w:type="spellStart"/>
      <w:r>
        <w:t>y+dy</w:t>
      </w:r>
      <w:proofErr w:type="spellEnd"/>
      <w:r>
        <w:t>) is accumulated over time. The interpretation of this result needs car</w:t>
      </w:r>
      <w:r w:rsidR="00E95168">
        <w:t>e</w:t>
      </w:r>
      <w:r>
        <w:t xml:space="preserve"> though, as it masks additional complexities. While the IO coefficients may only have small changes over the time span of a few years </w:t>
      </w:r>
      <w:r>
        <w:fldChar w:fldCharType="begin"/>
      </w:r>
      <w:r>
        <w:instrText xml:space="preserve"> ADDIN ZOTERO_ITEM CSL_CITATION {"citationID":"pll6WjGk","properties":{"formattedCitation":"(Peters et al., 2007; Yamakawa &amp; Peters, 2011)","plainCitation":"(Peters et al., 2007; Yamakawa &amp; Peters, 2011)","noteIndex":0},"citationItems":[{"id":662,"uris":["http://zotero.org/users/10785686/items/BTAWVWMB"],"itemData":{"id":662,"type":"article-journal","abstract":"China's rapidly growing economy and energy consumption are creating serious environmental problems on both local and global scales. Understanding the key drivers behind China's growing energy consumption and the associated CO2 emissions is critical for the development of global climate policies and provides insight into how other emerging economies may develop a low emissions future. Using recently released Chinese economic input−output data and structural decomposition analysis we analyze how changes in China's technology, economic structure, urbanization, and lifestyles affect CO2 emissions. We find that infrastructure construction and urban household consumption, both in turn driven by urbanization and lifestyle changes, have outpaced efficiency improve ments in the growth of CO2 emissions. Net trade had a small effect on total emissions due to equal, but significant, growth in emissions from the production of exports and emissions avoided by imports. Technology and efficiency improvements have only partially offset consumption growth, but there remains considerable untapped potential to reduce emissions by improving both production and consumption systems. As China continues to rapidly develop there is an opportunity to further implement and extend policies, such as the Circular Economy, that will help China avoid the high emissions path taken by today's developed countries.","container-title":"Environmental Science &amp; Technology","DOI":"10.1021/es070108f","ISSN":"0013-936X","issue":"17","journalAbbreviation":"Environ. Sci. Technol.","note":"publisher: American Chemical Society","page":"5939-5944","source":"ACS Publications","title":"China's Growing CO2 EmissionsA Race between Increasing Consumption and Efficiency Gains","volume":"41","author":[{"family":"Peters","given":"Glen P."},{"family":"Weber","given":"Christopher L."},{"family":"Guan","given":"Dabo"},{"family":"Hubacek","given":"Klaus"}],"issued":{"date-parts":[["2007",9,1]]}}},{"id":661,"uris":["http://zotero.org/users/10785686/items/MXXGQQE7"],"itemData":{"id":661,"type":"article-journal","abstract":"The goal of this study is twofold: first, to quantify the economic factors driving greenhouse gas emissions in Norway, and second, to assess if random variations in the data affect the results. We use structural decomposition analysis (SDA) with chained constant price input–output tables and environmental extensions. We construct three sets of constant-price data using a smoothing algorithm to remove random variations from the data, and find that the results of the SDA are relatively robust to these variations. The production of exports was responsible for around 70% of the growth in greenhouse gas emissions from 1990 to 2002, household consumption of domestically produced products for about 15%, government 10%, with the remainder due to gross capital formation. The dominance of exports in the emissions growth may make future greenhouse gas mitigation challenging in Norway, particularly considering that the exports are dominated by oil and gas production.","container-title":"Economic Systems Research","DOI":"10.1080/09535314.2010.549461","ISSN":"0953-5314","issue":"3","note":"publisher: Routledge\n_eprint: https://doi.org/10.1080/09535314.2010.549461","page":"303-318","source":"Taylor and Francis+NEJM","title":"Structural Decomposition Analysis of Greenhouse Gas Emissions in Norway 1990–2002","volume":"23","author":[{"family":"Yamakawa","given":"Asuka"},{"family":"Peters","given":"Glen P."}],"issued":{"date-parts":[["2011",9,1]]}}}],"schema":"https://github.com/citation-style-language/schema/raw/master/csl-citation.json"} </w:instrText>
      </w:r>
      <w:r>
        <w:fldChar w:fldCharType="separate"/>
      </w:r>
      <w:r w:rsidRPr="0075383F">
        <w:rPr>
          <w:rFonts w:ascii="Aptos" w:hAnsi="Aptos"/>
        </w:rPr>
        <w:t>(Peters et al., 2007; Yamakawa &amp; Peters, 2011)</w:t>
      </w:r>
      <w:r>
        <w:fldChar w:fldCharType="end"/>
      </w:r>
      <w:r>
        <w:t xml:space="preserve"> in comparison to the demand (y)  and efficiency (F), the structure of the economy can have more substantial changes over decade periods, particularly if climate impacts (or climate policy) additionally affect the economic structure. </w:t>
      </w:r>
      <w:r w:rsidRPr="005F5B89">
        <w:t>Given the rest of the IO model has no dynamic comp</w:t>
      </w:r>
      <w:r>
        <w:t>o</w:t>
      </w:r>
      <w:r w:rsidRPr="005F5B89">
        <w:t>nents</w:t>
      </w:r>
      <w:r>
        <w:t xml:space="preserve"> </w:t>
      </w:r>
      <w:r w:rsidRPr="005F5B89">
        <w:t>- these effects cannot be represented</w:t>
      </w:r>
      <w:r>
        <w:t xml:space="preserve">, and so we only illustrate the dynamic </w:t>
      </w:r>
      <w:r w:rsidRPr="005F5B89">
        <w:t xml:space="preserve">climate feedback </w:t>
      </w:r>
      <w:r>
        <w:t>effects assuming the economic structure and demand is fixed.</w:t>
      </w:r>
    </w:p>
    <w:sectPr w:rsidR="00340D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DEB"/>
    <w:rsid w:val="00000D76"/>
    <w:rsid w:val="00020503"/>
    <w:rsid w:val="00026BA5"/>
    <w:rsid w:val="0005787E"/>
    <w:rsid w:val="000732C7"/>
    <w:rsid w:val="000A3D72"/>
    <w:rsid w:val="000B2B07"/>
    <w:rsid w:val="000B5DDA"/>
    <w:rsid w:val="000D25B9"/>
    <w:rsid w:val="001355A0"/>
    <w:rsid w:val="00144325"/>
    <w:rsid w:val="00161191"/>
    <w:rsid w:val="0016449C"/>
    <w:rsid w:val="0017491C"/>
    <w:rsid w:val="001A1E25"/>
    <w:rsid w:val="001A5071"/>
    <w:rsid w:val="001D6C65"/>
    <w:rsid w:val="002032BC"/>
    <w:rsid w:val="002111DC"/>
    <w:rsid w:val="00214753"/>
    <w:rsid w:val="0022453E"/>
    <w:rsid w:val="0023086B"/>
    <w:rsid w:val="0023179C"/>
    <w:rsid w:val="00252767"/>
    <w:rsid w:val="002532E2"/>
    <w:rsid w:val="002A18F2"/>
    <w:rsid w:val="002D0111"/>
    <w:rsid w:val="002F1953"/>
    <w:rsid w:val="00301258"/>
    <w:rsid w:val="00305F59"/>
    <w:rsid w:val="0031058E"/>
    <w:rsid w:val="00322742"/>
    <w:rsid w:val="00332E2F"/>
    <w:rsid w:val="00340DEB"/>
    <w:rsid w:val="00372D61"/>
    <w:rsid w:val="00384E38"/>
    <w:rsid w:val="00392B74"/>
    <w:rsid w:val="003D4713"/>
    <w:rsid w:val="003E397B"/>
    <w:rsid w:val="00422536"/>
    <w:rsid w:val="00487E34"/>
    <w:rsid w:val="004D05D4"/>
    <w:rsid w:val="004D1F40"/>
    <w:rsid w:val="00502881"/>
    <w:rsid w:val="00503974"/>
    <w:rsid w:val="00536AD4"/>
    <w:rsid w:val="00547EE3"/>
    <w:rsid w:val="00573C82"/>
    <w:rsid w:val="005A1BBE"/>
    <w:rsid w:val="005B0F3E"/>
    <w:rsid w:val="005B5B46"/>
    <w:rsid w:val="005C1452"/>
    <w:rsid w:val="005C3DD1"/>
    <w:rsid w:val="005F569D"/>
    <w:rsid w:val="006255B2"/>
    <w:rsid w:val="00634496"/>
    <w:rsid w:val="00636BA2"/>
    <w:rsid w:val="00671214"/>
    <w:rsid w:val="006913E0"/>
    <w:rsid w:val="00697400"/>
    <w:rsid w:val="006D4953"/>
    <w:rsid w:val="006D5943"/>
    <w:rsid w:val="006D7425"/>
    <w:rsid w:val="006F4D16"/>
    <w:rsid w:val="0070746B"/>
    <w:rsid w:val="00737EBF"/>
    <w:rsid w:val="007A3282"/>
    <w:rsid w:val="007D6478"/>
    <w:rsid w:val="00807BC5"/>
    <w:rsid w:val="00812A8A"/>
    <w:rsid w:val="0081431A"/>
    <w:rsid w:val="00814EDB"/>
    <w:rsid w:val="00834C1E"/>
    <w:rsid w:val="0085091B"/>
    <w:rsid w:val="00855FA7"/>
    <w:rsid w:val="0087542A"/>
    <w:rsid w:val="00876EFA"/>
    <w:rsid w:val="008A6278"/>
    <w:rsid w:val="008E71D2"/>
    <w:rsid w:val="0094257A"/>
    <w:rsid w:val="00946455"/>
    <w:rsid w:val="00952705"/>
    <w:rsid w:val="00975B5C"/>
    <w:rsid w:val="009948E5"/>
    <w:rsid w:val="009C032A"/>
    <w:rsid w:val="009C7483"/>
    <w:rsid w:val="009D29E0"/>
    <w:rsid w:val="00A27C62"/>
    <w:rsid w:val="00A47A47"/>
    <w:rsid w:val="00A74E8A"/>
    <w:rsid w:val="00AA7207"/>
    <w:rsid w:val="00AC396A"/>
    <w:rsid w:val="00AD7409"/>
    <w:rsid w:val="00AE0AAC"/>
    <w:rsid w:val="00AE70EB"/>
    <w:rsid w:val="00AF1B27"/>
    <w:rsid w:val="00AF7ACF"/>
    <w:rsid w:val="00B254C8"/>
    <w:rsid w:val="00B315F0"/>
    <w:rsid w:val="00B417A7"/>
    <w:rsid w:val="00B50CB6"/>
    <w:rsid w:val="00B613B1"/>
    <w:rsid w:val="00B75C60"/>
    <w:rsid w:val="00BF1615"/>
    <w:rsid w:val="00BF358E"/>
    <w:rsid w:val="00BF47F1"/>
    <w:rsid w:val="00C303D9"/>
    <w:rsid w:val="00C40555"/>
    <w:rsid w:val="00C7592C"/>
    <w:rsid w:val="00C80139"/>
    <w:rsid w:val="00C8098B"/>
    <w:rsid w:val="00C83655"/>
    <w:rsid w:val="00CA08E9"/>
    <w:rsid w:val="00CB1E9D"/>
    <w:rsid w:val="00CB7D94"/>
    <w:rsid w:val="00CC55D8"/>
    <w:rsid w:val="00CD0278"/>
    <w:rsid w:val="00CE7B9B"/>
    <w:rsid w:val="00D45847"/>
    <w:rsid w:val="00D46F06"/>
    <w:rsid w:val="00D75B43"/>
    <w:rsid w:val="00D769F8"/>
    <w:rsid w:val="00D84FD3"/>
    <w:rsid w:val="00DC1DFF"/>
    <w:rsid w:val="00DD0000"/>
    <w:rsid w:val="00DD29B9"/>
    <w:rsid w:val="00DE5FF1"/>
    <w:rsid w:val="00E070C9"/>
    <w:rsid w:val="00E422B6"/>
    <w:rsid w:val="00E434F0"/>
    <w:rsid w:val="00E45B99"/>
    <w:rsid w:val="00E76A48"/>
    <w:rsid w:val="00E95168"/>
    <w:rsid w:val="00E97BC7"/>
    <w:rsid w:val="00EA4FAC"/>
    <w:rsid w:val="00EE094A"/>
    <w:rsid w:val="00EE544F"/>
    <w:rsid w:val="00F00018"/>
    <w:rsid w:val="00F127B4"/>
    <w:rsid w:val="00F2175B"/>
    <w:rsid w:val="00F22760"/>
    <w:rsid w:val="00F60408"/>
    <w:rsid w:val="00FA5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063B7E1"/>
  <w15:chartTrackingRefBased/>
  <w15:docId w15:val="{2A268648-91D7-4575-A29D-7A44D8FB0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40D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0D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0D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0D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0D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0D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0D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0D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0D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D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0D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0D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0D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0D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0D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0D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0D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0DEB"/>
    <w:rPr>
      <w:rFonts w:eastAsiaTheme="majorEastAsia" w:cstheme="majorBidi"/>
      <w:color w:val="272727" w:themeColor="text1" w:themeTint="D8"/>
    </w:rPr>
  </w:style>
  <w:style w:type="paragraph" w:styleId="Title">
    <w:name w:val="Title"/>
    <w:basedOn w:val="Normal"/>
    <w:next w:val="Normal"/>
    <w:link w:val="TitleChar"/>
    <w:uiPriority w:val="10"/>
    <w:qFormat/>
    <w:rsid w:val="00340D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0D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0D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0D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0DEB"/>
    <w:pPr>
      <w:spacing w:before="160"/>
      <w:jc w:val="center"/>
    </w:pPr>
    <w:rPr>
      <w:i/>
      <w:iCs/>
      <w:color w:val="404040" w:themeColor="text1" w:themeTint="BF"/>
    </w:rPr>
  </w:style>
  <w:style w:type="character" w:customStyle="1" w:styleId="QuoteChar">
    <w:name w:val="Quote Char"/>
    <w:basedOn w:val="DefaultParagraphFont"/>
    <w:link w:val="Quote"/>
    <w:uiPriority w:val="29"/>
    <w:rsid w:val="00340DEB"/>
    <w:rPr>
      <w:i/>
      <w:iCs/>
      <w:color w:val="404040" w:themeColor="text1" w:themeTint="BF"/>
    </w:rPr>
  </w:style>
  <w:style w:type="paragraph" w:styleId="ListParagraph">
    <w:name w:val="List Paragraph"/>
    <w:basedOn w:val="Normal"/>
    <w:uiPriority w:val="34"/>
    <w:qFormat/>
    <w:rsid w:val="00340DEB"/>
    <w:pPr>
      <w:ind w:left="720"/>
      <w:contextualSpacing/>
    </w:pPr>
  </w:style>
  <w:style w:type="character" w:styleId="IntenseEmphasis">
    <w:name w:val="Intense Emphasis"/>
    <w:basedOn w:val="DefaultParagraphFont"/>
    <w:uiPriority w:val="21"/>
    <w:qFormat/>
    <w:rsid w:val="00340DEB"/>
    <w:rPr>
      <w:i/>
      <w:iCs/>
      <w:color w:val="0F4761" w:themeColor="accent1" w:themeShade="BF"/>
    </w:rPr>
  </w:style>
  <w:style w:type="paragraph" w:styleId="IntenseQuote">
    <w:name w:val="Intense Quote"/>
    <w:basedOn w:val="Normal"/>
    <w:next w:val="Normal"/>
    <w:link w:val="IntenseQuoteChar"/>
    <w:uiPriority w:val="30"/>
    <w:qFormat/>
    <w:rsid w:val="00340D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0DEB"/>
    <w:rPr>
      <w:i/>
      <w:iCs/>
      <w:color w:val="0F4761" w:themeColor="accent1" w:themeShade="BF"/>
    </w:rPr>
  </w:style>
  <w:style w:type="character" w:styleId="IntenseReference">
    <w:name w:val="Intense Reference"/>
    <w:basedOn w:val="DefaultParagraphFont"/>
    <w:uiPriority w:val="32"/>
    <w:qFormat/>
    <w:rsid w:val="00340DEB"/>
    <w:rPr>
      <w:b/>
      <w:bCs/>
      <w:smallCaps/>
      <w:color w:val="0F4761" w:themeColor="accent1" w:themeShade="BF"/>
      <w:spacing w:val="5"/>
    </w:rPr>
  </w:style>
  <w:style w:type="paragraph" w:styleId="Caption">
    <w:name w:val="caption"/>
    <w:basedOn w:val="Normal"/>
    <w:next w:val="Normal"/>
    <w:uiPriority w:val="35"/>
    <w:unhideWhenUsed/>
    <w:qFormat/>
    <w:rsid w:val="00340DEB"/>
    <w:pPr>
      <w:spacing w:after="200" w:line="240" w:lineRule="auto"/>
    </w:pPr>
    <w:rPr>
      <w:i/>
      <w:iCs/>
      <w:color w:val="0E2841" w:themeColor="text2"/>
      <w:sz w:val="18"/>
      <w:szCs w:val="18"/>
    </w:rPr>
  </w:style>
  <w:style w:type="paragraph" w:styleId="Revision">
    <w:name w:val="Revision"/>
    <w:hidden/>
    <w:uiPriority w:val="99"/>
    <w:semiHidden/>
    <w:rsid w:val="003E397B"/>
    <w:pPr>
      <w:spacing w:after="0" w:line="240" w:lineRule="auto"/>
    </w:pPr>
  </w:style>
  <w:style w:type="table" w:styleId="TableGrid">
    <w:name w:val="Table Grid"/>
    <w:basedOn w:val="TableNormal"/>
    <w:uiPriority w:val="39"/>
    <w:rsid w:val="00946455"/>
    <w:pPr>
      <w:spacing w:after="0" w:line="240" w:lineRule="auto"/>
    </w:pPr>
    <w:rPr>
      <w:lang w:val="nb-N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94645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DB166-727E-42DE-A77B-A31083B78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Pages>
  <Words>1683</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 Nordlie Johansen</dc:creator>
  <cp:keywords/>
  <dc:description/>
  <cp:lastModifiedBy>Kanmani B Balakrishnan J</cp:lastModifiedBy>
  <cp:revision>132</cp:revision>
  <dcterms:created xsi:type="dcterms:W3CDTF">2026-04-30T16:14:00Z</dcterms:created>
  <dcterms:modified xsi:type="dcterms:W3CDTF">2026-09-24T07:01:00Z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1c86d0-ab94-4a76-a7e0-2d85816d58bc_Enabled">
    <vt:lpwstr>True</vt:lpwstr>
  </property>
  <property fmtid="{D5CDD505-2E9C-101B-9397-08002B2CF9AE}" pid="3" name="MSIP_Label_6b1c86d0-ab94-4a76-a7e0-2d85816d58bc_SiteId">
    <vt:lpwstr>87ea3ab6-0d34-424e-a0c4-cda82a2494bc</vt:lpwstr>
  </property>
  <property fmtid="{D5CDD505-2E9C-101B-9397-08002B2CF9AE}" pid="4" name="MSIP_Label_6b1c86d0-ab94-4a76-a7e0-2d85816d58bc_SetDate">
    <vt:lpwstr>2026-05-25T15:09:00Z</vt:lpwstr>
  </property>
  <property fmtid="{D5CDD505-2E9C-101B-9397-08002B2CF9AE}" pid="5" name="MSIP_Label_6b1c86d0-ab94-4a76-a7e0-2d85816d58bc_Name">
    <vt:lpwstr>Restricted</vt:lpwstr>
  </property>
  <property fmtid="{D5CDD505-2E9C-101B-9397-08002B2CF9AE}" pid="6" name="MSIP_Label_6b1c86d0-ab94-4a76-a7e0-2d85816d58bc_ActionId">
    <vt:lpwstr>3422820c-d376-4764-8874-287c816e4f3c</vt:lpwstr>
  </property>
  <property fmtid="{D5CDD505-2E9C-101B-9397-08002B2CF9AE}" pid="7" name="MSIP_Label_6b1c86d0-ab94-4a76-a7e0-2d85816d58bc_Removed">
    <vt:lpwstr>False</vt:lpwstr>
  </property>
  <property fmtid="{D5CDD505-2E9C-101B-9397-08002B2CF9AE}" pid="8" name="MSIP_Label_6b1c86d0-ab94-4a76-a7e0-2d85816d58bc_Extended_MSFT_Method">
    <vt:lpwstr>Standard</vt:lpwstr>
  </property>
  <property fmtid="{D5CDD505-2E9C-101B-9397-08002B2CF9AE}" pid="9" name="Sensitivity">
    <vt:lpwstr>Restricted</vt:lpwstr>
  </property>
</Properties>
</file>