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1F5BE" w14:textId="15BDDC42" w:rsidR="002138F2" w:rsidRPr="0065526D" w:rsidRDefault="00704510" w:rsidP="0065526D">
      <w:pPr>
        <w:spacing w:after="0" w:line="360" w:lineRule="auto"/>
        <w:jc w:val="center"/>
        <w:rPr>
          <w:rFonts w:ascii="Arial" w:hAnsi="Arial" w:cs="Arial"/>
          <w:b/>
          <w:bCs/>
          <w:sz w:val="28"/>
          <w:szCs w:val="28"/>
          <w:u w:val="single"/>
        </w:rPr>
      </w:pPr>
      <w:r w:rsidRPr="0065526D">
        <w:rPr>
          <w:rFonts w:ascii="Arial" w:hAnsi="Arial" w:cs="Arial"/>
          <w:b/>
          <w:bCs/>
          <w:sz w:val="28"/>
          <w:szCs w:val="28"/>
          <w:u w:val="single"/>
        </w:rPr>
        <w:t>Supplementary File</w:t>
      </w:r>
    </w:p>
    <w:p w14:paraId="28653503" w14:textId="77777777" w:rsidR="00E829F6" w:rsidRPr="0065526D" w:rsidRDefault="00E829F6" w:rsidP="0065526D">
      <w:pPr>
        <w:spacing w:after="0" w:line="360" w:lineRule="auto"/>
        <w:rPr>
          <w:rFonts w:ascii="Arial" w:hAnsi="Arial" w:cs="Arial"/>
        </w:rPr>
      </w:pPr>
    </w:p>
    <w:p w14:paraId="4DAF6E62" w14:textId="77777777" w:rsidR="00E829F6" w:rsidRDefault="00E829F6" w:rsidP="0065526D">
      <w:pPr>
        <w:spacing w:after="0" w:line="360" w:lineRule="auto"/>
        <w:jc w:val="both"/>
        <w:rPr>
          <w:rFonts w:ascii="Arial" w:hAnsi="Arial" w:cs="Arial"/>
          <w:b/>
          <w:bCs/>
          <w:color w:val="0D0D0D" w:themeColor="text1" w:themeTint="F2"/>
        </w:rPr>
      </w:pPr>
      <w:r w:rsidRPr="00FC1BDE">
        <w:rPr>
          <w:rFonts w:ascii="Arial" w:hAnsi="Arial" w:cs="Arial"/>
          <w:b/>
          <w:bCs/>
          <w:color w:val="0D0D0D" w:themeColor="text1" w:themeTint="F2"/>
        </w:rPr>
        <w:t>Glossary of Acronyms</w:t>
      </w:r>
    </w:p>
    <w:p w14:paraId="6E8F274B" w14:textId="0692B47C" w:rsidR="00C73127" w:rsidRPr="00C73127" w:rsidRDefault="00C73127" w:rsidP="0065526D">
      <w:pPr>
        <w:spacing w:after="0" w:line="360" w:lineRule="auto"/>
        <w:jc w:val="both"/>
        <w:rPr>
          <w:rFonts w:ascii="Arial" w:hAnsi="Arial" w:cs="Arial"/>
          <w:color w:val="0D0D0D" w:themeColor="text1" w:themeTint="F2"/>
        </w:rPr>
      </w:pPr>
      <w:r w:rsidRPr="00C73127">
        <w:rPr>
          <w:rFonts w:ascii="Arial" w:hAnsi="Arial" w:cs="Arial"/>
          <w:color w:val="0D0D0D" w:themeColor="text1" w:themeTint="F2"/>
        </w:rPr>
        <w:t>This glossary provides definitions of acronyms used throughout the manuscript to aid interdisciplinary readers.</w:t>
      </w:r>
    </w:p>
    <w:tbl>
      <w:tblPr>
        <w:tblW w:w="8780" w:type="dxa"/>
        <w:tblBorders>
          <w:top w:val="single" w:sz="4" w:space="0" w:color="auto"/>
          <w:bottom w:val="single" w:sz="4" w:space="0" w:color="auto"/>
          <w:insideH w:val="single" w:sz="4" w:space="0" w:color="auto"/>
        </w:tblBorders>
        <w:tblLook w:val="04A0" w:firstRow="1" w:lastRow="0" w:firstColumn="1" w:lastColumn="0" w:noHBand="0" w:noVBand="1"/>
      </w:tblPr>
      <w:tblGrid>
        <w:gridCol w:w="1450"/>
        <w:gridCol w:w="7549"/>
      </w:tblGrid>
      <w:tr w:rsidR="00E829F6" w:rsidRPr="00270BD0" w14:paraId="38270BE2" w14:textId="77777777" w:rsidTr="004B417B">
        <w:trPr>
          <w:trHeight w:val="288"/>
        </w:trPr>
        <w:tc>
          <w:tcPr>
            <w:tcW w:w="1231" w:type="dxa"/>
            <w:shd w:val="clear" w:color="auto" w:fill="auto"/>
            <w:noWrap/>
            <w:vAlign w:val="bottom"/>
            <w:hideMark/>
          </w:tcPr>
          <w:p w14:paraId="5E2A8B94" w14:textId="77777777" w:rsidR="00E829F6" w:rsidRPr="00270BD0" w:rsidRDefault="00E829F6" w:rsidP="0065526D">
            <w:pPr>
              <w:spacing w:after="0" w:line="360" w:lineRule="auto"/>
              <w:rPr>
                <w:rFonts w:ascii="Arial" w:eastAsia="Times New Roman" w:hAnsi="Arial" w:cs="Arial"/>
                <w:b/>
                <w:bCs/>
                <w:color w:val="000000"/>
                <w:kern w:val="0"/>
                <w:sz w:val="20"/>
                <w:szCs w:val="20"/>
                <w14:ligatures w14:val="none"/>
              </w:rPr>
            </w:pPr>
            <w:r w:rsidRPr="00270BD0">
              <w:rPr>
                <w:rFonts w:ascii="Arial" w:eastAsia="Times New Roman" w:hAnsi="Arial" w:cs="Arial"/>
                <w:b/>
                <w:bCs/>
                <w:color w:val="000000"/>
                <w:kern w:val="0"/>
                <w:sz w:val="20"/>
                <w:szCs w:val="20"/>
                <w14:ligatures w14:val="none"/>
              </w:rPr>
              <w:t>Acronym</w:t>
            </w:r>
          </w:p>
        </w:tc>
        <w:tc>
          <w:tcPr>
            <w:tcW w:w="7549" w:type="dxa"/>
            <w:shd w:val="clear" w:color="auto" w:fill="auto"/>
            <w:noWrap/>
            <w:vAlign w:val="bottom"/>
            <w:hideMark/>
          </w:tcPr>
          <w:p w14:paraId="21398EC6" w14:textId="77777777" w:rsidR="00E829F6" w:rsidRPr="00270BD0" w:rsidRDefault="00E829F6" w:rsidP="0065526D">
            <w:pPr>
              <w:spacing w:after="0" w:line="360" w:lineRule="auto"/>
              <w:rPr>
                <w:rFonts w:ascii="Arial" w:eastAsia="Times New Roman" w:hAnsi="Arial" w:cs="Arial"/>
                <w:b/>
                <w:bCs/>
                <w:color w:val="000000"/>
                <w:kern w:val="0"/>
                <w:sz w:val="20"/>
                <w:szCs w:val="20"/>
                <w14:ligatures w14:val="none"/>
              </w:rPr>
            </w:pPr>
            <w:r w:rsidRPr="00270BD0">
              <w:rPr>
                <w:rFonts w:ascii="Arial" w:eastAsia="Times New Roman" w:hAnsi="Arial" w:cs="Arial"/>
                <w:b/>
                <w:bCs/>
                <w:color w:val="000000"/>
                <w:kern w:val="0"/>
                <w:sz w:val="20"/>
                <w:szCs w:val="20"/>
                <w14:ligatures w14:val="none"/>
              </w:rPr>
              <w:t>Full Form</w:t>
            </w:r>
          </w:p>
        </w:tc>
      </w:tr>
      <w:tr w:rsidR="00E829F6" w:rsidRPr="00270BD0" w14:paraId="60CF4376" w14:textId="77777777" w:rsidTr="004B417B">
        <w:trPr>
          <w:trHeight w:val="288"/>
        </w:trPr>
        <w:tc>
          <w:tcPr>
            <w:tcW w:w="1231" w:type="dxa"/>
            <w:shd w:val="clear" w:color="auto" w:fill="auto"/>
            <w:noWrap/>
            <w:vAlign w:val="bottom"/>
            <w:hideMark/>
          </w:tcPr>
          <w:p w14:paraId="4CFFC1A8"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AI</w:t>
            </w:r>
          </w:p>
        </w:tc>
        <w:tc>
          <w:tcPr>
            <w:tcW w:w="7549" w:type="dxa"/>
            <w:shd w:val="clear" w:color="auto" w:fill="auto"/>
            <w:noWrap/>
            <w:vAlign w:val="bottom"/>
            <w:hideMark/>
          </w:tcPr>
          <w:p w14:paraId="0AB51ABC"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Artificial Intelligence</w:t>
            </w:r>
          </w:p>
        </w:tc>
      </w:tr>
      <w:tr w:rsidR="00E829F6" w:rsidRPr="00270BD0" w14:paraId="6A5EADBD" w14:textId="77777777" w:rsidTr="004B417B">
        <w:trPr>
          <w:trHeight w:val="288"/>
        </w:trPr>
        <w:tc>
          <w:tcPr>
            <w:tcW w:w="1231" w:type="dxa"/>
            <w:shd w:val="clear" w:color="auto" w:fill="auto"/>
            <w:noWrap/>
            <w:vAlign w:val="bottom"/>
            <w:hideMark/>
          </w:tcPr>
          <w:p w14:paraId="0A5BE34E"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AWS</w:t>
            </w:r>
          </w:p>
        </w:tc>
        <w:tc>
          <w:tcPr>
            <w:tcW w:w="7549" w:type="dxa"/>
            <w:shd w:val="clear" w:color="auto" w:fill="auto"/>
            <w:noWrap/>
            <w:vAlign w:val="bottom"/>
            <w:hideMark/>
          </w:tcPr>
          <w:p w14:paraId="022BEE39"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Amazon Web Services</w:t>
            </w:r>
          </w:p>
        </w:tc>
      </w:tr>
      <w:tr w:rsidR="00E829F6" w:rsidRPr="00270BD0" w14:paraId="0557FF62" w14:textId="77777777" w:rsidTr="004B417B">
        <w:trPr>
          <w:trHeight w:val="288"/>
        </w:trPr>
        <w:tc>
          <w:tcPr>
            <w:tcW w:w="1231" w:type="dxa"/>
            <w:shd w:val="clear" w:color="auto" w:fill="auto"/>
            <w:noWrap/>
            <w:vAlign w:val="bottom"/>
            <w:hideMark/>
          </w:tcPr>
          <w:p w14:paraId="4D3C0BDF"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CHIME</w:t>
            </w:r>
          </w:p>
        </w:tc>
        <w:tc>
          <w:tcPr>
            <w:tcW w:w="7549" w:type="dxa"/>
            <w:shd w:val="clear" w:color="auto" w:fill="auto"/>
            <w:noWrap/>
            <w:vAlign w:val="bottom"/>
            <w:hideMark/>
          </w:tcPr>
          <w:p w14:paraId="13A03D2F"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Copernicus Hyperspectral Imaging Mission for the Environment (ESA)</w:t>
            </w:r>
          </w:p>
        </w:tc>
      </w:tr>
      <w:tr w:rsidR="00E829F6" w:rsidRPr="00270BD0" w14:paraId="2BCD89D6" w14:textId="77777777" w:rsidTr="004B417B">
        <w:trPr>
          <w:trHeight w:val="288"/>
        </w:trPr>
        <w:tc>
          <w:tcPr>
            <w:tcW w:w="1231" w:type="dxa"/>
            <w:shd w:val="clear" w:color="auto" w:fill="auto"/>
            <w:noWrap/>
            <w:vAlign w:val="bottom"/>
            <w:hideMark/>
          </w:tcPr>
          <w:p w14:paraId="1BECF4C5"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CLM</w:t>
            </w:r>
          </w:p>
        </w:tc>
        <w:tc>
          <w:tcPr>
            <w:tcW w:w="7549" w:type="dxa"/>
            <w:shd w:val="clear" w:color="auto" w:fill="auto"/>
            <w:noWrap/>
            <w:vAlign w:val="bottom"/>
            <w:hideMark/>
          </w:tcPr>
          <w:p w14:paraId="6C76FCCF"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Community Land Model</w:t>
            </w:r>
          </w:p>
        </w:tc>
      </w:tr>
      <w:tr w:rsidR="00E829F6" w:rsidRPr="00270BD0" w14:paraId="061FB9EB" w14:textId="77777777" w:rsidTr="004B417B">
        <w:trPr>
          <w:trHeight w:val="288"/>
        </w:trPr>
        <w:tc>
          <w:tcPr>
            <w:tcW w:w="1231" w:type="dxa"/>
            <w:shd w:val="clear" w:color="auto" w:fill="auto"/>
            <w:noWrap/>
            <w:vAlign w:val="bottom"/>
            <w:hideMark/>
          </w:tcPr>
          <w:p w14:paraId="072D9B4E"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CNN</w:t>
            </w:r>
          </w:p>
        </w:tc>
        <w:tc>
          <w:tcPr>
            <w:tcW w:w="7549" w:type="dxa"/>
            <w:shd w:val="clear" w:color="auto" w:fill="auto"/>
            <w:noWrap/>
            <w:vAlign w:val="bottom"/>
            <w:hideMark/>
          </w:tcPr>
          <w:p w14:paraId="7BABBA87"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Convolutional Neural Network</w:t>
            </w:r>
          </w:p>
        </w:tc>
      </w:tr>
      <w:tr w:rsidR="00E829F6" w:rsidRPr="00270BD0" w14:paraId="07700B69" w14:textId="77777777" w:rsidTr="004B417B">
        <w:trPr>
          <w:trHeight w:val="288"/>
        </w:trPr>
        <w:tc>
          <w:tcPr>
            <w:tcW w:w="1231" w:type="dxa"/>
            <w:shd w:val="clear" w:color="auto" w:fill="auto"/>
            <w:noWrap/>
            <w:vAlign w:val="bottom"/>
            <w:hideMark/>
          </w:tcPr>
          <w:p w14:paraId="0A2C1D01"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DGVM</w:t>
            </w:r>
          </w:p>
        </w:tc>
        <w:tc>
          <w:tcPr>
            <w:tcW w:w="7549" w:type="dxa"/>
            <w:shd w:val="clear" w:color="auto" w:fill="auto"/>
            <w:noWrap/>
            <w:vAlign w:val="bottom"/>
            <w:hideMark/>
          </w:tcPr>
          <w:p w14:paraId="59615E6B"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Dynamic Global Vegetation Model</w:t>
            </w:r>
          </w:p>
        </w:tc>
      </w:tr>
      <w:tr w:rsidR="00E829F6" w:rsidRPr="00270BD0" w14:paraId="2EE8DE88" w14:textId="77777777" w:rsidTr="004B417B">
        <w:trPr>
          <w:trHeight w:val="288"/>
        </w:trPr>
        <w:tc>
          <w:tcPr>
            <w:tcW w:w="1231" w:type="dxa"/>
            <w:shd w:val="clear" w:color="auto" w:fill="auto"/>
            <w:noWrap/>
            <w:vAlign w:val="bottom"/>
            <w:hideMark/>
          </w:tcPr>
          <w:p w14:paraId="70727B21"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DTF</w:t>
            </w:r>
          </w:p>
        </w:tc>
        <w:tc>
          <w:tcPr>
            <w:tcW w:w="7549" w:type="dxa"/>
            <w:shd w:val="clear" w:color="auto" w:fill="auto"/>
            <w:noWrap/>
            <w:vAlign w:val="bottom"/>
            <w:hideMark/>
          </w:tcPr>
          <w:p w14:paraId="72EAA5D5"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Digital Twin Forestry</w:t>
            </w:r>
          </w:p>
        </w:tc>
      </w:tr>
      <w:tr w:rsidR="00E829F6" w:rsidRPr="00270BD0" w14:paraId="3BE381AC" w14:textId="77777777" w:rsidTr="004B417B">
        <w:trPr>
          <w:trHeight w:val="288"/>
        </w:trPr>
        <w:tc>
          <w:tcPr>
            <w:tcW w:w="1231" w:type="dxa"/>
            <w:shd w:val="clear" w:color="auto" w:fill="auto"/>
            <w:noWrap/>
            <w:vAlign w:val="bottom"/>
            <w:hideMark/>
          </w:tcPr>
          <w:p w14:paraId="36ADCE84"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ECOSTRESS</w:t>
            </w:r>
          </w:p>
        </w:tc>
        <w:tc>
          <w:tcPr>
            <w:tcW w:w="7549" w:type="dxa"/>
            <w:shd w:val="clear" w:color="auto" w:fill="auto"/>
            <w:noWrap/>
            <w:vAlign w:val="bottom"/>
            <w:hideMark/>
          </w:tcPr>
          <w:p w14:paraId="44D85FE4"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proofErr w:type="spellStart"/>
            <w:r w:rsidRPr="00270BD0">
              <w:rPr>
                <w:rFonts w:ascii="Arial" w:eastAsia="Times New Roman" w:hAnsi="Arial" w:cs="Arial"/>
                <w:color w:val="000000"/>
                <w:kern w:val="0"/>
                <w:sz w:val="20"/>
                <w:szCs w:val="20"/>
                <w14:ligatures w14:val="none"/>
              </w:rPr>
              <w:t>ECOsystem</w:t>
            </w:r>
            <w:proofErr w:type="spellEnd"/>
            <w:r w:rsidRPr="00270BD0">
              <w:rPr>
                <w:rFonts w:ascii="Arial" w:eastAsia="Times New Roman" w:hAnsi="Arial" w:cs="Arial"/>
                <w:color w:val="000000"/>
                <w:kern w:val="0"/>
                <w:sz w:val="20"/>
                <w:szCs w:val="20"/>
                <w14:ligatures w14:val="none"/>
              </w:rPr>
              <w:t xml:space="preserve"> Spaceborne Thermal Radiometer Experiment on Space Station (NASA)</w:t>
            </w:r>
          </w:p>
        </w:tc>
      </w:tr>
      <w:tr w:rsidR="00E829F6" w:rsidRPr="00270BD0" w14:paraId="11B469B9" w14:textId="77777777" w:rsidTr="004B417B">
        <w:trPr>
          <w:trHeight w:val="288"/>
        </w:trPr>
        <w:tc>
          <w:tcPr>
            <w:tcW w:w="1231" w:type="dxa"/>
            <w:shd w:val="clear" w:color="auto" w:fill="auto"/>
            <w:noWrap/>
            <w:vAlign w:val="bottom"/>
            <w:hideMark/>
          </w:tcPr>
          <w:p w14:paraId="21F28724"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ED2</w:t>
            </w:r>
          </w:p>
        </w:tc>
        <w:tc>
          <w:tcPr>
            <w:tcW w:w="7549" w:type="dxa"/>
            <w:shd w:val="clear" w:color="auto" w:fill="auto"/>
            <w:noWrap/>
            <w:vAlign w:val="bottom"/>
            <w:hideMark/>
          </w:tcPr>
          <w:p w14:paraId="703739E1"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Ecosystem Demography Model, version 2</w:t>
            </w:r>
          </w:p>
        </w:tc>
      </w:tr>
      <w:tr w:rsidR="00E829F6" w:rsidRPr="00270BD0" w14:paraId="2CA12B97" w14:textId="77777777" w:rsidTr="004B417B">
        <w:trPr>
          <w:trHeight w:val="288"/>
        </w:trPr>
        <w:tc>
          <w:tcPr>
            <w:tcW w:w="1231" w:type="dxa"/>
            <w:shd w:val="clear" w:color="auto" w:fill="auto"/>
            <w:noWrap/>
            <w:vAlign w:val="bottom"/>
            <w:hideMark/>
          </w:tcPr>
          <w:p w14:paraId="514890C8"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EO</w:t>
            </w:r>
          </w:p>
        </w:tc>
        <w:tc>
          <w:tcPr>
            <w:tcW w:w="7549" w:type="dxa"/>
            <w:shd w:val="clear" w:color="auto" w:fill="auto"/>
            <w:noWrap/>
            <w:vAlign w:val="bottom"/>
            <w:hideMark/>
          </w:tcPr>
          <w:p w14:paraId="67E739CC"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Earth Observation</w:t>
            </w:r>
          </w:p>
        </w:tc>
      </w:tr>
      <w:tr w:rsidR="00E829F6" w:rsidRPr="00270BD0" w14:paraId="77AE3523" w14:textId="77777777" w:rsidTr="004B417B">
        <w:trPr>
          <w:trHeight w:val="288"/>
        </w:trPr>
        <w:tc>
          <w:tcPr>
            <w:tcW w:w="1231" w:type="dxa"/>
            <w:shd w:val="clear" w:color="auto" w:fill="auto"/>
            <w:noWrap/>
            <w:vAlign w:val="bottom"/>
            <w:hideMark/>
          </w:tcPr>
          <w:p w14:paraId="3E120996"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proofErr w:type="spellStart"/>
            <w:r w:rsidRPr="00270BD0">
              <w:rPr>
                <w:rFonts w:ascii="Arial" w:eastAsia="Times New Roman" w:hAnsi="Arial" w:cs="Arial"/>
                <w:color w:val="000000"/>
                <w:kern w:val="0"/>
                <w:sz w:val="20"/>
                <w:szCs w:val="20"/>
                <w14:ligatures w14:val="none"/>
              </w:rPr>
              <w:t>EnMAP</w:t>
            </w:r>
            <w:proofErr w:type="spellEnd"/>
          </w:p>
        </w:tc>
        <w:tc>
          <w:tcPr>
            <w:tcW w:w="7549" w:type="dxa"/>
            <w:shd w:val="clear" w:color="auto" w:fill="auto"/>
            <w:noWrap/>
            <w:vAlign w:val="bottom"/>
            <w:hideMark/>
          </w:tcPr>
          <w:p w14:paraId="55068F24"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Environmental Mapping and Analysis Program (German hyperspectral mission)</w:t>
            </w:r>
          </w:p>
        </w:tc>
      </w:tr>
      <w:tr w:rsidR="00E829F6" w:rsidRPr="00270BD0" w14:paraId="7A1925DA" w14:textId="77777777" w:rsidTr="004B417B">
        <w:trPr>
          <w:trHeight w:val="288"/>
        </w:trPr>
        <w:tc>
          <w:tcPr>
            <w:tcW w:w="1231" w:type="dxa"/>
            <w:shd w:val="clear" w:color="auto" w:fill="auto"/>
            <w:noWrap/>
            <w:vAlign w:val="bottom"/>
            <w:hideMark/>
          </w:tcPr>
          <w:p w14:paraId="7139707B"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proofErr w:type="spellStart"/>
            <w:r w:rsidRPr="00270BD0">
              <w:rPr>
                <w:rFonts w:ascii="Arial" w:eastAsia="Times New Roman" w:hAnsi="Arial" w:cs="Arial"/>
                <w:color w:val="000000"/>
                <w:kern w:val="0"/>
                <w:sz w:val="20"/>
                <w:szCs w:val="20"/>
                <w14:ligatures w14:val="none"/>
              </w:rPr>
              <w:t>EnKF</w:t>
            </w:r>
            <w:proofErr w:type="spellEnd"/>
          </w:p>
        </w:tc>
        <w:tc>
          <w:tcPr>
            <w:tcW w:w="7549" w:type="dxa"/>
            <w:shd w:val="clear" w:color="auto" w:fill="auto"/>
            <w:noWrap/>
            <w:vAlign w:val="bottom"/>
            <w:hideMark/>
          </w:tcPr>
          <w:p w14:paraId="439D06C2"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Ensemble Kalman Filter</w:t>
            </w:r>
          </w:p>
        </w:tc>
      </w:tr>
      <w:tr w:rsidR="00E829F6" w:rsidRPr="00270BD0" w14:paraId="4DE54668" w14:textId="77777777" w:rsidTr="004B417B">
        <w:trPr>
          <w:trHeight w:val="288"/>
        </w:trPr>
        <w:tc>
          <w:tcPr>
            <w:tcW w:w="1231" w:type="dxa"/>
            <w:shd w:val="clear" w:color="auto" w:fill="auto"/>
            <w:noWrap/>
            <w:vAlign w:val="bottom"/>
            <w:hideMark/>
          </w:tcPr>
          <w:p w14:paraId="31CE132F"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ESA</w:t>
            </w:r>
          </w:p>
        </w:tc>
        <w:tc>
          <w:tcPr>
            <w:tcW w:w="7549" w:type="dxa"/>
            <w:shd w:val="clear" w:color="auto" w:fill="auto"/>
            <w:noWrap/>
            <w:vAlign w:val="bottom"/>
            <w:hideMark/>
          </w:tcPr>
          <w:p w14:paraId="49C2B6A2"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European Space Agency</w:t>
            </w:r>
          </w:p>
        </w:tc>
      </w:tr>
      <w:tr w:rsidR="00E829F6" w:rsidRPr="00270BD0" w14:paraId="403901F1" w14:textId="77777777" w:rsidTr="004B417B">
        <w:trPr>
          <w:trHeight w:val="288"/>
        </w:trPr>
        <w:tc>
          <w:tcPr>
            <w:tcW w:w="1231" w:type="dxa"/>
            <w:shd w:val="clear" w:color="auto" w:fill="auto"/>
            <w:noWrap/>
            <w:vAlign w:val="bottom"/>
            <w:hideMark/>
          </w:tcPr>
          <w:p w14:paraId="6FCAF0A6"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FAIR</w:t>
            </w:r>
          </w:p>
        </w:tc>
        <w:tc>
          <w:tcPr>
            <w:tcW w:w="7549" w:type="dxa"/>
            <w:shd w:val="clear" w:color="auto" w:fill="auto"/>
            <w:noWrap/>
            <w:vAlign w:val="bottom"/>
            <w:hideMark/>
          </w:tcPr>
          <w:p w14:paraId="577F0D95"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Findable, Accessible, Interoperable, Reusable</w:t>
            </w:r>
          </w:p>
        </w:tc>
      </w:tr>
      <w:tr w:rsidR="00E829F6" w:rsidRPr="00270BD0" w14:paraId="2D744771" w14:textId="77777777" w:rsidTr="004B417B">
        <w:trPr>
          <w:trHeight w:val="288"/>
        </w:trPr>
        <w:tc>
          <w:tcPr>
            <w:tcW w:w="1231" w:type="dxa"/>
            <w:shd w:val="clear" w:color="auto" w:fill="auto"/>
            <w:noWrap/>
            <w:vAlign w:val="bottom"/>
            <w:hideMark/>
          </w:tcPr>
          <w:p w14:paraId="660C5B35"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FAPAR</w:t>
            </w:r>
          </w:p>
        </w:tc>
        <w:tc>
          <w:tcPr>
            <w:tcW w:w="7549" w:type="dxa"/>
            <w:shd w:val="clear" w:color="auto" w:fill="auto"/>
            <w:noWrap/>
            <w:vAlign w:val="bottom"/>
            <w:hideMark/>
          </w:tcPr>
          <w:p w14:paraId="0313E63C"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Fraction of Absorbed Photosynthetically Active Radiation</w:t>
            </w:r>
          </w:p>
        </w:tc>
      </w:tr>
      <w:tr w:rsidR="00E829F6" w:rsidRPr="00270BD0" w14:paraId="6483C65D" w14:textId="77777777" w:rsidTr="004B417B">
        <w:trPr>
          <w:trHeight w:val="288"/>
        </w:trPr>
        <w:tc>
          <w:tcPr>
            <w:tcW w:w="1231" w:type="dxa"/>
            <w:shd w:val="clear" w:color="auto" w:fill="auto"/>
            <w:noWrap/>
            <w:vAlign w:val="bottom"/>
            <w:hideMark/>
          </w:tcPr>
          <w:p w14:paraId="60E58401"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GCMD</w:t>
            </w:r>
          </w:p>
        </w:tc>
        <w:tc>
          <w:tcPr>
            <w:tcW w:w="7549" w:type="dxa"/>
            <w:shd w:val="clear" w:color="auto" w:fill="auto"/>
            <w:noWrap/>
            <w:vAlign w:val="bottom"/>
            <w:hideMark/>
          </w:tcPr>
          <w:p w14:paraId="600615EB"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Global Change Master Directory</w:t>
            </w:r>
          </w:p>
        </w:tc>
      </w:tr>
      <w:tr w:rsidR="00E829F6" w:rsidRPr="00270BD0" w14:paraId="11AC2D34" w14:textId="77777777" w:rsidTr="004B417B">
        <w:trPr>
          <w:trHeight w:val="288"/>
        </w:trPr>
        <w:tc>
          <w:tcPr>
            <w:tcW w:w="1231" w:type="dxa"/>
            <w:shd w:val="clear" w:color="auto" w:fill="auto"/>
            <w:noWrap/>
            <w:vAlign w:val="bottom"/>
            <w:hideMark/>
          </w:tcPr>
          <w:p w14:paraId="2E5DD080"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GEDI</w:t>
            </w:r>
          </w:p>
        </w:tc>
        <w:tc>
          <w:tcPr>
            <w:tcW w:w="7549" w:type="dxa"/>
            <w:shd w:val="clear" w:color="auto" w:fill="auto"/>
            <w:noWrap/>
            <w:vAlign w:val="bottom"/>
            <w:hideMark/>
          </w:tcPr>
          <w:p w14:paraId="60149BDC"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Global Ecosystem Dynamics Investigation (NASA LiDAR mission)</w:t>
            </w:r>
          </w:p>
        </w:tc>
      </w:tr>
      <w:tr w:rsidR="00E829F6" w:rsidRPr="00270BD0" w14:paraId="70573911" w14:textId="77777777" w:rsidTr="004B417B">
        <w:trPr>
          <w:trHeight w:val="288"/>
        </w:trPr>
        <w:tc>
          <w:tcPr>
            <w:tcW w:w="1231" w:type="dxa"/>
            <w:shd w:val="clear" w:color="auto" w:fill="auto"/>
            <w:noWrap/>
            <w:vAlign w:val="bottom"/>
            <w:hideMark/>
          </w:tcPr>
          <w:p w14:paraId="154ED50C"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GPP</w:t>
            </w:r>
          </w:p>
        </w:tc>
        <w:tc>
          <w:tcPr>
            <w:tcW w:w="7549" w:type="dxa"/>
            <w:shd w:val="clear" w:color="auto" w:fill="auto"/>
            <w:noWrap/>
            <w:vAlign w:val="bottom"/>
            <w:hideMark/>
          </w:tcPr>
          <w:p w14:paraId="0C4FE6D5"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Gross Primary Productivity</w:t>
            </w:r>
          </w:p>
        </w:tc>
      </w:tr>
      <w:tr w:rsidR="00E829F6" w:rsidRPr="00270BD0" w14:paraId="790724CC" w14:textId="77777777" w:rsidTr="004B417B">
        <w:trPr>
          <w:trHeight w:val="288"/>
        </w:trPr>
        <w:tc>
          <w:tcPr>
            <w:tcW w:w="1231" w:type="dxa"/>
            <w:shd w:val="clear" w:color="auto" w:fill="auto"/>
            <w:noWrap/>
            <w:vAlign w:val="bottom"/>
            <w:hideMark/>
          </w:tcPr>
          <w:p w14:paraId="5D352A26"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HYDRUS</w:t>
            </w:r>
          </w:p>
        </w:tc>
        <w:tc>
          <w:tcPr>
            <w:tcW w:w="7549" w:type="dxa"/>
            <w:shd w:val="clear" w:color="auto" w:fill="auto"/>
            <w:noWrap/>
            <w:vAlign w:val="bottom"/>
            <w:hideMark/>
          </w:tcPr>
          <w:p w14:paraId="5B9EE013"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Hydrological model family (e.g., HYDRUS</w:t>
            </w:r>
            <w:r w:rsidRPr="00270BD0">
              <w:rPr>
                <w:rFonts w:ascii="Arial" w:eastAsia="Times New Roman" w:hAnsi="Arial" w:cs="Arial"/>
                <w:color w:val="000000"/>
                <w:kern w:val="0"/>
                <w:sz w:val="20"/>
                <w:szCs w:val="20"/>
                <w14:ligatures w14:val="none"/>
              </w:rPr>
              <w:noBreakHyphen/>
              <w:t>Plant)</w:t>
            </w:r>
          </w:p>
        </w:tc>
      </w:tr>
      <w:tr w:rsidR="00E829F6" w:rsidRPr="00270BD0" w14:paraId="2F696A0D" w14:textId="77777777" w:rsidTr="004B417B">
        <w:trPr>
          <w:trHeight w:val="288"/>
        </w:trPr>
        <w:tc>
          <w:tcPr>
            <w:tcW w:w="1231" w:type="dxa"/>
            <w:shd w:val="clear" w:color="auto" w:fill="auto"/>
            <w:noWrap/>
            <w:vAlign w:val="bottom"/>
            <w:hideMark/>
          </w:tcPr>
          <w:p w14:paraId="221B9588"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ICESat</w:t>
            </w:r>
            <w:r w:rsidRPr="00270BD0">
              <w:rPr>
                <w:rFonts w:ascii="Arial" w:eastAsia="Times New Roman" w:hAnsi="Arial" w:cs="Arial"/>
                <w:color w:val="000000"/>
                <w:kern w:val="0"/>
                <w:sz w:val="20"/>
                <w:szCs w:val="20"/>
                <w14:ligatures w14:val="none"/>
              </w:rPr>
              <w:noBreakHyphen/>
              <w:t>2</w:t>
            </w:r>
          </w:p>
        </w:tc>
        <w:tc>
          <w:tcPr>
            <w:tcW w:w="7549" w:type="dxa"/>
            <w:shd w:val="clear" w:color="auto" w:fill="auto"/>
            <w:noWrap/>
            <w:vAlign w:val="bottom"/>
            <w:hideMark/>
          </w:tcPr>
          <w:p w14:paraId="174439C8"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Ice, Cloud, and land Elevation Satellite</w:t>
            </w:r>
            <w:r w:rsidRPr="00270BD0">
              <w:rPr>
                <w:rFonts w:ascii="Arial" w:eastAsia="Times New Roman" w:hAnsi="Arial" w:cs="Arial"/>
                <w:color w:val="000000"/>
                <w:kern w:val="0"/>
                <w:sz w:val="20"/>
                <w:szCs w:val="20"/>
                <w14:ligatures w14:val="none"/>
              </w:rPr>
              <w:noBreakHyphen/>
              <w:t>2 (NASA)</w:t>
            </w:r>
          </w:p>
        </w:tc>
      </w:tr>
      <w:tr w:rsidR="00E829F6" w:rsidRPr="00270BD0" w14:paraId="469DF965" w14:textId="77777777" w:rsidTr="004B417B">
        <w:trPr>
          <w:trHeight w:val="288"/>
        </w:trPr>
        <w:tc>
          <w:tcPr>
            <w:tcW w:w="1231" w:type="dxa"/>
            <w:shd w:val="clear" w:color="auto" w:fill="auto"/>
            <w:noWrap/>
            <w:vAlign w:val="bottom"/>
            <w:hideMark/>
          </w:tcPr>
          <w:p w14:paraId="7A1637A1"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IoT</w:t>
            </w:r>
          </w:p>
        </w:tc>
        <w:tc>
          <w:tcPr>
            <w:tcW w:w="7549" w:type="dxa"/>
            <w:shd w:val="clear" w:color="auto" w:fill="auto"/>
            <w:noWrap/>
            <w:vAlign w:val="bottom"/>
            <w:hideMark/>
          </w:tcPr>
          <w:p w14:paraId="4161238F"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Internet of Things</w:t>
            </w:r>
          </w:p>
        </w:tc>
      </w:tr>
      <w:tr w:rsidR="00E829F6" w:rsidRPr="00270BD0" w14:paraId="315876F3" w14:textId="77777777" w:rsidTr="004B417B">
        <w:trPr>
          <w:trHeight w:val="288"/>
        </w:trPr>
        <w:tc>
          <w:tcPr>
            <w:tcW w:w="1231" w:type="dxa"/>
            <w:shd w:val="clear" w:color="auto" w:fill="auto"/>
            <w:noWrap/>
            <w:vAlign w:val="bottom"/>
            <w:hideMark/>
          </w:tcPr>
          <w:p w14:paraId="3575665E"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ISIMIP</w:t>
            </w:r>
          </w:p>
        </w:tc>
        <w:tc>
          <w:tcPr>
            <w:tcW w:w="7549" w:type="dxa"/>
            <w:shd w:val="clear" w:color="auto" w:fill="auto"/>
            <w:noWrap/>
            <w:vAlign w:val="bottom"/>
            <w:hideMark/>
          </w:tcPr>
          <w:p w14:paraId="73E4F358"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Inter</w:t>
            </w:r>
            <w:r w:rsidRPr="00270BD0">
              <w:rPr>
                <w:rFonts w:ascii="Arial" w:eastAsia="Times New Roman" w:hAnsi="Arial" w:cs="Arial"/>
                <w:color w:val="000000"/>
                <w:kern w:val="0"/>
                <w:sz w:val="20"/>
                <w:szCs w:val="20"/>
                <w14:ligatures w14:val="none"/>
              </w:rPr>
              <w:noBreakHyphen/>
              <w:t>Sectoral Impact Model Intercomparison Project</w:t>
            </w:r>
          </w:p>
        </w:tc>
      </w:tr>
      <w:tr w:rsidR="00E829F6" w:rsidRPr="00270BD0" w14:paraId="2960FEDA" w14:textId="77777777" w:rsidTr="004B417B">
        <w:trPr>
          <w:trHeight w:val="288"/>
        </w:trPr>
        <w:tc>
          <w:tcPr>
            <w:tcW w:w="1231" w:type="dxa"/>
            <w:shd w:val="clear" w:color="auto" w:fill="auto"/>
            <w:noWrap/>
            <w:vAlign w:val="bottom"/>
            <w:hideMark/>
          </w:tcPr>
          <w:p w14:paraId="29D8050C"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JULES</w:t>
            </w:r>
          </w:p>
        </w:tc>
        <w:tc>
          <w:tcPr>
            <w:tcW w:w="7549" w:type="dxa"/>
            <w:shd w:val="clear" w:color="auto" w:fill="auto"/>
            <w:noWrap/>
            <w:vAlign w:val="bottom"/>
            <w:hideMark/>
          </w:tcPr>
          <w:p w14:paraId="5F465CBF"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Joint UK Land Environment Simulator</w:t>
            </w:r>
          </w:p>
        </w:tc>
      </w:tr>
      <w:tr w:rsidR="00E829F6" w:rsidRPr="00270BD0" w14:paraId="66E82B14" w14:textId="77777777" w:rsidTr="004B417B">
        <w:trPr>
          <w:trHeight w:val="288"/>
        </w:trPr>
        <w:tc>
          <w:tcPr>
            <w:tcW w:w="1231" w:type="dxa"/>
            <w:shd w:val="clear" w:color="auto" w:fill="auto"/>
            <w:noWrap/>
            <w:vAlign w:val="bottom"/>
            <w:hideMark/>
          </w:tcPr>
          <w:p w14:paraId="091DC784"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LAI</w:t>
            </w:r>
          </w:p>
        </w:tc>
        <w:tc>
          <w:tcPr>
            <w:tcW w:w="7549" w:type="dxa"/>
            <w:shd w:val="clear" w:color="auto" w:fill="auto"/>
            <w:noWrap/>
            <w:vAlign w:val="bottom"/>
            <w:hideMark/>
          </w:tcPr>
          <w:p w14:paraId="567BD005"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Leaf Area Index</w:t>
            </w:r>
          </w:p>
        </w:tc>
      </w:tr>
      <w:tr w:rsidR="00E829F6" w:rsidRPr="00270BD0" w14:paraId="2D633FBC" w14:textId="77777777" w:rsidTr="004B417B">
        <w:trPr>
          <w:trHeight w:val="288"/>
        </w:trPr>
        <w:tc>
          <w:tcPr>
            <w:tcW w:w="1231" w:type="dxa"/>
            <w:shd w:val="clear" w:color="auto" w:fill="auto"/>
            <w:noWrap/>
            <w:vAlign w:val="bottom"/>
            <w:hideMark/>
          </w:tcPr>
          <w:p w14:paraId="73C9813E"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LANDIS</w:t>
            </w:r>
            <w:r w:rsidRPr="00270BD0">
              <w:rPr>
                <w:rFonts w:ascii="Arial" w:eastAsia="Times New Roman" w:hAnsi="Arial" w:cs="Arial"/>
                <w:color w:val="000000"/>
                <w:kern w:val="0"/>
                <w:sz w:val="20"/>
                <w:szCs w:val="20"/>
                <w14:ligatures w14:val="none"/>
              </w:rPr>
              <w:noBreakHyphen/>
              <w:t>II</w:t>
            </w:r>
          </w:p>
        </w:tc>
        <w:tc>
          <w:tcPr>
            <w:tcW w:w="7549" w:type="dxa"/>
            <w:shd w:val="clear" w:color="auto" w:fill="auto"/>
            <w:noWrap/>
            <w:vAlign w:val="bottom"/>
            <w:hideMark/>
          </w:tcPr>
          <w:p w14:paraId="147025B5"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Landscape Disturbance and Succession Model, version II</w:t>
            </w:r>
          </w:p>
        </w:tc>
      </w:tr>
      <w:tr w:rsidR="00E829F6" w:rsidRPr="00270BD0" w14:paraId="0129DC97" w14:textId="77777777" w:rsidTr="004B417B">
        <w:trPr>
          <w:trHeight w:val="288"/>
        </w:trPr>
        <w:tc>
          <w:tcPr>
            <w:tcW w:w="1231" w:type="dxa"/>
            <w:shd w:val="clear" w:color="auto" w:fill="auto"/>
            <w:noWrap/>
            <w:vAlign w:val="bottom"/>
            <w:hideMark/>
          </w:tcPr>
          <w:p w14:paraId="5390E4DD"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LiDAR</w:t>
            </w:r>
          </w:p>
        </w:tc>
        <w:tc>
          <w:tcPr>
            <w:tcW w:w="7549" w:type="dxa"/>
            <w:shd w:val="clear" w:color="auto" w:fill="auto"/>
            <w:noWrap/>
            <w:vAlign w:val="bottom"/>
            <w:hideMark/>
          </w:tcPr>
          <w:p w14:paraId="78A8DCC1"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Light Detection and Ranging</w:t>
            </w:r>
          </w:p>
        </w:tc>
      </w:tr>
      <w:tr w:rsidR="00E829F6" w:rsidRPr="00270BD0" w14:paraId="5FBEA434" w14:textId="77777777" w:rsidTr="004B417B">
        <w:trPr>
          <w:trHeight w:val="288"/>
        </w:trPr>
        <w:tc>
          <w:tcPr>
            <w:tcW w:w="1231" w:type="dxa"/>
            <w:shd w:val="clear" w:color="auto" w:fill="auto"/>
            <w:noWrap/>
            <w:vAlign w:val="bottom"/>
            <w:hideMark/>
          </w:tcPr>
          <w:p w14:paraId="3E0045BA"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LPJ</w:t>
            </w:r>
          </w:p>
        </w:tc>
        <w:tc>
          <w:tcPr>
            <w:tcW w:w="7549" w:type="dxa"/>
            <w:shd w:val="clear" w:color="auto" w:fill="auto"/>
            <w:noWrap/>
            <w:vAlign w:val="bottom"/>
            <w:hideMark/>
          </w:tcPr>
          <w:p w14:paraId="2B7FC53E"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Lund</w:t>
            </w:r>
            <w:r w:rsidRPr="00270BD0">
              <w:rPr>
                <w:rFonts w:ascii="Arial" w:eastAsia="Times New Roman" w:hAnsi="Arial" w:cs="Arial"/>
                <w:color w:val="000000"/>
                <w:kern w:val="0"/>
                <w:sz w:val="20"/>
                <w:szCs w:val="20"/>
                <w14:ligatures w14:val="none"/>
              </w:rPr>
              <w:noBreakHyphen/>
              <w:t>Potsdam</w:t>
            </w:r>
            <w:r w:rsidRPr="00270BD0">
              <w:rPr>
                <w:rFonts w:ascii="Arial" w:eastAsia="Times New Roman" w:hAnsi="Arial" w:cs="Arial"/>
                <w:color w:val="000000"/>
                <w:kern w:val="0"/>
                <w:sz w:val="20"/>
                <w:szCs w:val="20"/>
                <w14:ligatures w14:val="none"/>
              </w:rPr>
              <w:noBreakHyphen/>
              <w:t>Jena Dynamic Global Vegetation Model</w:t>
            </w:r>
          </w:p>
        </w:tc>
      </w:tr>
      <w:tr w:rsidR="00E829F6" w:rsidRPr="00270BD0" w14:paraId="16FAAFFC" w14:textId="77777777" w:rsidTr="004B417B">
        <w:trPr>
          <w:trHeight w:val="288"/>
        </w:trPr>
        <w:tc>
          <w:tcPr>
            <w:tcW w:w="1231" w:type="dxa"/>
            <w:shd w:val="clear" w:color="auto" w:fill="auto"/>
            <w:noWrap/>
            <w:vAlign w:val="bottom"/>
            <w:hideMark/>
          </w:tcPr>
          <w:p w14:paraId="2FAE4013"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LPJ</w:t>
            </w:r>
            <w:r w:rsidRPr="00270BD0">
              <w:rPr>
                <w:rFonts w:ascii="Arial" w:eastAsia="Times New Roman" w:hAnsi="Arial" w:cs="Arial"/>
                <w:color w:val="000000"/>
                <w:kern w:val="0"/>
                <w:sz w:val="20"/>
                <w:szCs w:val="20"/>
                <w14:ligatures w14:val="none"/>
              </w:rPr>
              <w:noBreakHyphen/>
              <w:t>GUESS</w:t>
            </w:r>
          </w:p>
        </w:tc>
        <w:tc>
          <w:tcPr>
            <w:tcW w:w="7549" w:type="dxa"/>
            <w:shd w:val="clear" w:color="auto" w:fill="auto"/>
            <w:noWrap/>
            <w:vAlign w:val="bottom"/>
            <w:hideMark/>
          </w:tcPr>
          <w:p w14:paraId="4ADCE2EE"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Lund</w:t>
            </w:r>
            <w:r w:rsidRPr="00270BD0">
              <w:rPr>
                <w:rFonts w:ascii="Arial" w:eastAsia="Times New Roman" w:hAnsi="Arial" w:cs="Arial"/>
                <w:color w:val="000000"/>
                <w:kern w:val="0"/>
                <w:sz w:val="20"/>
                <w:szCs w:val="20"/>
                <w14:ligatures w14:val="none"/>
              </w:rPr>
              <w:noBreakHyphen/>
              <w:t>Potsdam</w:t>
            </w:r>
            <w:r w:rsidRPr="00270BD0">
              <w:rPr>
                <w:rFonts w:ascii="Arial" w:eastAsia="Times New Roman" w:hAnsi="Arial" w:cs="Arial"/>
                <w:color w:val="000000"/>
                <w:kern w:val="0"/>
                <w:sz w:val="20"/>
                <w:szCs w:val="20"/>
                <w14:ligatures w14:val="none"/>
              </w:rPr>
              <w:noBreakHyphen/>
              <w:t>Jena General Ecosystem Simulator</w:t>
            </w:r>
          </w:p>
        </w:tc>
      </w:tr>
      <w:tr w:rsidR="00E829F6" w:rsidRPr="00270BD0" w14:paraId="348F6AF5" w14:textId="77777777" w:rsidTr="004B417B">
        <w:trPr>
          <w:trHeight w:val="288"/>
        </w:trPr>
        <w:tc>
          <w:tcPr>
            <w:tcW w:w="1231" w:type="dxa"/>
            <w:shd w:val="clear" w:color="auto" w:fill="auto"/>
            <w:noWrap/>
            <w:vAlign w:val="bottom"/>
            <w:hideMark/>
          </w:tcPr>
          <w:p w14:paraId="2A3E2320"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ML</w:t>
            </w:r>
          </w:p>
        </w:tc>
        <w:tc>
          <w:tcPr>
            <w:tcW w:w="7549" w:type="dxa"/>
            <w:shd w:val="clear" w:color="auto" w:fill="auto"/>
            <w:noWrap/>
            <w:vAlign w:val="bottom"/>
            <w:hideMark/>
          </w:tcPr>
          <w:p w14:paraId="2CD64E87"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Machine Learning</w:t>
            </w:r>
          </w:p>
        </w:tc>
      </w:tr>
      <w:tr w:rsidR="00E829F6" w:rsidRPr="00270BD0" w14:paraId="1C0D325F" w14:textId="77777777" w:rsidTr="004B417B">
        <w:trPr>
          <w:trHeight w:val="288"/>
        </w:trPr>
        <w:tc>
          <w:tcPr>
            <w:tcW w:w="1231" w:type="dxa"/>
            <w:shd w:val="clear" w:color="auto" w:fill="auto"/>
            <w:noWrap/>
            <w:vAlign w:val="bottom"/>
            <w:hideMark/>
          </w:tcPr>
          <w:p w14:paraId="7D0711A4"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MODIS</w:t>
            </w:r>
          </w:p>
        </w:tc>
        <w:tc>
          <w:tcPr>
            <w:tcW w:w="7549" w:type="dxa"/>
            <w:shd w:val="clear" w:color="auto" w:fill="auto"/>
            <w:noWrap/>
            <w:vAlign w:val="bottom"/>
            <w:hideMark/>
          </w:tcPr>
          <w:p w14:paraId="133CBC36"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Moderate Resolution Imaging Spectroradiometer</w:t>
            </w:r>
          </w:p>
        </w:tc>
      </w:tr>
      <w:tr w:rsidR="00E829F6" w:rsidRPr="00270BD0" w14:paraId="75C378DF" w14:textId="77777777" w:rsidTr="004B417B">
        <w:trPr>
          <w:trHeight w:val="288"/>
        </w:trPr>
        <w:tc>
          <w:tcPr>
            <w:tcW w:w="1231" w:type="dxa"/>
            <w:shd w:val="clear" w:color="auto" w:fill="auto"/>
            <w:noWrap/>
            <w:vAlign w:val="bottom"/>
            <w:hideMark/>
          </w:tcPr>
          <w:p w14:paraId="41521651"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NDVI</w:t>
            </w:r>
          </w:p>
        </w:tc>
        <w:tc>
          <w:tcPr>
            <w:tcW w:w="7549" w:type="dxa"/>
            <w:shd w:val="clear" w:color="auto" w:fill="auto"/>
            <w:noWrap/>
            <w:vAlign w:val="bottom"/>
            <w:hideMark/>
          </w:tcPr>
          <w:p w14:paraId="052EF6EC"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Normalized Difference Vegetation Index</w:t>
            </w:r>
          </w:p>
        </w:tc>
      </w:tr>
      <w:tr w:rsidR="00E829F6" w:rsidRPr="00270BD0" w14:paraId="2CD9E1AF" w14:textId="77777777" w:rsidTr="004B417B">
        <w:trPr>
          <w:trHeight w:val="288"/>
        </w:trPr>
        <w:tc>
          <w:tcPr>
            <w:tcW w:w="1231" w:type="dxa"/>
            <w:shd w:val="clear" w:color="auto" w:fill="auto"/>
            <w:noWrap/>
            <w:vAlign w:val="bottom"/>
            <w:hideMark/>
          </w:tcPr>
          <w:p w14:paraId="67010B9B"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lastRenderedPageBreak/>
              <w:t>NISAR</w:t>
            </w:r>
          </w:p>
        </w:tc>
        <w:tc>
          <w:tcPr>
            <w:tcW w:w="7549" w:type="dxa"/>
            <w:shd w:val="clear" w:color="auto" w:fill="auto"/>
            <w:noWrap/>
            <w:vAlign w:val="bottom"/>
            <w:hideMark/>
          </w:tcPr>
          <w:p w14:paraId="2E27183F"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NASA</w:t>
            </w:r>
            <w:r w:rsidRPr="00270BD0">
              <w:rPr>
                <w:rFonts w:ascii="Arial" w:eastAsia="Times New Roman" w:hAnsi="Arial" w:cs="Arial"/>
                <w:color w:val="000000"/>
                <w:kern w:val="0"/>
                <w:sz w:val="20"/>
                <w:szCs w:val="20"/>
                <w14:ligatures w14:val="none"/>
              </w:rPr>
              <w:noBreakHyphen/>
              <w:t>ISRO Synthetic Aperture Radar mission</w:t>
            </w:r>
          </w:p>
        </w:tc>
      </w:tr>
      <w:tr w:rsidR="00E829F6" w:rsidRPr="00270BD0" w14:paraId="51686FD0" w14:textId="77777777" w:rsidTr="004B417B">
        <w:trPr>
          <w:trHeight w:val="288"/>
        </w:trPr>
        <w:tc>
          <w:tcPr>
            <w:tcW w:w="1231" w:type="dxa"/>
            <w:shd w:val="clear" w:color="auto" w:fill="auto"/>
            <w:noWrap/>
            <w:vAlign w:val="bottom"/>
            <w:hideMark/>
          </w:tcPr>
          <w:p w14:paraId="3DB3C446"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ORCHIDEE</w:t>
            </w:r>
          </w:p>
        </w:tc>
        <w:tc>
          <w:tcPr>
            <w:tcW w:w="7549" w:type="dxa"/>
            <w:shd w:val="clear" w:color="auto" w:fill="auto"/>
            <w:noWrap/>
            <w:vAlign w:val="bottom"/>
            <w:hideMark/>
          </w:tcPr>
          <w:p w14:paraId="347D9922"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 xml:space="preserve">Organizing Carbon and Hydrology </w:t>
            </w:r>
            <w:proofErr w:type="gramStart"/>
            <w:r w:rsidRPr="00270BD0">
              <w:rPr>
                <w:rFonts w:ascii="Arial" w:eastAsia="Times New Roman" w:hAnsi="Arial" w:cs="Arial"/>
                <w:color w:val="000000"/>
                <w:kern w:val="0"/>
                <w:sz w:val="20"/>
                <w:szCs w:val="20"/>
                <w14:ligatures w14:val="none"/>
              </w:rPr>
              <w:t>In</w:t>
            </w:r>
            <w:proofErr w:type="gramEnd"/>
            <w:r w:rsidRPr="00270BD0">
              <w:rPr>
                <w:rFonts w:ascii="Arial" w:eastAsia="Times New Roman" w:hAnsi="Arial" w:cs="Arial"/>
                <w:color w:val="000000"/>
                <w:kern w:val="0"/>
                <w:sz w:val="20"/>
                <w:szCs w:val="20"/>
                <w14:ligatures w14:val="none"/>
              </w:rPr>
              <w:t xml:space="preserve"> Dynamic Ecosystems (DGVM)</w:t>
            </w:r>
          </w:p>
        </w:tc>
      </w:tr>
      <w:tr w:rsidR="00E829F6" w:rsidRPr="00270BD0" w14:paraId="4B37684B" w14:textId="77777777" w:rsidTr="004B417B">
        <w:trPr>
          <w:trHeight w:val="288"/>
        </w:trPr>
        <w:tc>
          <w:tcPr>
            <w:tcW w:w="1231" w:type="dxa"/>
            <w:shd w:val="clear" w:color="auto" w:fill="auto"/>
            <w:noWrap/>
            <w:vAlign w:val="bottom"/>
            <w:hideMark/>
          </w:tcPr>
          <w:p w14:paraId="2E965CD3"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OCO</w:t>
            </w:r>
            <w:r w:rsidRPr="00270BD0">
              <w:rPr>
                <w:rFonts w:ascii="Arial" w:eastAsia="Times New Roman" w:hAnsi="Arial" w:cs="Arial"/>
                <w:color w:val="000000"/>
                <w:kern w:val="0"/>
                <w:sz w:val="20"/>
                <w:szCs w:val="20"/>
                <w14:ligatures w14:val="none"/>
              </w:rPr>
              <w:noBreakHyphen/>
              <w:t>2/3</w:t>
            </w:r>
          </w:p>
        </w:tc>
        <w:tc>
          <w:tcPr>
            <w:tcW w:w="7549" w:type="dxa"/>
            <w:shd w:val="clear" w:color="auto" w:fill="auto"/>
            <w:noWrap/>
            <w:vAlign w:val="bottom"/>
            <w:hideMark/>
          </w:tcPr>
          <w:p w14:paraId="5973D175"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Orbiting Carbon Observatory</w:t>
            </w:r>
            <w:r w:rsidRPr="00270BD0">
              <w:rPr>
                <w:rFonts w:ascii="Arial" w:eastAsia="Times New Roman" w:hAnsi="Arial" w:cs="Arial"/>
                <w:color w:val="000000"/>
                <w:kern w:val="0"/>
                <w:sz w:val="20"/>
                <w:szCs w:val="20"/>
                <w14:ligatures w14:val="none"/>
              </w:rPr>
              <w:noBreakHyphen/>
              <w:t>2/3 (NASA SIF missions)</w:t>
            </w:r>
          </w:p>
        </w:tc>
      </w:tr>
      <w:tr w:rsidR="00E829F6" w:rsidRPr="00270BD0" w14:paraId="540ADBD7" w14:textId="77777777" w:rsidTr="004B417B">
        <w:trPr>
          <w:trHeight w:val="288"/>
        </w:trPr>
        <w:tc>
          <w:tcPr>
            <w:tcW w:w="1231" w:type="dxa"/>
            <w:shd w:val="clear" w:color="auto" w:fill="auto"/>
            <w:noWrap/>
            <w:vAlign w:val="bottom"/>
            <w:hideMark/>
          </w:tcPr>
          <w:p w14:paraId="27A8E994"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proofErr w:type="spellStart"/>
            <w:r w:rsidRPr="00270BD0">
              <w:rPr>
                <w:rFonts w:ascii="Arial" w:eastAsia="Times New Roman" w:hAnsi="Arial" w:cs="Arial"/>
                <w:color w:val="000000"/>
                <w:kern w:val="0"/>
                <w:sz w:val="20"/>
                <w:szCs w:val="20"/>
                <w14:ligatures w14:val="none"/>
              </w:rPr>
              <w:t>PEcAn</w:t>
            </w:r>
            <w:proofErr w:type="spellEnd"/>
          </w:p>
        </w:tc>
        <w:tc>
          <w:tcPr>
            <w:tcW w:w="7549" w:type="dxa"/>
            <w:shd w:val="clear" w:color="auto" w:fill="auto"/>
            <w:noWrap/>
            <w:vAlign w:val="bottom"/>
            <w:hideMark/>
          </w:tcPr>
          <w:p w14:paraId="16158E90"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Predictive Ecosystem Analyzer (Bayesian framework)</w:t>
            </w:r>
          </w:p>
        </w:tc>
      </w:tr>
      <w:tr w:rsidR="00E829F6" w:rsidRPr="00270BD0" w14:paraId="67673B45" w14:textId="77777777" w:rsidTr="004B417B">
        <w:trPr>
          <w:trHeight w:val="288"/>
        </w:trPr>
        <w:tc>
          <w:tcPr>
            <w:tcW w:w="1231" w:type="dxa"/>
            <w:shd w:val="clear" w:color="auto" w:fill="auto"/>
            <w:noWrap/>
            <w:vAlign w:val="bottom"/>
            <w:hideMark/>
          </w:tcPr>
          <w:p w14:paraId="3FA0A36B"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PF</w:t>
            </w:r>
          </w:p>
        </w:tc>
        <w:tc>
          <w:tcPr>
            <w:tcW w:w="7549" w:type="dxa"/>
            <w:shd w:val="clear" w:color="auto" w:fill="auto"/>
            <w:noWrap/>
            <w:vAlign w:val="bottom"/>
            <w:hideMark/>
          </w:tcPr>
          <w:p w14:paraId="10AA1152"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Particle Filter</w:t>
            </w:r>
          </w:p>
        </w:tc>
      </w:tr>
      <w:tr w:rsidR="00E829F6" w:rsidRPr="00270BD0" w14:paraId="66ED4CF4" w14:textId="77777777" w:rsidTr="004B417B">
        <w:trPr>
          <w:trHeight w:val="288"/>
        </w:trPr>
        <w:tc>
          <w:tcPr>
            <w:tcW w:w="1231" w:type="dxa"/>
            <w:shd w:val="clear" w:color="auto" w:fill="auto"/>
            <w:noWrap/>
            <w:vAlign w:val="bottom"/>
            <w:hideMark/>
          </w:tcPr>
          <w:p w14:paraId="7E59C704"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Pg</w:t>
            </w:r>
          </w:p>
        </w:tc>
        <w:tc>
          <w:tcPr>
            <w:tcW w:w="7549" w:type="dxa"/>
            <w:shd w:val="clear" w:color="auto" w:fill="auto"/>
            <w:noWrap/>
            <w:vAlign w:val="bottom"/>
            <w:hideMark/>
          </w:tcPr>
          <w:p w14:paraId="5534D572"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proofErr w:type="spellStart"/>
            <w:r w:rsidRPr="00270BD0">
              <w:rPr>
                <w:rFonts w:ascii="Arial" w:eastAsia="Times New Roman" w:hAnsi="Arial" w:cs="Arial"/>
                <w:color w:val="000000"/>
                <w:kern w:val="0"/>
                <w:sz w:val="20"/>
                <w:szCs w:val="20"/>
                <w14:ligatures w14:val="none"/>
              </w:rPr>
              <w:t>Petagram</w:t>
            </w:r>
            <w:proofErr w:type="spellEnd"/>
            <w:r w:rsidRPr="00270BD0">
              <w:rPr>
                <w:rFonts w:ascii="Arial" w:eastAsia="Times New Roman" w:hAnsi="Arial" w:cs="Arial"/>
                <w:color w:val="000000"/>
                <w:kern w:val="0"/>
                <w:sz w:val="20"/>
                <w:szCs w:val="20"/>
                <w14:ligatures w14:val="none"/>
              </w:rPr>
              <w:t xml:space="preserve"> (1015 grams)</w:t>
            </w:r>
          </w:p>
        </w:tc>
      </w:tr>
      <w:tr w:rsidR="00E829F6" w:rsidRPr="00270BD0" w14:paraId="5FF7CBF2" w14:textId="77777777" w:rsidTr="004B417B">
        <w:trPr>
          <w:trHeight w:val="288"/>
        </w:trPr>
        <w:tc>
          <w:tcPr>
            <w:tcW w:w="1231" w:type="dxa"/>
            <w:shd w:val="clear" w:color="auto" w:fill="auto"/>
            <w:noWrap/>
            <w:vAlign w:val="bottom"/>
            <w:hideMark/>
          </w:tcPr>
          <w:p w14:paraId="38AE24FA"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PRISMA</w:t>
            </w:r>
          </w:p>
        </w:tc>
        <w:tc>
          <w:tcPr>
            <w:tcW w:w="7549" w:type="dxa"/>
            <w:shd w:val="clear" w:color="auto" w:fill="auto"/>
            <w:noWrap/>
            <w:vAlign w:val="bottom"/>
            <w:hideMark/>
          </w:tcPr>
          <w:p w14:paraId="0BCD59B9"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proofErr w:type="spellStart"/>
            <w:r w:rsidRPr="00270BD0">
              <w:rPr>
                <w:rFonts w:ascii="Arial" w:eastAsia="Times New Roman" w:hAnsi="Arial" w:cs="Arial"/>
                <w:color w:val="000000"/>
                <w:kern w:val="0"/>
                <w:sz w:val="20"/>
                <w:szCs w:val="20"/>
                <w14:ligatures w14:val="none"/>
              </w:rPr>
              <w:t>PRecursore</w:t>
            </w:r>
            <w:proofErr w:type="spellEnd"/>
            <w:r w:rsidRPr="00270BD0">
              <w:rPr>
                <w:rFonts w:ascii="Arial" w:eastAsia="Times New Roman" w:hAnsi="Arial" w:cs="Arial"/>
                <w:color w:val="000000"/>
                <w:kern w:val="0"/>
                <w:sz w:val="20"/>
                <w:szCs w:val="20"/>
                <w14:ligatures w14:val="none"/>
              </w:rPr>
              <w:t xml:space="preserve"> </w:t>
            </w:r>
            <w:proofErr w:type="spellStart"/>
            <w:r w:rsidRPr="00270BD0">
              <w:rPr>
                <w:rFonts w:ascii="Arial" w:eastAsia="Times New Roman" w:hAnsi="Arial" w:cs="Arial"/>
                <w:color w:val="000000"/>
                <w:kern w:val="0"/>
                <w:sz w:val="20"/>
                <w:szCs w:val="20"/>
                <w14:ligatures w14:val="none"/>
              </w:rPr>
              <w:t>IperSpettrale</w:t>
            </w:r>
            <w:proofErr w:type="spellEnd"/>
            <w:r w:rsidRPr="00270BD0">
              <w:rPr>
                <w:rFonts w:ascii="Arial" w:eastAsia="Times New Roman" w:hAnsi="Arial" w:cs="Arial"/>
                <w:color w:val="000000"/>
                <w:kern w:val="0"/>
                <w:sz w:val="20"/>
                <w:szCs w:val="20"/>
                <w14:ligatures w14:val="none"/>
              </w:rPr>
              <w:t xml:space="preserve"> </w:t>
            </w:r>
            <w:proofErr w:type="spellStart"/>
            <w:r w:rsidRPr="00270BD0">
              <w:rPr>
                <w:rFonts w:ascii="Arial" w:eastAsia="Times New Roman" w:hAnsi="Arial" w:cs="Arial"/>
                <w:color w:val="000000"/>
                <w:kern w:val="0"/>
                <w:sz w:val="20"/>
                <w:szCs w:val="20"/>
                <w14:ligatures w14:val="none"/>
              </w:rPr>
              <w:t>della</w:t>
            </w:r>
            <w:proofErr w:type="spellEnd"/>
            <w:r w:rsidRPr="00270BD0">
              <w:rPr>
                <w:rFonts w:ascii="Arial" w:eastAsia="Times New Roman" w:hAnsi="Arial" w:cs="Arial"/>
                <w:color w:val="000000"/>
                <w:kern w:val="0"/>
                <w:sz w:val="20"/>
                <w:szCs w:val="20"/>
                <w14:ligatures w14:val="none"/>
              </w:rPr>
              <w:t xml:space="preserve"> </w:t>
            </w:r>
            <w:proofErr w:type="spellStart"/>
            <w:r w:rsidRPr="00270BD0">
              <w:rPr>
                <w:rFonts w:ascii="Arial" w:eastAsia="Times New Roman" w:hAnsi="Arial" w:cs="Arial"/>
                <w:color w:val="000000"/>
                <w:kern w:val="0"/>
                <w:sz w:val="20"/>
                <w:szCs w:val="20"/>
                <w14:ligatures w14:val="none"/>
              </w:rPr>
              <w:t>Missione</w:t>
            </w:r>
            <w:proofErr w:type="spellEnd"/>
            <w:r w:rsidRPr="00270BD0">
              <w:rPr>
                <w:rFonts w:ascii="Arial" w:eastAsia="Times New Roman" w:hAnsi="Arial" w:cs="Arial"/>
                <w:color w:val="000000"/>
                <w:kern w:val="0"/>
                <w:sz w:val="20"/>
                <w:szCs w:val="20"/>
                <w14:ligatures w14:val="none"/>
              </w:rPr>
              <w:t xml:space="preserve"> </w:t>
            </w:r>
            <w:proofErr w:type="spellStart"/>
            <w:r w:rsidRPr="00270BD0">
              <w:rPr>
                <w:rFonts w:ascii="Arial" w:eastAsia="Times New Roman" w:hAnsi="Arial" w:cs="Arial"/>
                <w:color w:val="000000"/>
                <w:kern w:val="0"/>
                <w:sz w:val="20"/>
                <w:szCs w:val="20"/>
                <w14:ligatures w14:val="none"/>
              </w:rPr>
              <w:t>Applicativa</w:t>
            </w:r>
            <w:proofErr w:type="spellEnd"/>
            <w:r w:rsidRPr="00270BD0">
              <w:rPr>
                <w:rFonts w:ascii="Arial" w:eastAsia="Times New Roman" w:hAnsi="Arial" w:cs="Arial"/>
                <w:color w:val="000000"/>
                <w:kern w:val="0"/>
                <w:sz w:val="20"/>
                <w:szCs w:val="20"/>
                <w14:ligatures w14:val="none"/>
              </w:rPr>
              <w:t xml:space="preserve"> (Italian hyperspectral mission)</w:t>
            </w:r>
          </w:p>
        </w:tc>
      </w:tr>
      <w:tr w:rsidR="00E829F6" w:rsidRPr="00270BD0" w14:paraId="6068A7CC" w14:textId="77777777" w:rsidTr="004B417B">
        <w:trPr>
          <w:trHeight w:val="288"/>
        </w:trPr>
        <w:tc>
          <w:tcPr>
            <w:tcW w:w="1231" w:type="dxa"/>
            <w:shd w:val="clear" w:color="auto" w:fill="auto"/>
            <w:noWrap/>
            <w:vAlign w:val="bottom"/>
            <w:hideMark/>
          </w:tcPr>
          <w:p w14:paraId="4057F687"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PRISMA 2020</w:t>
            </w:r>
          </w:p>
        </w:tc>
        <w:tc>
          <w:tcPr>
            <w:tcW w:w="7549" w:type="dxa"/>
            <w:shd w:val="clear" w:color="auto" w:fill="auto"/>
            <w:noWrap/>
            <w:vAlign w:val="bottom"/>
            <w:hideMark/>
          </w:tcPr>
          <w:p w14:paraId="09997D4D"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Preferred Reporting Items for Systematic Reviews and Meta</w:t>
            </w:r>
            <w:r w:rsidRPr="00270BD0">
              <w:rPr>
                <w:rFonts w:ascii="Arial" w:eastAsia="Times New Roman" w:hAnsi="Arial" w:cs="Arial"/>
                <w:color w:val="000000"/>
                <w:kern w:val="0"/>
                <w:sz w:val="20"/>
                <w:szCs w:val="20"/>
                <w14:ligatures w14:val="none"/>
              </w:rPr>
              <w:noBreakHyphen/>
              <w:t>Analyses (2020 update)</w:t>
            </w:r>
          </w:p>
        </w:tc>
      </w:tr>
      <w:tr w:rsidR="00E829F6" w:rsidRPr="00270BD0" w14:paraId="4A68F77F" w14:textId="77777777" w:rsidTr="004B417B">
        <w:trPr>
          <w:trHeight w:val="288"/>
        </w:trPr>
        <w:tc>
          <w:tcPr>
            <w:tcW w:w="1231" w:type="dxa"/>
            <w:shd w:val="clear" w:color="auto" w:fill="auto"/>
            <w:noWrap/>
            <w:vAlign w:val="bottom"/>
            <w:hideMark/>
          </w:tcPr>
          <w:p w14:paraId="29FA191F"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PFT</w:t>
            </w:r>
          </w:p>
        </w:tc>
        <w:tc>
          <w:tcPr>
            <w:tcW w:w="7549" w:type="dxa"/>
            <w:shd w:val="clear" w:color="auto" w:fill="auto"/>
            <w:noWrap/>
            <w:vAlign w:val="bottom"/>
            <w:hideMark/>
          </w:tcPr>
          <w:p w14:paraId="7AA29632"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Plant Functional Type</w:t>
            </w:r>
          </w:p>
        </w:tc>
      </w:tr>
      <w:tr w:rsidR="00E829F6" w:rsidRPr="00270BD0" w14:paraId="3F0A100A" w14:textId="77777777" w:rsidTr="004B417B">
        <w:trPr>
          <w:trHeight w:val="288"/>
        </w:trPr>
        <w:tc>
          <w:tcPr>
            <w:tcW w:w="1231" w:type="dxa"/>
            <w:shd w:val="clear" w:color="auto" w:fill="auto"/>
            <w:noWrap/>
            <w:vAlign w:val="bottom"/>
            <w:hideMark/>
          </w:tcPr>
          <w:p w14:paraId="37EB9C61"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REDD+</w:t>
            </w:r>
          </w:p>
        </w:tc>
        <w:tc>
          <w:tcPr>
            <w:tcW w:w="7549" w:type="dxa"/>
            <w:shd w:val="clear" w:color="auto" w:fill="auto"/>
            <w:noWrap/>
            <w:vAlign w:val="bottom"/>
            <w:hideMark/>
          </w:tcPr>
          <w:p w14:paraId="64DAF586"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Reducing Emissions from Deforestation and Forest Degradation (UN program)</w:t>
            </w:r>
          </w:p>
        </w:tc>
      </w:tr>
      <w:tr w:rsidR="00E829F6" w:rsidRPr="00270BD0" w14:paraId="127DC934" w14:textId="77777777" w:rsidTr="004B417B">
        <w:trPr>
          <w:trHeight w:val="288"/>
        </w:trPr>
        <w:tc>
          <w:tcPr>
            <w:tcW w:w="1231" w:type="dxa"/>
            <w:shd w:val="clear" w:color="auto" w:fill="auto"/>
            <w:noWrap/>
            <w:vAlign w:val="bottom"/>
            <w:hideMark/>
          </w:tcPr>
          <w:p w14:paraId="00161ADD"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RMSE</w:t>
            </w:r>
          </w:p>
        </w:tc>
        <w:tc>
          <w:tcPr>
            <w:tcW w:w="7549" w:type="dxa"/>
            <w:shd w:val="clear" w:color="auto" w:fill="auto"/>
            <w:noWrap/>
            <w:vAlign w:val="bottom"/>
            <w:hideMark/>
          </w:tcPr>
          <w:p w14:paraId="6B1151D8"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Root Mean Square Error</w:t>
            </w:r>
          </w:p>
        </w:tc>
      </w:tr>
      <w:tr w:rsidR="00E829F6" w:rsidRPr="00270BD0" w14:paraId="3E4A5B27" w14:textId="77777777" w:rsidTr="004B417B">
        <w:trPr>
          <w:trHeight w:val="288"/>
        </w:trPr>
        <w:tc>
          <w:tcPr>
            <w:tcW w:w="1231" w:type="dxa"/>
            <w:shd w:val="clear" w:color="auto" w:fill="auto"/>
            <w:noWrap/>
            <w:vAlign w:val="bottom"/>
            <w:hideMark/>
          </w:tcPr>
          <w:p w14:paraId="7E9C8935"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ROBIS</w:t>
            </w:r>
          </w:p>
        </w:tc>
        <w:tc>
          <w:tcPr>
            <w:tcW w:w="7549" w:type="dxa"/>
            <w:shd w:val="clear" w:color="auto" w:fill="auto"/>
            <w:noWrap/>
            <w:vAlign w:val="bottom"/>
            <w:hideMark/>
          </w:tcPr>
          <w:p w14:paraId="5648B4BB"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 xml:space="preserve">Risk Of Bias </w:t>
            </w:r>
            <w:proofErr w:type="gramStart"/>
            <w:r w:rsidRPr="00270BD0">
              <w:rPr>
                <w:rFonts w:ascii="Arial" w:eastAsia="Times New Roman" w:hAnsi="Arial" w:cs="Arial"/>
                <w:color w:val="000000"/>
                <w:kern w:val="0"/>
                <w:sz w:val="20"/>
                <w:szCs w:val="20"/>
                <w14:ligatures w14:val="none"/>
              </w:rPr>
              <w:t>In</w:t>
            </w:r>
            <w:proofErr w:type="gramEnd"/>
            <w:r w:rsidRPr="00270BD0">
              <w:rPr>
                <w:rFonts w:ascii="Arial" w:eastAsia="Times New Roman" w:hAnsi="Arial" w:cs="Arial"/>
                <w:color w:val="000000"/>
                <w:kern w:val="0"/>
                <w:sz w:val="20"/>
                <w:szCs w:val="20"/>
                <w14:ligatures w14:val="none"/>
              </w:rPr>
              <w:t xml:space="preserve"> Systematic reviews framework</w:t>
            </w:r>
          </w:p>
        </w:tc>
      </w:tr>
      <w:tr w:rsidR="00E829F6" w:rsidRPr="00270BD0" w14:paraId="3BC6FDBB" w14:textId="77777777" w:rsidTr="004B417B">
        <w:trPr>
          <w:trHeight w:val="288"/>
        </w:trPr>
        <w:tc>
          <w:tcPr>
            <w:tcW w:w="1231" w:type="dxa"/>
            <w:shd w:val="clear" w:color="auto" w:fill="auto"/>
            <w:noWrap/>
            <w:vAlign w:val="bottom"/>
            <w:hideMark/>
          </w:tcPr>
          <w:p w14:paraId="4597AC40"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SAR</w:t>
            </w:r>
          </w:p>
        </w:tc>
        <w:tc>
          <w:tcPr>
            <w:tcW w:w="7549" w:type="dxa"/>
            <w:shd w:val="clear" w:color="auto" w:fill="auto"/>
            <w:noWrap/>
            <w:vAlign w:val="bottom"/>
            <w:hideMark/>
          </w:tcPr>
          <w:p w14:paraId="66B7FF38"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Synthetic Aperture Radar</w:t>
            </w:r>
          </w:p>
        </w:tc>
      </w:tr>
      <w:tr w:rsidR="00E829F6" w:rsidRPr="00270BD0" w14:paraId="174CB6C6" w14:textId="77777777" w:rsidTr="004B417B">
        <w:trPr>
          <w:trHeight w:val="288"/>
        </w:trPr>
        <w:tc>
          <w:tcPr>
            <w:tcW w:w="1231" w:type="dxa"/>
            <w:shd w:val="clear" w:color="auto" w:fill="auto"/>
            <w:noWrap/>
            <w:vAlign w:val="bottom"/>
            <w:hideMark/>
          </w:tcPr>
          <w:p w14:paraId="5C00C879"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SBG</w:t>
            </w:r>
          </w:p>
        </w:tc>
        <w:tc>
          <w:tcPr>
            <w:tcW w:w="7549" w:type="dxa"/>
            <w:shd w:val="clear" w:color="auto" w:fill="auto"/>
            <w:noWrap/>
            <w:vAlign w:val="bottom"/>
            <w:hideMark/>
          </w:tcPr>
          <w:p w14:paraId="2517A61F"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Surface Biology and Geology mission (NASA, planned hyperspectral mission)</w:t>
            </w:r>
          </w:p>
        </w:tc>
      </w:tr>
      <w:tr w:rsidR="00E829F6" w:rsidRPr="00270BD0" w14:paraId="388230C2" w14:textId="77777777" w:rsidTr="004B417B">
        <w:trPr>
          <w:trHeight w:val="288"/>
        </w:trPr>
        <w:tc>
          <w:tcPr>
            <w:tcW w:w="1231" w:type="dxa"/>
            <w:shd w:val="clear" w:color="auto" w:fill="auto"/>
            <w:noWrap/>
            <w:vAlign w:val="bottom"/>
            <w:hideMark/>
          </w:tcPr>
          <w:p w14:paraId="750C96A7"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SDG</w:t>
            </w:r>
          </w:p>
        </w:tc>
        <w:tc>
          <w:tcPr>
            <w:tcW w:w="7549" w:type="dxa"/>
            <w:shd w:val="clear" w:color="auto" w:fill="auto"/>
            <w:noWrap/>
            <w:vAlign w:val="bottom"/>
            <w:hideMark/>
          </w:tcPr>
          <w:p w14:paraId="7EFC84DE"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Sustainable Development Goal</w:t>
            </w:r>
          </w:p>
        </w:tc>
      </w:tr>
      <w:tr w:rsidR="00E829F6" w:rsidRPr="00270BD0" w14:paraId="4AE53C00" w14:textId="77777777" w:rsidTr="004B417B">
        <w:trPr>
          <w:trHeight w:val="288"/>
        </w:trPr>
        <w:tc>
          <w:tcPr>
            <w:tcW w:w="1231" w:type="dxa"/>
            <w:shd w:val="clear" w:color="auto" w:fill="auto"/>
            <w:noWrap/>
            <w:vAlign w:val="bottom"/>
            <w:hideMark/>
          </w:tcPr>
          <w:p w14:paraId="759562E8"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SIF</w:t>
            </w:r>
          </w:p>
        </w:tc>
        <w:tc>
          <w:tcPr>
            <w:tcW w:w="7549" w:type="dxa"/>
            <w:shd w:val="clear" w:color="auto" w:fill="auto"/>
            <w:noWrap/>
            <w:vAlign w:val="bottom"/>
            <w:hideMark/>
          </w:tcPr>
          <w:p w14:paraId="7F0055B7"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Solar</w:t>
            </w:r>
            <w:r w:rsidRPr="00270BD0">
              <w:rPr>
                <w:rFonts w:ascii="Arial" w:eastAsia="Times New Roman" w:hAnsi="Arial" w:cs="Arial"/>
                <w:color w:val="000000"/>
                <w:kern w:val="0"/>
                <w:sz w:val="20"/>
                <w:szCs w:val="20"/>
                <w14:ligatures w14:val="none"/>
              </w:rPr>
              <w:noBreakHyphen/>
              <w:t>Induced Fluorescence</w:t>
            </w:r>
          </w:p>
        </w:tc>
      </w:tr>
      <w:tr w:rsidR="00E829F6" w:rsidRPr="00270BD0" w14:paraId="1081F20F" w14:textId="77777777" w:rsidTr="004B417B">
        <w:trPr>
          <w:trHeight w:val="288"/>
        </w:trPr>
        <w:tc>
          <w:tcPr>
            <w:tcW w:w="1231" w:type="dxa"/>
            <w:shd w:val="clear" w:color="auto" w:fill="auto"/>
            <w:noWrap/>
            <w:vAlign w:val="bottom"/>
            <w:hideMark/>
          </w:tcPr>
          <w:p w14:paraId="573BA2D7"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SPI</w:t>
            </w:r>
          </w:p>
        </w:tc>
        <w:tc>
          <w:tcPr>
            <w:tcW w:w="7549" w:type="dxa"/>
            <w:shd w:val="clear" w:color="auto" w:fill="auto"/>
            <w:noWrap/>
            <w:vAlign w:val="bottom"/>
            <w:hideMark/>
          </w:tcPr>
          <w:p w14:paraId="25E2FFF4"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Standardized Precipitation Index</w:t>
            </w:r>
          </w:p>
        </w:tc>
      </w:tr>
      <w:tr w:rsidR="00E829F6" w:rsidRPr="00270BD0" w14:paraId="6C85ECCA" w14:textId="77777777" w:rsidTr="004B417B">
        <w:trPr>
          <w:trHeight w:val="288"/>
        </w:trPr>
        <w:tc>
          <w:tcPr>
            <w:tcW w:w="1231" w:type="dxa"/>
            <w:shd w:val="clear" w:color="auto" w:fill="auto"/>
            <w:noWrap/>
            <w:vAlign w:val="bottom"/>
            <w:hideMark/>
          </w:tcPr>
          <w:p w14:paraId="642FE8B0"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TLS</w:t>
            </w:r>
          </w:p>
        </w:tc>
        <w:tc>
          <w:tcPr>
            <w:tcW w:w="7549" w:type="dxa"/>
            <w:shd w:val="clear" w:color="auto" w:fill="auto"/>
            <w:noWrap/>
            <w:vAlign w:val="bottom"/>
            <w:hideMark/>
          </w:tcPr>
          <w:p w14:paraId="1CFE8D78"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Terrestrial Laser Scanning</w:t>
            </w:r>
          </w:p>
        </w:tc>
      </w:tr>
      <w:tr w:rsidR="00E829F6" w:rsidRPr="00270BD0" w14:paraId="00B9709A" w14:textId="77777777" w:rsidTr="004B417B">
        <w:trPr>
          <w:trHeight w:val="288"/>
        </w:trPr>
        <w:tc>
          <w:tcPr>
            <w:tcW w:w="1231" w:type="dxa"/>
            <w:shd w:val="clear" w:color="auto" w:fill="auto"/>
            <w:noWrap/>
            <w:vAlign w:val="bottom"/>
            <w:hideMark/>
          </w:tcPr>
          <w:p w14:paraId="68D9E410"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UAV</w:t>
            </w:r>
          </w:p>
        </w:tc>
        <w:tc>
          <w:tcPr>
            <w:tcW w:w="7549" w:type="dxa"/>
            <w:shd w:val="clear" w:color="auto" w:fill="auto"/>
            <w:noWrap/>
            <w:vAlign w:val="bottom"/>
            <w:hideMark/>
          </w:tcPr>
          <w:p w14:paraId="0A0F1C32"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Unmanned Aerial Vehicle</w:t>
            </w:r>
          </w:p>
        </w:tc>
      </w:tr>
      <w:tr w:rsidR="00E829F6" w:rsidRPr="00270BD0" w14:paraId="4B8B7E91" w14:textId="77777777" w:rsidTr="004B417B">
        <w:trPr>
          <w:trHeight w:val="288"/>
        </w:trPr>
        <w:tc>
          <w:tcPr>
            <w:tcW w:w="1231" w:type="dxa"/>
            <w:shd w:val="clear" w:color="auto" w:fill="auto"/>
            <w:noWrap/>
            <w:vAlign w:val="bottom"/>
            <w:hideMark/>
          </w:tcPr>
          <w:p w14:paraId="65216D87"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UN SDG</w:t>
            </w:r>
          </w:p>
        </w:tc>
        <w:tc>
          <w:tcPr>
            <w:tcW w:w="7549" w:type="dxa"/>
            <w:shd w:val="clear" w:color="auto" w:fill="auto"/>
            <w:noWrap/>
            <w:vAlign w:val="bottom"/>
            <w:hideMark/>
          </w:tcPr>
          <w:p w14:paraId="4E73CCFA"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United Nations Sustainable Development Goal</w:t>
            </w:r>
          </w:p>
        </w:tc>
      </w:tr>
      <w:tr w:rsidR="00E829F6" w:rsidRPr="00270BD0" w14:paraId="4C54435D" w14:textId="77777777" w:rsidTr="004B417B">
        <w:trPr>
          <w:trHeight w:val="288"/>
        </w:trPr>
        <w:tc>
          <w:tcPr>
            <w:tcW w:w="1231" w:type="dxa"/>
            <w:shd w:val="clear" w:color="auto" w:fill="auto"/>
            <w:noWrap/>
            <w:vAlign w:val="bottom"/>
            <w:hideMark/>
          </w:tcPr>
          <w:p w14:paraId="41836228"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proofErr w:type="spellStart"/>
            <w:r w:rsidRPr="00270BD0">
              <w:rPr>
                <w:rFonts w:ascii="Arial" w:eastAsia="Times New Roman" w:hAnsi="Arial" w:cs="Arial"/>
                <w:color w:val="000000"/>
                <w:kern w:val="0"/>
                <w:sz w:val="20"/>
                <w:szCs w:val="20"/>
                <w14:ligatures w14:val="none"/>
              </w:rPr>
              <w:t>VOSviewer</w:t>
            </w:r>
            <w:proofErr w:type="spellEnd"/>
          </w:p>
        </w:tc>
        <w:tc>
          <w:tcPr>
            <w:tcW w:w="7549" w:type="dxa"/>
            <w:shd w:val="clear" w:color="auto" w:fill="auto"/>
            <w:noWrap/>
            <w:vAlign w:val="bottom"/>
            <w:hideMark/>
          </w:tcPr>
          <w:p w14:paraId="68597E6E" w14:textId="77777777" w:rsidR="00E829F6" w:rsidRPr="00270BD0" w:rsidRDefault="00E829F6" w:rsidP="0065526D">
            <w:pPr>
              <w:spacing w:after="0" w:line="360" w:lineRule="auto"/>
              <w:rPr>
                <w:rFonts w:ascii="Arial" w:eastAsia="Times New Roman" w:hAnsi="Arial" w:cs="Arial"/>
                <w:color w:val="000000"/>
                <w:kern w:val="0"/>
                <w:sz w:val="20"/>
                <w:szCs w:val="20"/>
                <w14:ligatures w14:val="none"/>
              </w:rPr>
            </w:pPr>
            <w:r w:rsidRPr="00270BD0">
              <w:rPr>
                <w:rFonts w:ascii="Arial" w:eastAsia="Times New Roman" w:hAnsi="Arial" w:cs="Arial"/>
                <w:color w:val="000000"/>
                <w:kern w:val="0"/>
                <w:sz w:val="20"/>
                <w:szCs w:val="20"/>
                <w14:ligatures w14:val="none"/>
              </w:rPr>
              <w:t>Visualization of Similarities viewer (bibliometric software)</w:t>
            </w:r>
          </w:p>
        </w:tc>
      </w:tr>
    </w:tbl>
    <w:p w14:paraId="16D299DB" w14:textId="77777777" w:rsidR="00E829F6" w:rsidRPr="0065526D" w:rsidRDefault="00E829F6" w:rsidP="0065526D">
      <w:pPr>
        <w:spacing w:after="0" w:line="360" w:lineRule="auto"/>
        <w:rPr>
          <w:rFonts w:ascii="Arial" w:hAnsi="Arial" w:cs="Arial"/>
        </w:rPr>
      </w:pPr>
    </w:p>
    <w:p w14:paraId="0F181B9F" w14:textId="77777777" w:rsidR="0065526D" w:rsidRPr="0065526D" w:rsidRDefault="0065526D" w:rsidP="0065526D">
      <w:pPr>
        <w:spacing w:after="0" w:line="360" w:lineRule="auto"/>
        <w:rPr>
          <w:rFonts w:ascii="Arial" w:hAnsi="Arial" w:cs="Arial"/>
        </w:rPr>
      </w:pPr>
    </w:p>
    <w:p w14:paraId="2C5889D2" w14:textId="77777777" w:rsidR="0065526D" w:rsidRPr="0065526D" w:rsidRDefault="0065526D" w:rsidP="0065526D">
      <w:pPr>
        <w:spacing w:after="0" w:line="360" w:lineRule="auto"/>
        <w:rPr>
          <w:rFonts w:ascii="Arial" w:hAnsi="Arial" w:cs="Arial"/>
        </w:rPr>
      </w:pPr>
    </w:p>
    <w:p w14:paraId="6FB05052" w14:textId="77777777" w:rsidR="0065526D" w:rsidRPr="0065526D" w:rsidRDefault="0065526D" w:rsidP="0065526D">
      <w:pPr>
        <w:spacing w:after="0" w:line="360" w:lineRule="auto"/>
        <w:rPr>
          <w:rFonts w:ascii="Arial" w:hAnsi="Arial" w:cs="Arial"/>
        </w:rPr>
      </w:pPr>
    </w:p>
    <w:p w14:paraId="3C562975" w14:textId="77777777" w:rsidR="0065526D" w:rsidRPr="0065526D" w:rsidRDefault="0065526D" w:rsidP="0065526D">
      <w:pPr>
        <w:spacing w:after="0" w:line="360" w:lineRule="auto"/>
        <w:rPr>
          <w:rFonts w:ascii="Arial" w:hAnsi="Arial" w:cs="Arial"/>
        </w:rPr>
      </w:pPr>
    </w:p>
    <w:p w14:paraId="0AF9A860" w14:textId="77777777" w:rsidR="0065526D" w:rsidRPr="0065526D" w:rsidRDefault="0065526D" w:rsidP="0065526D">
      <w:pPr>
        <w:spacing w:after="0" w:line="360" w:lineRule="auto"/>
        <w:rPr>
          <w:rFonts w:ascii="Arial" w:hAnsi="Arial" w:cs="Arial"/>
        </w:rPr>
      </w:pPr>
    </w:p>
    <w:p w14:paraId="42CEB703" w14:textId="77777777" w:rsidR="0065526D" w:rsidRPr="0065526D" w:rsidRDefault="0065526D" w:rsidP="0065526D">
      <w:pPr>
        <w:spacing w:after="0" w:line="360" w:lineRule="auto"/>
        <w:rPr>
          <w:rFonts w:ascii="Arial" w:hAnsi="Arial" w:cs="Arial"/>
        </w:rPr>
      </w:pPr>
    </w:p>
    <w:p w14:paraId="006E4164" w14:textId="77777777" w:rsidR="0065526D" w:rsidRPr="0065526D" w:rsidRDefault="0065526D" w:rsidP="0065526D">
      <w:pPr>
        <w:spacing w:after="0" w:line="360" w:lineRule="auto"/>
        <w:rPr>
          <w:rFonts w:ascii="Arial" w:hAnsi="Arial" w:cs="Arial"/>
        </w:rPr>
      </w:pPr>
    </w:p>
    <w:p w14:paraId="4A947A16" w14:textId="77777777" w:rsidR="0065526D" w:rsidRPr="0065526D" w:rsidRDefault="0065526D" w:rsidP="0065526D">
      <w:pPr>
        <w:spacing w:after="0" w:line="360" w:lineRule="auto"/>
        <w:rPr>
          <w:rFonts w:ascii="Arial" w:hAnsi="Arial" w:cs="Arial"/>
        </w:rPr>
      </w:pPr>
    </w:p>
    <w:p w14:paraId="0B710273" w14:textId="77777777" w:rsidR="0065526D" w:rsidRPr="0065526D" w:rsidRDefault="0065526D" w:rsidP="0065526D">
      <w:pPr>
        <w:spacing w:after="0" w:line="360" w:lineRule="auto"/>
        <w:rPr>
          <w:rFonts w:ascii="Arial" w:hAnsi="Arial" w:cs="Arial"/>
        </w:rPr>
      </w:pPr>
    </w:p>
    <w:p w14:paraId="4CDEC8B8" w14:textId="77777777" w:rsidR="0065526D" w:rsidRPr="0065526D" w:rsidRDefault="0065526D" w:rsidP="0065526D">
      <w:pPr>
        <w:spacing w:after="0" w:line="360" w:lineRule="auto"/>
        <w:rPr>
          <w:rFonts w:ascii="Arial" w:hAnsi="Arial" w:cs="Arial"/>
        </w:rPr>
      </w:pPr>
    </w:p>
    <w:p w14:paraId="0537D1D6" w14:textId="77777777" w:rsidR="0065526D" w:rsidRPr="0065526D" w:rsidRDefault="0065526D" w:rsidP="0065526D">
      <w:pPr>
        <w:spacing w:after="0" w:line="360" w:lineRule="auto"/>
        <w:rPr>
          <w:rFonts w:ascii="Arial" w:hAnsi="Arial" w:cs="Arial"/>
        </w:rPr>
      </w:pPr>
    </w:p>
    <w:p w14:paraId="09345C9F" w14:textId="77777777" w:rsidR="0065526D" w:rsidRDefault="0065526D" w:rsidP="0065526D">
      <w:pPr>
        <w:spacing w:after="0" w:line="360" w:lineRule="auto"/>
        <w:rPr>
          <w:rFonts w:ascii="Arial" w:hAnsi="Arial" w:cs="Arial"/>
        </w:rPr>
      </w:pPr>
    </w:p>
    <w:p w14:paraId="42352662" w14:textId="77777777" w:rsidR="00C73127" w:rsidRPr="0065526D" w:rsidRDefault="00C73127" w:rsidP="0065526D">
      <w:pPr>
        <w:spacing w:after="0" w:line="360" w:lineRule="auto"/>
        <w:rPr>
          <w:rFonts w:ascii="Arial" w:hAnsi="Arial" w:cs="Arial"/>
        </w:rPr>
      </w:pPr>
    </w:p>
    <w:p w14:paraId="43604EAB" w14:textId="20003988" w:rsidR="00674EED" w:rsidRPr="0065526D" w:rsidRDefault="00674EED" w:rsidP="0065526D">
      <w:pPr>
        <w:spacing w:after="0" w:line="360" w:lineRule="auto"/>
        <w:jc w:val="both"/>
        <w:rPr>
          <w:rFonts w:ascii="Arial" w:hAnsi="Arial" w:cs="Arial"/>
        </w:rPr>
      </w:pPr>
      <w:r w:rsidRPr="0065526D">
        <w:rPr>
          <w:rFonts w:ascii="Arial" w:hAnsi="Arial" w:cs="Arial"/>
          <w:b/>
          <w:bCs/>
        </w:rPr>
        <w:lastRenderedPageBreak/>
        <w:t>Table S1.</w:t>
      </w:r>
      <w:r w:rsidRPr="0065526D">
        <w:rPr>
          <w:rFonts w:ascii="Arial" w:hAnsi="Arial" w:cs="Arial"/>
        </w:rPr>
        <w:t xml:space="preserve"> Categorization of the 57 systematically reviewed studies (2016–2025). Studies are grouped into three categories: operational/prototype digital twins, enabling technology studies, and proposed/future applications. Only articles published between January 2016 and December 2025 were included in the systematic review dataset. Early</w:t>
      </w:r>
      <w:r w:rsidRPr="0065526D">
        <w:rPr>
          <w:rFonts w:ascii="Arial" w:hAnsi="Arial" w:cs="Arial"/>
        </w:rPr>
        <w:noBreakHyphen/>
        <w:t xml:space="preserve">online 2026 publications (e.g., Quan et al. 2026; </w:t>
      </w:r>
      <w:proofErr w:type="spellStart"/>
      <w:r w:rsidRPr="0065526D">
        <w:rPr>
          <w:rFonts w:ascii="Arial" w:hAnsi="Arial" w:cs="Arial"/>
        </w:rPr>
        <w:t>Olawade</w:t>
      </w:r>
      <w:proofErr w:type="spellEnd"/>
      <w:r w:rsidRPr="0065526D">
        <w:rPr>
          <w:rFonts w:ascii="Arial" w:hAnsi="Arial" w:cs="Arial"/>
        </w:rPr>
        <w:t xml:space="preserve"> et al. 2026; </w:t>
      </w:r>
      <w:proofErr w:type="spellStart"/>
      <w:r w:rsidRPr="0065526D">
        <w:rPr>
          <w:rFonts w:ascii="Arial" w:hAnsi="Arial" w:cs="Arial"/>
        </w:rPr>
        <w:t>Görtz</w:t>
      </w:r>
      <w:proofErr w:type="spellEnd"/>
      <w:r w:rsidRPr="0065526D">
        <w:rPr>
          <w:rFonts w:ascii="Arial" w:hAnsi="Arial" w:cs="Arial"/>
        </w:rPr>
        <w:t xml:space="preserve"> 2026) were excluded from the evidence base but are discussed narratively in the manuscript as forward</w:t>
      </w:r>
      <w:r w:rsidRPr="0065526D">
        <w:rPr>
          <w:rFonts w:ascii="Arial" w:hAnsi="Arial" w:cs="Arial"/>
        </w:rPr>
        <w:noBreakHyphen/>
        <w:t>looking references. This table complements the PRISMA 2020 flow diagram by showing how the evidence base was structured.</w:t>
      </w:r>
    </w:p>
    <w:p w14:paraId="7CE64810" w14:textId="77777777" w:rsidR="00287807" w:rsidRPr="0065526D" w:rsidRDefault="00287807" w:rsidP="0065526D">
      <w:pPr>
        <w:spacing w:after="0" w:line="360" w:lineRule="auto"/>
        <w:jc w:val="both"/>
        <w:rPr>
          <w:rFonts w:ascii="Arial" w:hAnsi="Arial" w:cs="Arial"/>
        </w:rPr>
      </w:pPr>
    </w:p>
    <w:tbl>
      <w:tblPr>
        <w:tblStyle w:val="TableGrid"/>
        <w:tblW w:w="9720" w:type="dxa"/>
        <w:tblInd w:w="-365" w:type="dxa"/>
        <w:tblBorders>
          <w:left w:val="none" w:sz="0" w:space="0" w:color="auto"/>
          <w:right w:val="none" w:sz="0" w:space="0" w:color="auto"/>
          <w:insideV w:val="none" w:sz="0" w:space="0" w:color="auto"/>
        </w:tblBorders>
        <w:tblLook w:val="04A0" w:firstRow="1" w:lastRow="0" w:firstColumn="1" w:lastColumn="0" w:noHBand="0" w:noVBand="1"/>
      </w:tblPr>
      <w:tblGrid>
        <w:gridCol w:w="2160"/>
        <w:gridCol w:w="2880"/>
        <w:gridCol w:w="4680"/>
      </w:tblGrid>
      <w:tr w:rsidR="00674EED" w:rsidRPr="0065526D" w14:paraId="4874E7FA" w14:textId="77777777" w:rsidTr="004A3E75">
        <w:tc>
          <w:tcPr>
            <w:tcW w:w="2160" w:type="dxa"/>
          </w:tcPr>
          <w:p w14:paraId="60B6D49B" w14:textId="77777777" w:rsidR="00674EED" w:rsidRPr="0065526D" w:rsidRDefault="00674EED" w:rsidP="0065526D">
            <w:pPr>
              <w:spacing w:line="360" w:lineRule="auto"/>
              <w:rPr>
                <w:rFonts w:ascii="Arial" w:hAnsi="Arial" w:cs="Arial"/>
                <w:b/>
                <w:bCs/>
                <w:color w:val="0D0D0D" w:themeColor="text1" w:themeTint="F2"/>
                <w:sz w:val="20"/>
                <w:szCs w:val="20"/>
              </w:rPr>
            </w:pPr>
            <w:r w:rsidRPr="0065526D">
              <w:rPr>
                <w:rFonts w:ascii="Arial" w:hAnsi="Arial" w:cs="Arial"/>
                <w:b/>
                <w:bCs/>
                <w:color w:val="0D0D0D" w:themeColor="text1" w:themeTint="F2"/>
                <w:sz w:val="20"/>
                <w:szCs w:val="20"/>
              </w:rPr>
              <w:t>Category</w:t>
            </w:r>
          </w:p>
        </w:tc>
        <w:tc>
          <w:tcPr>
            <w:tcW w:w="2880" w:type="dxa"/>
          </w:tcPr>
          <w:p w14:paraId="61071A05" w14:textId="77777777" w:rsidR="00674EED" w:rsidRPr="0065526D" w:rsidRDefault="00674EED" w:rsidP="0065526D">
            <w:pPr>
              <w:spacing w:line="360" w:lineRule="auto"/>
              <w:rPr>
                <w:rFonts w:ascii="Arial" w:hAnsi="Arial" w:cs="Arial"/>
                <w:b/>
                <w:bCs/>
                <w:color w:val="0D0D0D" w:themeColor="text1" w:themeTint="F2"/>
                <w:sz w:val="20"/>
                <w:szCs w:val="20"/>
              </w:rPr>
            </w:pPr>
            <w:r w:rsidRPr="0065526D">
              <w:rPr>
                <w:rFonts w:ascii="Arial" w:hAnsi="Arial" w:cs="Arial"/>
                <w:b/>
                <w:bCs/>
                <w:color w:val="0D0D0D" w:themeColor="text1" w:themeTint="F2"/>
                <w:sz w:val="20"/>
                <w:szCs w:val="20"/>
              </w:rPr>
              <w:t>Study (Author, Year)</w:t>
            </w:r>
          </w:p>
        </w:tc>
        <w:tc>
          <w:tcPr>
            <w:tcW w:w="4680" w:type="dxa"/>
          </w:tcPr>
          <w:p w14:paraId="687E183E" w14:textId="77777777" w:rsidR="00674EED" w:rsidRPr="0065526D" w:rsidRDefault="00674EED" w:rsidP="0065526D">
            <w:pPr>
              <w:spacing w:line="360" w:lineRule="auto"/>
              <w:rPr>
                <w:rFonts w:ascii="Arial" w:hAnsi="Arial" w:cs="Arial"/>
                <w:b/>
                <w:bCs/>
                <w:color w:val="0D0D0D" w:themeColor="text1" w:themeTint="F2"/>
                <w:sz w:val="20"/>
                <w:szCs w:val="20"/>
              </w:rPr>
            </w:pPr>
            <w:r w:rsidRPr="0065526D">
              <w:rPr>
                <w:rFonts w:ascii="Arial" w:hAnsi="Arial" w:cs="Arial"/>
                <w:b/>
                <w:bCs/>
                <w:color w:val="0D0D0D" w:themeColor="text1" w:themeTint="F2"/>
                <w:sz w:val="20"/>
                <w:szCs w:val="20"/>
              </w:rPr>
              <w:t>Title / Focus</w:t>
            </w:r>
          </w:p>
        </w:tc>
      </w:tr>
      <w:tr w:rsidR="00674EED" w:rsidRPr="0065526D" w14:paraId="41E807E5" w14:textId="77777777" w:rsidTr="004A3E75">
        <w:tc>
          <w:tcPr>
            <w:tcW w:w="2160" w:type="dxa"/>
          </w:tcPr>
          <w:p w14:paraId="47F43969"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Operational / Prototype Digital Twin</w:t>
            </w:r>
          </w:p>
        </w:tc>
        <w:tc>
          <w:tcPr>
            <w:tcW w:w="2880" w:type="dxa"/>
          </w:tcPr>
          <w:p w14:paraId="7F4B57F1"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Qiu et al. (2023)</w:t>
            </w:r>
          </w:p>
        </w:tc>
        <w:tc>
          <w:tcPr>
            <w:tcW w:w="4680" w:type="dxa"/>
          </w:tcPr>
          <w:p w14:paraId="0879C0D9"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 xml:space="preserve">Forest digital twin: </w:t>
            </w:r>
            <w:proofErr w:type="spellStart"/>
            <w:r w:rsidRPr="0065526D">
              <w:rPr>
                <w:rFonts w:ascii="Arial" w:hAnsi="Arial" w:cs="Arial"/>
                <w:color w:val="0D0D0D" w:themeColor="text1" w:themeTint="F2"/>
                <w:sz w:val="20"/>
                <w:szCs w:val="20"/>
              </w:rPr>
              <w:t>spatio</w:t>
            </w:r>
            <w:proofErr w:type="spellEnd"/>
            <w:r w:rsidRPr="0065526D">
              <w:rPr>
                <w:rFonts w:ascii="Arial" w:hAnsi="Arial" w:cs="Arial"/>
                <w:color w:val="0D0D0D" w:themeColor="text1" w:themeTint="F2"/>
                <w:sz w:val="20"/>
                <w:szCs w:val="20"/>
              </w:rPr>
              <w:t xml:space="preserve"> temporal data, 3D simulation engine, interactive environment</w:t>
            </w:r>
          </w:p>
        </w:tc>
      </w:tr>
      <w:tr w:rsidR="00674EED" w:rsidRPr="0065526D" w14:paraId="3FAFACD1" w14:textId="77777777" w:rsidTr="004A3E75">
        <w:tc>
          <w:tcPr>
            <w:tcW w:w="2160" w:type="dxa"/>
          </w:tcPr>
          <w:p w14:paraId="7D83A578"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3E6FDF29"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Jiang et al. (2022)</w:t>
            </w:r>
          </w:p>
        </w:tc>
        <w:tc>
          <w:tcPr>
            <w:tcW w:w="4680" w:type="dxa"/>
          </w:tcPr>
          <w:p w14:paraId="64D0F764"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Forestry digital twin with machine learning in Landsat 7 data</w:t>
            </w:r>
          </w:p>
        </w:tc>
      </w:tr>
      <w:tr w:rsidR="00674EED" w:rsidRPr="0065526D" w14:paraId="12C88EF7" w14:textId="77777777" w:rsidTr="004A3E75">
        <w:tc>
          <w:tcPr>
            <w:tcW w:w="2160" w:type="dxa"/>
          </w:tcPr>
          <w:p w14:paraId="5185A092"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0E6DE84B"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Buonocore</w:t>
            </w:r>
            <w:proofErr w:type="spellEnd"/>
            <w:r w:rsidRPr="0065526D">
              <w:rPr>
                <w:rFonts w:ascii="Arial" w:hAnsi="Arial" w:cs="Arial"/>
                <w:color w:val="0D0D0D" w:themeColor="text1" w:themeTint="F2"/>
                <w:sz w:val="20"/>
                <w:szCs w:val="20"/>
              </w:rPr>
              <w:t xml:space="preserve"> et al. (2022)</w:t>
            </w:r>
          </w:p>
        </w:tc>
        <w:tc>
          <w:tcPr>
            <w:tcW w:w="4680" w:type="dxa"/>
          </w:tcPr>
          <w:p w14:paraId="29754443"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Proposal for a forest digital twin framework</w:t>
            </w:r>
          </w:p>
        </w:tc>
      </w:tr>
      <w:tr w:rsidR="00674EED" w:rsidRPr="0065526D" w14:paraId="68CB93DD" w14:textId="77777777" w:rsidTr="004A3E75">
        <w:tc>
          <w:tcPr>
            <w:tcW w:w="2160" w:type="dxa"/>
          </w:tcPr>
          <w:p w14:paraId="33215E4A"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222B1E71"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Sasaki &amp; Abe (2025)</w:t>
            </w:r>
          </w:p>
        </w:tc>
        <w:tc>
          <w:tcPr>
            <w:tcW w:w="4680" w:type="dxa"/>
          </w:tcPr>
          <w:p w14:paraId="6B3B9B8E"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Digital twin architecture for forest restoration (AI, IoT, blockchain)</w:t>
            </w:r>
          </w:p>
        </w:tc>
      </w:tr>
      <w:tr w:rsidR="00674EED" w:rsidRPr="0065526D" w14:paraId="43F4E039" w14:textId="77777777" w:rsidTr="004A3E75">
        <w:tc>
          <w:tcPr>
            <w:tcW w:w="2160" w:type="dxa"/>
          </w:tcPr>
          <w:p w14:paraId="64F47A19"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11FCF1BE"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De Koning (2025)</w:t>
            </w:r>
          </w:p>
        </w:tc>
        <w:tc>
          <w:tcPr>
            <w:tcW w:w="4680" w:type="dxa"/>
          </w:tcPr>
          <w:p w14:paraId="2FD2C5A4"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Crane radar: operational eco digital twin</w:t>
            </w:r>
          </w:p>
        </w:tc>
      </w:tr>
      <w:tr w:rsidR="00674EED" w:rsidRPr="0065526D" w14:paraId="49620759" w14:textId="77777777" w:rsidTr="004A3E75">
        <w:tc>
          <w:tcPr>
            <w:tcW w:w="2160" w:type="dxa"/>
          </w:tcPr>
          <w:p w14:paraId="244AB4AA"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61019BF2"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Khan et al. (2025)</w:t>
            </w:r>
          </w:p>
        </w:tc>
        <w:tc>
          <w:tcPr>
            <w:tcW w:w="4680" w:type="dxa"/>
          </w:tcPr>
          <w:p w14:paraId="15C889FA"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TwinEco</w:t>
            </w:r>
            <w:proofErr w:type="spellEnd"/>
            <w:r w:rsidRPr="0065526D">
              <w:rPr>
                <w:rFonts w:ascii="Arial" w:hAnsi="Arial" w:cs="Arial"/>
                <w:color w:val="0D0D0D" w:themeColor="text1" w:themeTint="F2"/>
                <w:sz w:val="20"/>
                <w:szCs w:val="20"/>
              </w:rPr>
              <w:t>: unified framework for ecological digital twins</w:t>
            </w:r>
          </w:p>
        </w:tc>
      </w:tr>
      <w:tr w:rsidR="00674EED" w:rsidRPr="0065526D" w14:paraId="6FBE4D31" w14:textId="77777777" w:rsidTr="004A3E75">
        <w:tc>
          <w:tcPr>
            <w:tcW w:w="2160" w:type="dxa"/>
          </w:tcPr>
          <w:p w14:paraId="50C0BEC4"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Enabling Technology Studies</w:t>
            </w:r>
          </w:p>
        </w:tc>
        <w:tc>
          <w:tcPr>
            <w:tcW w:w="2880" w:type="dxa"/>
          </w:tcPr>
          <w:p w14:paraId="0D635274"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Dubayah</w:t>
            </w:r>
            <w:proofErr w:type="spellEnd"/>
            <w:r w:rsidRPr="0065526D">
              <w:rPr>
                <w:rFonts w:ascii="Arial" w:hAnsi="Arial" w:cs="Arial"/>
                <w:color w:val="0D0D0D" w:themeColor="text1" w:themeTint="F2"/>
                <w:sz w:val="20"/>
                <w:szCs w:val="20"/>
              </w:rPr>
              <w:t xml:space="preserve"> et al. (2020)</w:t>
            </w:r>
          </w:p>
        </w:tc>
        <w:tc>
          <w:tcPr>
            <w:tcW w:w="4680" w:type="dxa"/>
          </w:tcPr>
          <w:p w14:paraId="365ED92C"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GEDI: global ecosystem dynamics investigation (LiDAR)</w:t>
            </w:r>
          </w:p>
        </w:tc>
      </w:tr>
      <w:tr w:rsidR="00EB55BC" w:rsidRPr="0065526D" w14:paraId="16BBD217" w14:textId="77777777" w:rsidTr="004A3E75">
        <w:tc>
          <w:tcPr>
            <w:tcW w:w="2160" w:type="dxa"/>
          </w:tcPr>
          <w:p w14:paraId="72A43354"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20521853"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 xml:space="preserve">Rodríguez </w:t>
            </w:r>
            <w:proofErr w:type="spellStart"/>
            <w:r w:rsidRPr="0065526D">
              <w:rPr>
                <w:rFonts w:ascii="Arial" w:hAnsi="Arial" w:cs="Arial"/>
                <w:color w:val="0D0D0D" w:themeColor="text1" w:themeTint="F2"/>
                <w:sz w:val="20"/>
                <w:szCs w:val="20"/>
              </w:rPr>
              <w:t>Veiga</w:t>
            </w:r>
            <w:proofErr w:type="spellEnd"/>
            <w:r w:rsidRPr="0065526D">
              <w:rPr>
                <w:rFonts w:ascii="Arial" w:hAnsi="Arial" w:cs="Arial"/>
                <w:color w:val="0D0D0D" w:themeColor="text1" w:themeTint="F2"/>
                <w:sz w:val="20"/>
                <w:szCs w:val="20"/>
              </w:rPr>
              <w:t xml:space="preserve"> et al. (2019)</w:t>
            </w:r>
          </w:p>
        </w:tc>
        <w:tc>
          <w:tcPr>
            <w:tcW w:w="4680" w:type="dxa"/>
          </w:tcPr>
          <w:p w14:paraId="087BF6E8"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Forest biomass retrieval approaches across biomes</w:t>
            </w:r>
          </w:p>
        </w:tc>
      </w:tr>
      <w:tr w:rsidR="00EB55BC" w:rsidRPr="0065526D" w14:paraId="4725A700" w14:textId="77777777" w:rsidTr="004A3E75">
        <w:tc>
          <w:tcPr>
            <w:tcW w:w="2160" w:type="dxa"/>
          </w:tcPr>
          <w:p w14:paraId="3E776B7C"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0663578E"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Reichstein et al. (2019)</w:t>
            </w:r>
          </w:p>
        </w:tc>
        <w:tc>
          <w:tcPr>
            <w:tcW w:w="4680" w:type="dxa"/>
          </w:tcPr>
          <w:p w14:paraId="2C229E75"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Deep learning and process understanding for Earth system science</w:t>
            </w:r>
          </w:p>
        </w:tc>
      </w:tr>
      <w:tr w:rsidR="00EB55BC" w:rsidRPr="0065526D" w14:paraId="5B31E756" w14:textId="77777777" w:rsidTr="004A3E75">
        <w:tc>
          <w:tcPr>
            <w:tcW w:w="2160" w:type="dxa"/>
          </w:tcPr>
          <w:p w14:paraId="0A848332"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18A9C0A0"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Frieler</w:t>
            </w:r>
            <w:proofErr w:type="spellEnd"/>
            <w:r w:rsidRPr="0065526D">
              <w:rPr>
                <w:rFonts w:ascii="Arial" w:hAnsi="Arial" w:cs="Arial"/>
                <w:color w:val="0D0D0D" w:themeColor="text1" w:themeTint="F2"/>
                <w:sz w:val="20"/>
                <w:szCs w:val="20"/>
              </w:rPr>
              <w:t xml:space="preserve"> et al. (2017)</w:t>
            </w:r>
          </w:p>
        </w:tc>
        <w:tc>
          <w:tcPr>
            <w:tcW w:w="4680" w:type="dxa"/>
          </w:tcPr>
          <w:p w14:paraId="434F7B17"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ISIMIP2b simulation protocol for climate impacts</w:t>
            </w:r>
          </w:p>
        </w:tc>
      </w:tr>
      <w:tr w:rsidR="00EB55BC" w:rsidRPr="0065526D" w14:paraId="02F48FBD" w14:textId="77777777" w:rsidTr="004A3E75">
        <w:tc>
          <w:tcPr>
            <w:tcW w:w="2160" w:type="dxa"/>
          </w:tcPr>
          <w:p w14:paraId="2484C11C"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13F1141C"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Li et al. (2023)</w:t>
            </w:r>
          </w:p>
        </w:tc>
        <w:tc>
          <w:tcPr>
            <w:tcW w:w="4680" w:type="dxa"/>
          </w:tcPr>
          <w:p w14:paraId="229D2DD9"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Adaptive digital twin for UAV assisted sensing networks</w:t>
            </w:r>
          </w:p>
        </w:tc>
      </w:tr>
      <w:tr w:rsidR="00EB55BC" w:rsidRPr="0065526D" w14:paraId="2219669D" w14:textId="77777777" w:rsidTr="004A3E75">
        <w:tc>
          <w:tcPr>
            <w:tcW w:w="2160" w:type="dxa"/>
          </w:tcPr>
          <w:p w14:paraId="7B3AF815"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204C4734"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Dokoohaki</w:t>
            </w:r>
            <w:proofErr w:type="spellEnd"/>
            <w:r w:rsidRPr="0065526D">
              <w:rPr>
                <w:rFonts w:ascii="Arial" w:hAnsi="Arial" w:cs="Arial"/>
                <w:color w:val="0D0D0D" w:themeColor="text1" w:themeTint="F2"/>
                <w:sz w:val="20"/>
                <w:szCs w:val="20"/>
              </w:rPr>
              <w:t xml:space="preserve"> et al. (2022)</w:t>
            </w:r>
          </w:p>
        </w:tc>
        <w:tc>
          <w:tcPr>
            <w:tcW w:w="4680" w:type="dxa"/>
          </w:tcPr>
          <w:p w14:paraId="29544CF7"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PEcAn</w:t>
            </w:r>
            <w:proofErr w:type="spellEnd"/>
            <w:r w:rsidRPr="0065526D">
              <w:rPr>
                <w:rFonts w:ascii="Arial" w:hAnsi="Arial" w:cs="Arial"/>
                <w:color w:val="0D0D0D" w:themeColor="text1" w:themeTint="F2"/>
                <w:sz w:val="20"/>
                <w:szCs w:val="20"/>
              </w:rPr>
              <w:t xml:space="preserve"> regional data assimilation system</w:t>
            </w:r>
          </w:p>
        </w:tc>
      </w:tr>
      <w:tr w:rsidR="00EB55BC" w:rsidRPr="0065526D" w14:paraId="5555749C" w14:textId="77777777" w:rsidTr="004A3E75">
        <w:tc>
          <w:tcPr>
            <w:tcW w:w="2160" w:type="dxa"/>
          </w:tcPr>
          <w:p w14:paraId="4382686E"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7CED242A"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Fisher et al. (2018)</w:t>
            </w:r>
          </w:p>
        </w:tc>
        <w:tc>
          <w:tcPr>
            <w:tcW w:w="4680" w:type="dxa"/>
          </w:tcPr>
          <w:p w14:paraId="30916827"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Vegetation demographics in Earth system models</w:t>
            </w:r>
          </w:p>
        </w:tc>
      </w:tr>
      <w:tr w:rsidR="00EB55BC" w:rsidRPr="0065526D" w14:paraId="433725C3" w14:textId="77777777" w:rsidTr="004A3E75">
        <w:tc>
          <w:tcPr>
            <w:tcW w:w="2160" w:type="dxa"/>
          </w:tcPr>
          <w:p w14:paraId="4A6779B6"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7EB50A50"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Buxton et al. (2022)</w:t>
            </w:r>
          </w:p>
        </w:tc>
        <w:tc>
          <w:tcPr>
            <w:tcW w:w="4680" w:type="dxa"/>
          </w:tcPr>
          <w:p w14:paraId="02599F0B"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Monitoring resilience of patterned vegetation in the Sahel</w:t>
            </w:r>
          </w:p>
        </w:tc>
      </w:tr>
      <w:tr w:rsidR="00EB55BC" w:rsidRPr="0065526D" w14:paraId="44C08AAC" w14:textId="77777777" w:rsidTr="004A3E75">
        <w:tc>
          <w:tcPr>
            <w:tcW w:w="2160" w:type="dxa"/>
          </w:tcPr>
          <w:p w14:paraId="35B08F99"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51819E52"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Doughty et al. (2024)</w:t>
            </w:r>
          </w:p>
        </w:tc>
        <w:tc>
          <w:tcPr>
            <w:tcW w:w="4680" w:type="dxa"/>
          </w:tcPr>
          <w:p w14:paraId="74A3A367"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Satellite derived trait data for tropical forest biomass</w:t>
            </w:r>
          </w:p>
        </w:tc>
      </w:tr>
      <w:tr w:rsidR="00EB55BC" w:rsidRPr="0065526D" w14:paraId="2E452347" w14:textId="77777777" w:rsidTr="004A3E75">
        <w:tc>
          <w:tcPr>
            <w:tcW w:w="2160" w:type="dxa"/>
          </w:tcPr>
          <w:p w14:paraId="2994C3D3"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4B29393D"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Ghafariasl</w:t>
            </w:r>
            <w:proofErr w:type="spellEnd"/>
            <w:r w:rsidRPr="0065526D">
              <w:rPr>
                <w:rFonts w:ascii="Arial" w:hAnsi="Arial" w:cs="Arial"/>
                <w:color w:val="0D0D0D" w:themeColor="text1" w:themeTint="F2"/>
                <w:sz w:val="20"/>
                <w:szCs w:val="20"/>
              </w:rPr>
              <w:t xml:space="preserve"> et al. (2024)</w:t>
            </w:r>
          </w:p>
        </w:tc>
        <w:tc>
          <w:tcPr>
            <w:tcW w:w="4680" w:type="dxa"/>
          </w:tcPr>
          <w:p w14:paraId="0785ACDC"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Neural network surrogate modeling</w:t>
            </w:r>
          </w:p>
        </w:tc>
      </w:tr>
      <w:tr w:rsidR="00EB55BC" w:rsidRPr="0065526D" w14:paraId="7CD53DAC" w14:textId="77777777" w:rsidTr="004A3E75">
        <w:tc>
          <w:tcPr>
            <w:tcW w:w="2160" w:type="dxa"/>
          </w:tcPr>
          <w:p w14:paraId="2D672CD7"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6A3009F9"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Raissi</w:t>
            </w:r>
            <w:proofErr w:type="spellEnd"/>
            <w:r w:rsidRPr="0065526D">
              <w:rPr>
                <w:rFonts w:ascii="Arial" w:hAnsi="Arial" w:cs="Arial"/>
                <w:color w:val="0D0D0D" w:themeColor="text1" w:themeTint="F2"/>
                <w:sz w:val="20"/>
                <w:szCs w:val="20"/>
              </w:rPr>
              <w:t xml:space="preserve"> et al. (2019)</w:t>
            </w:r>
          </w:p>
        </w:tc>
        <w:tc>
          <w:tcPr>
            <w:tcW w:w="4680" w:type="dxa"/>
          </w:tcPr>
          <w:p w14:paraId="4FFB7571"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Physics informed neural networks</w:t>
            </w:r>
          </w:p>
        </w:tc>
      </w:tr>
      <w:tr w:rsidR="00EB55BC" w:rsidRPr="0065526D" w14:paraId="1F8DA696" w14:textId="77777777" w:rsidTr="004A3E75">
        <w:tc>
          <w:tcPr>
            <w:tcW w:w="2160" w:type="dxa"/>
          </w:tcPr>
          <w:p w14:paraId="1BABF695"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2F1F78CA"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Ling et al. (2019)</w:t>
            </w:r>
          </w:p>
        </w:tc>
        <w:tc>
          <w:tcPr>
            <w:tcW w:w="4680" w:type="dxa"/>
          </w:tcPr>
          <w:p w14:paraId="65699BDF"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Assimilation algorithms for LAI</w:t>
            </w:r>
          </w:p>
        </w:tc>
      </w:tr>
      <w:tr w:rsidR="00EB55BC" w:rsidRPr="0065526D" w14:paraId="2AB90BED" w14:textId="77777777" w:rsidTr="004A3E75">
        <w:tc>
          <w:tcPr>
            <w:tcW w:w="2160" w:type="dxa"/>
          </w:tcPr>
          <w:p w14:paraId="183C838A"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648EFDB4"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Ma et al. (2024)</w:t>
            </w:r>
          </w:p>
        </w:tc>
        <w:tc>
          <w:tcPr>
            <w:tcW w:w="4680" w:type="dxa"/>
          </w:tcPr>
          <w:p w14:paraId="5CA7C18C"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Biomass calibration in IBIS</w:t>
            </w:r>
          </w:p>
        </w:tc>
      </w:tr>
      <w:tr w:rsidR="00EB55BC" w:rsidRPr="0065526D" w14:paraId="525719FC" w14:textId="77777777" w:rsidTr="004A3E75">
        <w:tc>
          <w:tcPr>
            <w:tcW w:w="2160" w:type="dxa"/>
          </w:tcPr>
          <w:p w14:paraId="180B4470"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034D3F27"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Argles</w:t>
            </w:r>
            <w:proofErr w:type="spellEnd"/>
            <w:r w:rsidRPr="0065526D">
              <w:rPr>
                <w:rFonts w:ascii="Arial" w:hAnsi="Arial" w:cs="Arial"/>
                <w:color w:val="0D0D0D" w:themeColor="text1" w:themeTint="F2"/>
                <w:sz w:val="20"/>
                <w:szCs w:val="20"/>
              </w:rPr>
              <w:t xml:space="preserve"> et al. (2022)</w:t>
            </w:r>
          </w:p>
        </w:tc>
        <w:tc>
          <w:tcPr>
            <w:tcW w:w="4680" w:type="dxa"/>
          </w:tcPr>
          <w:p w14:paraId="457C7311"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Demographic process representation in DGVMs</w:t>
            </w:r>
          </w:p>
        </w:tc>
      </w:tr>
      <w:tr w:rsidR="00EB55BC" w:rsidRPr="0065526D" w14:paraId="5010E93B" w14:textId="77777777" w:rsidTr="004A3E75">
        <w:tc>
          <w:tcPr>
            <w:tcW w:w="2160" w:type="dxa"/>
          </w:tcPr>
          <w:p w14:paraId="728CBBF9"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1C144116"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Rödig</w:t>
            </w:r>
            <w:proofErr w:type="spellEnd"/>
            <w:r w:rsidRPr="0065526D">
              <w:rPr>
                <w:rFonts w:ascii="Arial" w:hAnsi="Arial" w:cs="Arial"/>
                <w:color w:val="0D0D0D" w:themeColor="text1" w:themeTint="F2"/>
                <w:sz w:val="20"/>
                <w:szCs w:val="20"/>
              </w:rPr>
              <w:t xml:space="preserve"> et al. (2017)</w:t>
            </w:r>
          </w:p>
        </w:tc>
        <w:tc>
          <w:tcPr>
            <w:tcW w:w="4680" w:type="dxa"/>
          </w:tcPr>
          <w:p w14:paraId="5011A5C2"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Individual based forest model for carbon fluxes</w:t>
            </w:r>
          </w:p>
        </w:tc>
      </w:tr>
      <w:tr w:rsidR="00EB55BC" w:rsidRPr="0065526D" w14:paraId="4FAA587F" w14:textId="77777777" w:rsidTr="004A3E75">
        <w:tc>
          <w:tcPr>
            <w:tcW w:w="2160" w:type="dxa"/>
          </w:tcPr>
          <w:p w14:paraId="33D04989"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58A1E316"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Angione et al. (2022)</w:t>
            </w:r>
          </w:p>
        </w:tc>
        <w:tc>
          <w:tcPr>
            <w:tcW w:w="4680" w:type="dxa"/>
          </w:tcPr>
          <w:p w14:paraId="5591A66C"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ML surrogate for agent-based simulations</w:t>
            </w:r>
          </w:p>
        </w:tc>
      </w:tr>
      <w:tr w:rsidR="00EB55BC" w:rsidRPr="0065526D" w14:paraId="653E0638" w14:textId="77777777" w:rsidTr="004A3E75">
        <w:tc>
          <w:tcPr>
            <w:tcW w:w="2160" w:type="dxa"/>
          </w:tcPr>
          <w:p w14:paraId="5511E31E"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2A42CDB7"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 xml:space="preserve">Bach &amp; </w:t>
            </w:r>
            <w:proofErr w:type="spellStart"/>
            <w:r w:rsidRPr="0065526D">
              <w:rPr>
                <w:rFonts w:ascii="Arial" w:hAnsi="Arial" w:cs="Arial"/>
                <w:color w:val="0D0D0D" w:themeColor="text1" w:themeTint="F2"/>
                <w:sz w:val="20"/>
                <w:szCs w:val="20"/>
              </w:rPr>
              <w:t>Ghil</w:t>
            </w:r>
            <w:proofErr w:type="spellEnd"/>
            <w:r w:rsidRPr="0065526D">
              <w:rPr>
                <w:rFonts w:ascii="Arial" w:hAnsi="Arial" w:cs="Arial"/>
                <w:color w:val="0D0D0D" w:themeColor="text1" w:themeTint="F2"/>
                <w:sz w:val="20"/>
                <w:szCs w:val="20"/>
              </w:rPr>
              <w:t xml:space="preserve"> (2023)</w:t>
            </w:r>
          </w:p>
        </w:tc>
        <w:tc>
          <w:tcPr>
            <w:tcW w:w="4680" w:type="dxa"/>
          </w:tcPr>
          <w:p w14:paraId="5FDABAD2"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Multi model ensemble Kalman filter</w:t>
            </w:r>
          </w:p>
        </w:tc>
      </w:tr>
      <w:tr w:rsidR="00EB55BC" w:rsidRPr="0065526D" w14:paraId="23239D89" w14:textId="77777777" w:rsidTr="004A3E75">
        <w:tc>
          <w:tcPr>
            <w:tcW w:w="2160" w:type="dxa"/>
          </w:tcPr>
          <w:p w14:paraId="17817CD2"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5D9E3C09"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Bannister (2017)</w:t>
            </w:r>
          </w:p>
        </w:tc>
        <w:tc>
          <w:tcPr>
            <w:tcW w:w="4680" w:type="dxa"/>
          </w:tcPr>
          <w:p w14:paraId="1A720482"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Variational and ensemble variational assimilation</w:t>
            </w:r>
          </w:p>
        </w:tc>
      </w:tr>
      <w:tr w:rsidR="00EB55BC" w:rsidRPr="0065526D" w14:paraId="6E088343" w14:textId="77777777" w:rsidTr="004A3E75">
        <w:tc>
          <w:tcPr>
            <w:tcW w:w="2160" w:type="dxa"/>
          </w:tcPr>
          <w:p w14:paraId="285F4DFD"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6B3FA5BE"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Nino Ruiz &amp; Diaz Rodriguez (2024)</w:t>
            </w:r>
          </w:p>
        </w:tc>
        <w:tc>
          <w:tcPr>
            <w:tcW w:w="4680" w:type="dxa"/>
          </w:tcPr>
          <w:p w14:paraId="03C66B21"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 xml:space="preserve">4D </w:t>
            </w:r>
            <w:proofErr w:type="spellStart"/>
            <w:r w:rsidRPr="0065526D">
              <w:rPr>
                <w:rFonts w:ascii="Arial" w:hAnsi="Arial" w:cs="Arial"/>
                <w:color w:val="0D0D0D" w:themeColor="text1" w:themeTint="F2"/>
                <w:sz w:val="20"/>
                <w:szCs w:val="20"/>
              </w:rPr>
              <w:t>EnKF</w:t>
            </w:r>
            <w:proofErr w:type="spellEnd"/>
            <w:r w:rsidRPr="0065526D">
              <w:rPr>
                <w:rFonts w:ascii="Arial" w:hAnsi="Arial" w:cs="Arial"/>
                <w:color w:val="0D0D0D" w:themeColor="text1" w:themeTint="F2"/>
                <w:sz w:val="20"/>
                <w:szCs w:val="20"/>
              </w:rPr>
              <w:t xml:space="preserve"> method</w:t>
            </w:r>
          </w:p>
        </w:tc>
      </w:tr>
      <w:tr w:rsidR="00EB55BC" w:rsidRPr="0065526D" w14:paraId="4773B2BA" w14:textId="77777777" w:rsidTr="004A3E75">
        <w:tc>
          <w:tcPr>
            <w:tcW w:w="2160" w:type="dxa"/>
          </w:tcPr>
          <w:p w14:paraId="57A09CF8"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47B2CB35"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Carrassi</w:t>
            </w:r>
            <w:proofErr w:type="spellEnd"/>
            <w:r w:rsidRPr="0065526D">
              <w:rPr>
                <w:rFonts w:ascii="Arial" w:hAnsi="Arial" w:cs="Arial"/>
                <w:color w:val="0D0D0D" w:themeColor="text1" w:themeTint="F2"/>
                <w:sz w:val="20"/>
                <w:szCs w:val="20"/>
              </w:rPr>
              <w:t xml:space="preserve"> et al. (2018)</w:t>
            </w:r>
          </w:p>
        </w:tc>
        <w:tc>
          <w:tcPr>
            <w:tcW w:w="4680" w:type="dxa"/>
          </w:tcPr>
          <w:p w14:paraId="312A866C"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Data assimilation in geosciences</w:t>
            </w:r>
          </w:p>
        </w:tc>
      </w:tr>
      <w:tr w:rsidR="00EB55BC" w:rsidRPr="0065526D" w14:paraId="37E49ECF" w14:textId="77777777" w:rsidTr="004A3E75">
        <w:tc>
          <w:tcPr>
            <w:tcW w:w="2160" w:type="dxa"/>
          </w:tcPr>
          <w:p w14:paraId="3C9C6D13"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58115422"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Dong et al. (2022)</w:t>
            </w:r>
          </w:p>
        </w:tc>
        <w:tc>
          <w:tcPr>
            <w:tcW w:w="4680" w:type="dxa"/>
          </w:tcPr>
          <w:p w14:paraId="2BD57B36"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ML based 4D variational assimilation</w:t>
            </w:r>
          </w:p>
        </w:tc>
      </w:tr>
      <w:tr w:rsidR="00EB55BC" w:rsidRPr="0065526D" w14:paraId="6DD7DF19" w14:textId="77777777" w:rsidTr="004A3E75">
        <w:tc>
          <w:tcPr>
            <w:tcW w:w="2160" w:type="dxa"/>
          </w:tcPr>
          <w:p w14:paraId="58AD3D05"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090AD025"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Xu et al. (2023)</w:t>
            </w:r>
          </w:p>
        </w:tc>
        <w:tc>
          <w:tcPr>
            <w:tcW w:w="4680" w:type="dxa"/>
          </w:tcPr>
          <w:p w14:paraId="7EDFE16C"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Hydraulic trait control in demographic vegetation models</w:t>
            </w:r>
          </w:p>
        </w:tc>
      </w:tr>
      <w:tr w:rsidR="00674EED" w:rsidRPr="0065526D" w14:paraId="497A608C" w14:textId="77777777" w:rsidTr="004A3E75">
        <w:tc>
          <w:tcPr>
            <w:tcW w:w="2160" w:type="dxa"/>
          </w:tcPr>
          <w:p w14:paraId="0D96AD75"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68892037"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Konings</w:t>
            </w:r>
            <w:proofErr w:type="spellEnd"/>
            <w:r w:rsidRPr="0065526D">
              <w:rPr>
                <w:rFonts w:ascii="Arial" w:hAnsi="Arial" w:cs="Arial"/>
                <w:color w:val="0D0D0D" w:themeColor="text1" w:themeTint="F2"/>
                <w:sz w:val="20"/>
                <w:szCs w:val="20"/>
              </w:rPr>
              <w:t xml:space="preserve"> et al. (2016)</w:t>
            </w:r>
          </w:p>
        </w:tc>
        <w:tc>
          <w:tcPr>
            <w:tcW w:w="4680" w:type="dxa"/>
          </w:tcPr>
          <w:p w14:paraId="6FA5DF74"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Vegetation optical depth retrieval</w:t>
            </w:r>
          </w:p>
        </w:tc>
      </w:tr>
      <w:tr w:rsidR="00EB55BC" w:rsidRPr="0065526D" w14:paraId="4E23ABDF" w14:textId="77777777" w:rsidTr="004A3E75">
        <w:tc>
          <w:tcPr>
            <w:tcW w:w="2160" w:type="dxa"/>
          </w:tcPr>
          <w:p w14:paraId="76D6BAFD"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26D07DD6"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Liu et al. (2021)</w:t>
            </w:r>
          </w:p>
        </w:tc>
        <w:tc>
          <w:tcPr>
            <w:tcW w:w="4680" w:type="dxa"/>
          </w:tcPr>
          <w:p w14:paraId="27785362"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 xml:space="preserve">GEDI and </w:t>
            </w:r>
            <w:proofErr w:type="spellStart"/>
            <w:r w:rsidRPr="0065526D">
              <w:rPr>
                <w:rFonts w:ascii="Arial" w:hAnsi="Arial" w:cs="Arial"/>
                <w:color w:val="0D0D0D" w:themeColor="text1" w:themeTint="F2"/>
                <w:sz w:val="20"/>
                <w:szCs w:val="20"/>
              </w:rPr>
              <w:t>ICESat</w:t>
            </w:r>
            <w:proofErr w:type="spellEnd"/>
            <w:r w:rsidRPr="0065526D">
              <w:rPr>
                <w:rFonts w:ascii="Arial" w:hAnsi="Arial" w:cs="Arial"/>
                <w:color w:val="0D0D0D" w:themeColor="text1" w:themeTint="F2"/>
                <w:sz w:val="20"/>
                <w:szCs w:val="20"/>
              </w:rPr>
              <w:t xml:space="preserve"> 2 evaluation</w:t>
            </w:r>
          </w:p>
        </w:tc>
      </w:tr>
      <w:tr w:rsidR="00EB55BC" w:rsidRPr="0065526D" w14:paraId="11C18072" w14:textId="77777777" w:rsidTr="004A3E75">
        <w:tc>
          <w:tcPr>
            <w:tcW w:w="2160" w:type="dxa"/>
          </w:tcPr>
          <w:p w14:paraId="4985589C"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1BA54745"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Wallace et al. (2016)</w:t>
            </w:r>
          </w:p>
        </w:tc>
        <w:tc>
          <w:tcPr>
            <w:tcW w:w="4680" w:type="dxa"/>
          </w:tcPr>
          <w:p w14:paraId="2EABD971"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 xml:space="preserve">UAV laser scanning vs </w:t>
            </w:r>
            <w:proofErr w:type="spellStart"/>
            <w:r w:rsidRPr="0065526D">
              <w:rPr>
                <w:rFonts w:ascii="Arial" w:hAnsi="Arial" w:cs="Arial"/>
                <w:color w:val="0D0D0D" w:themeColor="text1" w:themeTint="F2"/>
                <w:sz w:val="20"/>
                <w:szCs w:val="20"/>
              </w:rPr>
              <w:t>SfM</w:t>
            </w:r>
            <w:proofErr w:type="spellEnd"/>
          </w:p>
        </w:tc>
      </w:tr>
      <w:tr w:rsidR="00EB55BC" w:rsidRPr="0065526D" w14:paraId="678251D2" w14:textId="77777777" w:rsidTr="004A3E75">
        <w:tc>
          <w:tcPr>
            <w:tcW w:w="2160" w:type="dxa"/>
          </w:tcPr>
          <w:p w14:paraId="47695853"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2F6E49DC"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Disney (2019)</w:t>
            </w:r>
          </w:p>
        </w:tc>
        <w:tc>
          <w:tcPr>
            <w:tcW w:w="4680" w:type="dxa"/>
          </w:tcPr>
          <w:p w14:paraId="3514515E"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Terrestrial LiDAR revolution</w:t>
            </w:r>
          </w:p>
        </w:tc>
      </w:tr>
      <w:tr w:rsidR="00EB55BC" w:rsidRPr="0065526D" w14:paraId="0FAEAA59" w14:textId="77777777" w:rsidTr="004A3E75">
        <w:tc>
          <w:tcPr>
            <w:tcW w:w="2160" w:type="dxa"/>
          </w:tcPr>
          <w:p w14:paraId="0D89DADB"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7C9DB6CE"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Yan et al. (2021)</w:t>
            </w:r>
          </w:p>
        </w:tc>
        <w:tc>
          <w:tcPr>
            <w:tcW w:w="4680" w:type="dxa"/>
          </w:tcPr>
          <w:p w14:paraId="497B0654"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Spectroscopy for photosynthetic capacity</w:t>
            </w:r>
          </w:p>
        </w:tc>
      </w:tr>
      <w:tr w:rsidR="00EB55BC" w:rsidRPr="0065526D" w14:paraId="5500CF07" w14:textId="77777777" w:rsidTr="004A3E75">
        <w:tc>
          <w:tcPr>
            <w:tcW w:w="2160" w:type="dxa"/>
          </w:tcPr>
          <w:p w14:paraId="3AC9C60A"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69BF3FD4"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Aasen et al. (2019)</w:t>
            </w:r>
          </w:p>
        </w:tc>
        <w:tc>
          <w:tcPr>
            <w:tcW w:w="4680" w:type="dxa"/>
          </w:tcPr>
          <w:p w14:paraId="69008BD1"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Sun induced chlorophyll fluorescence review</w:t>
            </w:r>
          </w:p>
        </w:tc>
      </w:tr>
      <w:tr w:rsidR="00EB55BC" w:rsidRPr="0065526D" w14:paraId="6D2BC34E" w14:textId="77777777" w:rsidTr="004A3E75">
        <w:tc>
          <w:tcPr>
            <w:tcW w:w="2160" w:type="dxa"/>
          </w:tcPr>
          <w:p w14:paraId="1B133449"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4AC987D8"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Wang et al. (2024)</w:t>
            </w:r>
          </w:p>
        </w:tc>
        <w:tc>
          <w:tcPr>
            <w:tcW w:w="4680" w:type="dxa"/>
          </w:tcPr>
          <w:p w14:paraId="306D5392"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Biomass estimation with Sentinel 1/2 and GEDI</w:t>
            </w:r>
          </w:p>
        </w:tc>
      </w:tr>
      <w:tr w:rsidR="00EB55BC" w:rsidRPr="0065526D" w14:paraId="0590CD99" w14:textId="77777777" w:rsidTr="004A3E75">
        <w:tc>
          <w:tcPr>
            <w:tcW w:w="2160" w:type="dxa"/>
          </w:tcPr>
          <w:p w14:paraId="74694CE1"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06B756F1"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Santoro et al. (2022)</w:t>
            </w:r>
          </w:p>
        </w:tc>
        <w:tc>
          <w:tcPr>
            <w:tcW w:w="4680" w:type="dxa"/>
          </w:tcPr>
          <w:p w14:paraId="428F1120"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 xml:space="preserve">Biomass estimation with </w:t>
            </w:r>
            <w:proofErr w:type="spellStart"/>
            <w:r w:rsidRPr="0065526D">
              <w:rPr>
                <w:rFonts w:ascii="Arial" w:hAnsi="Arial" w:cs="Arial"/>
                <w:color w:val="0D0D0D" w:themeColor="text1" w:themeTint="F2"/>
                <w:sz w:val="20"/>
                <w:szCs w:val="20"/>
              </w:rPr>
              <w:t>scatterometer</w:t>
            </w:r>
            <w:proofErr w:type="spellEnd"/>
            <w:r w:rsidRPr="0065526D">
              <w:rPr>
                <w:rFonts w:ascii="Arial" w:hAnsi="Arial" w:cs="Arial"/>
                <w:color w:val="0D0D0D" w:themeColor="text1" w:themeTint="F2"/>
                <w:sz w:val="20"/>
                <w:szCs w:val="20"/>
              </w:rPr>
              <w:t xml:space="preserve"> + LiDAR</w:t>
            </w:r>
          </w:p>
        </w:tc>
      </w:tr>
      <w:tr w:rsidR="00EB55BC" w:rsidRPr="0065526D" w14:paraId="73C753F0" w14:textId="77777777" w:rsidTr="004A3E75">
        <w:tc>
          <w:tcPr>
            <w:tcW w:w="2160" w:type="dxa"/>
          </w:tcPr>
          <w:p w14:paraId="1F2C1950"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79D3C469"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Cartus &amp; Santoro (2019)</w:t>
            </w:r>
          </w:p>
        </w:tc>
        <w:tc>
          <w:tcPr>
            <w:tcW w:w="4680" w:type="dxa"/>
          </w:tcPr>
          <w:p w14:paraId="4C22F2BE"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Radar backscatter for biomass</w:t>
            </w:r>
          </w:p>
        </w:tc>
      </w:tr>
      <w:tr w:rsidR="00EB55BC" w:rsidRPr="0065526D" w14:paraId="67A9DB8E" w14:textId="77777777" w:rsidTr="004A3E75">
        <w:tc>
          <w:tcPr>
            <w:tcW w:w="2160" w:type="dxa"/>
          </w:tcPr>
          <w:p w14:paraId="40EC1420"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3BCCE5DE"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Dash et al. (2017)</w:t>
            </w:r>
          </w:p>
        </w:tc>
        <w:tc>
          <w:tcPr>
            <w:tcW w:w="4680" w:type="dxa"/>
          </w:tcPr>
          <w:p w14:paraId="3E9B521C"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UAV imagery for forest health</w:t>
            </w:r>
          </w:p>
        </w:tc>
      </w:tr>
      <w:tr w:rsidR="00EB55BC" w:rsidRPr="0065526D" w14:paraId="0B785D54" w14:textId="77777777" w:rsidTr="004A3E75">
        <w:tc>
          <w:tcPr>
            <w:tcW w:w="2160" w:type="dxa"/>
          </w:tcPr>
          <w:p w14:paraId="7A58B930"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38C56824"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Aasen et al. (2018)</w:t>
            </w:r>
          </w:p>
        </w:tc>
        <w:tc>
          <w:tcPr>
            <w:tcW w:w="4680" w:type="dxa"/>
          </w:tcPr>
          <w:p w14:paraId="0838F0BE"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UAV spectroscopy review</w:t>
            </w:r>
          </w:p>
        </w:tc>
      </w:tr>
      <w:tr w:rsidR="00EB55BC" w:rsidRPr="0065526D" w14:paraId="03B89456" w14:textId="77777777" w:rsidTr="004A3E75">
        <w:tc>
          <w:tcPr>
            <w:tcW w:w="2160" w:type="dxa"/>
          </w:tcPr>
          <w:p w14:paraId="23A10AC0"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74263A2B"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Maes</w:t>
            </w:r>
            <w:proofErr w:type="spellEnd"/>
            <w:r w:rsidRPr="0065526D">
              <w:rPr>
                <w:rFonts w:ascii="Arial" w:hAnsi="Arial" w:cs="Arial"/>
                <w:color w:val="0D0D0D" w:themeColor="text1" w:themeTint="F2"/>
                <w:sz w:val="20"/>
                <w:szCs w:val="20"/>
              </w:rPr>
              <w:t xml:space="preserve"> &amp; Steppe (2019)</w:t>
            </w:r>
          </w:p>
        </w:tc>
        <w:tc>
          <w:tcPr>
            <w:tcW w:w="4680" w:type="dxa"/>
          </w:tcPr>
          <w:p w14:paraId="79927C54"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UAVs in precision agriculture</w:t>
            </w:r>
          </w:p>
        </w:tc>
      </w:tr>
      <w:tr w:rsidR="00EB55BC" w:rsidRPr="0065526D" w14:paraId="7133F845" w14:textId="77777777" w:rsidTr="004A3E75">
        <w:tc>
          <w:tcPr>
            <w:tcW w:w="2160" w:type="dxa"/>
          </w:tcPr>
          <w:p w14:paraId="5B1F576B"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5C699C34"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Fisher et al. (2020)</w:t>
            </w:r>
          </w:p>
        </w:tc>
        <w:tc>
          <w:tcPr>
            <w:tcW w:w="4680" w:type="dxa"/>
          </w:tcPr>
          <w:p w14:paraId="5A9A6C27"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ECOSTRESS mission</w:t>
            </w:r>
          </w:p>
        </w:tc>
      </w:tr>
      <w:tr w:rsidR="00EB55BC" w:rsidRPr="0065526D" w14:paraId="5C18F7A5" w14:textId="77777777" w:rsidTr="004A3E75">
        <w:tc>
          <w:tcPr>
            <w:tcW w:w="2160" w:type="dxa"/>
          </w:tcPr>
          <w:p w14:paraId="71C862AE"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2F7E918B"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Smigaj</w:t>
            </w:r>
            <w:proofErr w:type="spellEnd"/>
            <w:r w:rsidRPr="0065526D">
              <w:rPr>
                <w:rFonts w:ascii="Arial" w:hAnsi="Arial" w:cs="Arial"/>
                <w:color w:val="0D0D0D" w:themeColor="text1" w:themeTint="F2"/>
                <w:sz w:val="20"/>
                <w:szCs w:val="20"/>
              </w:rPr>
              <w:t xml:space="preserve"> et al. (2024)</w:t>
            </w:r>
          </w:p>
        </w:tc>
        <w:tc>
          <w:tcPr>
            <w:tcW w:w="4680" w:type="dxa"/>
          </w:tcPr>
          <w:p w14:paraId="25A23D5E"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Thermal infrared sensing of forest stress</w:t>
            </w:r>
          </w:p>
        </w:tc>
      </w:tr>
      <w:tr w:rsidR="00EB55BC" w:rsidRPr="0065526D" w14:paraId="3A69210C" w14:textId="77777777" w:rsidTr="004A3E75">
        <w:tc>
          <w:tcPr>
            <w:tcW w:w="2160" w:type="dxa"/>
          </w:tcPr>
          <w:p w14:paraId="44E14D22"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1258E32D"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Mohammed et al. (2019)</w:t>
            </w:r>
          </w:p>
        </w:tc>
        <w:tc>
          <w:tcPr>
            <w:tcW w:w="4680" w:type="dxa"/>
          </w:tcPr>
          <w:p w14:paraId="770FF64F"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Remote sensing of SIF</w:t>
            </w:r>
          </w:p>
        </w:tc>
      </w:tr>
      <w:tr w:rsidR="00EB55BC" w:rsidRPr="0065526D" w14:paraId="0700DFA8" w14:textId="77777777" w:rsidTr="004A3E75">
        <w:tc>
          <w:tcPr>
            <w:tcW w:w="2160" w:type="dxa"/>
          </w:tcPr>
          <w:p w14:paraId="6E259602"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32F8C3F6"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Sun et al. (2018)</w:t>
            </w:r>
          </w:p>
        </w:tc>
        <w:tc>
          <w:tcPr>
            <w:tcW w:w="4680" w:type="dxa"/>
          </w:tcPr>
          <w:p w14:paraId="0C828A50"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OCO 2 SIF overview</w:t>
            </w:r>
          </w:p>
        </w:tc>
      </w:tr>
      <w:tr w:rsidR="00EB55BC" w:rsidRPr="0065526D" w14:paraId="3AE8F0F0" w14:textId="77777777" w:rsidTr="004A3E75">
        <w:tc>
          <w:tcPr>
            <w:tcW w:w="2160" w:type="dxa"/>
          </w:tcPr>
          <w:p w14:paraId="4790D32C"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1A022018"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Zhang et al. (2023)</w:t>
            </w:r>
          </w:p>
        </w:tc>
        <w:tc>
          <w:tcPr>
            <w:tcW w:w="4680" w:type="dxa"/>
          </w:tcPr>
          <w:p w14:paraId="5E95FBC7"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SIF for GPP estimation</w:t>
            </w:r>
          </w:p>
        </w:tc>
      </w:tr>
      <w:tr w:rsidR="00EB55BC" w:rsidRPr="0065526D" w14:paraId="16AEB3D7" w14:textId="77777777" w:rsidTr="004A3E75">
        <w:tc>
          <w:tcPr>
            <w:tcW w:w="2160" w:type="dxa"/>
          </w:tcPr>
          <w:p w14:paraId="156FF364"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02D912C2"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Tang et al. (2019)</w:t>
            </w:r>
          </w:p>
        </w:tc>
        <w:tc>
          <w:tcPr>
            <w:tcW w:w="4680" w:type="dxa"/>
          </w:tcPr>
          <w:p w14:paraId="5CB13E45"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Global canopy cover with LiDAR</w:t>
            </w:r>
          </w:p>
        </w:tc>
      </w:tr>
      <w:tr w:rsidR="00EB55BC" w:rsidRPr="0065526D" w14:paraId="6650AA5F" w14:textId="77777777" w:rsidTr="004A3E75">
        <w:tc>
          <w:tcPr>
            <w:tcW w:w="2160" w:type="dxa"/>
          </w:tcPr>
          <w:p w14:paraId="4735F042"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7B4EF3CE"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Houborg</w:t>
            </w:r>
            <w:proofErr w:type="spellEnd"/>
            <w:r w:rsidRPr="0065526D">
              <w:rPr>
                <w:rFonts w:ascii="Arial" w:hAnsi="Arial" w:cs="Arial"/>
                <w:color w:val="0D0D0D" w:themeColor="text1" w:themeTint="F2"/>
                <w:sz w:val="20"/>
                <w:szCs w:val="20"/>
              </w:rPr>
              <w:t xml:space="preserve"> &amp; McCabe (2018)</w:t>
            </w:r>
          </w:p>
        </w:tc>
        <w:tc>
          <w:tcPr>
            <w:tcW w:w="4680" w:type="dxa"/>
          </w:tcPr>
          <w:p w14:paraId="1EEC3241"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CubeSat + Landsat + MODIS fusion</w:t>
            </w:r>
          </w:p>
        </w:tc>
      </w:tr>
      <w:tr w:rsidR="00EB55BC" w:rsidRPr="0065526D" w14:paraId="7514CCBF" w14:textId="77777777" w:rsidTr="004A3E75">
        <w:tc>
          <w:tcPr>
            <w:tcW w:w="2160" w:type="dxa"/>
          </w:tcPr>
          <w:p w14:paraId="3FA4F8A5"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36E3AEA1"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Miraglio</w:t>
            </w:r>
            <w:proofErr w:type="spellEnd"/>
            <w:r w:rsidRPr="0065526D">
              <w:rPr>
                <w:rFonts w:ascii="Arial" w:hAnsi="Arial" w:cs="Arial"/>
                <w:color w:val="0D0D0D" w:themeColor="text1" w:themeTint="F2"/>
                <w:sz w:val="20"/>
                <w:szCs w:val="20"/>
              </w:rPr>
              <w:t xml:space="preserve"> et al. (2023)</w:t>
            </w:r>
          </w:p>
        </w:tc>
        <w:tc>
          <w:tcPr>
            <w:tcW w:w="4680" w:type="dxa"/>
          </w:tcPr>
          <w:p w14:paraId="57AF246A"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Canopy traits mapping with spectroscopy</w:t>
            </w:r>
          </w:p>
        </w:tc>
      </w:tr>
      <w:tr w:rsidR="00EB55BC" w:rsidRPr="0065526D" w14:paraId="442AA86D" w14:textId="77777777" w:rsidTr="004A3E75">
        <w:tc>
          <w:tcPr>
            <w:tcW w:w="2160" w:type="dxa"/>
          </w:tcPr>
          <w:p w14:paraId="39FFBE36"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2330FD27"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Coops et al. (2023)</w:t>
            </w:r>
          </w:p>
        </w:tc>
        <w:tc>
          <w:tcPr>
            <w:tcW w:w="4680" w:type="dxa"/>
          </w:tcPr>
          <w:p w14:paraId="296C8B59"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Near real time forest inventory</w:t>
            </w:r>
          </w:p>
        </w:tc>
      </w:tr>
      <w:tr w:rsidR="00EB55BC" w:rsidRPr="0065526D" w14:paraId="3A9C4E69" w14:textId="77777777" w:rsidTr="004A3E75">
        <w:tc>
          <w:tcPr>
            <w:tcW w:w="2160" w:type="dxa"/>
          </w:tcPr>
          <w:p w14:paraId="338C484C"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27BE5843"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Huntington et al. (2017)</w:t>
            </w:r>
          </w:p>
        </w:tc>
        <w:tc>
          <w:tcPr>
            <w:tcW w:w="4680" w:type="dxa"/>
          </w:tcPr>
          <w:p w14:paraId="4C4CD536"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Cloud computing for climate/remote sensing</w:t>
            </w:r>
          </w:p>
        </w:tc>
      </w:tr>
      <w:tr w:rsidR="00EB55BC" w:rsidRPr="0065526D" w14:paraId="7A53454A" w14:textId="77777777" w:rsidTr="004A3E75">
        <w:tc>
          <w:tcPr>
            <w:tcW w:w="2160" w:type="dxa"/>
          </w:tcPr>
          <w:p w14:paraId="1978EB29"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Proposed / Future Applications</w:t>
            </w:r>
          </w:p>
        </w:tc>
        <w:tc>
          <w:tcPr>
            <w:tcW w:w="2880" w:type="dxa"/>
          </w:tcPr>
          <w:p w14:paraId="4EE255A4" w14:textId="77777777" w:rsidR="00674EED" w:rsidRPr="0065526D" w:rsidRDefault="00674EED" w:rsidP="0065526D">
            <w:pPr>
              <w:spacing w:line="360" w:lineRule="auto"/>
              <w:rPr>
                <w:rFonts w:ascii="Arial" w:hAnsi="Arial" w:cs="Arial"/>
                <w:color w:val="0D0D0D" w:themeColor="text1" w:themeTint="F2"/>
                <w:sz w:val="20"/>
                <w:szCs w:val="20"/>
              </w:rPr>
            </w:pPr>
            <w:proofErr w:type="spellStart"/>
            <w:r w:rsidRPr="0065526D">
              <w:rPr>
                <w:rFonts w:ascii="Arial" w:hAnsi="Arial" w:cs="Arial"/>
                <w:color w:val="0D0D0D" w:themeColor="text1" w:themeTint="F2"/>
                <w:sz w:val="20"/>
                <w:szCs w:val="20"/>
              </w:rPr>
              <w:t>Buonocore</w:t>
            </w:r>
            <w:proofErr w:type="spellEnd"/>
            <w:r w:rsidRPr="0065526D">
              <w:rPr>
                <w:rFonts w:ascii="Arial" w:hAnsi="Arial" w:cs="Arial"/>
                <w:color w:val="0D0D0D" w:themeColor="text1" w:themeTint="F2"/>
                <w:sz w:val="20"/>
                <w:szCs w:val="20"/>
              </w:rPr>
              <w:t xml:space="preserve"> et al. (2022)</w:t>
            </w:r>
          </w:p>
        </w:tc>
        <w:tc>
          <w:tcPr>
            <w:tcW w:w="4680" w:type="dxa"/>
          </w:tcPr>
          <w:p w14:paraId="5BFC54EF"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Forest digital twin framework proposal</w:t>
            </w:r>
          </w:p>
        </w:tc>
      </w:tr>
      <w:tr w:rsidR="00EB55BC" w:rsidRPr="0065526D" w14:paraId="6201DEEC" w14:textId="77777777" w:rsidTr="004A3E75">
        <w:tc>
          <w:tcPr>
            <w:tcW w:w="2160" w:type="dxa"/>
          </w:tcPr>
          <w:p w14:paraId="67961A5F"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047E9D56"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Liu et al. (2023)</w:t>
            </w:r>
          </w:p>
        </w:tc>
        <w:tc>
          <w:tcPr>
            <w:tcW w:w="4680" w:type="dxa"/>
          </w:tcPr>
          <w:p w14:paraId="08669229"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Reconstructing forest digital twins from 3D libraries</w:t>
            </w:r>
          </w:p>
        </w:tc>
      </w:tr>
      <w:tr w:rsidR="00EB55BC" w:rsidRPr="0065526D" w14:paraId="186E8428" w14:textId="77777777" w:rsidTr="004A3E75">
        <w:tc>
          <w:tcPr>
            <w:tcW w:w="2160" w:type="dxa"/>
          </w:tcPr>
          <w:p w14:paraId="7CD1EE21"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1CA9657F"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Bolton et al. (2018)</w:t>
            </w:r>
          </w:p>
        </w:tc>
        <w:tc>
          <w:tcPr>
            <w:tcW w:w="4680" w:type="dxa"/>
          </w:tcPr>
          <w:p w14:paraId="29A77634"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Vegetation greening trends informed by LiDAR</w:t>
            </w:r>
          </w:p>
        </w:tc>
      </w:tr>
      <w:tr w:rsidR="00EB55BC" w:rsidRPr="0065526D" w14:paraId="43F64274" w14:textId="77777777" w:rsidTr="004A3E75">
        <w:tc>
          <w:tcPr>
            <w:tcW w:w="2160" w:type="dxa"/>
          </w:tcPr>
          <w:p w14:paraId="62D0AF25"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7ADC1C9E"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Buxton et al. (2022)</w:t>
            </w:r>
          </w:p>
        </w:tc>
        <w:tc>
          <w:tcPr>
            <w:tcW w:w="4680" w:type="dxa"/>
          </w:tcPr>
          <w:p w14:paraId="6942D51A"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Vegetation resilience monitoring</w:t>
            </w:r>
          </w:p>
        </w:tc>
      </w:tr>
      <w:tr w:rsidR="00EB55BC" w:rsidRPr="0065526D" w14:paraId="7761A98E" w14:textId="77777777" w:rsidTr="004A3E75">
        <w:tc>
          <w:tcPr>
            <w:tcW w:w="2160" w:type="dxa"/>
          </w:tcPr>
          <w:p w14:paraId="59602738"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58CD6955"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Tao et al. (2019)</w:t>
            </w:r>
          </w:p>
        </w:tc>
        <w:tc>
          <w:tcPr>
            <w:tcW w:w="4680" w:type="dxa"/>
          </w:tcPr>
          <w:p w14:paraId="5B4EC17C"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Digital twin enabling technologies</w:t>
            </w:r>
          </w:p>
        </w:tc>
      </w:tr>
      <w:tr w:rsidR="00EB55BC" w:rsidRPr="0065526D" w14:paraId="297CB1DF" w14:textId="77777777" w:rsidTr="004A3E75">
        <w:tc>
          <w:tcPr>
            <w:tcW w:w="2160" w:type="dxa"/>
          </w:tcPr>
          <w:p w14:paraId="78B2A1EC"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77FAC5F4"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Fuller et al. (2020)</w:t>
            </w:r>
          </w:p>
        </w:tc>
        <w:tc>
          <w:tcPr>
            <w:tcW w:w="4680" w:type="dxa"/>
          </w:tcPr>
          <w:p w14:paraId="6A891F25"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Digital twin enabling technologies</w:t>
            </w:r>
          </w:p>
        </w:tc>
      </w:tr>
      <w:tr w:rsidR="00EB55BC" w:rsidRPr="0065526D" w14:paraId="643A58B5" w14:textId="77777777" w:rsidTr="004A3E75">
        <w:tc>
          <w:tcPr>
            <w:tcW w:w="2160" w:type="dxa"/>
          </w:tcPr>
          <w:p w14:paraId="2FC09347" w14:textId="77777777" w:rsidR="00674EED" w:rsidRPr="0065526D" w:rsidRDefault="00674EED" w:rsidP="0065526D">
            <w:pPr>
              <w:spacing w:line="360" w:lineRule="auto"/>
              <w:rPr>
                <w:rFonts w:ascii="Arial" w:hAnsi="Arial" w:cs="Arial"/>
                <w:color w:val="0D0D0D" w:themeColor="text1" w:themeTint="F2"/>
                <w:sz w:val="20"/>
                <w:szCs w:val="20"/>
              </w:rPr>
            </w:pPr>
          </w:p>
        </w:tc>
        <w:tc>
          <w:tcPr>
            <w:tcW w:w="2880" w:type="dxa"/>
          </w:tcPr>
          <w:p w14:paraId="09DEC76A"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Grieves &amp; Vickers (2017)</w:t>
            </w:r>
          </w:p>
        </w:tc>
        <w:tc>
          <w:tcPr>
            <w:tcW w:w="4680" w:type="dxa"/>
          </w:tcPr>
          <w:p w14:paraId="4294DEF6" w14:textId="77777777" w:rsidR="00674EED" w:rsidRPr="0065526D" w:rsidRDefault="00674EED" w:rsidP="0065526D">
            <w:pPr>
              <w:spacing w:line="360" w:lineRule="auto"/>
              <w:rPr>
                <w:rFonts w:ascii="Arial" w:hAnsi="Arial" w:cs="Arial"/>
                <w:color w:val="0D0D0D" w:themeColor="text1" w:themeTint="F2"/>
                <w:sz w:val="20"/>
                <w:szCs w:val="20"/>
              </w:rPr>
            </w:pPr>
            <w:r w:rsidRPr="0065526D">
              <w:rPr>
                <w:rFonts w:ascii="Arial" w:hAnsi="Arial" w:cs="Arial"/>
                <w:color w:val="0D0D0D" w:themeColor="text1" w:themeTint="F2"/>
                <w:sz w:val="20"/>
                <w:szCs w:val="20"/>
              </w:rPr>
              <w:t>Digital twin in complex systems</w:t>
            </w:r>
          </w:p>
        </w:tc>
      </w:tr>
    </w:tbl>
    <w:p w14:paraId="2F8C55DE" w14:textId="77777777" w:rsidR="00597F7C" w:rsidRPr="0065526D" w:rsidRDefault="00597F7C" w:rsidP="0065526D">
      <w:pPr>
        <w:spacing w:after="0" w:line="360" w:lineRule="auto"/>
        <w:rPr>
          <w:rFonts w:ascii="Arial" w:hAnsi="Arial" w:cs="Arial"/>
          <w:b/>
          <w:bCs/>
        </w:rPr>
      </w:pPr>
    </w:p>
    <w:p w14:paraId="14608A50" w14:textId="77777777" w:rsidR="0088099F" w:rsidRPr="0065526D" w:rsidRDefault="0088099F" w:rsidP="0065526D">
      <w:pPr>
        <w:spacing w:after="0" w:line="360" w:lineRule="auto"/>
        <w:rPr>
          <w:rFonts w:ascii="Arial" w:hAnsi="Arial" w:cs="Arial"/>
          <w:b/>
          <w:bCs/>
        </w:rPr>
      </w:pPr>
    </w:p>
    <w:p w14:paraId="5CDE7C27" w14:textId="77777777" w:rsidR="0088099F" w:rsidRPr="0065526D" w:rsidRDefault="0088099F" w:rsidP="0065526D">
      <w:pPr>
        <w:spacing w:after="0" w:line="360" w:lineRule="auto"/>
        <w:rPr>
          <w:rFonts w:ascii="Arial" w:hAnsi="Arial" w:cs="Arial"/>
          <w:b/>
          <w:bCs/>
        </w:rPr>
      </w:pPr>
    </w:p>
    <w:p w14:paraId="67E3BFDF" w14:textId="77777777" w:rsidR="0088099F" w:rsidRPr="0065526D" w:rsidRDefault="0088099F" w:rsidP="0065526D">
      <w:pPr>
        <w:spacing w:after="0" w:line="360" w:lineRule="auto"/>
        <w:rPr>
          <w:rFonts w:ascii="Arial" w:hAnsi="Arial" w:cs="Arial"/>
          <w:b/>
          <w:bCs/>
        </w:rPr>
      </w:pPr>
    </w:p>
    <w:p w14:paraId="113878BD" w14:textId="77777777" w:rsidR="0088099F" w:rsidRPr="0065526D" w:rsidRDefault="0088099F" w:rsidP="0065526D">
      <w:pPr>
        <w:spacing w:after="0" w:line="360" w:lineRule="auto"/>
        <w:rPr>
          <w:rFonts w:ascii="Arial" w:hAnsi="Arial" w:cs="Arial"/>
          <w:b/>
          <w:bCs/>
        </w:rPr>
      </w:pPr>
    </w:p>
    <w:p w14:paraId="50357A95" w14:textId="77777777" w:rsidR="0088099F" w:rsidRPr="0065526D" w:rsidRDefault="0088099F" w:rsidP="0065526D">
      <w:pPr>
        <w:spacing w:after="0" w:line="360" w:lineRule="auto"/>
        <w:rPr>
          <w:rFonts w:ascii="Arial" w:hAnsi="Arial" w:cs="Arial"/>
          <w:b/>
          <w:bCs/>
        </w:rPr>
      </w:pPr>
    </w:p>
    <w:p w14:paraId="2A1805E1" w14:textId="77777777" w:rsidR="0088099F" w:rsidRPr="0065526D" w:rsidRDefault="0088099F" w:rsidP="0065526D">
      <w:pPr>
        <w:spacing w:after="0" w:line="360" w:lineRule="auto"/>
        <w:rPr>
          <w:rFonts w:ascii="Arial" w:hAnsi="Arial" w:cs="Arial"/>
          <w:b/>
          <w:bCs/>
        </w:rPr>
      </w:pPr>
    </w:p>
    <w:p w14:paraId="6788404A" w14:textId="77777777" w:rsidR="0088099F" w:rsidRPr="0065526D" w:rsidRDefault="0088099F" w:rsidP="0065526D">
      <w:pPr>
        <w:spacing w:after="0" w:line="360" w:lineRule="auto"/>
        <w:rPr>
          <w:rFonts w:ascii="Arial" w:hAnsi="Arial" w:cs="Arial"/>
          <w:b/>
          <w:bCs/>
        </w:rPr>
      </w:pPr>
    </w:p>
    <w:p w14:paraId="25A30D9E" w14:textId="77777777" w:rsidR="0088099F" w:rsidRPr="0065526D" w:rsidRDefault="0088099F" w:rsidP="0065526D">
      <w:pPr>
        <w:spacing w:after="0" w:line="360" w:lineRule="auto"/>
        <w:rPr>
          <w:rFonts w:ascii="Arial" w:hAnsi="Arial" w:cs="Arial"/>
          <w:b/>
          <w:bCs/>
        </w:rPr>
      </w:pPr>
    </w:p>
    <w:p w14:paraId="00825E30" w14:textId="77777777" w:rsidR="0088099F" w:rsidRPr="0065526D" w:rsidRDefault="0088099F" w:rsidP="0065526D">
      <w:pPr>
        <w:spacing w:after="0" w:line="360" w:lineRule="auto"/>
        <w:rPr>
          <w:rFonts w:ascii="Arial" w:hAnsi="Arial" w:cs="Arial"/>
          <w:b/>
          <w:bCs/>
        </w:rPr>
      </w:pPr>
    </w:p>
    <w:p w14:paraId="2A2F2546" w14:textId="77777777" w:rsidR="0088099F" w:rsidRPr="0065526D" w:rsidRDefault="0088099F" w:rsidP="0065526D">
      <w:pPr>
        <w:spacing w:after="0" w:line="360" w:lineRule="auto"/>
        <w:rPr>
          <w:rFonts w:ascii="Arial" w:hAnsi="Arial" w:cs="Arial"/>
          <w:b/>
          <w:bCs/>
        </w:rPr>
      </w:pPr>
    </w:p>
    <w:p w14:paraId="6E208B38" w14:textId="77777777" w:rsidR="0088099F" w:rsidRPr="0065526D" w:rsidRDefault="0088099F" w:rsidP="0065526D">
      <w:pPr>
        <w:spacing w:after="0" w:line="360" w:lineRule="auto"/>
        <w:rPr>
          <w:rFonts w:ascii="Arial" w:hAnsi="Arial" w:cs="Arial"/>
          <w:b/>
          <w:bCs/>
        </w:rPr>
      </w:pPr>
    </w:p>
    <w:p w14:paraId="50A39259" w14:textId="77777777" w:rsidR="0088099F" w:rsidRPr="0065526D" w:rsidRDefault="0088099F" w:rsidP="0065526D">
      <w:pPr>
        <w:spacing w:after="0" w:line="360" w:lineRule="auto"/>
        <w:rPr>
          <w:rFonts w:ascii="Arial" w:hAnsi="Arial" w:cs="Arial"/>
          <w:b/>
          <w:bCs/>
        </w:rPr>
      </w:pPr>
    </w:p>
    <w:p w14:paraId="5A559FFB" w14:textId="77777777" w:rsidR="0088099F" w:rsidRPr="0065526D" w:rsidRDefault="0088099F" w:rsidP="0065526D">
      <w:pPr>
        <w:spacing w:after="0" w:line="360" w:lineRule="auto"/>
        <w:rPr>
          <w:rFonts w:ascii="Arial" w:hAnsi="Arial" w:cs="Arial"/>
          <w:b/>
          <w:bCs/>
        </w:rPr>
      </w:pPr>
    </w:p>
    <w:p w14:paraId="3EA9C9DA" w14:textId="77777777" w:rsidR="0088099F" w:rsidRPr="0065526D" w:rsidRDefault="0088099F" w:rsidP="0065526D">
      <w:pPr>
        <w:spacing w:after="0" w:line="360" w:lineRule="auto"/>
        <w:rPr>
          <w:rFonts w:ascii="Arial" w:hAnsi="Arial" w:cs="Arial"/>
          <w:b/>
          <w:bCs/>
        </w:rPr>
      </w:pPr>
    </w:p>
    <w:p w14:paraId="3FF80DB8" w14:textId="77777777" w:rsidR="0088099F" w:rsidRPr="0065526D" w:rsidRDefault="0088099F" w:rsidP="0065526D">
      <w:pPr>
        <w:spacing w:after="0" w:line="360" w:lineRule="auto"/>
        <w:rPr>
          <w:rFonts w:ascii="Arial" w:hAnsi="Arial" w:cs="Arial"/>
          <w:b/>
          <w:bCs/>
        </w:rPr>
      </w:pPr>
    </w:p>
    <w:p w14:paraId="051D1490" w14:textId="77777777" w:rsidR="0088099F" w:rsidRPr="0065526D" w:rsidRDefault="0088099F" w:rsidP="0065526D">
      <w:pPr>
        <w:spacing w:after="0" w:line="360" w:lineRule="auto"/>
        <w:rPr>
          <w:rFonts w:ascii="Arial" w:hAnsi="Arial" w:cs="Arial"/>
          <w:b/>
          <w:bCs/>
        </w:rPr>
      </w:pPr>
    </w:p>
    <w:p w14:paraId="75CFC9E5" w14:textId="77777777" w:rsidR="0088099F" w:rsidRPr="0065526D" w:rsidRDefault="0088099F" w:rsidP="0065526D">
      <w:pPr>
        <w:spacing w:after="0" w:line="360" w:lineRule="auto"/>
        <w:rPr>
          <w:rFonts w:ascii="Arial" w:hAnsi="Arial" w:cs="Arial"/>
          <w:b/>
          <w:bCs/>
        </w:rPr>
      </w:pPr>
    </w:p>
    <w:p w14:paraId="5F3B39AE" w14:textId="77777777" w:rsidR="0088099F" w:rsidRPr="0065526D" w:rsidRDefault="0088099F" w:rsidP="0065526D">
      <w:pPr>
        <w:spacing w:after="0" w:line="360" w:lineRule="auto"/>
        <w:rPr>
          <w:rFonts w:ascii="Arial" w:hAnsi="Arial" w:cs="Arial"/>
          <w:b/>
          <w:bCs/>
        </w:rPr>
      </w:pPr>
    </w:p>
    <w:p w14:paraId="4606B21C" w14:textId="77777777" w:rsidR="0088099F" w:rsidRPr="0065526D" w:rsidRDefault="0088099F" w:rsidP="0065526D">
      <w:pPr>
        <w:spacing w:after="0" w:line="360" w:lineRule="auto"/>
        <w:rPr>
          <w:rFonts w:ascii="Arial" w:hAnsi="Arial" w:cs="Arial"/>
          <w:b/>
          <w:bCs/>
        </w:rPr>
      </w:pPr>
    </w:p>
    <w:p w14:paraId="317630FD" w14:textId="77777777" w:rsidR="0088099F" w:rsidRPr="0065526D" w:rsidRDefault="0088099F" w:rsidP="0065526D">
      <w:pPr>
        <w:spacing w:after="0" w:line="360" w:lineRule="auto"/>
        <w:rPr>
          <w:rFonts w:ascii="Arial" w:hAnsi="Arial" w:cs="Arial"/>
          <w:b/>
          <w:bCs/>
        </w:rPr>
      </w:pPr>
    </w:p>
    <w:p w14:paraId="6BA8AB5A" w14:textId="77777777" w:rsidR="0088099F" w:rsidRPr="0065526D" w:rsidRDefault="0088099F" w:rsidP="0065526D">
      <w:pPr>
        <w:spacing w:after="0" w:line="360" w:lineRule="auto"/>
        <w:rPr>
          <w:rFonts w:ascii="Arial" w:hAnsi="Arial" w:cs="Arial"/>
          <w:b/>
          <w:bCs/>
        </w:rPr>
      </w:pPr>
    </w:p>
    <w:p w14:paraId="17D7F738" w14:textId="77777777" w:rsidR="0088099F" w:rsidRPr="0065526D" w:rsidRDefault="0088099F" w:rsidP="0065526D">
      <w:pPr>
        <w:spacing w:after="0" w:line="360" w:lineRule="auto"/>
        <w:rPr>
          <w:rFonts w:ascii="Arial" w:hAnsi="Arial" w:cs="Arial"/>
          <w:b/>
          <w:bCs/>
        </w:rPr>
      </w:pPr>
    </w:p>
    <w:p w14:paraId="68DD834C" w14:textId="77777777" w:rsidR="0065526D" w:rsidRPr="0065526D" w:rsidRDefault="0065526D" w:rsidP="0065526D">
      <w:pPr>
        <w:spacing w:after="0" w:line="360" w:lineRule="auto"/>
        <w:rPr>
          <w:rFonts w:ascii="Arial" w:hAnsi="Arial" w:cs="Arial"/>
          <w:b/>
          <w:bCs/>
        </w:rPr>
      </w:pPr>
    </w:p>
    <w:p w14:paraId="2AADF9A8" w14:textId="77777777" w:rsidR="0065526D" w:rsidRDefault="0065526D" w:rsidP="0065526D">
      <w:pPr>
        <w:spacing w:after="0" w:line="360" w:lineRule="auto"/>
        <w:rPr>
          <w:rFonts w:ascii="Arial" w:hAnsi="Arial" w:cs="Arial"/>
          <w:b/>
          <w:bCs/>
        </w:rPr>
      </w:pPr>
    </w:p>
    <w:p w14:paraId="5496A90A" w14:textId="77777777" w:rsidR="002961F7" w:rsidRDefault="002961F7" w:rsidP="0065526D">
      <w:pPr>
        <w:spacing w:after="0" w:line="360" w:lineRule="auto"/>
        <w:rPr>
          <w:rFonts w:ascii="Arial" w:hAnsi="Arial" w:cs="Arial"/>
          <w:b/>
          <w:bCs/>
        </w:rPr>
      </w:pPr>
    </w:p>
    <w:p w14:paraId="50862C7E" w14:textId="77777777" w:rsidR="002961F7" w:rsidRDefault="002961F7" w:rsidP="0065526D">
      <w:pPr>
        <w:spacing w:after="0" w:line="360" w:lineRule="auto"/>
        <w:rPr>
          <w:rFonts w:ascii="Arial" w:hAnsi="Arial" w:cs="Arial"/>
          <w:b/>
          <w:bCs/>
        </w:rPr>
      </w:pPr>
    </w:p>
    <w:p w14:paraId="4A1ED2BB" w14:textId="77777777" w:rsidR="002961F7" w:rsidRDefault="002961F7" w:rsidP="0065526D">
      <w:pPr>
        <w:spacing w:after="0" w:line="360" w:lineRule="auto"/>
        <w:rPr>
          <w:rFonts w:ascii="Arial" w:hAnsi="Arial" w:cs="Arial"/>
          <w:b/>
          <w:bCs/>
        </w:rPr>
      </w:pPr>
    </w:p>
    <w:p w14:paraId="29075D60" w14:textId="77777777" w:rsidR="002961F7" w:rsidRPr="0065526D" w:rsidRDefault="002961F7" w:rsidP="0065526D">
      <w:pPr>
        <w:spacing w:after="0" w:line="360" w:lineRule="auto"/>
        <w:rPr>
          <w:rFonts w:ascii="Arial" w:hAnsi="Arial" w:cs="Arial"/>
          <w:b/>
          <w:bCs/>
        </w:rPr>
      </w:pPr>
    </w:p>
    <w:p w14:paraId="05A47A0B" w14:textId="77777777" w:rsidR="0088099F" w:rsidRPr="0065526D" w:rsidRDefault="0088099F" w:rsidP="0065526D">
      <w:pPr>
        <w:spacing w:after="0" w:line="360" w:lineRule="auto"/>
        <w:rPr>
          <w:rFonts w:ascii="Arial" w:hAnsi="Arial" w:cs="Arial"/>
          <w:b/>
          <w:bCs/>
        </w:rPr>
      </w:pPr>
    </w:p>
    <w:p w14:paraId="0CFF705D" w14:textId="187D4BB3" w:rsidR="00597F7C" w:rsidRPr="0065526D" w:rsidRDefault="008E5C4C" w:rsidP="0065526D">
      <w:pPr>
        <w:spacing w:after="0" w:line="360" w:lineRule="auto"/>
        <w:rPr>
          <w:rFonts w:ascii="Arial" w:hAnsi="Arial" w:cs="Arial"/>
        </w:rPr>
      </w:pPr>
      <w:r w:rsidRPr="0065526D">
        <w:rPr>
          <w:rFonts w:ascii="Arial" w:hAnsi="Arial" w:cs="Arial"/>
          <w:b/>
          <w:bCs/>
        </w:rPr>
        <w:lastRenderedPageBreak/>
        <w:t xml:space="preserve">Table S2. </w:t>
      </w:r>
      <w:r w:rsidRPr="0065526D">
        <w:rPr>
          <w:rFonts w:ascii="Arial" w:hAnsi="Arial" w:cs="Arial"/>
        </w:rPr>
        <w:t>Checklist for Extracted Characteristics</w:t>
      </w:r>
      <w:r w:rsidR="00A96AAF" w:rsidRPr="0065526D">
        <w:rPr>
          <w:rFonts w:ascii="Arial" w:hAnsi="Arial" w:cs="Arial"/>
        </w:rPr>
        <w:t>.</w:t>
      </w:r>
    </w:p>
    <w:p w14:paraId="08F5F6D2" w14:textId="7E5247C9" w:rsidR="00A96AAF" w:rsidRPr="0065526D" w:rsidRDefault="00A96AAF" w:rsidP="0065526D">
      <w:pPr>
        <w:spacing w:after="0" w:line="360" w:lineRule="auto"/>
        <w:jc w:val="both"/>
        <w:rPr>
          <w:rFonts w:ascii="Arial" w:hAnsi="Arial" w:cs="Arial"/>
        </w:rPr>
      </w:pPr>
      <w:r w:rsidRPr="0065526D">
        <w:rPr>
          <w:rFonts w:ascii="Arial" w:hAnsi="Arial" w:cs="Arial"/>
        </w:rPr>
        <w:t>This table defines each column used in Supplementary Table S1, including citation, biome, geographic region, sensor platforms, modeling approaches, assimilation methods, validation metrics, application, and maturity level. It documents the coding protocol applied during data extraction, ensuring transparency, reproducibility, and consistency with PRISMA 2020 guidelines.</w:t>
      </w:r>
    </w:p>
    <w:tbl>
      <w:tblPr>
        <w:tblStyle w:val="TableGrid"/>
        <w:tblW w:w="9270" w:type="dxa"/>
        <w:tblBorders>
          <w:left w:val="none" w:sz="0" w:space="0" w:color="auto"/>
          <w:right w:val="none" w:sz="0" w:space="0" w:color="auto"/>
          <w:insideV w:val="none" w:sz="0" w:space="0" w:color="auto"/>
        </w:tblBorders>
        <w:tblLook w:val="04A0" w:firstRow="1" w:lastRow="0" w:firstColumn="1" w:lastColumn="0" w:noHBand="0" w:noVBand="1"/>
      </w:tblPr>
      <w:tblGrid>
        <w:gridCol w:w="3005"/>
        <w:gridCol w:w="3005"/>
        <w:gridCol w:w="3260"/>
      </w:tblGrid>
      <w:tr w:rsidR="008E5C4C" w:rsidRPr="0065526D" w14:paraId="238E8DB0" w14:textId="77777777" w:rsidTr="002961F7">
        <w:tc>
          <w:tcPr>
            <w:tcW w:w="3005" w:type="dxa"/>
          </w:tcPr>
          <w:p w14:paraId="2BC649A9" w14:textId="7F5A2590" w:rsidR="008E5C4C" w:rsidRPr="0065526D" w:rsidRDefault="008E5C4C" w:rsidP="0065526D">
            <w:pPr>
              <w:spacing w:line="360" w:lineRule="auto"/>
              <w:rPr>
                <w:rFonts w:ascii="Arial" w:hAnsi="Arial" w:cs="Arial"/>
                <w:b/>
                <w:bCs/>
                <w:sz w:val="20"/>
                <w:szCs w:val="20"/>
              </w:rPr>
            </w:pPr>
            <w:r w:rsidRPr="0065526D">
              <w:rPr>
                <w:rFonts w:ascii="Arial" w:hAnsi="Arial" w:cs="Arial"/>
                <w:b/>
                <w:bCs/>
                <w:sz w:val="20"/>
                <w:szCs w:val="20"/>
              </w:rPr>
              <w:t>Column</w:t>
            </w:r>
          </w:p>
        </w:tc>
        <w:tc>
          <w:tcPr>
            <w:tcW w:w="3005" w:type="dxa"/>
          </w:tcPr>
          <w:p w14:paraId="71049F59" w14:textId="406001FE" w:rsidR="008E5C4C" w:rsidRPr="0065526D" w:rsidRDefault="008E5C4C" w:rsidP="0065526D">
            <w:pPr>
              <w:spacing w:line="360" w:lineRule="auto"/>
              <w:rPr>
                <w:rFonts w:ascii="Arial" w:hAnsi="Arial" w:cs="Arial"/>
                <w:b/>
                <w:bCs/>
                <w:sz w:val="20"/>
                <w:szCs w:val="20"/>
              </w:rPr>
            </w:pPr>
            <w:r w:rsidRPr="0065526D">
              <w:rPr>
                <w:rFonts w:ascii="Arial" w:hAnsi="Arial" w:cs="Arial"/>
                <w:b/>
                <w:bCs/>
                <w:sz w:val="20"/>
                <w:szCs w:val="20"/>
              </w:rPr>
              <w:t>Definition</w:t>
            </w:r>
          </w:p>
        </w:tc>
        <w:tc>
          <w:tcPr>
            <w:tcW w:w="3260" w:type="dxa"/>
          </w:tcPr>
          <w:p w14:paraId="59621A0F" w14:textId="3E3950B4" w:rsidR="008E5C4C" w:rsidRPr="0065526D" w:rsidRDefault="008E5C4C" w:rsidP="0065526D">
            <w:pPr>
              <w:spacing w:line="360" w:lineRule="auto"/>
              <w:rPr>
                <w:rFonts w:ascii="Arial" w:hAnsi="Arial" w:cs="Arial"/>
                <w:b/>
                <w:bCs/>
                <w:sz w:val="20"/>
                <w:szCs w:val="20"/>
              </w:rPr>
            </w:pPr>
            <w:r w:rsidRPr="0065526D">
              <w:rPr>
                <w:rFonts w:ascii="Arial" w:hAnsi="Arial" w:cs="Arial"/>
                <w:b/>
                <w:bCs/>
                <w:sz w:val="20"/>
                <w:szCs w:val="20"/>
              </w:rPr>
              <w:t>Examples</w:t>
            </w:r>
          </w:p>
        </w:tc>
      </w:tr>
      <w:tr w:rsidR="008E5C4C" w:rsidRPr="0065526D" w14:paraId="5419B7EB" w14:textId="77777777" w:rsidTr="002961F7">
        <w:tc>
          <w:tcPr>
            <w:tcW w:w="3005" w:type="dxa"/>
          </w:tcPr>
          <w:p w14:paraId="2EDE636B" w14:textId="37D9E4A7"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Citation (Author, Year)</w:t>
            </w:r>
          </w:p>
        </w:tc>
        <w:tc>
          <w:tcPr>
            <w:tcW w:w="3005" w:type="dxa"/>
          </w:tcPr>
          <w:p w14:paraId="2498C87B" w14:textId="3D25BDA6"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Standard bibliographic citation of the study.</w:t>
            </w:r>
          </w:p>
        </w:tc>
        <w:tc>
          <w:tcPr>
            <w:tcW w:w="3260" w:type="dxa"/>
          </w:tcPr>
          <w:p w14:paraId="144FCA89" w14:textId="6BE9611E"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Qiu et al. (2023)</w:t>
            </w:r>
          </w:p>
        </w:tc>
      </w:tr>
      <w:tr w:rsidR="008E5C4C" w:rsidRPr="0065526D" w14:paraId="7E90675C" w14:textId="77777777" w:rsidTr="002961F7">
        <w:tc>
          <w:tcPr>
            <w:tcW w:w="3005" w:type="dxa"/>
          </w:tcPr>
          <w:p w14:paraId="79B19D84" w14:textId="733FB79A"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Biome</w:t>
            </w:r>
          </w:p>
        </w:tc>
        <w:tc>
          <w:tcPr>
            <w:tcW w:w="3005" w:type="dxa"/>
          </w:tcPr>
          <w:p w14:paraId="2DF4C76B" w14:textId="6E738AF3"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The ecological zone or forest type studied.</w:t>
            </w:r>
          </w:p>
        </w:tc>
        <w:tc>
          <w:tcPr>
            <w:tcW w:w="3260" w:type="dxa"/>
          </w:tcPr>
          <w:p w14:paraId="22930E18" w14:textId="61A67DCB"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Temperate forest, Tropical moist deciduous, Mangrove, Boreal</w:t>
            </w:r>
          </w:p>
        </w:tc>
      </w:tr>
      <w:tr w:rsidR="008E5C4C" w:rsidRPr="0065526D" w14:paraId="52970DDE" w14:textId="77777777" w:rsidTr="002961F7">
        <w:tc>
          <w:tcPr>
            <w:tcW w:w="3005" w:type="dxa"/>
          </w:tcPr>
          <w:p w14:paraId="04DA40EB" w14:textId="4B34B5C7"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Geographic Region</w:t>
            </w:r>
          </w:p>
        </w:tc>
        <w:tc>
          <w:tcPr>
            <w:tcW w:w="3005" w:type="dxa"/>
          </w:tcPr>
          <w:p w14:paraId="43F91AAA" w14:textId="402E75C0"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Country or region where the study was conducted.</w:t>
            </w:r>
          </w:p>
        </w:tc>
        <w:tc>
          <w:tcPr>
            <w:tcW w:w="3260" w:type="dxa"/>
          </w:tcPr>
          <w:p w14:paraId="4680B470" w14:textId="55924EB0" w:rsidR="008E5C4C" w:rsidRPr="0065526D" w:rsidRDefault="001D2D77" w:rsidP="0065526D">
            <w:pPr>
              <w:spacing w:line="360" w:lineRule="auto"/>
              <w:rPr>
                <w:rFonts w:ascii="Arial" w:hAnsi="Arial" w:cs="Arial"/>
                <w:b/>
                <w:bCs/>
                <w:sz w:val="20"/>
                <w:szCs w:val="20"/>
              </w:rPr>
            </w:pPr>
            <w:r w:rsidRPr="0065526D">
              <w:rPr>
                <w:rFonts w:ascii="Arial" w:hAnsi="Arial" w:cs="Arial"/>
                <w:sz w:val="20"/>
                <w:szCs w:val="20"/>
              </w:rPr>
              <w:t xml:space="preserve">Brazil, </w:t>
            </w:r>
            <w:r w:rsidR="008E5C4C" w:rsidRPr="0065526D">
              <w:rPr>
                <w:rFonts w:ascii="Arial" w:hAnsi="Arial" w:cs="Arial"/>
                <w:sz w:val="20"/>
                <w:szCs w:val="20"/>
              </w:rPr>
              <w:t>China, Canada, USA, Global</w:t>
            </w:r>
          </w:p>
        </w:tc>
      </w:tr>
      <w:tr w:rsidR="008E5C4C" w:rsidRPr="0065526D" w14:paraId="17336614" w14:textId="77777777" w:rsidTr="002961F7">
        <w:tc>
          <w:tcPr>
            <w:tcW w:w="3005" w:type="dxa"/>
          </w:tcPr>
          <w:p w14:paraId="07FBEE0B" w14:textId="20D9E7FF"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Sensor Platforms</w:t>
            </w:r>
          </w:p>
        </w:tc>
        <w:tc>
          <w:tcPr>
            <w:tcW w:w="3005" w:type="dxa"/>
          </w:tcPr>
          <w:p w14:paraId="66E7E127" w14:textId="62A5F495"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Remote sensing or monitoring technologies used.</w:t>
            </w:r>
          </w:p>
        </w:tc>
        <w:tc>
          <w:tcPr>
            <w:tcW w:w="3260" w:type="dxa"/>
          </w:tcPr>
          <w:p w14:paraId="68B5881B" w14:textId="13A4D4E5"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UAV LiDAR, Landsat, Sentinel 2, GEDI, Flux towers</w:t>
            </w:r>
          </w:p>
        </w:tc>
      </w:tr>
      <w:tr w:rsidR="008E5C4C" w:rsidRPr="0065526D" w14:paraId="3E06BF84" w14:textId="77777777" w:rsidTr="002961F7">
        <w:tc>
          <w:tcPr>
            <w:tcW w:w="3005" w:type="dxa"/>
          </w:tcPr>
          <w:p w14:paraId="29DFC0D1" w14:textId="358803B9"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Modeling Approaches</w:t>
            </w:r>
          </w:p>
        </w:tc>
        <w:tc>
          <w:tcPr>
            <w:tcW w:w="3005" w:type="dxa"/>
          </w:tcPr>
          <w:p w14:paraId="07F4EA92" w14:textId="3E03A254"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Ecosystem or computational models applied.</w:t>
            </w:r>
          </w:p>
        </w:tc>
        <w:tc>
          <w:tcPr>
            <w:tcW w:w="3260" w:type="dxa"/>
          </w:tcPr>
          <w:p w14:paraId="59D791F1" w14:textId="2C774D5A"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DGVMs, SIPNET, ML regression, Radiative transfer models</w:t>
            </w:r>
          </w:p>
        </w:tc>
      </w:tr>
      <w:tr w:rsidR="008E5C4C" w:rsidRPr="0065526D" w14:paraId="6DD54C10" w14:textId="77777777" w:rsidTr="002961F7">
        <w:tc>
          <w:tcPr>
            <w:tcW w:w="3005" w:type="dxa"/>
          </w:tcPr>
          <w:p w14:paraId="23EDF330" w14:textId="77DF518E"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Assimilation Methods</w:t>
            </w:r>
          </w:p>
        </w:tc>
        <w:tc>
          <w:tcPr>
            <w:tcW w:w="3005" w:type="dxa"/>
          </w:tcPr>
          <w:p w14:paraId="7A972FCE" w14:textId="4D48A8F3"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Data assimilation techniques used (if any).</w:t>
            </w:r>
          </w:p>
        </w:tc>
        <w:tc>
          <w:tcPr>
            <w:tcW w:w="3260" w:type="dxa"/>
          </w:tcPr>
          <w:p w14:paraId="1511FAF5" w14:textId="77864F8F"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Ensemble Kalman Filter, Variational assimilation, None</w:t>
            </w:r>
          </w:p>
        </w:tc>
      </w:tr>
      <w:tr w:rsidR="008E5C4C" w:rsidRPr="0065526D" w14:paraId="2ADBFCA6" w14:textId="77777777" w:rsidTr="002961F7">
        <w:tc>
          <w:tcPr>
            <w:tcW w:w="3005" w:type="dxa"/>
          </w:tcPr>
          <w:p w14:paraId="2AD3F175" w14:textId="76A7269E"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Validation Metrics</w:t>
            </w:r>
          </w:p>
        </w:tc>
        <w:tc>
          <w:tcPr>
            <w:tcW w:w="3005" w:type="dxa"/>
          </w:tcPr>
          <w:p w14:paraId="1FE2E1DC" w14:textId="05817D67"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Quantitative or qualitative measures of accuracy.</w:t>
            </w:r>
          </w:p>
        </w:tc>
        <w:tc>
          <w:tcPr>
            <w:tcW w:w="3260" w:type="dxa"/>
          </w:tcPr>
          <w:p w14:paraId="5DFF6BEB" w14:textId="53B49196"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RMSE, R², Bias, Case study validation</w:t>
            </w:r>
          </w:p>
        </w:tc>
      </w:tr>
      <w:tr w:rsidR="008E5C4C" w:rsidRPr="0065526D" w14:paraId="5447759A" w14:textId="77777777" w:rsidTr="002961F7">
        <w:tc>
          <w:tcPr>
            <w:tcW w:w="3005" w:type="dxa"/>
          </w:tcPr>
          <w:p w14:paraId="7C98D1A7" w14:textId="51421809"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Application</w:t>
            </w:r>
          </w:p>
        </w:tc>
        <w:tc>
          <w:tcPr>
            <w:tcW w:w="3005" w:type="dxa"/>
          </w:tcPr>
          <w:p w14:paraId="0DAFF2C0" w14:textId="6FA0E45D"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Intended use or focus of the study.</w:t>
            </w:r>
          </w:p>
        </w:tc>
        <w:tc>
          <w:tcPr>
            <w:tcW w:w="3260" w:type="dxa"/>
          </w:tcPr>
          <w:p w14:paraId="320065A0" w14:textId="0A65AE7D"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Biomass estimation, Carbon cycle reanalysis, Forest restoration, Biodiversity monitoring</w:t>
            </w:r>
          </w:p>
        </w:tc>
      </w:tr>
      <w:tr w:rsidR="008E5C4C" w:rsidRPr="0065526D" w14:paraId="61C1AFDA" w14:textId="77777777" w:rsidTr="002961F7">
        <w:tc>
          <w:tcPr>
            <w:tcW w:w="3005" w:type="dxa"/>
          </w:tcPr>
          <w:p w14:paraId="31FBF729" w14:textId="79E397B2"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Maturity Level</w:t>
            </w:r>
          </w:p>
        </w:tc>
        <w:tc>
          <w:tcPr>
            <w:tcW w:w="3005" w:type="dxa"/>
          </w:tcPr>
          <w:p w14:paraId="2A45AD26" w14:textId="2B3F80E6"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Stage of development of the digital twin or enabling study.</w:t>
            </w:r>
          </w:p>
        </w:tc>
        <w:tc>
          <w:tcPr>
            <w:tcW w:w="3260" w:type="dxa"/>
          </w:tcPr>
          <w:p w14:paraId="4E1048B2" w14:textId="3E40CD7F" w:rsidR="008E5C4C" w:rsidRPr="0065526D" w:rsidRDefault="008E5C4C" w:rsidP="0065526D">
            <w:pPr>
              <w:spacing w:line="360" w:lineRule="auto"/>
              <w:rPr>
                <w:rFonts w:ascii="Arial" w:hAnsi="Arial" w:cs="Arial"/>
                <w:b/>
                <w:bCs/>
                <w:sz w:val="20"/>
                <w:szCs w:val="20"/>
              </w:rPr>
            </w:pPr>
            <w:r w:rsidRPr="0065526D">
              <w:rPr>
                <w:rFonts w:ascii="Arial" w:hAnsi="Arial" w:cs="Arial"/>
                <w:sz w:val="20"/>
                <w:szCs w:val="20"/>
              </w:rPr>
              <w:t>Prototype, Operational, Conceptual, Enabling</w:t>
            </w:r>
          </w:p>
        </w:tc>
      </w:tr>
    </w:tbl>
    <w:p w14:paraId="3E10E504" w14:textId="77777777" w:rsidR="00674EED" w:rsidRPr="0065526D" w:rsidRDefault="00674EED" w:rsidP="0065526D">
      <w:pPr>
        <w:spacing w:after="0" w:line="360" w:lineRule="auto"/>
        <w:rPr>
          <w:rFonts w:ascii="Arial" w:hAnsi="Arial" w:cs="Arial"/>
        </w:rPr>
      </w:pPr>
    </w:p>
    <w:p w14:paraId="3D71521D" w14:textId="77777777" w:rsidR="0075291F" w:rsidRPr="0065526D" w:rsidRDefault="0075291F" w:rsidP="0065526D">
      <w:pPr>
        <w:spacing w:after="0" w:line="360" w:lineRule="auto"/>
        <w:rPr>
          <w:rFonts w:ascii="Arial" w:hAnsi="Arial" w:cs="Arial"/>
        </w:rPr>
      </w:pPr>
    </w:p>
    <w:p w14:paraId="30F00907" w14:textId="1C9180E0" w:rsidR="00674EED" w:rsidRPr="0065526D" w:rsidRDefault="008E5C4C" w:rsidP="0065526D">
      <w:pPr>
        <w:spacing w:after="0" w:line="360" w:lineRule="auto"/>
        <w:jc w:val="both"/>
        <w:rPr>
          <w:rFonts w:ascii="Arial" w:hAnsi="Arial" w:cs="Arial"/>
        </w:rPr>
      </w:pPr>
      <w:r w:rsidRPr="0065526D">
        <w:rPr>
          <w:rFonts w:ascii="Arial" w:hAnsi="Arial" w:cs="Arial"/>
        </w:rPr>
        <w:t>Together, these tables allow readers to distinguish between systematic review evidence and the authors’ forward</w:t>
      </w:r>
      <w:r w:rsidRPr="0065526D">
        <w:rPr>
          <w:rFonts w:ascii="Arial" w:hAnsi="Arial" w:cs="Arial"/>
        </w:rPr>
        <w:noBreakHyphen/>
        <w:t>looking synthesis.</w:t>
      </w:r>
    </w:p>
    <w:p w14:paraId="55578F17" w14:textId="77777777" w:rsidR="00674EED" w:rsidRPr="0065526D" w:rsidRDefault="00674EED" w:rsidP="0065526D">
      <w:pPr>
        <w:spacing w:after="0" w:line="360" w:lineRule="auto"/>
        <w:rPr>
          <w:rFonts w:ascii="Arial" w:hAnsi="Arial" w:cs="Arial"/>
        </w:rPr>
      </w:pPr>
    </w:p>
    <w:p w14:paraId="5ADA5D3F" w14:textId="77777777" w:rsidR="00F52FB8" w:rsidRPr="0065526D" w:rsidRDefault="00F52FB8" w:rsidP="0065526D">
      <w:pPr>
        <w:spacing w:after="0" w:line="360" w:lineRule="auto"/>
        <w:rPr>
          <w:rFonts w:ascii="Arial" w:hAnsi="Arial" w:cs="Arial"/>
        </w:rPr>
      </w:pPr>
    </w:p>
    <w:p w14:paraId="34EE637A" w14:textId="77777777" w:rsidR="00F52FB8" w:rsidRDefault="00F52FB8" w:rsidP="0065526D">
      <w:pPr>
        <w:spacing w:after="0" w:line="360" w:lineRule="auto"/>
        <w:rPr>
          <w:rFonts w:ascii="Arial" w:hAnsi="Arial" w:cs="Arial"/>
        </w:rPr>
      </w:pPr>
    </w:p>
    <w:p w14:paraId="169F5076" w14:textId="77777777" w:rsidR="002961F7" w:rsidRDefault="002961F7" w:rsidP="0065526D">
      <w:pPr>
        <w:spacing w:after="0" w:line="360" w:lineRule="auto"/>
        <w:rPr>
          <w:rFonts w:ascii="Arial" w:hAnsi="Arial" w:cs="Arial"/>
        </w:rPr>
      </w:pPr>
    </w:p>
    <w:p w14:paraId="089BEE3B" w14:textId="77777777" w:rsidR="002961F7" w:rsidRDefault="002961F7" w:rsidP="0065526D">
      <w:pPr>
        <w:spacing w:after="0" w:line="360" w:lineRule="auto"/>
        <w:rPr>
          <w:rFonts w:ascii="Arial" w:hAnsi="Arial" w:cs="Arial"/>
        </w:rPr>
      </w:pPr>
    </w:p>
    <w:p w14:paraId="1871B302" w14:textId="77777777" w:rsidR="002961F7" w:rsidRDefault="002961F7" w:rsidP="0065526D">
      <w:pPr>
        <w:spacing w:after="0" w:line="360" w:lineRule="auto"/>
        <w:rPr>
          <w:rFonts w:ascii="Arial" w:hAnsi="Arial" w:cs="Arial"/>
        </w:rPr>
      </w:pPr>
    </w:p>
    <w:p w14:paraId="0DAFD6C1" w14:textId="77777777" w:rsidR="002961F7" w:rsidRPr="0065526D" w:rsidRDefault="002961F7" w:rsidP="0065526D">
      <w:pPr>
        <w:spacing w:after="0" w:line="360" w:lineRule="auto"/>
        <w:rPr>
          <w:rFonts w:ascii="Arial" w:hAnsi="Arial" w:cs="Arial"/>
        </w:rPr>
      </w:pPr>
    </w:p>
    <w:p w14:paraId="306CC1E5" w14:textId="1E56EED5" w:rsidR="002138F2" w:rsidRPr="0065526D" w:rsidRDefault="00A32773" w:rsidP="0065526D">
      <w:pPr>
        <w:spacing w:after="0" w:line="360" w:lineRule="auto"/>
        <w:rPr>
          <w:rFonts w:ascii="Arial" w:hAnsi="Arial" w:cs="Arial"/>
        </w:rPr>
      </w:pPr>
      <w:r w:rsidRPr="0065526D">
        <w:rPr>
          <w:rFonts w:ascii="Arial" w:hAnsi="Arial" w:cs="Arial"/>
          <w:noProof/>
        </w:rPr>
        <w:lastRenderedPageBreak/>
        <w:drawing>
          <wp:inline distT="0" distB="0" distL="0" distR="0" wp14:anchorId="7875C2CD" wp14:editId="311F14C0">
            <wp:extent cx="6512169" cy="3600236"/>
            <wp:effectExtent l="0" t="0" r="317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534974" cy="3612843"/>
                    </a:xfrm>
                    <a:prstGeom prst="rect">
                      <a:avLst/>
                    </a:prstGeom>
                    <a:noFill/>
                    <a:ln>
                      <a:noFill/>
                    </a:ln>
                  </pic:spPr>
                </pic:pic>
              </a:graphicData>
            </a:graphic>
          </wp:inline>
        </w:drawing>
      </w:r>
    </w:p>
    <w:p w14:paraId="55348116" w14:textId="106BDC8D" w:rsidR="00892413" w:rsidRPr="0065526D" w:rsidRDefault="001253F9" w:rsidP="0065526D">
      <w:pPr>
        <w:spacing w:after="0" w:line="360" w:lineRule="auto"/>
        <w:jc w:val="both"/>
        <w:rPr>
          <w:rFonts w:ascii="Arial" w:hAnsi="Arial" w:cs="Arial"/>
          <w:color w:val="0D0D0D" w:themeColor="text1" w:themeTint="F2"/>
        </w:rPr>
      </w:pPr>
      <w:r w:rsidRPr="0065526D">
        <w:rPr>
          <w:rFonts w:ascii="Arial" w:hAnsi="Arial" w:cs="Arial"/>
          <w:b/>
          <w:bCs/>
          <w:color w:val="0D0D0D" w:themeColor="text1" w:themeTint="F2"/>
        </w:rPr>
        <w:t>Fig</w:t>
      </w:r>
      <w:r w:rsidR="008801E6" w:rsidRPr="0065526D">
        <w:rPr>
          <w:rFonts w:ascii="Arial" w:hAnsi="Arial" w:cs="Arial"/>
          <w:b/>
          <w:bCs/>
          <w:color w:val="0D0D0D" w:themeColor="text1" w:themeTint="F2"/>
        </w:rPr>
        <w:t>ure</w:t>
      </w:r>
      <w:r w:rsidRPr="0065526D">
        <w:rPr>
          <w:rFonts w:ascii="Arial" w:hAnsi="Arial" w:cs="Arial"/>
          <w:b/>
          <w:bCs/>
          <w:color w:val="0D0D0D" w:themeColor="text1" w:themeTint="F2"/>
        </w:rPr>
        <w:t> S1</w:t>
      </w:r>
      <w:r w:rsidR="00140B27" w:rsidRPr="0065526D">
        <w:rPr>
          <w:rFonts w:ascii="Arial" w:hAnsi="Arial" w:cs="Arial"/>
          <w:b/>
          <w:bCs/>
          <w:color w:val="0D0D0D" w:themeColor="text1" w:themeTint="F2"/>
        </w:rPr>
        <w:t>.</w:t>
      </w:r>
      <w:r w:rsidRPr="0065526D">
        <w:rPr>
          <w:rFonts w:ascii="Arial" w:hAnsi="Arial" w:cs="Arial"/>
          <w:color w:val="0D0D0D" w:themeColor="text1" w:themeTint="F2"/>
        </w:rPr>
        <w:t xml:space="preserve"> Keyword Co</w:t>
      </w:r>
      <w:r w:rsidRPr="0065526D">
        <w:rPr>
          <w:rFonts w:ascii="Arial" w:hAnsi="Arial" w:cs="Arial"/>
          <w:color w:val="0D0D0D" w:themeColor="text1" w:themeTint="F2"/>
        </w:rPr>
        <w:noBreakHyphen/>
        <w:t xml:space="preserve">Occurrence Map. </w:t>
      </w:r>
    </w:p>
    <w:p w14:paraId="27638BFB" w14:textId="77777777" w:rsidR="00F52FB8" w:rsidRPr="0065526D" w:rsidRDefault="00F52FB8" w:rsidP="0065526D">
      <w:pPr>
        <w:spacing w:after="0" w:line="360" w:lineRule="auto"/>
        <w:jc w:val="both"/>
        <w:rPr>
          <w:rFonts w:ascii="Arial" w:hAnsi="Arial" w:cs="Arial"/>
          <w:color w:val="0D0D0D" w:themeColor="text1" w:themeTint="F2"/>
        </w:rPr>
      </w:pPr>
    </w:p>
    <w:p w14:paraId="05AD5335" w14:textId="213C750F" w:rsidR="001253F9" w:rsidRPr="0065526D" w:rsidRDefault="001253F9" w:rsidP="0065526D">
      <w:pPr>
        <w:spacing w:after="0" w:line="360" w:lineRule="auto"/>
        <w:jc w:val="both"/>
        <w:rPr>
          <w:rFonts w:ascii="Arial" w:hAnsi="Arial" w:cs="Arial"/>
          <w:color w:val="0D0D0D" w:themeColor="text1" w:themeTint="F2"/>
        </w:rPr>
      </w:pPr>
      <w:r w:rsidRPr="0065526D">
        <w:rPr>
          <w:rFonts w:ascii="Arial" w:hAnsi="Arial" w:cs="Arial"/>
          <w:color w:val="0D0D0D" w:themeColor="text1" w:themeTint="F2"/>
        </w:rPr>
        <w:t>Network visualization of keyword co</w:t>
      </w:r>
      <w:r w:rsidRPr="0065526D">
        <w:rPr>
          <w:rFonts w:ascii="Arial" w:hAnsi="Arial" w:cs="Arial"/>
          <w:color w:val="0D0D0D" w:themeColor="text1" w:themeTint="F2"/>
        </w:rPr>
        <w:noBreakHyphen/>
        <w:t>occurrence in digital twin forestry research. Four major clusters are shown: (</w:t>
      </w:r>
      <w:proofErr w:type="spellStart"/>
      <w:r w:rsidRPr="0065526D">
        <w:rPr>
          <w:rFonts w:ascii="Arial" w:hAnsi="Arial" w:cs="Arial"/>
          <w:color w:val="0D0D0D" w:themeColor="text1" w:themeTint="F2"/>
        </w:rPr>
        <w:t>i</w:t>
      </w:r>
      <w:proofErr w:type="spellEnd"/>
      <w:r w:rsidRPr="0065526D">
        <w:rPr>
          <w:rFonts w:ascii="Arial" w:hAnsi="Arial" w:cs="Arial"/>
          <w:color w:val="0D0D0D" w:themeColor="text1" w:themeTint="F2"/>
        </w:rPr>
        <w:t xml:space="preserve">) </w:t>
      </w:r>
      <w:r w:rsidRPr="0065526D">
        <w:rPr>
          <w:rFonts w:ascii="Arial" w:hAnsi="Arial" w:cs="Arial"/>
          <w:i/>
          <w:iCs/>
          <w:color w:val="0D0D0D" w:themeColor="text1" w:themeTint="F2"/>
        </w:rPr>
        <w:t>Remote Sensing &amp; Forest Structure</w:t>
      </w:r>
      <w:r w:rsidRPr="0065526D">
        <w:rPr>
          <w:rFonts w:ascii="Arial" w:hAnsi="Arial" w:cs="Arial"/>
          <w:color w:val="0D0D0D" w:themeColor="text1" w:themeTint="F2"/>
        </w:rPr>
        <w:t xml:space="preserve"> (green), (ii) </w:t>
      </w:r>
      <w:r w:rsidRPr="0065526D">
        <w:rPr>
          <w:rFonts w:ascii="Arial" w:hAnsi="Arial" w:cs="Arial"/>
          <w:i/>
          <w:iCs/>
          <w:color w:val="0D0D0D" w:themeColor="text1" w:themeTint="F2"/>
        </w:rPr>
        <w:t>Ecosystem Modeling &amp; Carbon Flux</w:t>
      </w:r>
      <w:r w:rsidRPr="0065526D">
        <w:rPr>
          <w:rFonts w:ascii="Arial" w:hAnsi="Arial" w:cs="Arial"/>
          <w:color w:val="0D0D0D" w:themeColor="text1" w:themeTint="F2"/>
        </w:rPr>
        <w:t xml:space="preserve"> (blue), (iii) </w:t>
      </w:r>
      <w:r w:rsidRPr="0065526D">
        <w:rPr>
          <w:rFonts w:ascii="Arial" w:hAnsi="Arial" w:cs="Arial"/>
          <w:i/>
          <w:iCs/>
          <w:color w:val="0D0D0D" w:themeColor="text1" w:themeTint="F2"/>
        </w:rPr>
        <w:t>Data Assimilation &amp; Uncertainty</w:t>
      </w:r>
      <w:r w:rsidRPr="0065526D">
        <w:rPr>
          <w:rFonts w:ascii="Arial" w:hAnsi="Arial" w:cs="Arial"/>
          <w:color w:val="0D0D0D" w:themeColor="text1" w:themeTint="F2"/>
        </w:rPr>
        <w:t xml:space="preserve"> (red), and (iv) </w:t>
      </w:r>
      <w:r w:rsidRPr="0065526D">
        <w:rPr>
          <w:rFonts w:ascii="Arial" w:hAnsi="Arial" w:cs="Arial"/>
          <w:i/>
          <w:iCs/>
          <w:color w:val="0D0D0D" w:themeColor="text1" w:themeTint="F2"/>
        </w:rPr>
        <w:t>Digital Twin &amp; Informatics</w:t>
      </w:r>
      <w:r w:rsidRPr="0065526D">
        <w:rPr>
          <w:rFonts w:ascii="Arial" w:hAnsi="Arial" w:cs="Arial"/>
          <w:color w:val="0D0D0D" w:themeColor="text1" w:themeTint="F2"/>
        </w:rPr>
        <w:t xml:space="preserve"> (yellow). Node size represents keyword frequency, and link thickness indicates co</w:t>
      </w:r>
      <w:r w:rsidRPr="0065526D">
        <w:rPr>
          <w:rFonts w:ascii="Arial" w:hAnsi="Arial" w:cs="Arial"/>
          <w:color w:val="0D0D0D" w:themeColor="text1" w:themeTint="F2"/>
        </w:rPr>
        <w:noBreakHyphen/>
        <w:t>occurrence strength. The map illustrates the growing integration of sensing, modeling, and informatics within the emerging digital twin forestry framework.</w:t>
      </w:r>
    </w:p>
    <w:p w14:paraId="09CA648D" w14:textId="5CE49402" w:rsidR="00BD0C38" w:rsidRPr="0065526D" w:rsidRDefault="001253F9" w:rsidP="0065526D">
      <w:pPr>
        <w:spacing w:after="0" w:line="360" w:lineRule="auto"/>
        <w:ind w:firstLine="720"/>
        <w:jc w:val="both"/>
        <w:rPr>
          <w:rFonts w:ascii="Arial" w:hAnsi="Arial" w:cs="Arial"/>
          <w:color w:val="0D0D0D" w:themeColor="text1" w:themeTint="F2"/>
        </w:rPr>
      </w:pPr>
      <w:r w:rsidRPr="0065526D">
        <w:rPr>
          <w:rFonts w:ascii="Arial" w:hAnsi="Arial" w:cs="Arial"/>
          <w:color w:val="0D0D0D" w:themeColor="text1" w:themeTint="F2"/>
        </w:rPr>
        <w:t>The bibliometric keyword co</w:t>
      </w:r>
      <w:r w:rsidRPr="0065526D">
        <w:rPr>
          <w:rFonts w:ascii="Arial" w:hAnsi="Arial" w:cs="Arial"/>
          <w:color w:val="0D0D0D" w:themeColor="text1" w:themeTint="F2"/>
        </w:rPr>
        <w:noBreakHyphen/>
        <w:t xml:space="preserve">occurrence analysis (Figure S1) reveals four dominant research clusters that define the intellectual landscape of digital twin forestry. The </w:t>
      </w:r>
      <w:r w:rsidRPr="0065526D">
        <w:rPr>
          <w:rFonts w:ascii="Arial" w:hAnsi="Arial" w:cs="Arial"/>
          <w:i/>
          <w:iCs/>
          <w:color w:val="0D0D0D" w:themeColor="text1" w:themeTint="F2"/>
        </w:rPr>
        <w:t>Remote Sensing &amp; Forest Structure</w:t>
      </w:r>
      <w:r w:rsidRPr="0065526D">
        <w:rPr>
          <w:rFonts w:ascii="Arial" w:hAnsi="Arial" w:cs="Arial"/>
          <w:color w:val="0D0D0D" w:themeColor="text1" w:themeTint="F2"/>
        </w:rPr>
        <w:t xml:space="preserve"> cluster (green) highlights the foundational role of LiDAR, GEDI, Sentinel</w:t>
      </w:r>
      <w:r w:rsidRPr="0065526D">
        <w:rPr>
          <w:rFonts w:ascii="Arial" w:hAnsi="Arial" w:cs="Arial"/>
          <w:color w:val="0D0D0D" w:themeColor="text1" w:themeTint="F2"/>
        </w:rPr>
        <w:noBreakHyphen/>
        <w:t xml:space="preserve">2, and hyperspectral data in structural and biomass mapping. The </w:t>
      </w:r>
      <w:r w:rsidRPr="0065526D">
        <w:rPr>
          <w:rFonts w:ascii="Arial" w:hAnsi="Arial" w:cs="Arial"/>
          <w:i/>
          <w:iCs/>
          <w:color w:val="0D0D0D" w:themeColor="text1" w:themeTint="F2"/>
        </w:rPr>
        <w:t>Ecosystem Modeling &amp; Carbon Flux</w:t>
      </w:r>
      <w:r w:rsidRPr="0065526D">
        <w:rPr>
          <w:rFonts w:ascii="Arial" w:hAnsi="Arial" w:cs="Arial"/>
          <w:color w:val="0D0D0D" w:themeColor="text1" w:themeTint="F2"/>
        </w:rPr>
        <w:t xml:space="preserve"> cluster (blue) emphasizes process</w:t>
      </w:r>
      <w:r w:rsidRPr="0065526D">
        <w:rPr>
          <w:rFonts w:ascii="Arial" w:hAnsi="Arial" w:cs="Arial"/>
          <w:color w:val="0D0D0D" w:themeColor="text1" w:themeTint="F2"/>
        </w:rPr>
        <w:noBreakHyphen/>
        <w:t>based modeling approaches such as DGVM, CLM, and JULES, which link EO</w:t>
      </w:r>
      <w:r w:rsidRPr="0065526D">
        <w:rPr>
          <w:rFonts w:ascii="Arial" w:hAnsi="Arial" w:cs="Arial"/>
          <w:color w:val="0D0D0D" w:themeColor="text1" w:themeTint="F2"/>
        </w:rPr>
        <w:noBreakHyphen/>
        <w:t xml:space="preserve">derived parameters to carbon and energy fluxes. The </w:t>
      </w:r>
      <w:r w:rsidRPr="0065526D">
        <w:rPr>
          <w:rFonts w:ascii="Arial" w:hAnsi="Arial" w:cs="Arial"/>
          <w:i/>
          <w:iCs/>
          <w:color w:val="0D0D0D" w:themeColor="text1" w:themeTint="F2"/>
        </w:rPr>
        <w:t>Data Assimilation &amp; Uncertainty</w:t>
      </w:r>
      <w:r w:rsidRPr="0065526D">
        <w:rPr>
          <w:rFonts w:ascii="Arial" w:hAnsi="Arial" w:cs="Arial"/>
          <w:color w:val="0D0D0D" w:themeColor="text1" w:themeTint="F2"/>
        </w:rPr>
        <w:t xml:space="preserve"> cluster (red) captures the methodological evolution toward ensemble Kalman filters (</w:t>
      </w:r>
      <w:proofErr w:type="spellStart"/>
      <w:r w:rsidRPr="0065526D">
        <w:rPr>
          <w:rFonts w:ascii="Arial" w:hAnsi="Arial" w:cs="Arial"/>
          <w:color w:val="0D0D0D" w:themeColor="text1" w:themeTint="F2"/>
        </w:rPr>
        <w:t>EnKF</w:t>
      </w:r>
      <w:proofErr w:type="spellEnd"/>
      <w:r w:rsidRPr="0065526D">
        <w:rPr>
          <w:rFonts w:ascii="Arial" w:hAnsi="Arial" w:cs="Arial"/>
          <w:color w:val="0D0D0D" w:themeColor="text1" w:themeTint="F2"/>
        </w:rPr>
        <w:t>), particle filters, and 4D</w:t>
      </w:r>
      <w:r w:rsidRPr="0065526D">
        <w:rPr>
          <w:rFonts w:ascii="Arial" w:hAnsi="Arial" w:cs="Arial"/>
          <w:color w:val="0D0D0D" w:themeColor="text1" w:themeTint="F2"/>
        </w:rPr>
        <w:noBreakHyphen/>
        <w:t xml:space="preserve">Var techniques for dynamic model updating. Finally, the </w:t>
      </w:r>
      <w:r w:rsidRPr="0065526D">
        <w:rPr>
          <w:rFonts w:ascii="Arial" w:hAnsi="Arial" w:cs="Arial"/>
          <w:i/>
          <w:iCs/>
          <w:color w:val="0D0D0D" w:themeColor="text1" w:themeTint="F2"/>
        </w:rPr>
        <w:t>Digital Twin &amp; Informatics</w:t>
      </w:r>
      <w:r w:rsidRPr="0065526D">
        <w:rPr>
          <w:rFonts w:ascii="Arial" w:hAnsi="Arial" w:cs="Arial"/>
          <w:color w:val="0D0D0D" w:themeColor="text1" w:themeTint="F2"/>
        </w:rPr>
        <w:t xml:space="preserve"> cluster (yellow) represents the emerging informatics paradigm integrating FAIR data principles, cloud computing, and </w:t>
      </w:r>
      <w:r w:rsidRPr="0065526D">
        <w:rPr>
          <w:rFonts w:ascii="Arial" w:hAnsi="Arial" w:cs="Arial"/>
          <w:color w:val="0D0D0D" w:themeColor="text1" w:themeTint="F2"/>
        </w:rPr>
        <w:lastRenderedPageBreak/>
        <w:t>machine learning. Together, these clusters demonstrate the convergence of sensing, modeling, and assimilation into a unified informatics architecture that underpins digital twin forestry.</w:t>
      </w:r>
    </w:p>
    <w:sectPr w:rsidR="00BD0C38" w:rsidRPr="0065526D" w:rsidSect="00CA4B54">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8F2"/>
    <w:rsid w:val="000330D7"/>
    <w:rsid w:val="00052B24"/>
    <w:rsid w:val="001253F9"/>
    <w:rsid w:val="00140B27"/>
    <w:rsid w:val="001D2D77"/>
    <w:rsid w:val="001F2693"/>
    <w:rsid w:val="002138F2"/>
    <w:rsid w:val="00276EC1"/>
    <w:rsid w:val="00287807"/>
    <w:rsid w:val="002961F7"/>
    <w:rsid w:val="002B49EA"/>
    <w:rsid w:val="002F134A"/>
    <w:rsid w:val="00306673"/>
    <w:rsid w:val="00443F56"/>
    <w:rsid w:val="0045290A"/>
    <w:rsid w:val="004A3E75"/>
    <w:rsid w:val="00580431"/>
    <w:rsid w:val="00582C26"/>
    <w:rsid w:val="00597F7C"/>
    <w:rsid w:val="00634438"/>
    <w:rsid w:val="0065526D"/>
    <w:rsid w:val="0066126B"/>
    <w:rsid w:val="00666775"/>
    <w:rsid w:val="006719C9"/>
    <w:rsid w:val="00674EED"/>
    <w:rsid w:val="0068116B"/>
    <w:rsid w:val="006E7F81"/>
    <w:rsid w:val="00704510"/>
    <w:rsid w:val="0075291F"/>
    <w:rsid w:val="00853641"/>
    <w:rsid w:val="008801E6"/>
    <w:rsid w:val="0088099F"/>
    <w:rsid w:val="008850F4"/>
    <w:rsid w:val="00886D6F"/>
    <w:rsid w:val="00892413"/>
    <w:rsid w:val="008B1630"/>
    <w:rsid w:val="008B5CB3"/>
    <w:rsid w:val="008E5C4C"/>
    <w:rsid w:val="009665F5"/>
    <w:rsid w:val="009D7074"/>
    <w:rsid w:val="00A32773"/>
    <w:rsid w:val="00A875BA"/>
    <w:rsid w:val="00A96AAF"/>
    <w:rsid w:val="00AF7858"/>
    <w:rsid w:val="00B06357"/>
    <w:rsid w:val="00B0771E"/>
    <w:rsid w:val="00B07C7F"/>
    <w:rsid w:val="00BD0C38"/>
    <w:rsid w:val="00C73127"/>
    <w:rsid w:val="00CA4B54"/>
    <w:rsid w:val="00CE5931"/>
    <w:rsid w:val="00DE0238"/>
    <w:rsid w:val="00E41EED"/>
    <w:rsid w:val="00E80E51"/>
    <w:rsid w:val="00E829F6"/>
    <w:rsid w:val="00EB55BC"/>
    <w:rsid w:val="00F30519"/>
    <w:rsid w:val="00F52FB8"/>
    <w:rsid w:val="00F90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A72D5"/>
  <w15:chartTrackingRefBased/>
  <w15:docId w15:val="{76897441-FBEE-4AC6-BB29-B0827E6CC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8F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4E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096470">
      <w:bodyDiv w:val="1"/>
      <w:marLeft w:val="0"/>
      <w:marRight w:val="0"/>
      <w:marTop w:val="0"/>
      <w:marBottom w:val="0"/>
      <w:divBdr>
        <w:top w:val="none" w:sz="0" w:space="0" w:color="auto"/>
        <w:left w:val="none" w:sz="0" w:space="0" w:color="auto"/>
        <w:bottom w:val="none" w:sz="0" w:space="0" w:color="auto"/>
        <w:right w:val="none" w:sz="0" w:space="0" w:color="auto"/>
      </w:divBdr>
    </w:div>
    <w:div w:id="194657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8</Pages>
  <Words>1540</Words>
  <Characters>8781</Characters>
  <Application>Microsoft Office Word</Application>
  <DocSecurity>0</DocSecurity>
  <Lines>73</Lines>
  <Paragraphs>20</Paragraphs>
  <ScaleCrop>false</ScaleCrop>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Soton Das</dc:creator>
  <cp:keywords/>
  <dc:description/>
  <cp:lastModifiedBy>Niamjit Das</cp:lastModifiedBy>
  <cp:revision>51</cp:revision>
  <dcterms:created xsi:type="dcterms:W3CDTF">2026-04-21T08:15:00Z</dcterms:created>
  <dcterms:modified xsi:type="dcterms:W3CDTF">2026-09-30T03:35:00Z</dcterms:modified>
</cp:coreProperties>
</file>