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A8" w:rsidRPr="00DD0EF6" w:rsidRDefault="00A006A8" w:rsidP="00A006A8">
      <w:pPr>
        <w:spacing w:after="0" w:line="360" w:lineRule="auto"/>
        <w:jc w:val="both"/>
        <w:rPr>
          <w:rFonts w:ascii="Times New Roman" w:eastAsia="Arial" w:hAnsi="Times New Roman"/>
          <w:color w:val="000000"/>
          <w:lang w:val="en-US" w:eastAsia="es-ES"/>
        </w:rPr>
      </w:pPr>
    </w:p>
    <w:tbl>
      <w:tblPr>
        <w:tblStyle w:val="Cuadrculadetablaclara2"/>
        <w:tblW w:w="9180" w:type="dxa"/>
        <w:tblLook w:val="0600" w:firstRow="0" w:lastRow="0" w:firstColumn="0" w:lastColumn="0" w:noHBand="1" w:noVBand="1"/>
      </w:tblPr>
      <w:tblGrid>
        <w:gridCol w:w="3369"/>
        <w:gridCol w:w="1275"/>
        <w:gridCol w:w="1560"/>
        <w:gridCol w:w="1134"/>
        <w:gridCol w:w="850"/>
        <w:gridCol w:w="992"/>
      </w:tblGrid>
      <w:tr w:rsidR="0080468F" w:rsidRPr="0080468F" w:rsidTr="0080468F">
        <w:trPr>
          <w:trHeight w:val="191"/>
        </w:trPr>
        <w:tc>
          <w:tcPr>
            <w:tcW w:w="9180" w:type="dxa"/>
            <w:gridSpan w:val="6"/>
            <w:shd w:val="clear" w:color="auto" w:fill="002060"/>
          </w:tcPr>
          <w:p w:rsidR="0080468F" w:rsidRPr="0080468F" w:rsidRDefault="0080468F" w:rsidP="0080468F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color w:val="FFFFFF" w:themeColor="background1"/>
                <w:sz w:val="18"/>
                <w:szCs w:val="18"/>
                <w:lang w:val="en-US"/>
              </w:rPr>
            </w:pPr>
            <w:r w:rsidRPr="0080468F">
              <w:rPr>
                <w:rFonts w:ascii="Times New Roman" w:hAnsi="Times New Roman"/>
                <w:b/>
                <w:color w:val="FFFFFF" w:themeColor="background1"/>
                <w:lang w:val="en-US"/>
              </w:rPr>
              <w:t xml:space="preserve">Supplementary Table 2: </w:t>
            </w:r>
            <w:r w:rsidRPr="0080468F">
              <w:rPr>
                <w:rFonts w:ascii="Times New Roman" w:eastAsia="Arial" w:hAnsi="Times New Roman"/>
                <w:b/>
                <w:color w:val="FFFFFF" w:themeColor="background1"/>
                <w:lang w:val="en-US" w:eastAsia="es-ES"/>
              </w:rPr>
              <w:t>Overall survival subgroups (</w:t>
            </w:r>
            <w:proofErr w:type="spellStart"/>
            <w:r w:rsidRPr="0080468F">
              <w:rPr>
                <w:rFonts w:ascii="Times New Roman" w:eastAsia="Arial" w:hAnsi="Times New Roman"/>
                <w:b/>
                <w:color w:val="FFFFFF" w:themeColor="background1"/>
                <w:lang w:val="en-US" w:eastAsia="es-ES"/>
              </w:rPr>
              <w:t>univariate</w:t>
            </w:r>
            <w:proofErr w:type="spellEnd"/>
            <w:r w:rsidRPr="0080468F">
              <w:rPr>
                <w:rFonts w:ascii="Times New Roman" w:eastAsia="Arial" w:hAnsi="Times New Roman"/>
                <w:b/>
                <w:color w:val="FFFFFF" w:themeColor="background1"/>
                <w:lang w:val="en-US" w:eastAsia="es-ES"/>
              </w:rPr>
              <w:t xml:space="preserve"> analyses) in the derivation subset (</w:t>
            </w:r>
            <w:r w:rsidRPr="0080468F">
              <w:rPr>
                <w:rFonts w:ascii="Times New Roman" w:eastAsia="Arial" w:hAnsi="Times New Roman"/>
                <w:b/>
                <w:i/>
                <w:color w:val="FFFFFF" w:themeColor="background1"/>
                <w:lang w:val="en-US" w:eastAsia="es-ES"/>
              </w:rPr>
              <w:t>N</w:t>
            </w:r>
            <w:r w:rsidRPr="0080468F">
              <w:rPr>
                <w:rFonts w:ascii="Times New Roman" w:eastAsia="Arial" w:hAnsi="Times New Roman"/>
                <w:b/>
                <w:color w:val="FFFFFF" w:themeColor="background1"/>
                <w:lang w:val="en-US" w:eastAsia="es-ES"/>
              </w:rPr>
              <w:t>=924)</w:t>
            </w:r>
          </w:p>
        </w:tc>
      </w:tr>
      <w:tr w:rsidR="00A006A8" w:rsidRPr="00DD0EF6" w:rsidTr="006B62B7">
        <w:trPr>
          <w:trHeight w:val="191"/>
        </w:trPr>
        <w:tc>
          <w:tcPr>
            <w:tcW w:w="3369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Median OS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(months)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1-year survival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(%)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HR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P</w:t>
            </w: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value</w:t>
            </w:r>
          </w:p>
        </w:tc>
      </w:tr>
      <w:tr w:rsidR="00A006A8" w:rsidRPr="00DD0EF6" w:rsidTr="0080468F">
        <w:trPr>
          <w:trHeight w:val="362"/>
        </w:trPr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All patients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9.83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40.4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37.3-43.5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  <w:tr w:rsidR="00A006A8" w:rsidRPr="00DD0EF6" w:rsidTr="0080468F">
        <w:trPr>
          <w:trHeight w:val="281"/>
        </w:trPr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Age, years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0.624</w:t>
            </w:r>
          </w:p>
        </w:tc>
      </w:tr>
      <w:tr w:rsidR="0080468F" w:rsidRPr="00DD0EF6" w:rsidTr="0080468F">
        <w:trPr>
          <w:trHeight w:val="281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80468F" w:rsidRPr="0080468F" w:rsidRDefault="0080468F" w:rsidP="0080468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Gender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</w:t>
            </w: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Male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Female</w:t>
            </w:r>
          </w:p>
        </w:tc>
        <w:tc>
          <w:tcPr>
            <w:tcW w:w="1275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9.9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9.6</w:t>
            </w:r>
          </w:p>
        </w:tc>
        <w:tc>
          <w:tcPr>
            <w:tcW w:w="1560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41.7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37.5</w:t>
            </w:r>
          </w:p>
        </w:tc>
        <w:tc>
          <w:tcPr>
            <w:tcW w:w="1134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37.8-45.6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31.8-43.2</w:t>
            </w:r>
          </w:p>
        </w:tc>
        <w:tc>
          <w:tcPr>
            <w:tcW w:w="850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1.132</w:t>
            </w:r>
          </w:p>
        </w:tc>
        <w:tc>
          <w:tcPr>
            <w:tcW w:w="992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0.093</w:t>
            </w:r>
          </w:p>
        </w:tc>
      </w:tr>
      <w:tr w:rsidR="0080468F" w:rsidRPr="00DD0EF6" w:rsidTr="0080468F">
        <w:trPr>
          <w:trHeight w:val="212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80468F" w:rsidRPr="0080468F" w:rsidRDefault="0080468F" w:rsidP="0080468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ECOG-PS</w:t>
            </w:r>
          </w:p>
        </w:tc>
      </w:tr>
      <w:tr w:rsidR="00A006A8" w:rsidRPr="00DD0EF6" w:rsidTr="006B62B7">
        <w:tc>
          <w:tcPr>
            <w:tcW w:w="3369" w:type="dxa"/>
          </w:tcPr>
          <w:p w:rsidR="0080468F" w:rsidRPr="0080468F" w:rsidRDefault="0080468F" w:rsidP="0080468F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80468F" w:rsidP="0080468F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 w:rsidR="00A006A8"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</w:p>
          <w:p w:rsidR="00A006A8" w:rsidRPr="0080468F" w:rsidRDefault="0080468F" w:rsidP="0080468F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 w:rsidR="00A006A8"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</w:t>
            </w:r>
          </w:p>
          <w:p w:rsidR="00A006A8" w:rsidRPr="0080468F" w:rsidRDefault="0080468F" w:rsidP="0080468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 w:rsidR="00A006A8"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≥2</w:t>
            </w:r>
          </w:p>
        </w:tc>
        <w:tc>
          <w:tcPr>
            <w:tcW w:w="1275" w:type="dxa"/>
          </w:tcPr>
          <w:p w:rsidR="0080468F" w:rsidRPr="0080468F" w:rsidRDefault="0080468F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11.8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10.5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5.6</w:t>
            </w:r>
          </w:p>
        </w:tc>
        <w:tc>
          <w:tcPr>
            <w:tcW w:w="1560" w:type="dxa"/>
          </w:tcPr>
          <w:p w:rsidR="0080468F" w:rsidRPr="0080468F" w:rsidRDefault="0080468F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48.7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43.5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16.4</w:t>
            </w:r>
          </w:p>
        </w:tc>
        <w:tc>
          <w:tcPr>
            <w:tcW w:w="1134" w:type="dxa"/>
          </w:tcPr>
          <w:p w:rsidR="0080468F" w:rsidRPr="0080468F" w:rsidRDefault="0080468F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41.6-55.8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39.4-47.6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13.3-22.5</w:t>
            </w:r>
          </w:p>
        </w:tc>
        <w:tc>
          <w:tcPr>
            <w:tcW w:w="850" w:type="dxa"/>
          </w:tcPr>
          <w:p w:rsidR="00524CC8" w:rsidRDefault="00524CC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1.220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2.508</w:t>
            </w:r>
          </w:p>
        </w:tc>
        <w:tc>
          <w:tcPr>
            <w:tcW w:w="992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0.023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80468F" w:rsidRPr="00DD0EF6" w:rsidTr="0080468F">
        <w:trPr>
          <w:trHeight w:val="314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80468F" w:rsidRPr="0080468F" w:rsidRDefault="0080468F" w:rsidP="0080468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Chronic comorbidities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</w:t>
            </w: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&lt;2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 ≥2</w:t>
            </w:r>
          </w:p>
        </w:tc>
        <w:tc>
          <w:tcPr>
            <w:tcW w:w="1275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10.2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9.1</w:t>
            </w:r>
          </w:p>
        </w:tc>
        <w:tc>
          <w:tcPr>
            <w:tcW w:w="1560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43.1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134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39.3-46.7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20.8-37.2</w:t>
            </w:r>
          </w:p>
        </w:tc>
        <w:tc>
          <w:tcPr>
            <w:tcW w:w="850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1.242</w:t>
            </w:r>
          </w:p>
        </w:tc>
        <w:tc>
          <w:tcPr>
            <w:tcW w:w="992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0.021</w:t>
            </w:r>
          </w:p>
        </w:tc>
      </w:tr>
      <w:tr w:rsidR="0080468F" w:rsidRPr="0080468F" w:rsidTr="0080468F">
        <w:trPr>
          <w:trHeight w:val="368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80468F" w:rsidRPr="0080468F" w:rsidRDefault="0080468F" w:rsidP="0080468F">
            <w:pPr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  <w:t>Tumor stage at diagnosis</w:t>
            </w:r>
          </w:p>
        </w:tc>
      </w:tr>
      <w:tr w:rsidR="00A006A8" w:rsidRPr="0080468F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  <w:t xml:space="preserve">   </w:t>
            </w: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Locally advanced </w:t>
            </w:r>
            <w:proofErr w:type="spellStart"/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>unresectable</w:t>
            </w:r>
            <w:proofErr w:type="spellEnd"/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 Metastatic tumor at the onset</w:t>
            </w:r>
          </w:p>
        </w:tc>
        <w:tc>
          <w:tcPr>
            <w:tcW w:w="1275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9.9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9.8</w:t>
            </w:r>
          </w:p>
        </w:tc>
        <w:tc>
          <w:tcPr>
            <w:tcW w:w="1560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41.3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40.1</w:t>
            </w:r>
          </w:p>
        </w:tc>
        <w:tc>
          <w:tcPr>
            <w:tcW w:w="1134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37.9-44.7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36.6-43.6</w:t>
            </w:r>
          </w:p>
        </w:tc>
        <w:tc>
          <w:tcPr>
            <w:tcW w:w="850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1.170</w:t>
            </w:r>
          </w:p>
        </w:tc>
        <w:tc>
          <w:tcPr>
            <w:tcW w:w="992" w:type="dxa"/>
          </w:tcPr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80468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0.055</w:t>
            </w:r>
          </w:p>
        </w:tc>
      </w:tr>
      <w:tr w:rsidR="0080468F" w:rsidRPr="0080468F" w:rsidTr="0080468F">
        <w:trPr>
          <w:trHeight w:val="380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80468F" w:rsidRPr="0080468F" w:rsidRDefault="0080468F" w:rsidP="0080468F">
            <w:pPr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  <w:t>Primary tumor site</w:t>
            </w:r>
          </w:p>
        </w:tc>
      </w:tr>
      <w:tr w:rsidR="00A006A8" w:rsidRPr="00DD0EF6" w:rsidTr="006B62B7">
        <w:tc>
          <w:tcPr>
            <w:tcW w:w="3369" w:type="dxa"/>
          </w:tcPr>
          <w:p w:rsidR="00B0055A" w:rsidRDefault="00A006A8" w:rsidP="001E491C">
            <w:pPr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  <w:t xml:space="preserve">  </w:t>
            </w:r>
          </w:p>
          <w:p w:rsidR="00A006A8" w:rsidRPr="0080468F" w:rsidRDefault="00B0055A" w:rsidP="001E491C">
            <w:pP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  <w:t xml:space="preserve">  </w:t>
            </w:r>
            <w:r w:rsidR="00A006A8" w:rsidRPr="0080468F"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  <w:t xml:space="preserve"> </w:t>
            </w:r>
            <w:r w:rsidR="00A006A8"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>Esophagus</w:t>
            </w:r>
          </w:p>
          <w:p w:rsidR="00A006A8" w:rsidRPr="0080468F" w:rsidRDefault="00A006A8" w:rsidP="001E491C">
            <w:pP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 GEJ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 Stomach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10.6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7.6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9.9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39.6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36.8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55.6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26.5-46.3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27.2-46.4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49.3-62.9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1.214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1.163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0.710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0.283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0.316</w:t>
            </w:r>
          </w:p>
        </w:tc>
      </w:tr>
      <w:tr w:rsidR="0080468F" w:rsidRPr="00DD0EF6" w:rsidTr="0080468F">
        <w:trPr>
          <w:trHeight w:val="328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80468F" w:rsidRPr="0080468F" w:rsidRDefault="0080468F" w:rsidP="0080468F">
            <w:pPr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b/>
                <w:sz w:val="20"/>
                <w:szCs w:val="20"/>
                <w:lang w:val="en-US"/>
              </w:rPr>
              <w:t>Histological grade</w:t>
            </w:r>
          </w:p>
        </w:tc>
      </w:tr>
      <w:tr w:rsidR="00A006A8" w:rsidRPr="00DD0EF6" w:rsidTr="006B62B7">
        <w:trPr>
          <w:trHeight w:val="815"/>
        </w:trPr>
        <w:tc>
          <w:tcPr>
            <w:tcW w:w="3369" w:type="dxa"/>
          </w:tcPr>
          <w:p w:rsidR="00B0055A" w:rsidRDefault="00A006A8" w:rsidP="001E491C">
            <w:pP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</w:t>
            </w:r>
          </w:p>
          <w:p w:rsidR="00A006A8" w:rsidRPr="0080468F" w:rsidRDefault="00B0055A" w:rsidP="001E491C">
            <w:pP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</w:t>
            </w:r>
            <w:r w:rsidR="00A006A8"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1</w:t>
            </w:r>
          </w:p>
          <w:p w:rsidR="00A006A8" w:rsidRPr="0080468F" w:rsidRDefault="00A006A8" w:rsidP="001E491C">
            <w:pP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 2</w:t>
            </w:r>
          </w:p>
          <w:p w:rsidR="00A006A8" w:rsidRPr="0080468F" w:rsidRDefault="00A006A8" w:rsidP="001E491C">
            <w:pPr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 3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Arial Unicode MS" w:hAnsi="Times New Roman"/>
                <w:sz w:val="20"/>
                <w:szCs w:val="20"/>
                <w:lang w:val="en-US"/>
              </w:rPr>
              <w:t xml:space="preserve">   Not available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9.5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9.5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9.7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55.3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38.2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39.3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38.1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45.3-55.4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32.3-38.2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36.8-41.8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34.6-41.6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1.652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1.591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1.639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80468F" w:rsidRPr="00DD0EF6" w:rsidTr="0080468F">
        <w:trPr>
          <w:trHeight w:val="378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80468F" w:rsidRPr="0080468F" w:rsidRDefault="0080468F" w:rsidP="0080468F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Lauren classification</w:t>
            </w:r>
          </w:p>
        </w:tc>
      </w:tr>
      <w:tr w:rsidR="00A006A8" w:rsidRPr="00DD0EF6" w:rsidTr="006B62B7">
        <w:tc>
          <w:tcPr>
            <w:tcW w:w="3369" w:type="dxa"/>
          </w:tcPr>
          <w:p w:rsidR="00B0055A" w:rsidRDefault="00B0055A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Intestinal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Diffuse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Mixed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Not available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10.8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8.2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9.6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45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34.6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34.7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39.5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40.3-47.4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31.8-37.4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21.4-48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30.9-48.1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1.321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1.290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1.170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0.003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0.105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0.129</w:t>
            </w:r>
          </w:p>
        </w:tc>
      </w:tr>
      <w:tr w:rsidR="00B0055A" w:rsidRPr="00DD0EF6" w:rsidTr="00B0055A">
        <w:trPr>
          <w:trHeight w:val="400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Signet ring cells</w:t>
            </w:r>
          </w:p>
        </w:tc>
      </w:tr>
      <w:tr w:rsidR="00A006A8" w:rsidRPr="00DD0EF6" w:rsidTr="006B62B7">
        <w:tc>
          <w:tcPr>
            <w:tcW w:w="3369" w:type="dxa"/>
          </w:tcPr>
          <w:p w:rsidR="00B0055A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:rsidR="00A006A8" w:rsidRPr="0080468F" w:rsidRDefault="00B0055A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="00A006A8"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No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Yes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Not available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10.8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8.3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9.3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44.9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30.4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37.5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40.6-49.2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23.3-37.4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31.2-43.8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1.350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1.254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0.029</w:t>
            </w:r>
          </w:p>
        </w:tc>
      </w:tr>
      <w:tr w:rsidR="00B0055A" w:rsidRPr="00DD0EF6" w:rsidTr="00B0055A">
        <w:trPr>
          <w:trHeight w:val="334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HER2 status</w:t>
            </w:r>
          </w:p>
        </w:tc>
      </w:tr>
      <w:tr w:rsidR="00A006A8" w:rsidRPr="00DD0EF6" w:rsidTr="006B62B7">
        <w:tc>
          <w:tcPr>
            <w:tcW w:w="3369" w:type="dxa"/>
          </w:tcPr>
          <w:p w:rsidR="00B0055A" w:rsidRDefault="00B0055A" w:rsidP="001E491C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HER2-negative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HER2-positive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HER2-missing</w:t>
            </w:r>
          </w:p>
        </w:tc>
        <w:tc>
          <w:tcPr>
            <w:tcW w:w="1275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9.9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13.1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156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41.1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51.9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28.6</w:t>
            </w:r>
          </w:p>
        </w:tc>
        <w:tc>
          <w:tcPr>
            <w:tcW w:w="1134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37.2- 45.0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43.9- 59.9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21.9- 35.3</w:t>
            </w:r>
          </w:p>
        </w:tc>
        <w:tc>
          <w:tcPr>
            <w:tcW w:w="850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0.704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1.208</w:t>
            </w:r>
          </w:p>
        </w:tc>
        <w:tc>
          <w:tcPr>
            <w:tcW w:w="992" w:type="dxa"/>
          </w:tcPr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1E491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0.031</w:t>
            </w:r>
          </w:p>
        </w:tc>
      </w:tr>
      <w:tr w:rsidR="00B0055A" w:rsidRPr="00B0055A" w:rsidTr="00B0055A">
        <w:trPr>
          <w:trHeight w:val="338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HER2-positive treated with </w:t>
            </w:r>
            <w:proofErr w:type="spellStart"/>
            <w:r w:rsidRPr="0080468F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trastuzumab</w:t>
            </w:r>
            <w:proofErr w:type="spellEnd"/>
          </w:p>
        </w:tc>
      </w:tr>
      <w:tr w:rsidR="00A006A8" w:rsidRPr="00DD0EF6" w:rsidTr="006B62B7">
        <w:tc>
          <w:tcPr>
            <w:tcW w:w="3369" w:type="dxa"/>
          </w:tcPr>
          <w:p w:rsidR="00A006A8" w:rsidRPr="00E9586A" w:rsidRDefault="00A006A8" w:rsidP="001E491C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 </w:t>
            </w:r>
            <w:r w:rsidR="00B0055A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80468F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No</w:t>
            </w:r>
          </w:p>
          <w:p w:rsidR="00A006A8" w:rsidRPr="0080468F" w:rsidRDefault="00B0055A" w:rsidP="001E491C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 w:rsidR="00A006A8"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275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9.6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13.1</w:t>
            </w:r>
          </w:p>
        </w:tc>
        <w:tc>
          <w:tcPr>
            <w:tcW w:w="1560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38.1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51.1</w:t>
            </w:r>
          </w:p>
        </w:tc>
        <w:tc>
          <w:tcPr>
            <w:tcW w:w="1134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34.7- 41.4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42.1- 59.8</w:t>
            </w:r>
          </w:p>
        </w:tc>
        <w:tc>
          <w:tcPr>
            <w:tcW w:w="850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0.678</w:t>
            </w:r>
          </w:p>
        </w:tc>
        <w:tc>
          <w:tcPr>
            <w:tcW w:w="992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E9586A" w:rsidRPr="0080468F" w:rsidRDefault="00E9586A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B0055A" w:rsidRPr="00DD0EF6" w:rsidTr="00B0055A">
        <w:trPr>
          <w:trHeight w:val="269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lastRenderedPageBreak/>
              <w:t>Number of metastatic sites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1-2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≥3</w:t>
            </w:r>
          </w:p>
        </w:tc>
        <w:tc>
          <w:tcPr>
            <w:tcW w:w="1275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10.8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56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44.9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31.6</w:t>
            </w:r>
          </w:p>
        </w:tc>
        <w:tc>
          <w:tcPr>
            <w:tcW w:w="1134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41-48.8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25.5-36.7</w:t>
            </w:r>
          </w:p>
        </w:tc>
        <w:tc>
          <w:tcPr>
            <w:tcW w:w="85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1.339</w:t>
            </w:r>
          </w:p>
        </w:tc>
        <w:tc>
          <w:tcPr>
            <w:tcW w:w="992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B0055A" w:rsidRPr="00DD0EF6" w:rsidTr="00B0055A"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Liver metastases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</w:t>
            </w: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1275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9.9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9.7</w:t>
            </w:r>
          </w:p>
        </w:tc>
        <w:tc>
          <w:tcPr>
            <w:tcW w:w="156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41.3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134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37.2-45.4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33.9-44.1</w:t>
            </w:r>
          </w:p>
        </w:tc>
        <w:tc>
          <w:tcPr>
            <w:tcW w:w="85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1.030</w:t>
            </w:r>
          </w:p>
        </w:tc>
        <w:tc>
          <w:tcPr>
            <w:tcW w:w="992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0.671</w:t>
            </w:r>
          </w:p>
        </w:tc>
      </w:tr>
      <w:tr w:rsidR="00B0055A" w:rsidRPr="00DD0EF6" w:rsidTr="00B0055A">
        <w:trPr>
          <w:trHeight w:val="232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Lung metastases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</w:t>
            </w: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1275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9.9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9.6</w:t>
            </w:r>
          </w:p>
        </w:tc>
        <w:tc>
          <w:tcPr>
            <w:tcW w:w="156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36.2</w:t>
            </w:r>
          </w:p>
        </w:tc>
        <w:tc>
          <w:tcPr>
            <w:tcW w:w="1134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37.7-44.3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27.4-45</w:t>
            </w:r>
          </w:p>
        </w:tc>
        <w:tc>
          <w:tcPr>
            <w:tcW w:w="85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992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0.764</w:t>
            </w:r>
          </w:p>
        </w:tc>
      </w:tr>
      <w:tr w:rsidR="00B0055A" w:rsidRPr="00DD0EF6" w:rsidTr="00B0055A">
        <w:trPr>
          <w:trHeight w:val="228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Non-regional lymph node metastases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No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1275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10.2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9.5</w:t>
            </w:r>
          </w:p>
        </w:tc>
        <w:tc>
          <w:tcPr>
            <w:tcW w:w="156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42.1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38.6</w:t>
            </w:r>
          </w:p>
        </w:tc>
        <w:tc>
          <w:tcPr>
            <w:tcW w:w="1134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37.6-44.4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34.1-43.2</w:t>
            </w:r>
          </w:p>
        </w:tc>
        <w:tc>
          <w:tcPr>
            <w:tcW w:w="85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1.101</w:t>
            </w:r>
          </w:p>
        </w:tc>
        <w:tc>
          <w:tcPr>
            <w:tcW w:w="992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0.162</w:t>
            </w:r>
          </w:p>
        </w:tc>
      </w:tr>
      <w:tr w:rsidR="00B0055A" w:rsidRPr="00DD0EF6" w:rsidTr="00B0055A">
        <w:trPr>
          <w:trHeight w:val="224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Peritoneal metastases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No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1275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10.6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8.9</w:t>
            </w:r>
          </w:p>
        </w:tc>
        <w:tc>
          <w:tcPr>
            <w:tcW w:w="156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44.3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35.7</w:t>
            </w:r>
          </w:p>
        </w:tc>
        <w:tc>
          <w:tcPr>
            <w:tcW w:w="1134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42.1-48.6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30.9-40.4</w:t>
            </w:r>
          </w:p>
        </w:tc>
        <w:tc>
          <w:tcPr>
            <w:tcW w:w="85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1.298</w:t>
            </w:r>
          </w:p>
        </w:tc>
        <w:tc>
          <w:tcPr>
            <w:tcW w:w="992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B0055A" w:rsidRPr="00DD0EF6" w:rsidTr="00B0055A"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Ascites</w:t>
            </w:r>
          </w:p>
        </w:tc>
      </w:tr>
      <w:tr w:rsidR="00A006A8" w:rsidRPr="00DD0EF6" w:rsidTr="006B62B7">
        <w:tc>
          <w:tcPr>
            <w:tcW w:w="3369" w:type="dxa"/>
          </w:tcPr>
          <w:p w:rsidR="00E9586A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="00E9586A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No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Mild</w:t>
            </w:r>
          </w:p>
          <w:p w:rsidR="00A006A8" w:rsidRPr="0080468F" w:rsidRDefault="00A006A8" w:rsidP="001E491C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Moderate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Severe</w:t>
            </w:r>
          </w:p>
        </w:tc>
        <w:tc>
          <w:tcPr>
            <w:tcW w:w="1275" w:type="dxa"/>
          </w:tcPr>
          <w:p w:rsidR="00E9586A" w:rsidRDefault="00E9586A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10.5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8.5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6.8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5.1</w:t>
            </w:r>
          </w:p>
        </w:tc>
        <w:tc>
          <w:tcPr>
            <w:tcW w:w="1560" w:type="dxa"/>
          </w:tcPr>
          <w:p w:rsidR="00E9586A" w:rsidRDefault="00E9586A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43.6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36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21.9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22.9</w:t>
            </w:r>
          </w:p>
        </w:tc>
        <w:tc>
          <w:tcPr>
            <w:tcW w:w="1134" w:type="dxa"/>
          </w:tcPr>
          <w:p w:rsidR="00E9586A" w:rsidRDefault="00E9586A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39.9-47.3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28.1-43.8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11.7-32.1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4.5-41.3</w:t>
            </w:r>
          </w:p>
        </w:tc>
        <w:tc>
          <w:tcPr>
            <w:tcW w:w="850" w:type="dxa"/>
          </w:tcPr>
          <w:p w:rsidR="00E9586A" w:rsidRDefault="00E9586A" w:rsidP="00B0055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006A8" w:rsidRPr="0080468F" w:rsidRDefault="00E9586A" w:rsidP="00B0055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</w:t>
            </w:r>
            <w:r w:rsidR="00A006A8"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1.295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1.642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2.030</w:t>
            </w:r>
          </w:p>
        </w:tc>
        <w:tc>
          <w:tcPr>
            <w:tcW w:w="992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0.006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0.002</w:t>
            </w:r>
          </w:p>
        </w:tc>
      </w:tr>
      <w:tr w:rsidR="00B0055A" w:rsidRPr="00DD0EF6" w:rsidTr="00B0055A">
        <w:trPr>
          <w:trHeight w:val="240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B0055A" w:rsidRPr="00B0055A" w:rsidRDefault="00B0055A" w:rsidP="00B0055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Bone metastases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No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1275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10.2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156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42.1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24.7</w:t>
            </w:r>
          </w:p>
        </w:tc>
        <w:tc>
          <w:tcPr>
            <w:tcW w:w="1134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38.8-45.4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20.1-29.3</w:t>
            </w:r>
          </w:p>
        </w:tc>
        <w:tc>
          <w:tcPr>
            <w:tcW w:w="850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1.480</w:t>
            </w:r>
          </w:p>
        </w:tc>
        <w:tc>
          <w:tcPr>
            <w:tcW w:w="992" w:type="dxa"/>
          </w:tcPr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B0055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E9586A" w:rsidRPr="00DD0EF6" w:rsidTr="00E9586A">
        <w:trPr>
          <w:trHeight w:val="222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E9586A" w:rsidRPr="00E9586A" w:rsidRDefault="00E9586A" w:rsidP="00E9586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Serious, cancer-derived complications 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</w:t>
            </w: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Yes</w:t>
            </w:r>
          </w:p>
        </w:tc>
        <w:tc>
          <w:tcPr>
            <w:tcW w:w="1275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9.9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8.5</w:t>
            </w:r>
          </w:p>
        </w:tc>
        <w:tc>
          <w:tcPr>
            <w:tcW w:w="1560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42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28.1</w:t>
            </w:r>
          </w:p>
        </w:tc>
        <w:tc>
          <w:tcPr>
            <w:tcW w:w="1134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38.7-45.3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19.5-36.7</w:t>
            </w:r>
          </w:p>
        </w:tc>
        <w:tc>
          <w:tcPr>
            <w:tcW w:w="850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1.424</w:t>
            </w:r>
          </w:p>
        </w:tc>
        <w:tc>
          <w:tcPr>
            <w:tcW w:w="992" w:type="dxa"/>
          </w:tcPr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E9586A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0.001</w:t>
            </w:r>
          </w:p>
        </w:tc>
      </w:tr>
      <w:tr w:rsidR="00E9586A" w:rsidRPr="00E9586A" w:rsidTr="00AE2AD1">
        <w:trPr>
          <w:trHeight w:val="232"/>
        </w:trPr>
        <w:tc>
          <w:tcPr>
            <w:tcW w:w="9180" w:type="dxa"/>
            <w:gridSpan w:val="6"/>
            <w:shd w:val="clear" w:color="auto" w:fill="B2A1C7" w:themeFill="accent4" w:themeFillTint="99"/>
          </w:tcPr>
          <w:p w:rsidR="00E9586A" w:rsidRPr="00E9586A" w:rsidRDefault="00E9586A" w:rsidP="00E9586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Surgery of the primary tumor</w:t>
            </w:r>
          </w:p>
        </w:tc>
      </w:tr>
      <w:tr w:rsidR="00A006A8" w:rsidRPr="00DD0EF6" w:rsidTr="006B62B7">
        <w:tc>
          <w:tcPr>
            <w:tcW w:w="3369" w:type="dxa"/>
          </w:tcPr>
          <w:p w:rsidR="00A006A8" w:rsidRPr="0080468F" w:rsidRDefault="00A006A8" w:rsidP="001E491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_GoBack" w:colFirst="1" w:colLast="5"/>
            <w:r w:rsidRPr="008046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</w:t>
            </w: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Yes</w:t>
            </w:r>
          </w:p>
          <w:p w:rsidR="00A006A8" w:rsidRPr="0080468F" w:rsidRDefault="00A006A8" w:rsidP="001E491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No</w:t>
            </w:r>
          </w:p>
        </w:tc>
        <w:tc>
          <w:tcPr>
            <w:tcW w:w="1275" w:type="dxa"/>
          </w:tcPr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11.3</w:t>
            </w:r>
          </w:p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9.3</w:t>
            </w:r>
          </w:p>
        </w:tc>
        <w:tc>
          <w:tcPr>
            <w:tcW w:w="1560" w:type="dxa"/>
          </w:tcPr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47.2</w:t>
            </w:r>
          </w:p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134" w:type="dxa"/>
          </w:tcPr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41.6-52.9</w:t>
            </w:r>
          </w:p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33.1-40.9</w:t>
            </w:r>
          </w:p>
        </w:tc>
        <w:tc>
          <w:tcPr>
            <w:tcW w:w="850" w:type="dxa"/>
          </w:tcPr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Ref</w:t>
            </w:r>
          </w:p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1.348</w:t>
            </w:r>
          </w:p>
        </w:tc>
        <w:tc>
          <w:tcPr>
            <w:tcW w:w="992" w:type="dxa"/>
          </w:tcPr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006A8" w:rsidRPr="0080468F" w:rsidRDefault="00A006A8" w:rsidP="00524C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0468F">
              <w:rPr>
                <w:rFonts w:ascii="Times New Roman" w:hAnsi="Times New Roman"/>
                <w:sz w:val="20"/>
                <w:szCs w:val="20"/>
                <w:lang w:val="en-US"/>
              </w:rPr>
              <w:t>&lt;0.001</w:t>
            </w:r>
          </w:p>
        </w:tc>
      </w:tr>
      <w:bookmarkEnd w:id="0"/>
    </w:tbl>
    <w:p w:rsidR="00A006A8" w:rsidRPr="00DD0EF6" w:rsidRDefault="00A006A8" w:rsidP="00A006A8">
      <w:pPr>
        <w:spacing w:after="0" w:line="360" w:lineRule="auto"/>
        <w:jc w:val="both"/>
        <w:rPr>
          <w:rFonts w:ascii="Times New Roman" w:hAnsi="Times New Roman"/>
          <w:b/>
          <w:lang w:val="en-US"/>
        </w:rPr>
      </w:pPr>
    </w:p>
    <w:p w:rsidR="00924813" w:rsidRDefault="00924813"/>
    <w:sectPr w:rsidR="009248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FB0"/>
    <w:rsid w:val="000309CB"/>
    <w:rsid w:val="00192057"/>
    <w:rsid w:val="00524CC8"/>
    <w:rsid w:val="006B62B7"/>
    <w:rsid w:val="0080468F"/>
    <w:rsid w:val="00924813"/>
    <w:rsid w:val="009F1B91"/>
    <w:rsid w:val="00A006A8"/>
    <w:rsid w:val="00A95FB0"/>
    <w:rsid w:val="00AD2B58"/>
    <w:rsid w:val="00AE2AD1"/>
    <w:rsid w:val="00B0055A"/>
    <w:rsid w:val="00BB0BF4"/>
    <w:rsid w:val="00E9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A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Cuadrculadetablaclara2">
    <w:name w:val="Cuadrícula de tabla clara2"/>
    <w:basedOn w:val="Tablanormal"/>
    <w:uiPriority w:val="40"/>
    <w:rsid w:val="00A006A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A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Cuadrculadetablaclara2">
    <w:name w:val="Cuadrícula de tabla clara2"/>
    <w:basedOn w:val="Tablanormal"/>
    <w:uiPriority w:val="40"/>
    <w:rsid w:val="00A006A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Custodio</dc:creator>
  <cp:lastModifiedBy>Ana Custodio</cp:lastModifiedBy>
  <cp:revision>5</cp:revision>
  <dcterms:created xsi:type="dcterms:W3CDTF">2017-03-13T22:13:00Z</dcterms:created>
  <dcterms:modified xsi:type="dcterms:W3CDTF">2017-04-07T15:22:00Z</dcterms:modified>
</cp:coreProperties>
</file>