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F4AD40" w14:textId="00E75278" w:rsidR="00FD76E2" w:rsidRPr="00FD76E2" w:rsidRDefault="00FD76E2" w:rsidP="00FD76E2">
      <w:pPr>
        <w:tabs>
          <w:tab w:val="num" w:pos="0"/>
        </w:tabs>
        <w:outlineLvl w:val="0"/>
        <w:rPr>
          <w:rFonts w:ascii="Calibri" w:hAnsi="Calibri" w:cs="Calibri"/>
          <w:b/>
          <w:color w:val="000000"/>
          <w:lang w:val="en-GB"/>
        </w:rPr>
      </w:pPr>
      <w:r w:rsidRPr="00FD76E2"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Supplementary Table </w:t>
      </w:r>
      <w:r w:rsidR="00105C78">
        <w:rPr>
          <w:rFonts w:ascii="Arial" w:hAnsi="Arial" w:cs="Arial"/>
          <w:b/>
          <w:color w:val="000000"/>
          <w:sz w:val="22"/>
          <w:szCs w:val="22"/>
          <w:lang w:val="en-GB"/>
        </w:rPr>
        <w:t>4</w:t>
      </w:r>
      <w:r w:rsidRPr="00FD76E2">
        <w:rPr>
          <w:rFonts w:ascii="Calibri" w:hAnsi="Calibri" w:cs="Calibri"/>
          <w:b/>
          <w:color w:val="000000"/>
          <w:lang w:val="en-GB"/>
        </w:rPr>
        <w:t>: Significant pathways in which CNA genes are involved</w:t>
      </w:r>
    </w:p>
    <w:p w14:paraId="204CCAC6" w14:textId="77777777" w:rsidR="00EB24C2" w:rsidRPr="008E6F0F" w:rsidRDefault="00EB24C2" w:rsidP="00EB24C2">
      <w:pPr>
        <w:tabs>
          <w:tab w:val="num" w:pos="0"/>
        </w:tabs>
        <w:outlineLvl w:val="0"/>
        <w:rPr>
          <w:rFonts w:ascii="Calibri" w:hAnsi="Calibri" w:cs="AdvPSHEL-B"/>
          <w:b/>
          <w:color w:val="000000"/>
          <w:lang w:val="en-GB"/>
        </w:rPr>
      </w:pPr>
    </w:p>
    <w:tbl>
      <w:tblPr>
        <w:tblW w:w="1414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6"/>
        <w:gridCol w:w="1701"/>
        <w:gridCol w:w="6804"/>
        <w:gridCol w:w="992"/>
        <w:gridCol w:w="1367"/>
        <w:gridCol w:w="997"/>
        <w:gridCol w:w="1122"/>
      </w:tblGrid>
      <w:tr w:rsidR="00EB24C2" w:rsidRPr="008E6F0F" w14:paraId="70E44EE7" w14:textId="77777777" w:rsidTr="00727F32">
        <w:trPr>
          <w:trHeight w:val="300"/>
        </w:trPr>
        <w:tc>
          <w:tcPr>
            <w:tcW w:w="1166" w:type="dxa"/>
            <w:vAlign w:val="center"/>
          </w:tcPr>
          <w:p w14:paraId="3D0BC2C1" w14:textId="77777777" w:rsidR="00EB24C2" w:rsidRPr="008E6F0F" w:rsidRDefault="00EB24C2" w:rsidP="00727F32">
            <w:pPr>
              <w:jc w:val="center"/>
              <w:rPr>
                <w:rFonts w:ascii="Calibri" w:hAnsi="Calibri" w:cs="Calibri"/>
                <w:b/>
                <w:lang w:val="en-GB"/>
              </w:rPr>
            </w:pPr>
            <w:r w:rsidRPr="008E6F0F">
              <w:rPr>
                <w:rFonts w:ascii="Calibri" w:hAnsi="Calibri" w:cs="AdvPSHEL-B"/>
                <w:b/>
                <w:lang w:val="en-GB"/>
              </w:rPr>
              <w:t>Database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73B4221" w14:textId="77777777" w:rsidR="00EB24C2" w:rsidRPr="008E6F0F" w:rsidRDefault="00EB24C2" w:rsidP="00727F32">
            <w:pPr>
              <w:jc w:val="center"/>
              <w:rPr>
                <w:rFonts w:ascii="Calibri" w:eastAsia="Times New Roman" w:hAnsi="Calibri"/>
                <w:b/>
                <w:color w:val="000000"/>
                <w:lang w:val="en-GB" w:eastAsia="es-ES"/>
              </w:rPr>
            </w:pPr>
            <w:r w:rsidRPr="008E6F0F">
              <w:rPr>
                <w:rFonts w:ascii="Calibri" w:hAnsi="Calibri" w:cs="Calibri"/>
                <w:b/>
                <w:lang w:val="en-GB"/>
              </w:rPr>
              <w:t>Pathway ID</w:t>
            </w:r>
          </w:p>
        </w:tc>
        <w:tc>
          <w:tcPr>
            <w:tcW w:w="6804" w:type="dxa"/>
            <w:shd w:val="clear" w:color="auto" w:fill="auto"/>
            <w:noWrap/>
            <w:vAlign w:val="center"/>
            <w:hideMark/>
          </w:tcPr>
          <w:p w14:paraId="0764A191" w14:textId="77777777" w:rsidR="00EB24C2" w:rsidRPr="008E6F0F" w:rsidRDefault="00EB24C2" w:rsidP="00727F32">
            <w:pPr>
              <w:jc w:val="center"/>
              <w:rPr>
                <w:rFonts w:ascii="Calibri" w:eastAsia="Times New Roman" w:hAnsi="Calibri"/>
                <w:b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b/>
                <w:color w:val="000000"/>
                <w:lang w:val="en-GB" w:eastAsia="es-ES"/>
              </w:rPr>
              <w:t>Pathway*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96E648" w14:textId="77777777" w:rsidR="00EB24C2" w:rsidRPr="008E6F0F" w:rsidRDefault="00EB24C2" w:rsidP="00727F32">
            <w:pPr>
              <w:jc w:val="center"/>
              <w:rPr>
                <w:rFonts w:ascii="Calibri" w:eastAsia="Times New Roman" w:hAnsi="Calibri"/>
                <w:b/>
                <w:i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b/>
                <w:i/>
                <w:color w:val="000000"/>
                <w:lang w:val="en-GB" w:eastAsia="es-ES"/>
              </w:rPr>
              <w:t>P</w:t>
            </w:r>
          </w:p>
        </w:tc>
        <w:tc>
          <w:tcPr>
            <w:tcW w:w="1367" w:type="dxa"/>
            <w:shd w:val="clear" w:color="auto" w:fill="auto"/>
            <w:noWrap/>
            <w:vAlign w:val="center"/>
            <w:hideMark/>
          </w:tcPr>
          <w:p w14:paraId="4A0D313F" w14:textId="77777777" w:rsidR="00EB24C2" w:rsidRPr="008E6F0F" w:rsidRDefault="00EB24C2" w:rsidP="00727F32">
            <w:pPr>
              <w:jc w:val="center"/>
              <w:rPr>
                <w:rFonts w:ascii="Calibri" w:hAnsi="Calibri" w:cs="Calibri"/>
                <w:b/>
                <w:lang w:val="en-GB"/>
              </w:rPr>
            </w:pPr>
            <w:r w:rsidRPr="008E6F0F">
              <w:rPr>
                <w:rFonts w:ascii="Calibri" w:eastAsia="Times New Roman" w:hAnsi="Calibri"/>
                <w:b/>
                <w:color w:val="000000"/>
                <w:lang w:val="en-GB" w:eastAsia="es-ES"/>
              </w:rPr>
              <w:t>Bonferroni</w:t>
            </w:r>
            <w:r w:rsidRPr="008E6F0F">
              <w:rPr>
                <w:rFonts w:ascii="Calibri" w:hAnsi="Calibri" w:cs="Calibri"/>
                <w:b/>
                <w:lang w:val="en-GB"/>
              </w:rPr>
              <w:t xml:space="preserve"> Adjusted</w:t>
            </w:r>
          </w:p>
          <w:p w14:paraId="77271699" w14:textId="77777777" w:rsidR="00EB24C2" w:rsidRPr="008E6F0F" w:rsidRDefault="00EB24C2" w:rsidP="00727F32">
            <w:pPr>
              <w:jc w:val="center"/>
              <w:rPr>
                <w:rFonts w:ascii="Calibri" w:hAnsi="Calibri" w:cs="Calibri"/>
                <w:b/>
                <w:i/>
                <w:lang w:val="en-GB"/>
              </w:rPr>
            </w:pPr>
            <w:r w:rsidRPr="008E6F0F">
              <w:rPr>
                <w:rFonts w:ascii="Calibri" w:hAnsi="Calibri" w:cs="Calibri"/>
                <w:b/>
                <w:i/>
                <w:lang w:val="en-GB"/>
              </w:rPr>
              <w:t>P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19AEE2F" w14:textId="77777777" w:rsidR="00EB24C2" w:rsidRPr="008E6F0F" w:rsidRDefault="00EB24C2" w:rsidP="00727F32">
            <w:pPr>
              <w:jc w:val="center"/>
              <w:rPr>
                <w:rFonts w:ascii="Calibri" w:eastAsia="Times New Roman" w:hAnsi="Calibri"/>
                <w:b/>
                <w:color w:val="000000"/>
                <w:lang w:val="en-GB" w:eastAsia="es-ES"/>
              </w:rPr>
            </w:pPr>
            <w:r w:rsidRPr="008E6F0F">
              <w:rPr>
                <w:rFonts w:ascii="Calibri" w:hAnsi="Calibri" w:cs="Calibri"/>
                <w:b/>
                <w:lang w:val="en-GB"/>
              </w:rPr>
              <w:t>Success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1FB04BA1" w14:textId="77777777" w:rsidR="00EB24C2" w:rsidRPr="008E6F0F" w:rsidRDefault="00EB24C2" w:rsidP="00727F32">
            <w:pPr>
              <w:jc w:val="center"/>
              <w:rPr>
                <w:rFonts w:ascii="Calibri" w:hAnsi="Calibri" w:cs="Calibri"/>
                <w:b/>
                <w:lang w:val="en-GB"/>
              </w:rPr>
            </w:pPr>
            <w:r w:rsidRPr="008E6F0F">
              <w:rPr>
                <w:rFonts w:ascii="Calibri" w:hAnsi="Calibri" w:cs="Calibri"/>
                <w:b/>
                <w:lang w:val="en-GB"/>
              </w:rPr>
              <w:t>Pathway</w:t>
            </w:r>
          </w:p>
          <w:p w14:paraId="49522F10" w14:textId="77777777" w:rsidR="00EB24C2" w:rsidRPr="008E6F0F" w:rsidRDefault="00EB24C2" w:rsidP="00727F32">
            <w:pPr>
              <w:jc w:val="center"/>
              <w:rPr>
                <w:rFonts w:ascii="Calibri" w:eastAsia="Times New Roman" w:hAnsi="Calibri"/>
                <w:b/>
                <w:color w:val="000000"/>
                <w:lang w:val="en-GB" w:eastAsia="es-ES"/>
              </w:rPr>
            </w:pPr>
            <w:r w:rsidRPr="008E6F0F">
              <w:rPr>
                <w:rFonts w:ascii="Calibri" w:hAnsi="Calibri" w:cs="Calibri"/>
                <w:b/>
                <w:lang w:val="en-GB"/>
              </w:rPr>
              <w:t>Size</w:t>
            </w:r>
          </w:p>
        </w:tc>
      </w:tr>
      <w:tr w:rsidR="00EB24C2" w:rsidRPr="008E6F0F" w14:paraId="3FCCEEAD" w14:textId="77777777" w:rsidTr="00727F32">
        <w:trPr>
          <w:trHeight w:val="300"/>
        </w:trPr>
        <w:tc>
          <w:tcPr>
            <w:tcW w:w="1166" w:type="dxa"/>
          </w:tcPr>
          <w:p w14:paraId="01B3E8CF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proofErr w:type="spellStart"/>
            <w:r w:rsidRPr="008E6F0F">
              <w:rPr>
                <w:rFonts w:ascii="Calibri" w:hAnsi="Calibri" w:cs="AdvPSHEL-B"/>
                <w:lang w:val="en-GB"/>
              </w:rPr>
              <w:t>Reactome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DF70E76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R-HSA-1483206</w:t>
            </w:r>
          </w:p>
        </w:tc>
        <w:tc>
          <w:tcPr>
            <w:tcW w:w="6804" w:type="dxa"/>
            <w:shd w:val="clear" w:color="auto" w:fill="auto"/>
            <w:noWrap/>
            <w:vAlign w:val="bottom"/>
            <w:hideMark/>
          </w:tcPr>
          <w:p w14:paraId="39F2A6BA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proofErr w:type="spellStart"/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Glycerophospholipid</w:t>
            </w:r>
            <w:proofErr w:type="spellEnd"/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 xml:space="preserve"> biosynthesis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CF300AB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9.1E-9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14:paraId="016D6476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7.9E-6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14:paraId="5CB3A927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9.0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14:paraId="736D3666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1730.6</w:t>
            </w:r>
          </w:p>
        </w:tc>
      </w:tr>
      <w:tr w:rsidR="00EB24C2" w:rsidRPr="008E6F0F" w14:paraId="7A1BF1A8" w14:textId="77777777" w:rsidTr="00727F32">
        <w:trPr>
          <w:trHeight w:val="300"/>
        </w:trPr>
        <w:tc>
          <w:tcPr>
            <w:tcW w:w="1166" w:type="dxa"/>
          </w:tcPr>
          <w:p w14:paraId="33ED33FF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proofErr w:type="spellStart"/>
            <w:r w:rsidRPr="008E6F0F">
              <w:rPr>
                <w:rFonts w:ascii="Calibri" w:hAnsi="Calibri" w:cs="AdvPSHEL-B"/>
                <w:lang w:val="en-GB"/>
              </w:rPr>
              <w:t>Reactome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DF08C9D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R-HSA-76042</w:t>
            </w:r>
          </w:p>
        </w:tc>
        <w:tc>
          <w:tcPr>
            <w:tcW w:w="6804" w:type="dxa"/>
            <w:shd w:val="clear" w:color="auto" w:fill="auto"/>
            <w:noWrap/>
            <w:vAlign w:val="bottom"/>
            <w:hideMark/>
          </w:tcPr>
          <w:p w14:paraId="004F27C0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RNA Polymerase II Transcription Initiation And Promoter Clearance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7B49383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5.6E-6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14:paraId="658C1395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0.005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14:paraId="49D82142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4.6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14:paraId="0380AA8F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335.4</w:t>
            </w:r>
          </w:p>
        </w:tc>
      </w:tr>
      <w:tr w:rsidR="00EB24C2" w:rsidRPr="008E6F0F" w14:paraId="2792004D" w14:textId="77777777" w:rsidTr="00727F32">
        <w:trPr>
          <w:trHeight w:val="300"/>
        </w:trPr>
        <w:tc>
          <w:tcPr>
            <w:tcW w:w="1166" w:type="dxa"/>
          </w:tcPr>
          <w:p w14:paraId="1D12C5B3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proofErr w:type="spellStart"/>
            <w:r w:rsidRPr="008E6F0F">
              <w:rPr>
                <w:rFonts w:ascii="Calibri" w:hAnsi="Calibri" w:cs="AdvPSHEL-B"/>
                <w:lang w:val="en-GB"/>
              </w:rPr>
              <w:t>Reactome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4372DAE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R-HSA-917729</w:t>
            </w:r>
          </w:p>
        </w:tc>
        <w:tc>
          <w:tcPr>
            <w:tcW w:w="6804" w:type="dxa"/>
            <w:shd w:val="clear" w:color="auto" w:fill="auto"/>
            <w:noWrap/>
            <w:vAlign w:val="bottom"/>
            <w:hideMark/>
          </w:tcPr>
          <w:p w14:paraId="03E05B42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Endosomal Sorting Complex Required For Transport (ESCRT)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119ADF2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2.8E-5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14:paraId="6132F4E1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0.025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14:paraId="7AE93F04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3.0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14:paraId="61237024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169.9</w:t>
            </w:r>
          </w:p>
        </w:tc>
      </w:tr>
      <w:tr w:rsidR="00EB24C2" w:rsidRPr="008E6F0F" w14:paraId="0EBE079D" w14:textId="77777777" w:rsidTr="00727F32">
        <w:trPr>
          <w:trHeight w:val="300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610B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hAnsi="Calibri" w:cs="AdvPSHEL-B"/>
                <w:lang w:val="en-GB"/>
              </w:rPr>
              <w:t>KEGG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19904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hsa03018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882D3C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RNA degradation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C172A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2.2E-19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15ADB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6.1E-17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77109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19.0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818D9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1873.4</w:t>
            </w:r>
          </w:p>
        </w:tc>
      </w:tr>
      <w:tr w:rsidR="00EB24C2" w:rsidRPr="008E6F0F" w14:paraId="3234909A" w14:textId="77777777" w:rsidTr="00727F32">
        <w:trPr>
          <w:trHeight w:val="300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D027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hAnsi="Calibri" w:cs="AdvPSHEL-B"/>
                <w:lang w:val="en-GB"/>
              </w:rPr>
              <w:t>KEGG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C31E5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hsa03008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31434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Ribosome biogenesis in eukaryotes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AEC07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3.4E-16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D99EA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9.5E-14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689E3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20.0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4A82D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3260.6</w:t>
            </w:r>
          </w:p>
        </w:tc>
      </w:tr>
      <w:tr w:rsidR="00EB24C2" w:rsidRPr="008E6F0F" w14:paraId="1D814CAA" w14:textId="77777777" w:rsidTr="00727F32">
        <w:trPr>
          <w:trHeight w:val="300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3E03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hAnsi="Calibri" w:cs="AdvPSHEL-B"/>
                <w:lang w:val="en-GB"/>
              </w:rPr>
              <w:t>KEGG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3B94D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hsa04144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8B25E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Endocytosis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F6923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3.8E-13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124E7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1.0E-10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18CCE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36.0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3A158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17886.0</w:t>
            </w:r>
          </w:p>
        </w:tc>
      </w:tr>
      <w:tr w:rsidR="00EB24C2" w:rsidRPr="008E6F0F" w14:paraId="2F2B9517" w14:textId="77777777" w:rsidTr="00727F32">
        <w:trPr>
          <w:trHeight w:val="300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E93C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hAnsi="Calibri" w:cs="AdvPSHEL-B"/>
                <w:lang w:val="en-GB"/>
              </w:rPr>
              <w:t>KEGG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E48BF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hsa05210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09B471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Colorectal cancer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C4E9D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2.7E-5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07E61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0.008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D228F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7.5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3A130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1738.0</w:t>
            </w:r>
          </w:p>
        </w:tc>
      </w:tr>
      <w:tr w:rsidR="00EB24C2" w:rsidRPr="008E6F0F" w14:paraId="1323E082" w14:textId="77777777" w:rsidTr="00727F32">
        <w:trPr>
          <w:trHeight w:val="300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675A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hAnsi="Calibri" w:cs="AdvPSHEL-B"/>
                <w:lang w:val="en-GB"/>
              </w:rPr>
              <w:t>KEGG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0B2ED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hsa03015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CEFAA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mRNA surveillance pathway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82FDC2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4.6E-5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DF3BE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0.013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8C6197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8.4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8C615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2589.1</w:t>
            </w:r>
          </w:p>
        </w:tc>
      </w:tr>
      <w:tr w:rsidR="00EB24C2" w:rsidRPr="008E6F0F" w14:paraId="67F111DE" w14:textId="77777777" w:rsidTr="00727F32">
        <w:trPr>
          <w:trHeight w:val="300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9CA3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hAnsi="Calibri" w:cs="AdvPSHEL-B"/>
                <w:lang w:val="en-GB"/>
              </w:rPr>
              <w:t>KEGG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E0902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hsa03022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C6BDD" w14:textId="77777777" w:rsidR="00EB24C2" w:rsidRPr="008E6F0F" w:rsidRDefault="00EB24C2" w:rsidP="00727F32">
            <w:pPr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Basal transcription factors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2EAD4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5.2E-5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77B648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0.015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98DE3F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4.0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2D48E" w14:textId="77777777" w:rsidR="00EB24C2" w:rsidRPr="008E6F0F" w:rsidRDefault="00EB24C2" w:rsidP="00727F32">
            <w:pPr>
              <w:jc w:val="right"/>
              <w:rPr>
                <w:rFonts w:ascii="Calibri" w:eastAsia="Times New Roman" w:hAnsi="Calibri"/>
                <w:color w:val="000000"/>
                <w:lang w:val="en-GB" w:eastAsia="es-ES"/>
              </w:rPr>
            </w:pPr>
            <w:r w:rsidRPr="008E6F0F">
              <w:rPr>
                <w:rFonts w:ascii="Calibri" w:eastAsia="Times New Roman" w:hAnsi="Calibri"/>
                <w:color w:val="000000"/>
                <w:lang w:val="en-GB" w:eastAsia="es-ES"/>
              </w:rPr>
              <w:t>405.7</w:t>
            </w:r>
          </w:p>
        </w:tc>
      </w:tr>
    </w:tbl>
    <w:p w14:paraId="26475A07" w14:textId="77777777" w:rsidR="00EB24C2" w:rsidRPr="008E6F0F" w:rsidRDefault="00EB24C2" w:rsidP="00EB24C2">
      <w:pPr>
        <w:rPr>
          <w:lang w:val="en-GB"/>
        </w:rPr>
      </w:pPr>
      <w:r w:rsidRPr="008E6F0F">
        <w:rPr>
          <w:rFonts w:ascii="Calibri" w:hAnsi="Calibri" w:cs="AdvPSHEL-B"/>
          <w:color w:val="000000"/>
          <w:lang w:val="en-GB"/>
        </w:rPr>
        <w:t xml:space="preserve">*Identified by </w:t>
      </w:r>
      <w:proofErr w:type="spellStart"/>
      <w:r w:rsidRPr="008E6F0F">
        <w:rPr>
          <w:rFonts w:ascii="Calibri" w:hAnsi="Calibri" w:cs="AdvPSHEL-B"/>
          <w:color w:val="000000"/>
          <w:lang w:val="en-GB"/>
        </w:rPr>
        <w:t>Sigora</w:t>
      </w:r>
      <w:proofErr w:type="spellEnd"/>
      <w:r w:rsidRPr="008E6F0F">
        <w:rPr>
          <w:rFonts w:ascii="Calibri" w:hAnsi="Calibri" w:cs="AdvPSHEL-B"/>
          <w:color w:val="000000"/>
          <w:lang w:val="en-GB"/>
        </w:rPr>
        <w:t xml:space="preserve"> package; </w:t>
      </w:r>
      <w:r w:rsidRPr="008E6F0F">
        <w:rPr>
          <w:rFonts w:ascii="Calibri" w:hAnsi="Calibri" w:cs="Calibri"/>
          <w:lang w:val="en-GB"/>
        </w:rPr>
        <w:t>Success: Rounded sum of the weights of genes present in the pathway; Pathway Size: Rounded sum of the weights of all genes in pathway.</w:t>
      </w:r>
    </w:p>
    <w:p w14:paraId="1A5572FF" w14:textId="77777777" w:rsidR="00EB24C2" w:rsidRPr="008E6F0F" w:rsidRDefault="00EB24C2" w:rsidP="00EB24C2">
      <w:pPr>
        <w:tabs>
          <w:tab w:val="num" w:pos="0"/>
        </w:tabs>
        <w:outlineLvl w:val="0"/>
        <w:rPr>
          <w:rFonts w:ascii="Calibri" w:hAnsi="Calibri" w:cs="AdvPSHEL-B"/>
          <w:b/>
          <w:color w:val="000000"/>
          <w:lang w:val="en-GB"/>
        </w:rPr>
      </w:pPr>
    </w:p>
    <w:p w14:paraId="5B2959CE" w14:textId="77777777" w:rsidR="00EB24C2" w:rsidRPr="008E6F0F" w:rsidRDefault="00EB24C2" w:rsidP="00EB24C2">
      <w:pPr>
        <w:tabs>
          <w:tab w:val="num" w:pos="0"/>
        </w:tabs>
        <w:outlineLvl w:val="0"/>
        <w:rPr>
          <w:rFonts w:ascii="Calibri" w:hAnsi="Calibri" w:cs="AdvPSHEL-B"/>
          <w:b/>
          <w:color w:val="000000"/>
          <w:lang w:val="en-GB"/>
        </w:rPr>
      </w:pPr>
    </w:p>
    <w:p w14:paraId="5C672460" w14:textId="77777777" w:rsidR="00EB24C2" w:rsidRPr="008E6F0F" w:rsidRDefault="00EB24C2" w:rsidP="00EB24C2">
      <w:pPr>
        <w:rPr>
          <w:rFonts w:ascii="Calibri" w:hAnsi="Calibri" w:cs="AdvPSHEL-B"/>
          <w:b/>
          <w:color w:val="000000"/>
          <w:lang w:val="en-GB"/>
        </w:rPr>
      </w:pPr>
    </w:p>
    <w:p w14:paraId="286C079E" w14:textId="77777777" w:rsidR="00EB24C2" w:rsidRDefault="00EB24C2" w:rsidP="00346447">
      <w:pPr>
        <w:rPr>
          <w:rFonts w:ascii="Calibri" w:hAnsi="Calibri" w:cs="AdvPSHEL-B"/>
          <w:b/>
          <w:color w:val="000000"/>
          <w:lang w:val="en-GB"/>
        </w:rPr>
      </w:pPr>
    </w:p>
    <w:p w14:paraId="536CF623" w14:textId="77777777" w:rsidR="00EB24C2" w:rsidRDefault="00EB24C2" w:rsidP="00346447">
      <w:pPr>
        <w:rPr>
          <w:rFonts w:ascii="Calibri" w:hAnsi="Calibri" w:cs="AdvPSHEL-B"/>
          <w:b/>
          <w:color w:val="000000"/>
          <w:lang w:val="en-GB"/>
        </w:rPr>
      </w:pPr>
    </w:p>
    <w:p w14:paraId="3EF03EFF" w14:textId="3EE236F0" w:rsidR="00C937A7" w:rsidRDefault="00C937A7" w:rsidP="001B45AD">
      <w:bookmarkStart w:id="0" w:name="_GoBack"/>
      <w:bookmarkEnd w:id="0"/>
    </w:p>
    <w:sectPr w:rsidR="00C937A7" w:rsidSect="00346447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PSHEL-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47"/>
    <w:rsid w:val="00105C78"/>
    <w:rsid w:val="001B45AD"/>
    <w:rsid w:val="00346447"/>
    <w:rsid w:val="00520C52"/>
    <w:rsid w:val="005D7C4E"/>
    <w:rsid w:val="00954523"/>
    <w:rsid w:val="00996FF7"/>
    <w:rsid w:val="00BB5EE9"/>
    <w:rsid w:val="00C937A7"/>
    <w:rsid w:val="00D773FE"/>
    <w:rsid w:val="00EB24C2"/>
    <w:rsid w:val="00EF296A"/>
    <w:rsid w:val="00FD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0E0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447"/>
    <w:rPr>
      <w:rFonts w:ascii="Times New Roman" w:eastAsia="MS Mincho" w:hAnsi="Times New Roman" w:cs="Times New Roman"/>
      <w:lang w:val="en-US"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447"/>
    <w:rPr>
      <w:rFonts w:ascii="Times New Roman" w:eastAsia="MS Mincho" w:hAnsi="Times New Roman" w:cs="Times New Roman"/>
      <w:lang w:val="en-US"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153</Words>
  <Characters>847</Characters>
  <Application>Microsoft Office Word</Application>
  <DocSecurity>0</DocSecurity>
  <Lines>7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/>
      <vt:lpstr>Supplementary Table 2: Identification of key pathways and genes related to CNA (</vt:lpstr>
      <vt:lpstr/>
    </vt:vector>
  </TitlesOfParts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RAUL MORENO AGUADO</dc:creator>
  <cp:keywords/>
  <dc:description/>
  <cp:lastModifiedBy>Alonso Agudo, Maria Henar</cp:lastModifiedBy>
  <cp:revision>10</cp:revision>
  <dcterms:created xsi:type="dcterms:W3CDTF">2016-08-02T21:02:00Z</dcterms:created>
  <dcterms:modified xsi:type="dcterms:W3CDTF">2017-05-31T09:40:00Z</dcterms:modified>
</cp:coreProperties>
</file>