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AB2" w:rsidRDefault="00527AB2">
      <w:pPr>
        <w:rPr>
          <w:rFonts w:ascii="Times New Roman" w:hAnsi="Times New Roman"/>
          <w:b/>
          <w:sz w:val="24"/>
          <w:szCs w:val="24"/>
          <w:lang w:val="en-US"/>
        </w:rPr>
      </w:pPr>
      <w:r>
        <w:rPr>
          <w:rFonts w:ascii="Times New Roman" w:hAnsi="Times New Roman"/>
          <w:b/>
          <w:sz w:val="24"/>
          <w:szCs w:val="24"/>
          <w:lang w:val="en-US"/>
        </w:rPr>
        <w:t xml:space="preserve">Supplementary </w:t>
      </w:r>
      <w:r w:rsidR="00DD401D">
        <w:rPr>
          <w:rFonts w:ascii="Times New Roman" w:hAnsi="Times New Roman"/>
          <w:b/>
          <w:sz w:val="24"/>
          <w:szCs w:val="24"/>
          <w:lang w:val="en-US"/>
        </w:rPr>
        <w:t>methods:</w:t>
      </w:r>
    </w:p>
    <w:p w:rsidR="00BB2FF8" w:rsidRDefault="00BB2FF8" w:rsidP="007D11F4">
      <w:pPr>
        <w:spacing w:after="0" w:line="360" w:lineRule="auto"/>
        <w:rPr>
          <w:rFonts w:ascii="Times New Roman" w:hAnsi="Times New Roman"/>
          <w:color w:val="FF0000"/>
          <w:sz w:val="24"/>
          <w:szCs w:val="24"/>
          <w:lang w:val="en-US"/>
        </w:rPr>
      </w:pPr>
      <w:r w:rsidRPr="00BB2FF8">
        <w:rPr>
          <w:rFonts w:ascii="Times New Roman" w:hAnsi="Times New Roman"/>
          <w:color w:val="FF0000"/>
          <w:sz w:val="24"/>
          <w:szCs w:val="24"/>
          <w:lang w:val="en-US"/>
        </w:rPr>
        <w:t>Qualitative study</w:t>
      </w:r>
    </w:p>
    <w:p w:rsidR="007D11F4" w:rsidRDefault="007D11F4" w:rsidP="007D11F4">
      <w:pPr>
        <w:spacing w:after="0" w:line="36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t>Theoretical framework o</w:t>
      </w:r>
      <w:r>
        <w:rPr>
          <w:rFonts w:ascii="Times New Roman" w:hAnsi="Times New Roman"/>
          <w:color w:val="FF0000"/>
          <w:sz w:val="24"/>
          <w:szCs w:val="24"/>
          <w:lang w:val="en-US"/>
        </w:rPr>
        <w:t>f the Patient Education Program</w:t>
      </w:r>
    </w:p>
    <w:p w:rsidR="00367BFB" w:rsidRPr="00367BFB" w:rsidRDefault="00367BFB" w:rsidP="007D11F4">
      <w:pPr>
        <w:spacing w:after="0" w:line="360" w:lineRule="auto"/>
        <w:rPr>
          <w:rFonts w:ascii="Times New Roman" w:hAnsi="Times New Roman"/>
          <w:color w:val="FF0000"/>
          <w:sz w:val="24"/>
          <w:szCs w:val="24"/>
          <w:lang w:val="en-US"/>
        </w:rPr>
      </w:pPr>
      <w:r w:rsidRPr="00367BFB">
        <w:rPr>
          <w:rFonts w:ascii="Times New Roman" w:hAnsi="Times New Roman"/>
          <w:color w:val="FF0000"/>
          <w:sz w:val="24"/>
          <w:szCs w:val="24"/>
          <w:lang w:val="en-US"/>
        </w:rPr>
        <w:t>Examples of educational animation</w:t>
      </w:r>
      <w:r>
        <w:rPr>
          <w:rFonts w:ascii="Times New Roman" w:hAnsi="Times New Roman"/>
          <w:color w:val="FF0000"/>
          <w:sz w:val="24"/>
          <w:szCs w:val="24"/>
          <w:lang w:val="en-US"/>
        </w:rPr>
        <w:t>s</w:t>
      </w:r>
    </w:p>
    <w:p w:rsidR="00527AB2" w:rsidRDefault="00527AB2" w:rsidP="00527AB2">
      <w:pPr>
        <w:spacing w:after="120" w:line="240" w:lineRule="auto"/>
        <w:rPr>
          <w:rFonts w:ascii="Times New Roman" w:hAnsi="Times New Roman"/>
          <w:sz w:val="24"/>
          <w:szCs w:val="24"/>
          <w:lang w:val="en-US"/>
        </w:rPr>
      </w:pPr>
      <w:r w:rsidRPr="00527AB2">
        <w:rPr>
          <w:rFonts w:ascii="Times New Roman" w:hAnsi="Times New Roman"/>
          <w:sz w:val="24"/>
          <w:szCs w:val="24"/>
          <w:lang w:val="en-US"/>
        </w:rPr>
        <w:t>Statistical analysis</w:t>
      </w:r>
    </w:p>
    <w:p w:rsidR="00A15A13" w:rsidRDefault="00A15A13" w:rsidP="00527AB2">
      <w:pPr>
        <w:spacing w:after="120" w:line="240" w:lineRule="auto"/>
        <w:rPr>
          <w:rFonts w:ascii="Times New Roman" w:hAnsi="Times New Roman"/>
          <w:b/>
          <w:color w:val="FF0000"/>
          <w:sz w:val="24"/>
          <w:szCs w:val="24"/>
          <w:lang w:val="en-US"/>
        </w:rPr>
      </w:pPr>
      <w:r w:rsidRPr="0025279A">
        <w:rPr>
          <w:rFonts w:ascii="Times New Roman" w:hAnsi="Times New Roman"/>
          <w:b/>
          <w:color w:val="FF0000"/>
          <w:sz w:val="24"/>
          <w:szCs w:val="24"/>
          <w:lang w:val="en-US"/>
        </w:rPr>
        <w:t>Table S1</w:t>
      </w:r>
    </w:p>
    <w:p w:rsidR="0060258F" w:rsidRPr="00A15A13" w:rsidRDefault="0060258F" w:rsidP="00527AB2">
      <w:pPr>
        <w:spacing w:after="120" w:line="240" w:lineRule="auto"/>
        <w:rPr>
          <w:rFonts w:ascii="Times New Roman" w:hAnsi="Times New Roman"/>
          <w:b/>
          <w:sz w:val="24"/>
          <w:szCs w:val="24"/>
          <w:lang w:val="en-US"/>
        </w:rPr>
      </w:pPr>
      <w:r w:rsidRPr="00A15A13">
        <w:rPr>
          <w:rFonts w:ascii="Times New Roman" w:hAnsi="Times New Roman"/>
          <w:b/>
          <w:sz w:val="24"/>
          <w:szCs w:val="24"/>
          <w:lang w:val="en-US"/>
        </w:rPr>
        <w:t>References</w:t>
      </w:r>
    </w:p>
    <w:p w:rsidR="00527AB2" w:rsidRPr="00527AB2" w:rsidRDefault="00527AB2" w:rsidP="00527AB2">
      <w:pPr>
        <w:spacing w:after="120" w:line="240" w:lineRule="auto"/>
        <w:rPr>
          <w:rFonts w:ascii="Times New Roman" w:hAnsi="Times New Roman"/>
          <w:sz w:val="24"/>
          <w:szCs w:val="24"/>
          <w:lang w:val="en-US"/>
        </w:rPr>
      </w:pPr>
    </w:p>
    <w:p w:rsidR="00527AB2" w:rsidRDefault="00527AB2">
      <w:pPr>
        <w:rPr>
          <w:rFonts w:ascii="Times New Roman" w:hAnsi="Times New Roman"/>
          <w:b/>
          <w:sz w:val="24"/>
          <w:szCs w:val="24"/>
          <w:lang w:val="en-US"/>
        </w:rPr>
      </w:pPr>
      <w:r>
        <w:rPr>
          <w:rFonts w:ascii="Times New Roman" w:hAnsi="Times New Roman"/>
          <w:b/>
          <w:sz w:val="24"/>
          <w:szCs w:val="24"/>
          <w:lang w:val="en-US"/>
        </w:rPr>
        <w:br w:type="page"/>
      </w:r>
    </w:p>
    <w:p w:rsidR="00BB2FF8" w:rsidRPr="00BB2FF8" w:rsidRDefault="00BB2FF8" w:rsidP="00BB2FF8">
      <w:pPr>
        <w:spacing w:line="480" w:lineRule="auto"/>
        <w:rPr>
          <w:rFonts w:ascii="Times New Roman" w:hAnsi="Times New Roman"/>
          <w:b/>
          <w:color w:val="FF0000"/>
          <w:sz w:val="24"/>
          <w:szCs w:val="24"/>
          <w:lang w:val="en-US"/>
        </w:rPr>
      </w:pPr>
      <w:r>
        <w:rPr>
          <w:rFonts w:ascii="Times New Roman" w:hAnsi="Times New Roman"/>
          <w:b/>
          <w:color w:val="FF0000"/>
          <w:sz w:val="24"/>
          <w:szCs w:val="24"/>
          <w:lang w:val="en-US"/>
        </w:rPr>
        <w:lastRenderedPageBreak/>
        <w:t>Q</w:t>
      </w:r>
      <w:r w:rsidRPr="00BB2FF8">
        <w:rPr>
          <w:rFonts w:ascii="Times New Roman" w:hAnsi="Times New Roman"/>
          <w:b/>
          <w:color w:val="FF0000"/>
          <w:sz w:val="24"/>
          <w:szCs w:val="24"/>
          <w:lang w:val="en-US"/>
        </w:rPr>
        <w:t>ualitative study</w:t>
      </w:r>
    </w:p>
    <w:p w:rsidR="00CA62DD" w:rsidRPr="00BB2FF8" w:rsidRDefault="00BB2FF8" w:rsidP="00BB2FF8">
      <w:pPr>
        <w:spacing w:line="480" w:lineRule="auto"/>
        <w:rPr>
          <w:rFonts w:ascii="Times New Roman" w:hAnsi="Times New Roman"/>
          <w:color w:val="FF0000"/>
          <w:sz w:val="24"/>
          <w:szCs w:val="24"/>
          <w:lang w:val="en-US"/>
        </w:rPr>
      </w:pPr>
      <w:r w:rsidRPr="00BB2FF8">
        <w:rPr>
          <w:rFonts w:ascii="Times New Roman" w:hAnsi="Times New Roman"/>
          <w:color w:val="FF0000"/>
          <w:sz w:val="24"/>
          <w:szCs w:val="24"/>
          <w:lang w:val="en-US"/>
        </w:rPr>
        <w:t xml:space="preserve"> In order to follow the Patient Education Program construction methodology guidelines (CPEN Guidelines draft_Oct7 2013.indd - CPENStandardsofPractice.Nov14.pdf), a qualitative survey was performed in 2006 (March to June), with an anthropological approach, in order to identify patients’ educational needs. All patients considered for participation were followed in the L</w:t>
      </w:r>
      <w:r w:rsidR="00510083">
        <w:rPr>
          <w:rFonts w:ascii="Times New Roman" w:hAnsi="Times New Roman"/>
          <w:color w:val="FF0000"/>
          <w:sz w:val="24"/>
          <w:szCs w:val="24"/>
          <w:lang w:val="en-US"/>
        </w:rPr>
        <w:t xml:space="preserve">ucien </w:t>
      </w:r>
      <w:proofErr w:type="spellStart"/>
      <w:r w:rsidRPr="00BB2FF8">
        <w:rPr>
          <w:rFonts w:ascii="Times New Roman" w:hAnsi="Times New Roman"/>
          <w:color w:val="FF0000"/>
          <w:sz w:val="24"/>
          <w:szCs w:val="24"/>
          <w:lang w:val="en-US"/>
        </w:rPr>
        <w:t>N</w:t>
      </w:r>
      <w:r w:rsidR="00510083">
        <w:rPr>
          <w:rFonts w:ascii="Times New Roman" w:hAnsi="Times New Roman"/>
          <w:color w:val="FF0000"/>
          <w:sz w:val="24"/>
          <w:szCs w:val="24"/>
          <w:lang w:val="en-US"/>
        </w:rPr>
        <w:t>euwirth</w:t>
      </w:r>
      <w:proofErr w:type="spellEnd"/>
      <w:r w:rsidR="00510083">
        <w:rPr>
          <w:rFonts w:ascii="Times New Roman" w:hAnsi="Times New Roman"/>
          <w:color w:val="FF0000"/>
          <w:sz w:val="24"/>
          <w:szCs w:val="24"/>
          <w:lang w:val="en-US"/>
        </w:rPr>
        <w:t xml:space="preserve"> </w:t>
      </w:r>
      <w:r w:rsidRPr="00BB2FF8">
        <w:rPr>
          <w:rFonts w:ascii="Times New Roman" w:hAnsi="Times New Roman"/>
          <w:color w:val="FF0000"/>
          <w:sz w:val="24"/>
          <w:szCs w:val="24"/>
          <w:lang w:val="en-US"/>
        </w:rPr>
        <w:t>C</w:t>
      </w:r>
      <w:r w:rsidR="00510083">
        <w:rPr>
          <w:rFonts w:ascii="Times New Roman" w:hAnsi="Times New Roman"/>
          <w:color w:val="FF0000"/>
          <w:sz w:val="24"/>
          <w:szCs w:val="24"/>
          <w:lang w:val="en-US"/>
        </w:rPr>
        <w:t xml:space="preserve">ancer </w:t>
      </w:r>
      <w:proofErr w:type="spellStart"/>
      <w:r w:rsidRPr="00BB2FF8">
        <w:rPr>
          <w:rFonts w:ascii="Times New Roman" w:hAnsi="Times New Roman"/>
          <w:color w:val="FF0000"/>
          <w:sz w:val="24"/>
          <w:szCs w:val="24"/>
          <w:lang w:val="en-US"/>
        </w:rPr>
        <w:t>I</w:t>
      </w:r>
      <w:r w:rsidR="00510083">
        <w:rPr>
          <w:rFonts w:ascii="Times New Roman" w:hAnsi="Times New Roman"/>
          <w:color w:val="FF0000"/>
          <w:sz w:val="24"/>
          <w:szCs w:val="24"/>
          <w:lang w:val="en-US"/>
        </w:rPr>
        <w:t>nstitut</w:t>
      </w:r>
      <w:proofErr w:type="spellEnd"/>
      <w:r w:rsidR="00510083">
        <w:rPr>
          <w:rFonts w:ascii="Times New Roman" w:hAnsi="Times New Roman"/>
          <w:color w:val="FF0000"/>
          <w:sz w:val="24"/>
          <w:szCs w:val="24"/>
          <w:lang w:val="en-US"/>
        </w:rPr>
        <w:t xml:space="preserve"> of Saint Etienne</w:t>
      </w:r>
      <w:r w:rsidRPr="00BB2FF8">
        <w:rPr>
          <w:rFonts w:ascii="Times New Roman" w:hAnsi="Times New Roman"/>
          <w:color w:val="FF0000"/>
          <w:sz w:val="24"/>
          <w:szCs w:val="24"/>
          <w:lang w:val="en-US"/>
        </w:rPr>
        <w:t xml:space="preserve"> and were screened for CRF during an outpatient visit.  Inclusion criteria included age older than 18 years and any type of tumor site, having being treated with first-line chemotherapy  and/or having undergone radiotherapy treatment, having rated Fatigue Severity on a Visual Analogical Scale equal to or above 2.Nine Patients were included consecutively in this preliminary study. The first 4 patients participated each to a one hour face-to-face individual interv</w:t>
      </w:r>
      <w:r w:rsidR="0059506B">
        <w:rPr>
          <w:rFonts w:ascii="Times New Roman" w:hAnsi="Times New Roman"/>
          <w:color w:val="FF0000"/>
          <w:sz w:val="24"/>
          <w:szCs w:val="24"/>
          <w:lang w:val="en-US"/>
        </w:rPr>
        <w:t>iew with a socio-anthropologist</w:t>
      </w:r>
      <w:bookmarkStart w:id="0" w:name="_GoBack"/>
      <w:bookmarkEnd w:id="0"/>
      <w:r w:rsidRPr="00BB2FF8">
        <w:rPr>
          <w:rFonts w:ascii="Times New Roman" w:hAnsi="Times New Roman"/>
          <w:color w:val="FF0000"/>
          <w:sz w:val="24"/>
          <w:szCs w:val="24"/>
          <w:lang w:val="en-US"/>
        </w:rPr>
        <w:t xml:space="preserve"> to explore representations, knowledge, experience and management strategies related to their Cancer Related Fatigue. A content analysis of all the transcribed interviews was performed in order to identify leading patients’ needs. The following 5 patients were included in a focus group, in order to confront the first results to the group and to confirm or complete patients’ educational needs.  Among this population, 5 patients were suffering of breast cancer, the others were suffering of prostate (N=2), colorectal and ovarian cancers. The educational needs identified through this qualitative study were translated into educational objectives, as described in Table 1, and a tailored program was constructed from those elements and following the Health Belief Model to initiate the</w:t>
      </w:r>
      <w:r>
        <w:rPr>
          <w:rFonts w:ascii="Times New Roman" w:hAnsi="Times New Roman"/>
          <w:color w:val="FF0000"/>
          <w:sz w:val="24"/>
          <w:szCs w:val="24"/>
          <w:lang w:val="en-US"/>
        </w:rPr>
        <w:t xml:space="preserve"> process of behavioral changes.</w:t>
      </w:r>
      <w:r w:rsidR="00E61FEE">
        <w:rPr>
          <w:rFonts w:ascii="Times New Roman" w:hAnsi="Times New Roman"/>
          <w:color w:val="FF0000"/>
          <w:sz w:val="24"/>
          <w:szCs w:val="24"/>
          <w:lang w:val="en-US"/>
        </w:rPr>
        <w:t xml:space="preserve"> The program is defined as “tailored” because its objectives are directly elicited from the population of interest, through the qualitative study. </w:t>
      </w:r>
    </w:p>
    <w:p w:rsidR="007D11F4" w:rsidRDefault="007D11F4" w:rsidP="009D68A2">
      <w:pPr>
        <w:spacing w:line="480" w:lineRule="auto"/>
        <w:rPr>
          <w:rFonts w:ascii="Times New Roman" w:hAnsi="Times New Roman"/>
          <w:b/>
          <w:color w:val="FF0000"/>
          <w:sz w:val="24"/>
          <w:szCs w:val="24"/>
          <w:lang w:val="en-US"/>
        </w:rPr>
      </w:pPr>
      <w:r>
        <w:rPr>
          <w:rFonts w:ascii="Times New Roman" w:hAnsi="Times New Roman"/>
          <w:b/>
          <w:color w:val="FF0000"/>
          <w:sz w:val="24"/>
          <w:szCs w:val="24"/>
          <w:lang w:val="en-US"/>
        </w:rPr>
        <w:t>Theoretical framework of the Patient Education Program</w:t>
      </w:r>
    </w:p>
    <w:p w:rsidR="007D11F4" w:rsidRPr="007D11F4" w:rsidRDefault="007D11F4" w:rsidP="007D11F4">
      <w:pPr>
        <w:spacing w:after="0" w:line="48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lastRenderedPageBreak/>
        <w:t>This program took the Health Belief Model as a framework</w:t>
      </w:r>
      <w:r>
        <w:rPr>
          <w:rFonts w:ascii="Times New Roman" w:hAnsi="Times New Roman"/>
          <w:color w:val="FF0000"/>
          <w:sz w:val="24"/>
          <w:szCs w:val="24"/>
          <w:lang w:val="en-US"/>
        </w:rPr>
        <w:t xml:space="preserve"> because this model relies on </w:t>
      </w:r>
      <w:r w:rsidRPr="007D11F4">
        <w:rPr>
          <w:rFonts w:ascii="Times New Roman" w:hAnsi="Times New Roman"/>
          <w:color w:val="FF0000"/>
          <w:sz w:val="24"/>
          <w:szCs w:val="24"/>
          <w:lang w:val="en-US"/>
        </w:rPr>
        <w:t>perceptions about the disease and the strategies available to decrease its occurrence (</w:t>
      </w:r>
      <w:proofErr w:type="spellStart"/>
      <w:r w:rsidRPr="007D11F4">
        <w:rPr>
          <w:rFonts w:ascii="Times New Roman" w:hAnsi="Times New Roman"/>
          <w:color w:val="FF0000"/>
          <w:sz w:val="24"/>
          <w:szCs w:val="24"/>
          <w:lang w:val="en-US"/>
        </w:rPr>
        <w:t>Hochbaum</w:t>
      </w:r>
      <w:proofErr w:type="spellEnd"/>
      <w:r w:rsidRPr="007D11F4">
        <w:rPr>
          <w:rFonts w:ascii="Times New Roman" w:hAnsi="Times New Roman"/>
          <w:color w:val="FF0000"/>
          <w:sz w:val="24"/>
          <w:szCs w:val="24"/>
          <w:lang w:val="en-US"/>
        </w:rPr>
        <w:t>, 1958).</w:t>
      </w:r>
      <w:r>
        <w:rPr>
          <w:rFonts w:ascii="Times New Roman" w:hAnsi="Times New Roman"/>
          <w:color w:val="FF0000"/>
          <w:sz w:val="24"/>
          <w:szCs w:val="24"/>
          <w:lang w:val="en-US"/>
        </w:rPr>
        <w:t xml:space="preserve"> Those perceptions are responsible of the patient’s health behavior. If a program target and enable the patient to use those perceptions in a virtuous way, the impact could be the development by the patient of a coping behavior. Following this theory, the </w:t>
      </w:r>
      <w:proofErr w:type="spellStart"/>
      <w:r w:rsidRPr="007D11F4">
        <w:rPr>
          <w:rFonts w:ascii="Times New Roman" w:hAnsi="Times New Roman"/>
          <w:color w:val="FF0000"/>
          <w:sz w:val="24"/>
          <w:szCs w:val="24"/>
          <w:lang w:val="en-US"/>
        </w:rPr>
        <w:t>the</w:t>
      </w:r>
      <w:proofErr w:type="spellEnd"/>
      <w:r w:rsidRPr="007D11F4">
        <w:rPr>
          <w:rFonts w:ascii="Times New Roman" w:hAnsi="Times New Roman"/>
          <w:color w:val="FF0000"/>
          <w:sz w:val="24"/>
          <w:szCs w:val="24"/>
          <w:lang w:val="en-US"/>
        </w:rPr>
        <w:t xml:space="preserve"> program developed </w:t>
      </w:r>
      <w:r>
        <w:rPr>
          <w:rFonts w:ascii="Times New Roman" w:hAnsi="Times New Roman"/>
          <w:color w:val="FF0000"/>
          <w:sz w:val="24"/>
          <w:szCs w:val="24"/>
          <w:lang w:val="en-US"/>
        </w:rPr>
        <w:t xml:space="preserve">in this study </w:t>
      </w:r>
      <w:r w:rsidRPr="007D11F4">
        <w:rPr>
          <w:rFonts w:ascii="Times New Roman" w:hAnsi="Times New Roman"/>
          <w:color w:val="FF0000"/>
          <w:sz w:val="24"/>
          <w:szCs w:val="24"/>
          <w:lang w:val="en-US"/>
        </w:rPr>
        <w:t>was</w:t>
      </w:r>
      <w:r>
        <w:rPr>
          <w:rFonts w:ascii="Times New Roman" w:hAnsi="Times New Roman"/>
          <w:color w:val="FF0000"/>
          <w:sz w:val="24"/>
          <w:szCs w:val="24"/>
          <w:lang w:val="en-US"/>
        </w:rPr>
        <w:t xml:space="preserve"> targeted</w:t>
      </w:r>
      <w:r w:rsidRPr="007D11F4">
        <w:rPr>
          <w:rFonts w:ascii="Times New Roman" w:hAnsi="Times New Roman"/>
          <w:color w:val="FF0000"/>
          <w:sz w:val="24"/>
          <w:szCs w:val="24"/>
          <w:lang w:val="en-US"/>
        </w:rPr>
        <w:t xml:space="preserve"> the management </w:t>
      </w:r>
      <w:r>
        <w:rPr>
          <w:rFonts w:ascii="Times New Roman" w:hAnsi="Times New Roman"/>
          <w:color w:val="FF0000"/>
          <w:sz w:val="24"/>
          <w:szCs w:val="24"/>
          <w:lang w:val="en-US"/>
        </w:rPr>
        <w:t xml:space="preserve">by the patient </w:t>
      </w:r>
      <w:r w:rsidRPr="007D11F4">
        <w:rPr>
          <w:rFonts w:ascii="Times New Roman" w:hAnsi="Times New Roman"/>
          <w:color w:val="FF0000"/>
          <w:sz w:val="24"/>
          <w:szCs w:val="24"/>
          <w:lang w:val="en-US"/>
        </w:rPr>
        <w:t>of the CRF. The program was then targeting:</w:t>
      </w:r>
    </w:p>
    <w:p w:rsidR="007D11F4" w:rsidRPr="007D11F4" w:rsidRDefault="007D11F4" w:rsidP="007D11F4">
      <w:pPr>
        <w:spacing w:after="0" w:line="48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t xml:space="preserve">- The identification by the patient of his/her perceived CRF </w:t>
      </w:r>
    </w:p>
    <w:p w:rsidR="007D11F4" w:rsidRPr="007D11F4" w:rsidRDefault="007D11F4" w:rsidP="007D11F4">
      <w:pPr>
        <w:spacing w:after="0" w:line="48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t>- The identification by the patient of the impact of the CRF on their everyday life</w:t>
      </w:r>
    </w:p>
    <w:p w:rsidR="007D11F4" w:rsidRPr="007D11F4" w:rsidRDefault="007D11F4" w:rsidP="007D11F4">
      <w:pPr>
        <w:spacing w:after="0" w:line="48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t>- The identification or the construction by the patient of the effective strategies he/she has or could set up to manage this CRF</w:t>
      </w:r>
    </w:p>
    <w:p w:rsidR="007D11F4" w:rsidRPr="007D11F4" w:rsidRDefault="007D11F4" w:rsidP="007D11F4">
      <w:pPr>
        <w:spacing w:after="0" w:line="480" w:lineRule="auto"/>
        <w:rPr>
          <w:rFonts w:ascii="Times New Roman" w:hAnsi="Times New Roman"/>
          <w:color w:val="FF0000"/>
          <w:sz w:val="24"/>
          <w:szCs w:val="24"/>
          <w:lang w:val="en-US"/>
        </w:rPr>
      </w:pPr>
      <w:r w:rsidRPr="007D11F4">
        <w:rPr>
          <w:rFonts w:ascii="Times New Roman" w:hAnsi="Times New Roman"/>
          <w:color w:val="FF0000"/>
          <w:sz w:val="24"/>
          <w:szCs w:val="24"/>
          <w:lang w:val="en-US"/>
        </w:rPr>
        <w:t xml:space="preserve">- The identification of the knowledge or the skills that the patient is missing to develop those coping strategies </w:t>
      </w:r>
    </w:p>
    <w:p w:rsidR="00BB2FF8" w:rsidRDefault="00367BFB" w:rsidP="009D68A2">
      <w:pPr>
        <w:spacing w:line="480" w:lineRule="auto"/>
        <w:rPr>
          <w:rFonts w:ascii="Times New Roman" w:hAnsi="Times New Roman"/>
          <w:b/>
          <w:color w:val="FF0000"/>
          <w:sz w:val="24"/>
          <w:szCs w:val="24"/>
          <w:lang w:val="en-US"/>
        </w:rPr>
      </w:pPr>
      <w:r>
        <w:rPr>
          <w:rFonts w:ascii="Times New Roman" w:hAnsi="Times New Roman"/>
          <w:b/>
          <w:color w:val="FF0000"/>
          <w:sz w:val="24"/>
          <w:szCs w:val="24"/>
          <w:lang w:val="en-US"/>
        </w:rPr>
        <w:t xml:space="preserve">Examples of educational </w:t>
      </w:r>
      <w:r w:rsidR="004D5B54">
        <w:rPr>
          <w:rFonts w:ascii="Times New Roman" w:hAnsi="Times New Roman"/>
          <w:b/>
          <w:color w:val="FF0000"/>
          <w:sz w:val="24"/>
          <w:szCs w:val="24"/>
          <w:lang w:val="en-US"/>
        </w:rPr>
        <w:t>animations:</w:t>
      </w:r>
    </w:p>
    <w:p w:rsidR="00367BFB" w:rsidRDefault="00367BFB" w:rsidP="00367BFB">
      <w:pPr>
        <w:pStyle w:val="Paragraphedeliste"/>
        <w:numPr>
          <w:ilvl w:val="0"/>
          <w:numId w:val="2"/>
        </w:numPr>
        <w:spacing w:line="480" w:lineRule="auto"/>
        <w:rPr>
          <w:rFonts w:ascii="Times New Roman" w:hAnsi="Times New Roman"/>
          <w:color w:val="FF0000"/>
          <w:sz w:val="24"/>
          <w:szCs w:val="24"/>
          <w:lang w:val="en-US"/>
        </w:rPr>
      </w:pPr>
      <w:r w:rsidRPr="00367BFB">
        <w:rPr>
          <w:rFonts w:ascii="Times New Roman" w:hAnsi="Times New Roman"/>
          <w:color w:val="FF0000"/>
          <w:sz w:val="24"/>
          <w:szCs w:val="24"/>
          <w:lang w:val="en-US"/>
        </w:rPr>
        <w:t xml:space="preserve">Session one : the silhouette or “the figure” : </w:t>
      </w:r>
      <w:r>
        <w:rPr>
          <w:rFonts w:ascii="Times New Roman" w:hAnsi="Times New Roman"/>
          <w:color w:val="FF0000"/>
          <w:sz w:val="24"/>
          <w:szCs w:val="24"/>
          <w:lang w:val="en-US"/>
        </w:rPr>
        <w:t>the educator distributes to each patient a draw of a figure (man or woman), both sides printed</w:t>
      </w:r>
    </w:p>
    <w:p w:rsidR="00367BFB" w:rsidRDefault="00367BFB" w:rsidP="00367BFB">
      <w:pPr>
        <w:pStyle w:val="Paragraphedeliste"/>
        <w:spacing w:line="480" w:lineRule="auto"/>
        <w:rPr>
          <w:rFonts w:ascii="Times New Roman" w:hAnsi="Times New Roman"/>
          <w:color w:val="FF0000"/>
          <w:sz w:val="24"/>
          <w:szCs w:val="24"/>
          <w:lang w:val="en-US"/>
        </w:rPr>
      </w:pPr>
      <w:r>
        <w:rPr>
          <w:rFonts w:ascii="Times New Roman" w:hAnsi="Times New Roman"/>
          <w:color w:val="FF0000"/>
          <w:sz w:val="24"/>
          <w:szCs w:val="24"/>
          <w:lang w:val="en-US"/>
        </w:rPr>
        <w:t xml:space="preserve"> </w:t>
      </w:r>
      <w:r w:rsidRPr="00367BFB">
        <w:rPr>
          <w:noProof/>
        </w:rPr>
        <w:drawing>
          <wp:inline distT="0" distB="0" distL="0" distR="0" wp14:anchorId="3EB521CD" wp14:editId="01DEEAD1">
            <wp:extent cx="781050" cy="1924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148" t="24113" r="63294" b="16487"/>
                    <a:stretch/>
                  </pic:blipFill>
                  <pic:spPr bwMode="auto">
                    <a:xfrm>
                      <a:off x="0" y="0"/>
                      <a:ext cx="781050" cy="19240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olor w:val="FF0000"/>
          <w:sz w:val="24"/>
          <w:szCs w:val="24"/>
          <w:lang w:val="en-US"/>
        </w:rPr>
        <w:t xml:space="preserve"> </w:t>
      </w:r>
      <w:r>
        <w:rPr>
          <w:noProof/>
        </w:rPr>
        <w:drawing>
          <wp:inline distT="0" distB="0" distL="0" distR="0" wp14:anchorId="07378462" wp14:editId="2108C373">
            <wp:extent cx="876300" cy="1842807"/>
            <wp:effectExtent l="0" t="0" r="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069" t="32346" r="55688" b="25603"/>
                    <a:stretch/>
                  </pic:blipFill>
                  <pic:spPr bwMode="auto">
                    <a:xfrm>
                      <a:off x="0" y="0"/>
                      <a:ext cx="877866" cy="18461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olor w:val="FF0000"/>
          <w:sz w:val="24"/>
          <w:szCs w:val="24"/>
          <w:lang w:val="en-US"/>
        </w:rPr>
        <w:t xml:space="preserve">  </w:t>
      </w:r>
      <w:proofErr w:type="gramStart"/>
      <w:r>
        <w:rPr>
          <w:rFonts w:ascii="Times New Roman" w:hAnsi="Times New Roman"/>
          <w:color w:val="FF0000"/>
          <w:sz w:val="24"/>
          <w:szCs w:val="24"/>
          <w:lang w:val="en-US"/>
        </w:rPr>
        <w:t>or</w:t>
      </w:r>
      <w:proofErr w:type="gramEnd"/>
      <w:r>
        <w:rPr>
          <w:rFonts w:ascii="Times New Roman" w:hAnsi="Times New Roman"/>
          <w:color w:val="FF0000"/>
          <w:sz w:val="24"/>
          <w:szCs w:val="24"/>
          <w:lang w:val="en-US"/>
        </w:rPr>
        <w:t xml:space="preserve">   </w:t>
      </w:r>
      <w:r>
        <w:rPr>
          <w:noProof/>
        </w:rPr>
        <w:drawing>
          <wp:inline distT="0" distB="0" distL="0" distR="0" wp14:anchorId="12C84A56" wp14:editId="7963356D">
            <wp:extent cx="695325" cy="20002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832" t="22349" r="46098" b="15899"/>
                    <a:stretch/>
                  </pic:blipFill>
                  <pic:spPr bwMode="auto">
                    <a:xfrm>
                      <a:off x="0" y="0"/>
                      <a:ext cx="695325" cy="20002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51166B" wp14:editId="67D5FB88">
            <wp:extent cx="809625" cy="200275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903" t="26172" r="54531" b="18545"/>
                    <a:stretch/>
                  </pic:blipFill>
                  <pic:spPr bwMode="auto">
                    <a:xfrm>
                      <a:off x="0" y="0"/>
                      <a:ext cx="811506" cy="2007411"/>
                    </a:xfrm>
                    <a:prstGeom prst="rect">
                      <a:avLst/>
                    </a:prstGeom>
                    <a:ln>
                      <a:noFill/>
                    </a:ln>
                    <a:extLst>
                      <a:ext uri="{53640926-AAD7-44D8-BBD7-CCE9431645EC}">
                        <a14:shadowObscured xmlns:a14="http://schemas.microsoft.com/office/drawing/2010/main"/>
                      </a:ext>
                    </a:extLst>
                  </pic:spPr>
                </pic:pic>
              </a:graphicData>
            </a:graphic>
          </wp:inline>
        </w:drawing>
      </w:r>
    </w:p>
    <w:p w:rsidR="00177BDB" w:rsidRDefault="00177BDB" w:rsidP="00367BFB">
      <w:pPr>
        <w:pStyle w:val="Paragraphedeliste"/>
        <w:spacing w:line="480" w:lineRule="auto"/>
        <w:rPr>
          <w:rFonts w:ascii="Times New Roman" w:hAnsi="Times New Roman"/>
          <w:color w:val="FF0000"/>
          <w:sz w:val="24"/>
          <w:szCs w:val="24"/>
          <w:lang w:val="en-US"/>
        </w:rPr>
      </w:pPr>
      <w:r>
        <w:rPr>
          <w:rFonts w:ascii="Times New Roman" w:hAnsi="Times New Roman"/>
          <w:color w:val="FF0000"/>
          <w:sz w:val="24"/>
          <w:szCs w:val="24"/>
          <w:lang w:val="en-US"/>
        </w:rPr>
        <w:t xml:space="preserve">And the patient is asked to color the body parts where their Fatigue express itself. Then </w:t>
      </w:r>
      <w:proofErr w:type="spellStart"/>
      <w:r>
        <w:rPr>
          <w:rFonts w:ascii="Times New Roman" w:hAnsi="Times New Roman"/>
          <w:color w:val="FF0000"/>
          <w:sz w:val="24"/>
          <w:szCs w:val="24"/>
          <w:lang w:val="en-US"/>
        </w:rPr>
        <w:t>hi</w:t>
      </w:r>
      <w:proofErr w:type="spellEnd"/>
      <w:r>
        <w:rPr>
          <w:rFonts w:ascii="Times New Roman" w:hAnsi="Times New Roman"/>
          <w:color w:val="FF0000"/>
          <w:sz w:val="24"/>
          <w:szCs w:val="24"/>
          <w:lang w:val="en-US"/>
        </w:rPr>
        <w:t xml:space="preserve">/she is ask to report it to the group. It helps the patient to express its representations </w:t>
      </w:r>
      <w:r>
        <w:rPr>
          <w:rFonts w:ascii="Times New Roman" w:hAnsi="Times New Roman"/>
          <w:color w:val="FF0000"/>
          <w:sz w:val="24"/>
          <w:szCs w:val="24"/>
          <w:lang w:val="en-US"/>
        </w:rPr>
        <w:lastRenderedPageBreak/>
        <w:t>of the Fatigue and his/her personal experience toward it and to express it to the group (communication skill)</w:t>
      </w:r>
    </w:p>
    <w:p w:rsidR="00177BDB" w:rsidRDefault="00177BDB" w:rsidP="008861BB">
      <w:pPr>
        <w:pStyle w:val="Paragraphedeliste"/>
        <w:numPr>
          <w:ilvl w:val="0"/>
          <w:numId w:val="2"/>
        </w:numPr>
        <w:spacing w:line="480" w:lineRule="auto"/>
        <w:rPr>
          <w:rFonts w:ascii="Times New Roman" w:hAnsi="Times New Roman"/>
          <w:color w:val="FF0000"/>
          <w:sz w:val="24"/>
          <w:szCs w:val="24"/>
          <w:lang w:val="en-US"/>
        </w:rPr>
      </w:pPr>
      <w:r>
        <w:rPr>
          <w:rFonts w:ascii="Times New Roman" w:hAnsi="Times New Roman"/>
          <w:color w:val="FF0000"/>
          <w:sz w:val="24"/>
          <w:szCs w:val="24"/>
          <w:lang w:val="en-US"/>
        </w:rPr>
        <w:t xml:space="preserve">Session </w:t>
      </w:r>
      <w:proofErr w:type="gramStart"/>
      <w:r>
        <w:rPr>
          <w:rFonts w:ascii="Times New Roman" w:hAnsi="Times New Roman"/>
          <w:color w:val="FF0000"/>
          <w:sz w:val="24"/>
          <w:szCs w:val="24"/>
          <w:lang w:val="en-US"/>
        </w:rPr>
        <w:t>2</w:t>
      </w:r>
      <w:r w:rsidR="008861BB">
        <w:rPr>
          <w:rFonts w:ascii="Times New Roman" w:hAnsi="Times New Roman"/>
          <w:color w:val="FF0000"/>
          <w:sz w:val="24"/>
          <w:szCs w:val="24"/>
          <w:lang w:val="en-US"/>
        </w:rPr>
        <w:t xml:space="preserve"> :</w:t>
      </w:r>
      <w:proofErr w:type="gramEnd"/>
      <w:r w:rsidR="008861BB">
        <w:rPr>
          <w:rFonts w:ascii="Times New Roman" w:hAnsi="Times New Roman"/>
          <w:color w:val="FF0000"/>
          <w:sz w:val="24"/>
          <w:szCs w:val="24"/>
          <w:lang w:val="en-US"/>
        </w:rPr>
        <w:t xml:space="preserve"> The “Marguerite” tool (daisy) is distributed by the educator to each patient. The patient is asked to write down in each petal, one thing he/she does </w:t>
      </w:r>
      <w:r w:rsidR="008861BB" w:rsidRPr="008861BB">
        <w:rPr>
          <w:rFonts w:ascii="Times New Roman" w:hAnsi="Times New Roman"/>
          <w:color w:val="FF0000"/>
          <w:sz w:val="24"/>
          <w:szCs w:val="24"/>
          <w:lang w:val="en-US"/>
        </w:rPr>
        <w:t>today to fight against Fatigue</w:t>
      </w:r>
      <w:r w:rsidR="008861BB">
        <w:rPr>
          <w:rFonts w:ascii="Times New Roman" w:hAnsi="Times New Roman"/>
          <w:color w:val="FF0000"/>
          <w:sz w:val="24"/>
          <w:szCs w:val="24"/>
          <w:lang w:val="en-US"/>
        </w:rPr>
        <w:t>. Then all strategies are shared among patients. This tool has the objective to lead patients to the expression of their skills</w:t>
      </w:r>
      <w:r w:rsidR="0020176E">
        <w:rPr>
          <w:rFonts w:ascii="Times New Roman" w:hAnsi="Times New Roman"/>
          <w:color w:val="FF0000"/>
          <w:sz w:val="24"/>
          <w:szCs w:val="24"/>
          <w:lang w:val="en-US"/>
        </w:rPr>
        <w:t>. The Marguerite is distributed again in session 5 and patients can write down new strategies they have developed during the program: the objective is to compare session 2 and Session 5 Marguerites’ content:</w:t>
      </w:r>
      <w:r w:rsidR="008861BB">
        <w:rPr>
          <w:rFonts w:ascii="Times New Roman" w:hAnsi="Times New Roman"/>
          <w:color w:val="FF0000"/>
          <w:sz w:val="24"/>
          <w:szCs w:val="24"/>
          <w:lang w:val="en-US"/>
        </w:rPr>
        <w:t xml:space="preserve"> </w:t>
      </w:r>
      <w:r w:rsidR="0020176E">
        <w:rPr>
          <w:rFonts w:ascii="Times New Roman" w:hAnsi="Times New Roman"/>
          <w:color w:val="FF0000"/>
          <w:sz w:val="24"/>
          <w:szCs w:val="24"/>
          <w:lang w:val="en-US"/>
        </w:rPr>
        <w:t xml:space="preserve">It highlights the acquisition of skills </w:t>
      </w:r>
      <w:r w:rsidR="008861BB">
        <w:rPr>
          <w:rFonts w:ascii="Times New Roman" w:hAnsi="Times New Roman"/>
          <w:color w:val="FF0000"/>
          <w:sz w:val="24"/>
          <w:szCs w:val="24"/>
          <w:lang w:val="en-US"/>
        </w:rPr>
        <w:t xml:space="preserve">and </w:t>
      </w:r>
      <w:r w:rsidR="0020176E">
        <w:rPr>
          <w:rFonts w:ascii="Times New Roman" w:hAnsi="Times New Roman"/>
          <w:color w:val="FF0000"/>
          <w:sz w:val="24"/>
          <w:szCs w:val="24"/>
          <w:lang w:val="en-US"/>
        </w:rPr>
        <w:t>the co-development of</w:t>
      </w:r>
      <w:r w:rsidR="008861BB">
        <w:rPr>
          <w:rFonts w:ascii="Times New Roman" w:hAnsi="Times New Roman"/>
          <w:color w:val="FF0000"/>
          <w:sz w:val="24"/>
          <w:szCs w:val="24"/>
          <w:lang w:val="en-US"/>
        </w:rPr>
        <w:t xml:space="preserve"> cop</w:t>
      </w:r>
      <w:r w:rsidR="0020176E">
        <w:rPr>
          <w:rFonts w:ascii="Times New Roman" w:hAnsi="Times New Roman"/>
          <w:color w:val="FF0000"/>
          <w:sz w:val="24"/>
          <w:szCs w:val="24"/>
          <w:lang w:val="en-US"/>
        </w:rPr>
        <w:t>ing</w:t>
      </w:r>
      <w:r w:rsidR="008861BB">
        <w:rPr>
          <w:rFonts w:ascii="Times New Roman" w:hAnsi="Times New Roman"/>
          <w:color w:val="FF0000"/>
          <w:sz w:val="24"/>
          <w:szCs w:val="24"/>
          <w:lang w:val="en-US"/>
        </w:rPr>
        <w:t xml:space="preserve"> strategies.</w:t>
      </w:r>
    </w:p>
    <w:p w:rsidR="008861BB" w:rsidRDefault="00F0554E" w:rsidP="008861BB">
      <w:pPr>
        <w:pStyle w:val="Paragraphedeliste"/>
        <w:spacing w:line="360" w:lineRule="auto"/>
        <w:rPr>
          <w:lang w:val="en-US"/>
        </w:rPr>
      </w:pPr>
      <w:r>
        <w:rPr>
          <w:noProof/>
        </w:rPr>
        <mc:AlternateContent>
          <mc:Choice Requires="wps">
            <w:drawing>
              <wp:anchor distT="0" distB="0" distL="114300" distR="114300" simplePos="0" relativeHeight="251659264" behindDoc="0" locked="0" layoutInCell="1" allowOverlap="1">
                <wp:simplePos x="0" y="0"/>
                <wp:positionH relativeFrom="column">
                  <wp:posOffset>481330</wp:posOffset>
                </wp:positionH>
                <wp:positionV relativeFrom="paragraph">
                  <wp:posOffset>5080</wp:posOffset>
                </wp:positionV>
                <wp:extent cx="704850" cy="238125"/>
                <wp:effectExtent l="0" t="0" r="0" b="9525"/>
                <wp:wrapNone/>
                <wp:docPr id="6" name="Rectangle à coins arrondis 6"/>
                <wp:cNvGraphicFramePr/>
                <a:graphic xmlns:a="http://schemas.openxmlformats.org/drawingml/2006/main">
                  <a:graphicData uri="http://schemas.microsoft.com/office/word/2010/wordprocessingShape">
                    <wps:wsp>
                      <wps:cNvSpPr/>
                      <wps:spPr>
                        <a:xfrm>
                          <a:off x="0" y="0"/>
                          <a:ext cx="704850" cy="23812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CB3E75" id="Rectangle à coins arrondis 6" o:spid="_x0000_s1026" style="position:absolute;margin-left:37.9pt;margin-top:.4pt;width:55.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" fillcolor="white [3212]" stroked="f" strokeweight="2pt"/>
            </w:pict>
          </mc:Fallback>
        </mc:AlternateContent>
      </w:r>
      <w:r w:rsidRPr="00F0554E">
        <w:rPr>
          <w:rFonts w:asciiTheme="minorHAnsi" w:eastAsiaTheme="minorHAnsi" w:hAnsiTheme="minorHAnsi" w:cstheme="minorBidi"/>
          <w:noProof/>
        </w:rPr>
        <mc:AlternateContent>
          <mc:Choice Requires="wps">
            <w:drawing>
              <wp:anchor distT="0" distB="0" distL="114300" distR="114300" simplePos="0" relativeHeight="251663360" behindDoc="0" locked="0" layoutInCell="1" allowOverlap="1" wp14:anchorId="06EB3A3C" wp14:editId="0925C7EC">
                <wp:simplePos x="0" y="0"/>
                <wp:positionH relativeFrom="column">
                  <wp:posOffset>528955</wp:posOffset>
                </wp:positionH>
                <wp:positionV relativeFrom="paragraph">
                  <wp:posOffset>876300</wp:posOffset>
                </wp:positionV>
                <wp:extent cx="3786996" cy="284672"/>
                <wp:effectExtent l="0" t="0" r="4445" b="1270"/>
                <wp:wrapNone/>
                <wp:docPr id="9" name="Zone de texte 9"/>
                <wp:cNvGraphicFramePr/>
                <a:graphic xmlns:a="http://schemas.openxmlformats.org/drawingml/2006/main">
                  <a:graphicData uri="http://schemas.microsoft.com/office/word/2010/wordprocessingShape">
                    <wps:wsp>
                      <wps:cNvSpPr txBox="1"/>
                      <wps:spPr>
                        <a:xfrm>
                          <a:off x="0" y="0"/>
                          <a:ext cx="3786996" cy="284672"/>
                        </a:xfrm>
                        <a:prstGeom prst="rect">
                          <a:avLst/>
                        </a:prstGeom>
                        <a:solidFill>
                          <a:sysClr val="window" lastClr="FFFFFF"/>
                        </a:solidFill>
                        <a:ln w="6350">
                          <a:noFill/>
                        </a:ln>
                        <a:effectLst/>
                      </wps:spPr>
                      <wps:txbx>
                        <w:txbxContent>
                          <w:p w:rsidR="00F0554E" w:rsidRDefault="00F0554E" w:rsidP="00F0554E">
                            <w:r w:rsidRPr="003E150E">
                              <w:rPr>
                                <w:sz w:val="18"/>
                              </w:rPr>
                              <w:t xml:space="preserve">Write down </w:t>
                            </w:r>
                            <w:r w:rsidRPr="003E150E">
                              <w:rPr>
                                <w:sz w:val="18"/>
                                <w:lang w:val="en-US"/>
                              </w:rPr>
                              <w:t>one or several</w:t>
                            </w:r>
                            <w:r>
                              <w:rPr>
                                <w:sz w:val="18"/>
                                <w:lang w:val="en-US"/>
                              </w:rPr>
                              <w:t xml:space="preserve"> </w:t>
                            </w:r>
                            <w:r w:rsidRPr="003E150E">
                              <w:rPr>
                                <w:sz w:val="18"/>
                                <w:lang w:val="en-US"/>
                              </w:rPr>
                              <w:t xml:space="preserve">things you do </w:t>
                            </w:r>
                            <w:r w:rsidRPr="003E150E">
                              <w:rPr>
                                <w:sz w:val="18"/>
                                <w:szCs w:val="18"/>
                                <w:lang w:val="en-US"/>
                              </w:rPr>
                              <w:t>today to fight against Fatigue</w:t>
                            </w:r>
                            <w:r>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B3A3C" id="_x0000_t202" coordsize="21600,21600" o:spt="202" path="m,l,21600r21600,l21600,xe">
                <v:stroke joinstyle="miter"/>
                <v:path gradientshapeok="t" o:connecttype="rect"/>
              </v:shapetype>
              <v:shape id="Zone de texte 9" o:spid="_x0000_s1026" type="#_x0000_t202" style="position:absolute;left:0;text-align:left;margin-left:41.65pt;margin-top:69pt;width:298.2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" fillcolor="window" stroked="f" strokeweight=".5pt">
                <v:textbox>
                  <w:txbxContent>
                    <w:p w:rsidR="00F0554E" w:rsidRDefault="00F0554E" w:rsidP="00F0554E">
                      <w:r w:rsidRPr="003E150E">
                        <w:rPr>
                          <w:sz w:val="18"/>
                        </w:rPr>
                        <w:t xml:space="preserve">Write down </w:t>
                      </w:r>
                      <w:r w:rsidRPr="003E150E">
                        <w:rPr>
                          <w:sz w:val="18"/>
                          <w:lang w:val="en-US"/>
                        </w:rPr>
                        <w:t>one or several</w:t>
                      </w:r>
                      <w:r>
                        <w:rPr>
                          <w:sz w:val="18"/>
                          <w:lang w:val="en-US"/>
                        </w:rPr>
                        <w:t xml:space="preserve"> </w:t>
                      </w:r>
                      <w:r w:rsidRPr="003E150E">
                        <w:rPr>
                          <w:sz w:val="18"/>
                          <w:lang w:val="en-US"/>
                        </w:rPr>
                        <w:t xml:space="preserve">things you do </w:t>
                      </w:r>
                      <w:r w:rsidRPr="003E150E">
                        <w:rPr>
                          <w:sz w:val="18"/>
                          <w:szCs w:val="18"/>
                          <w:lang w:val="en-US"/>
                        </w:rPr>
                        <w:t>today to fight against Fatigue</w:t>
                      </w:r>
                      <w:r>
                        <w:rPr>
                          <w:sz w:val="18"/>
                          <w:szCs w:val="18"/>
                          <w:lang w:val="en-US"/>
                        </w:rPr>
                        <w:t xml:space="preserve"> :</w:t>
                      </w:r>
                    </w:p>
                  </w:txbxContent>
                </v:textbox>
              </v:shape>
            </w:pict>
          </mc:Fallback>
        </mc:AlternateContent>
      </w:r>
      <w:r w:rsidRPr="00F0554E">
        <w:rPr>
          <w:rFonts w:asciiTheme="minorHAnsi" w:eastAsiaTheme="minorHAnsi" w:hAnsiTheme="minorHAnsi" w:cstheme="minorBidi"/>
          <w:noProof/>
        </w:rPr>
        <mc:AlternateContent>
          <mc:Choice Requires="wps">
            <w:drawing>
              <wp:anchor distT="0" distB="0" distL="114300" distR="114300" simplePos="0" relativeHeight="251661312" behindDoc="0" locked="0" layoutInCell="1" allowOverlap="1" wp14:anchorId="2787DB9D" wp14:editId="2200D9FF">
                <wp:simplePos x="0" y="0"/>
                <wp:positionH relativeFrom="column">
                  <wp:posOffset>2005330</wp:posOffset>
                </wp:positionH>
                <wp:positionV relativeFrom="paragraph">
                  <wp:posOffset>1876425</wp:posOffset>
                </wp:positionV>
                <wp:extent cx="759124" cy="310551"/>
                <wp:effectExtent l="0" t="0" r="3175" b="0"/>
                <wp:wrapNone/>
                <wp:docPr id="8" name="Zone de texte 8"/>
                <wp:cNvGraphicFramePr/>
                <a:graphic xmlns:a="http://schemas.openxmlformats.org/drawingml/2006/main">
                  <a:graphicData uri="http://schemas.microsoft.com/office/word/2010/wordprocessingShape">
                    <wps:wsp>
                      <wps:cNvSpPr txBox="1"/>
                      <wps:spPr>
                        <a:xfrm>
                          <a:off x="0" y="0"/>
                          <a:ext cx="759124" cy="310551"/>
                        </a:xfrm>
                        <a:prstGeom prst="rect">
                          <a:avLst/>
                        </a:prstGeom>
                        <a:solidFill>
                          <a:sysClr val="window" lastClr="FFFFFF"/>
                        </a:solidFill>
                        <a:ln w="6350">
                          <a:noFill/>
                        </a:ln>
                        <a:effectLst/>
                      </wps:spPr>
                      <wps:txbx>
                        <w:txbxContent>
                          <w:p w:rsidR="00F0554E" w:rsidRDefault="00F0554E" w:rsidP="00F0554E">
                            <w:pPr>
                              <w:jc w:val="center"/>
                            </w:pPr>
                            <w:proofErr w:type="spellStart"/>
                            <w:proofErr w:type="gramStart"/>
                            <w:r>
                              <w:t>today</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7DB9D" id="Zone de texte 8" o:spid="_x0000_s1027" type="#_x0000_t202" style="position:absolute;left:0;text-align:left;margin-left:157.9pt;margin-top:147.75pt;width:59.7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" fillcolor="window" stroked="f" strokeweight=".5pt">
                <v:textbox>
                  <w:txbxContent>
                    <w:p w:rsidR="00F0554E" w:rsidRDefault="00F0554E" w:rsidP="00F0554E">
                      <w:pPr>
                        <w:jc w:val="center"/>
                      </w:pPr>
                      <w:proofErr w:type="spellStart"/>
                      <w:proofErr w:type="gramStart"/>
                      <w:r>
                        <w:t>today</w:t>
                      </w:r>
                      <w:proofErr w:type="spellEnd"/>
                      <w:proofErr w:type="gramEnd"/>
                    </w:p>
                  </w:txbxContent>
                </v:textbox>
              </v:shape>
            </w:pict>
          </mc:Fallback>
        </mc:AlternateContent>
      </w:r>
      <w:r w:rsidR="008861BB">
        <w:rPr>
          <w:noProof/>
        </w:rPr>
        <w:drawing>
          <wp:inline distT="0" distB="0" distL="0" distR="0">
            <wp:extent cx="3964582" cy="33051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5547" cy="3305980"/>
                    </a:xfrm>
                    <a:prstGeom prst="rect">
                      <a:avLst/>
                    </a:prstGeom>
                    <a:noFill/>
                    <a:ln>
                      <a:noFill/>
                    </a:ln>
                  </pic:spPr>
                </pic:pic>
              </a:graphicData>
            </a:graphic>
          </wp:inline>
        </w:drawing>
      </w:r>
    </w:p>
    <w:p w:rsidR="008861BB" w:rsidRDefault="00842647" w:rsidP="008861BB">
      <w:pPr>
        <w:pStyle w:val="Paragraphedeliste"/>
        <w:spacing w:line="360" w:lineRule="auto"/>
        <w:rPr>
          <w:rFonts w:ascii="Times New Roman" w:hAnsi="Times New Roman"/>
          <w:color w:val="FF0000"/>
          <w:sz w:val="24"/>
          <w:lang w:val="en-US"/>
        </w:rPr>
      </w:pPr>
      <w:r>
        <w:rPr>
          <w:rFonts w:ascii="Times New Roman" w:hAnsi="Times New Roman"/>
          <w:color w:val="FF0000"/>
          <w:sz w:val="24"/>
          <w:lang w:val="en-US"/>
        </w:rPr>
        <w:t xml:space="preserve">S Figure </w:t>
      </w:r>
      <w:proofErr w:type="gramStart"/>
      <w:r>
        <w:rPr>
          <w:rFonts w:ascii="Times New Roman" w:hAnsi="Times New Roman"/>
          <w:color w:val="FF0000"/>
          <w:sz w:val="24"/>
          <w:lang w:val="en-US"/>
        </w:rPr>
        <w:t>1 :</w:t>
      </w:r>
      <w:proofErr w:type="gramEnd"/>
      <w:r>
        <w:rPr>
          <w:rFonts w:ascii="Times New Roman" w:hAnsi="Times New Roman"/>
          <w:color w:val="FF0000"/>
          <w:sz w:val="24"/>
          <w:lang w:val="en-US"/>
        </w:rPr>
        <w:t xml:space="preserve"> the “Marguerite” or Daisy , </w:t>
      </w:r>
      <w:r w:rsidR="008861BB" w:rsidRPr="0037773C">
        <w:rPr>
          <w:rFonts w:ascii="Times New Roman" w:hAnsi="Times New Roman"/>
          <w:color w:val="FF0000"/>
          <w:sz w:val="24"/>
          <w:lang w:val="en-US"/>
        </w:rPr>
        <w:t>as it is distributed to patients</w:t>
      </w:r>
    </w:p>
    <w:p w:rsidR="0037773C" w:rsidRPr="0037773C" w:rsidRDefault="0037773C" w:rsidP="008861BB">
      <w:pPr>
        <w:pStyle w:val="Paragraphedeliste"/>
        <w:spacing w:line="360" w:lineRule="auto"/>
        <w:rPr>
          <w:rFonts w:ascii="Times New Roman" w:hAnsi="Times New Roman"/>
          <w:color w:val="FF0000"/>
          <w:sz w:val="24"/>
          <w:lang w:val="en-US"/>
        </w:rPr>
      </w:pPr>
    </w:p>
    <w:p w:rsidR="008861BB" w:rsidRDefault="0037773C" w:rsidP="008861BB">
      <w:pPr>
        <w:pStyle w:val="Paragraphedeliste"/>
        <w:numPr>
          <w:ilvl w:val="0"/>
          <w:numId w:val="2"/>
        </w:numPr>
        <w:spacing w:line="480" w:lineRule="auto"/>
        <w:rPr>
          <w:rFonts w:ascii="Times New Roman" w:hAnsi="Times New Roman"/>
          <w:color w:val="FF0000"/>
          <w:sz w:val="24"/>
          <w:szCs w:val="24"/>
          <w:lang w:val="en-US"/>
        </w:rPr>
      </w:pPr>
      <w:proofErr w:type="spellStart"/>
      <w:r>
        <w:rPr>
          <w:rFonts w:ascii="Times New Roman" w:hAnsi="Times New Roman"/>
          <w:color w:val="FF0000"/>
          <w:sz w:val="24"/>
          <w:szCs w:val="24"/>
          <w:lang w:val="en-US"/>
        </w:rPr>
        <w:t>Regnier</w:t>
      </w:r>
      <w:proofErr w:type="spellEnd"/>
      <w:r>
        <w:rPr>
          <w:rFonts w:ascii="Times New Roman" w:hAnsi="Times New Roman"/>
          <w:color w:val="FF0000"/>
          <w:sz w:val="24"/>
          <w:szCs w:val="24"/>
          <w:lang w:val="en-US"/>
        </w:rPr>
        <w:t xml:space="preserve"> </w:t>
      </w:r>
      <w:proofErr w:type="spellStart"/>
      <w:proofErr w:type="gramStart"/>
      <w:r>
        <w:rPr>
          <w:rFonts w:ascii="Times New Roman" w:hAnsi="Times New Roman"/>
          <w:color w:val="FF0000"/>
          <w:sz w:val="24"/>
          <w:szCs w:val="24"/>
          <w:lang w:val="en-US"/>
        </w:rPr>
        <w:t>Abbacus</w:t>
      </w:r>
      <w:proofErr w:type="spellEnd"/>
      <w:r>
        <w:rPr>
          <w:rFonts w:ascii="Times New Roman" w:hAnsi="Times New Roman"/>
          <w:color w:val="FF0000"/>
          <w:sz w:val="24"/>
          <w:szCs w:val="24"/>
          <w:lang w:val="en-US"/>
        </w:rPr>
        <w:t xml:space="preserve"> :</w:t>
      </w:r>
      <w:proofErr w:type="gramEnd"/>
      <w:r>
        <w:rPr>
          <w:rFonts w:ascii="Times New Roman" w:hAnsi="Times New Roman"/>
          <w:color w:val="FF0000"/>
          <w:sz w:val="24"/>
          <w:szCs w:val="24"/>
          <w:lang w:val="en-US"/>
        </w:rPr>
        <w:t xml:space="preserve"> A </w:t>
      </w:r>
      <w:r w:rsidR="0059506B">
        <w:rPr>
          <w:rFonts w:ascii="Times New Roman" w:hAnsi="Times New Roman"/>
          <w:color w:val="FF0000"/>
          <w:sz w:val="24"/>
          <w:szCs w:val="24"/>
          <w:lang w:val="en-US"/>
        </w:rPr>
        <w:t>battery</w:t>
      </w:r>
      <w:r>
        <w:rPr>
          <w:rFonts w:ascii="Times New Roman" w:hAnsi="Times New Roman"/>
          <w:color w:val="FF0000"/>
          <w:sz w:val="24"/>
          <w:szCs w:val="24"/>
          <w:lang w:val="en-US"/>
        </w:rPr>
        <w:t xml:space="preserve"> of ambiguous sentences are read  to patients. For each sentence, they have to take position in favor or not of the sentence and discuss about their personal choice. The debate generated allows to patients to construct and </w:t>
      </w:r>
      <w:r>
        <w:rPr>
          <w:rFonts w:ascii="Times New Roman" w:hAnsi="Times New Roman"/>
          <w:color w:val="FF0000"/>
          <w:sz w:val="24"/>
          <w:szCs w:val="24"/>
          <w:lang w:val="en-US"/>
        </w:rPr>
        <w:lastRenderedPageBreak/>
        <w:t xml:space="preserve">strengthen the knowledges of the group. </w:t>
      </w:r>
      <w:r w:rsidR="0020176E">
        <w:rPr>
          <w:rFonts w:ascii="Times New Roman" w:hAnsi="Times New Roman"/>
          <w:color w:val="FF0000"/>
          <w:sz w:val="24"/>
          <w:szCs w:val="24"/>
          <w:lang w:val="en-US"/>
        </w:rPr>
        <w:t>Example</w:t>
      </w:r>
      <w:r>
        <w:rPr>
          <w:rFonts w:ascii="Times New Roman" w:hAnsi="Times New Roman"/>
          <w:color w:val="FF0000"/>
          <w:sz w:val="24"/>
          <w:szCs w:val="24"/>
          <w:lang w:val="en-US"/>
        </w:rPr>
        <w:t xml:space="preserve"> of a sentence</w:t>
      </w:r>
      <w:r w:rsidR="0020176E">
        <w:rPr>
          <w:rFonts w:ascii="Times New Roman" w:hAnsi="Times New Roman"/>
          <w:color w:val="FF0000"/>
          <w:sz w:val="24"/>
          <w:szCs w:val="24"/>
          <w:lang w:val="en-US"/>
        </w:rPr>
        <w:t xml:space="preserve"> read:</w:t>
      </w:r>
      <w:r>
        <w:rPr>
          <w:rFonts w:ascii="Times New Roman" w:hAnsi="Times New Roman"/>
          <w:color w:val="FF0000"/>
          <w:sz w:val="24"/>
          <w:szCs w:val="24"/>
          <w:lang w:val="en-US"/>
        </w:rPr>
        <w:t xml:space="preserve"> </w:t>
      </w:r>
      <w:proofErr w:type="gramStart"/>
      <w:r>
        <w:rPr>
          <w:rFonts w:ascii="Times New Roman" w:hAnsi="Times New Roman"/>
          <w:color w:val="FF0000"/>
          <w:sz w:val="24"/>
          <w:szCs w:val="24"/>
          <w:lang w:val="en-US"/>
        </w:rPr>
        <w:t>“ The</w:t>
      </w:r>
      <w:proofErr w:type="gramEnd"/>
      <w:r>
        <w:rPr>
          <w:rFonts w:ascii="Times New Roman" w:hAnsi="Times New Roman"/>
          <w:color w:val="FF0000"/>
          <w:sz w:val="24"/>
          <w:szCs w:val="24"/>
          <w:lang w:val="en-US"/>
        </w:rPr>
        <w:t xml:space="preserve"> less physical activity </w:t>
      </w:r>
      <w:r w:rsidR="0020176E">
        <w:rPr>
          <w:rFonts w:ascii="Times New Roman" w:hAnsi="Times New Roman"/>
          <w:color w:val="FF0000"/>
          <w:sz w:val="24"/>
          <w:szCs w:val="24"/>
          <w:lang w:val="en-US"/>
        </w:rPr>
        <w:t>I practice, the less tired I am”.</w:t>
      </w:r>
    </w:p>
    <w:p w:rsidR="009D68A2" w:rsidRPr="009D68A2" w:rsidRDefault="009D68A2" w:rsidP="009D68A2">
      <w:pPr>
        <w:spacing w:line="480" w:lineRule="auto"/>
        <w:rPr>
          <w:rFonts w:ascii="Times New Roman" w:hAnsi="Times New Roman"/>
          <w:b/>
          <w:sz w:val="24"/>
          <w:szCs w:val="24"/>
          <w:lang w:val="en-US"/>
        </w:rPr>
      </w:pPr>
      <w:r w:rsidRPr="009D68A2">
        <w:rPr>
          <w:rFonts w:ascii="Times New Roman" w:hAnsi="Times New Roman"/>
          <w:b/>
          <w:sz w:val="24"/>
          <w:szCs w:val="24"/>
          <w:lang w:val="en-US"/>
        </w:rPr>
        <w:t>Statistical analysis</w:t>
      </w:r>
    </w:p>
    <w:p w:rsidR="009D68A2" w:rsidRPr="006602FE" w:rsidRDefault="009D68A2" w:rsidP="009D68A2">
      <w:pPr>
        <w:spacing w:line="480" w:lineRule="auto"/>
        <w:rPr>
          <w:rFonts w:ascii="Times New Roman" w:hAnsi="Times New Roman"/>
          <w:b/>
          <w:sz w:val="20"/>
          <w:szCs w:val="24"/>
          <w:lang w:val="en-US"/>
        </w:rPr>
      </w:pPr>
      <w:r w:rsidRPr="006602FE">
        <w:rPr>
          <w:rFonts w:ascii="Times New Roman" w:hAnsi="Times New Roman"/>
          <w:b/>
          <w:sz w:val="20"/>
          <w:szCs w:val="24"/>
          <w:lang w:val="en-US"/>
        </w:rPr>
        <w:t xml:space="preserve">Additional questionnaires </w:t>
      </w:r>
    </w:p>
    <w:p w:rsidR="0060258F" w:rsidRDefault="0060258F" w:rsidP="0060258F">
      <w:pPr>
        <w:spacing w:after="0" w:line="360" w:lineRule="auto"/>
        <w:rPr>
          <w:rFonts w:ascii="Times New Roman" w:hAnsi="Times New Roman"/>
          <w:sz w:val="24"/>
          <w:szCs w:val="24"/>
          <w:lang w:val="en-US"/>
        </w:rPr>
      </w:pPr>
      <w:r w:rsidRPr="00A9517E">
        <w:rPr>
          <w:rFonts w:ascii="Times New Roman" w:hAnsi="Times New Roman"/>
          <w:sz w:val="24"/>
          <w:szCs w:val="24"/>
          <w:lang w:val="en-US"/>
        </w:rPr>
        <w:t xml:space="preserve">Minimal </w:t>
      </w:r>
      <w:r>
        <w:rPr>
          <w:rFonts w:ascii="Times New Roman" w:hAnsi="Times New Roman"/>
          <w:sz w:val="24"/>
          <w:szCs w:val="24"/>
          <w:lang w:val="en-US"/>
        </w:rPr>
        <w:t>C</w:t>
      </w:r>
      <w:r w:rsidRPr="00A9517E">
        <w:rPr>
          <w:rFonts w:ascii="Times New Roman" w:hAnsi="Times New Roman"/>
          <w:sz w:val="24"/>
          <w:szCs w:val="24"/>
          <w:lang w:val="en-US"/>
        </w:rPr>
        <w:t xml:space="preserve">linically </w:t>
      </w:r>
      <w:r>
        <w:rPr>
          <w:rFonts w:ascii="Times New Roman" w:hAnsi="Times New Roman"/>
          <w:sz w:val="24"/>
          <w:szCs w:val="24"/>
          <w:lang w:val="en-US"/>
        </w:rPr>
        <w:t>I</w:t>
      </w:r>
      <w:r w:rsidRPr="00A9517E">
        <w:rPr>
          <w:rFonts w:ascii="Times New Roman" w:hAnsi="Times New Roman"/>
          <w:sz w:val="24"/>
          <w:szCs w:val="24"/>
          <w:lang w:val="en-US"/>
        </w:rPr>
        <w:t xml:space="preserve">mportant </w:t>
      </w:r>
      <w:r>
        <w:rPr>
          <w:rFonts w:ascii="Times New Roman" w:hAnsi="Times New Roman"/>
          <w:sz w:val="24"/>
          <w:szCs w:val="24"/>
          <w:lang w:val="en-US"/>
        </w:rPr>
        <w:t>D</w:t>
      </w:r>
      <w:r w:rsidRPr="00A9517E">
        <w:rPr>
          <w:rFonts w:ascii="Times New Roman" w:hAnsi="Times New Roman"/>
          <w:sz w:val="24"/>
          <w:szCs w:val="24"/>
          <w:lang w:val="en-US"/>
        </w:rPr>
        <w:t>ifference</w:t>
      </w:r>
      <w:r>
        <w:rPr>
          <w:rFonts w:ascii="Times New Roman" w:hAnsi="Times New Roman"/>
          <w:sz w:val="24"/>
          <w:szCs w:val="24"/>
          <w:lang w:val="en-US"/>
        </w:rPr>
        <w:t xml:space="preserve">s for each scale were respectively: </w:t>
      </w:r>
    </w:p>
    <w:p w:rsidR="0060258F" w:rsidRPr="00F452E9" w:rsidRDefault="0060258F" w:rsidP="0060258F">
      <w:pPr>
        <w:spacing w:after="0" w:line="360" w:lineRule="auto"/>
        <w:rPr>
          <w:rFonts w:ascii="Times New Roman" w:hAnsi="Times New Roman"/>
          <w:sz w:val="24"/>
          <w:szCs w:val="24"/>
          <w:lang w:val="en-US"/>
        </w:rPr>
      </w:pPr>
      <w:r>
        <w:rPr>
          <w:rFonts w:ascii="Times New Roman" w:hAnsi="Times New Roman"/>
          <w:sz w:val="24"/>
          <w:szCs w:val="24"/>
          <w:lang w:val="en-US"/>
        </w:rPr>
        <w:t xml:space="preserve">Between – 1.4 and +0.9 for a Fatigue VAS assessment </w:t>
      </w:r>
      <w:r>
        <w:rPr>
          <w:rFonts w:ascii="Times New Roman" w:hAnsi="Times New Roman"/>
          <w:sz w:val="24"/>
          <w:szCs w:val="24"/>
          <w:lang w:val="en-US"/>
        </w:rPr>
        <w:fldChar w:fldCharType="begin"/>
      </w:r>
      <w:r>
        <w:rPr>
          <w:rFonts w:ascii="Times New Roman" w:hAnsi="Times New Roman"/>
          <w:sz w:val="24"/>
          <w:szCs w:val="24"/>
          <w:lang w:val="en-US"/>
        </w:rPr>
        <w:instrText xml:space="preserve"> ADDIN ZOTERO_ITEM CSL_CITATION {"citationID":"10ke3nqhe5","properties":{"formattedCitation":"{\\rtf (Colangelo {\\i{}et al}, 2009)}","plainCitation":"(Colangelo et al, 2009)"},"citationItems":[{"id":1387,"uris":["http://zotero.org/users/671129/items/XZM9Q96A"],"uri":["http://zotero.org/users/671129/items/XZM9Q96A"],"itemData":{"id":1387,"type":"article-journal","title":"The minimally important difference for patient reported outcomes in systemic lupus erythematosus including the HAQ-DI, pain, fatigue, and SF-36","container-title":"The Journal of Rheumatology","page":"2231-2237","volume":"36","issue":"10","source":"PubMed","abstract":"OBJECTIVE: We studied patients with systemic lupus erythematosus (SLE) in 1 clinical practice, and patients enrolled in the 1000 Canadian Faces of Lupus database, to determine the minimally important difference (MID) for pain, fatigue, sleep, Health Assessment Questionnaire-Disability Index (HAQ-DI), and Medical Outcomes Study Short Form-36 (SF-36) Physical Component Score (PCS) and SF-36 Mental Component Score (MCS) using a patient-reported overall health status anchor.\nMETHODS: Patients with SLE who had 2 consecutive clinic visits and completed a HAQ-DI and a pain, fatigue, and sleep visual analog scale (VAS) (0-100), and an overall health status question: \"How would you describe your overall status since your last visit?\": much better, better, the same, worse, or much worse were included. Those who self-rated as better or worse were considered the \"minimally changed\" subgroups. Patients with 2 consecutive annual visits in the 1000 Canadian Faces of Lupus database who completed the SF-36 and health transition question were eligible.\nRESULTS: There were 202 patients in London, Ontario (94% women, mean age 50 yrs, mean disease duration 10 yrs). MID for better and worse on a VAS (0-100) were: pain (-15.8, 8.5), fatigue (-13.9, 9.1), and sleep problems (-8.6, 7.6). The MID for HAQ-DI (scale 0 to 3) was -0.08 (better) and 0.14 (worse). The MID for SF-36 was 2.1 (better) and -2.2 (worse) for the PCS and 2.4 (better) and -1.2 (worse) in the MCS.\nCONCLUSION: The MID in patients with SLE may be different bidirectionally depending on the measured outcome. The mean change observed for those reporting better than worse outcome in pain and fatigue was greater for better versus worst, in contrast to the HAQ, where the mean change was greater for worsening.","DOI":"10.3899/jrheum.090193","ISSN":"0315-162X","note":"PMID: 19723907","journalAbbreviation":"J. Rheumatol.","language":"eng","author":[{"family":"Colangelo","given":"Kim J."},{"family":"Pope","given":"Janet E."},{"family":"Peschken","given":"Christine"}],"issued":{"date-parts":[["2009",10]]},"PMID":"19723907"}}],"schema":"https://github.com/citation-style-language/schema/raw/master/csl-citation.json"} </w:instrText>
      </w:r>
      <w:r>
        <w:rPr>
          <w:rFonts w:ascii="Times New Roman" w:hAnsi="Times New Roman"/>
          <w:sz w:val="24"/>
          <w:szCs w:val="24"/>
          <w:lang w:val="en-US"/>
        </w:rPr>
        <w:fldChar w:fldCharType="separate"/>
      </w:r>
      <w:r w:rsidRPr="004F40B1">
        <w:rPr>
          <w:rFonts w:ascii="Times New Roman" w:hAnsi="Times New Roman"/>
          <w:sz w:val="24"/>
          <w:szCs w:val="24"/>
          <w:lang w:val="en-US"/>
        </w:rPr>
        <w:t xml:space="preserve">(Colangelo </w:t>
      </w:r>
      <w:r w:rsidRPr="004F40B1">
        <w:rPr>
          <w:rFonts w:ascii="Times New Roman" w:hAnsi="Times New Roman"/>
          <w:i/>
          <w:iCs/>
          <w:sz w:val="24"/>
          <w:szCs w:val="24"/>
          <w:lang w:val="en-US"/>
        </w:rPr>
        <w:t>et al</w:t>
      </w:r>
      <w:r w:rsidRPr="004F40B1">
        <w:rPr>
          <w:rFonts w:ascii="Times New Roman" w:hAnsi="Times New Roman"/>
          <w:sz w:val="24"/>
          <w:szCs w:val="24"/>
          <w:lang w:val="en-US"/>
        </w:rPr>
        <w:t>, 2009)</w:t>
      </w:r>
      <w:r>
        <w:rPr>
          <w:rFonts w:ascii="Times New Roman" w:hAnsi="Times New Roman"/>
          <w:sz w:val="24"/>
          <w:szCs w:val="24"/>
          <w:lang w:val="en-US"/>
        </w:rPr>
        <w:fldChar w:fldCharType="end"/>
      </w:r>
      <w:r>
        <w:rPr>
          <w:rFonts w:ascii="Times New Roman" w:hAnsi="Times New Roman"/>
          <w:sz w:val="24"/>
          <w:szCs w:val="24"/>
          <w:lang w:val="en-US"/>
        </w:rPr>
        <w:t xml:space="preserve"> ; 3 points for FACT-F </w:t>
      </w:r>
      <w:r>
        <w:rPr>
          <w:rFonts w:ascii="Times New Roman" w:hAnsi="Times New Roman"/>
          <w:sz w:val="24"/>
          <w:szCs w:val="24"/>
          <w:lang w:val="en-US"/>
        </w:rPr>
        <w:fldChar w:fldCharType="begin"/>
      </w:r>
      <w:r>
        <w:rPr>
          <w:rFonts w:ascii="Times New Roman" w:hAnsi="Times New Roman"/>
          <w:sz w:val="24"/>
          <w:szCs w:val="24"/>
          <w:lang w:val="en-US"/>
        </w:rPr>
        <w:instrText xml:space="preserve"> ADDIN ZOTERO_ITEM CSL_CITATION {"citationID":"1q66v2krur","properties":{"formattedCitation":"{\\rtf (Cella {\\i{}et al}, 2002)}","plainCitation":"(Cella et al, 2002)"},"citationItems":[{"id":1389,"uris":["http://zotero.org/users/671129/items/56IIVQBJ"],"uri":["http://zotero.org/users/671129/items/56IIVQBJ"],"itemData":{"id":1389,"type":"article-journal","title":"Combining anchor and distribution-based methods to derive minimal clinically important differences on the Functional Assessment of Cancer Therapy (FACT) anemia and fatigue scales","container-title":"Journal of Pain and Symptom Management","page":"547-561","volume":"24","issue":"6","source":"PubMed","abstract":"Magnitude differences in scores on a measure of quality of life that correspond to differences in function or clinical course are called clinically important differences (CIDs). Anchor-based and distribution-based methods were used to provide ranges of CIDs for five targeted scale scores of the Functional Assessment of Cancer Therapy-Anemia (FACT-An) questionnaire. Three samples of cancer patients were used: Sample 1 included 50 patients participating in a validation study of the FACT-An; Sample 2 included 131 patients participating in a longitudinal study of chemotherapy-induced fatigue; sample 3 included 2,402 patients enrolled in a community-based clinical trial evaluating the effectiveness and safety of a treatment for anemia. Three clinical indicators (hemoglobin level; performance status; response to treatment) were used to determine anchor-based differences. One-half of the standard deviation and 1 standard error of measurement were used as distribution-based criteria. Analyses supported the following whole number estimates of a minimal CID for these five targeted scores: Fatigue Scale = 3.0; FACT-G total score = 4.0; FACT-An total score = 7.0; Trial Outcome Index-Fatigue = 5.0; and Trial Outcome Index-Anemia = 6.0. These estimates provide a basis for sample size estimation when planning for a clinical trial or other longitudinal study, when the purpose is to ensure detection of meaningful change over time. They can also be used in conjunction with more traditional clinical markers to assist investigators in determining treatment efficacy.","ISSN":"0885-3924","note":"PMID: 12551804","journalAbbreviation":"J Pain Symptom Manage","language":"eng","author":[{"family":"Cella","given":"David"},{"family":"Eton","given":"David T."},{"family":"Lai","given":"Jin-Shei"},{"family":"Peterman","given":"Amy H."},{"family":"Merkel","given":"Douglas E."}],"issued":{"date-parts":[["2002",12]]},"PMID":"12551804"}}],"schema":"https://github.com/citation-style-language/schema/raw/master/csl-citation.json"} </w:instrText>
      </w:r>
      <w:r>
        <w:rPr>
          <w:rFonts w:ascii="Times New Roman" w:hAnsi="Times New Roman"/>
          <w:sz w:val="24"/>
          <w:szCs w:val="24"/>
          <w:lang w:val="en-US"/>
        </w:rPr>
        <w:fldChar w:fldCharType="separate"/>
      </w:r>
      <w:r w:rsidRPr="000F740F">
        <w:rPr>
          <w:rFonts w:ascii="Times New Roman" w:hAnsi="Times New Roman"/>
          <w:sz w:val="24"/>
          <w:szCs w:val="24"/>
          <w:lang w:val="en-US"/>
        </w:rPr>
        <w:t xml:space="preserve">(Cella </w:t>
      </w:r>
      <w:r w:rsidRPr="000F740F">
        <w:rPr>
          <w:rFonts w:ascii="Times New Roman" w:hAnsi="Times New Roman"/>
          <w:i/>
          <w:iCs/>
          <w:sz w:val="24"/>
          <w:szCs w:val="24"/>
          <w:lang w:val="en-US"/>
        </w:rPr>
        <w:t>et al</w:t>
      </w:r>
      <w:r w:rsidRPr="000F740F">
        <w:rPr>
          <w:rFonts w:ascii="Times New Roman" w:hAnsi="Times New Roman"/>
          <w:sz w:val="24"/>
          <w:szCs w:val="24"/>
          <w:lang w:val="en-US"/>
        </w:rPr>
        <w:t>, 2002)</w:t>
      </w:r>
      <w:r>
        <w:rPr>
          <w:rFonts w:ascii="Times New Roman" w:hAnsi="Times New Roman"/>
          <w:sz w:val="24"/>
          <w:szCs w:val="24"/>
          <w:lang w:val="en-US"/>
        </w:rPr>
        <w:fldChar w:fldCharType="end"/>
      </w:r>
      <w:r w:rsidRPr="008C4D27">
        <w:rPr>
          <w:rFonts w:ascii="Times New Roman" w:hAnsi="Times New Roman"/>
          <w:sz w:val="24"/>
          <w:szCs w:val="24"/>
          <w:lang w:val="en-US"/>
        </w:rPr>
        <w:t xml:space="preserve"> </w:t>
      </w:r>
      <w:r w:rsidRPr="00A9517E">
        <w:rPr>
          <w:rFonts w:ascii="Times New Roman" w:hAnsi="Times New Roman"/>
          <w:sz w:val="24"/>
          <w:szCs w:val="24"/>
          <w:lang w:val="en-US"/>
        </w:rPr>
        <w:t>;</w:t>
      </w:r>
      <w:r>
        <w:rPr>
          <w:rFonts w:ascii="Times New Roman" w:hAnsi="Times New Roman"/>
          <w:sz w:val="24"/>
          <w:szCs w:val="24"/>
          <w:lang w:val="en-US"/>
        </w:rPr>
        <w:t xml:space="preserve"> 5 to 10 points for “</w:t>
      </w:r>
      <w:r w:rsidRPr="00A9517E">
        <w:rPr>
          <w:rFonts w:ascii="Times New Roman" w:hAnsi="Times New Roman"/>
          <w:sz w:val="24"/>
          <w:szCs w:val="24"/>
          <w:lang w:val="en-US"/>
        </w:rPr>
        <w:t xml:space="preserve"> little" change </w:t>
      </w:r>
      <w:r>
        <w:rPr>
          <w:rFonts w:ascii="Times New Roman" w:hAnsi="Times New Roman"/>
          <w:sz w:val="24"/>
          <w:szCs w:val="24"/>
          <w:lang w:val="en-US"/>
        </w:rPr>
        <w:t xml:space="preserve">, 10 to 20 points </w:t>
      </w:r>
      <w:r w:rsidRPr="00A9517E">
        <w:rPr>
          <w:rFonts w:ascii="Times New Roman" w:hAnsi="Times New Roman"/>
          <w:sz w:val="24"/>
          <w:szCs w:val="24"/>
          <w:lang w:val="en-US"/>
        </w:rPr>
        <w:t xml:space="preserve">for "moderate" change, and </w:t>
      </w:r>
      <w:r>
        <w:rPr>
          <w:rFonts w:ascii="Times New Roman" w:hAnsi="Times New Roman"/>
          <w:sz w:val="24"/>
          <w:szCs w:val="24"/>
          <w:lang w:val="en-US"/>
        </w:rPr>
        <w:t xml:space="preserve">More than 20 </w:t>
      </w:r>
      <w:r w:rsidRPr="00A9517E">
        <w:rPr>
          <w:rFonts w:ascii="Times New Roman" w:hAnsi="Times New Roman"/>
          <w:sz w:val="24"/>
          <w:szCs w:val="24"/>
          <w:lang w:val="en-US"/>
        </w:rPr>
        <w:t>for "very much" change</w:t>
      </w:r>
      <w:r>
        <w:rPr>
          <w:rFonts w:ascii="Times New Roman" w:hAnsi="Times New Roman"/>
          <w:sz w:val="24"/>
          <w:szCs w:val="24"/>
          <w:lang w:val="en-US"/>
        </w:rPr>
        <w:t xml:space="preserve"> regarding QLQ-C30 </w:t>
      </w:r>
      <w:r>
        <w:rPr>
          <w:rFonts w:ascii="Times New Roman" w:hAnsi="Times New Roman"/>
          <w:sz w:val="24"/>
          <w:szCs w:val="24"/>
          <w:lang w:val="en-US"/>
        </w:rPr>
        <w:fldChar w:fldCharType="begin"/>
      </w:r>
      <w:r>
        <w:rPr>
          <w:rFonts w:ascii="Times New Roman" w:hAnsi="Times New Roman"/>
          <w:sz w:val="24"/>
          <w:szCs w:val="24"/>
          <w:lang w:val="en-US"/>
        </w:rPr>
        <w:instrText xml:space="preserve"> ADDIN ZOTERO_ITEM CSL_CITATION {"citationID":"vv06009cp","properties":{"formattedCitation":"{\\rtf (Osoba {\\i{}et al}, 1998)}","plainCitation":"(Osoba et al, 1998)"},"citationItems":[{"id":1391,"uris":["http://zotero.org/users/671129/items/4Z8ZMIWC"],"uri":["http://zotero.org/users/671129/items/4Z8ZMIWC"],"itemData":{"id":1391,"type":"article-journal","title":"Interpreting the significance of changes in health-related quality-of-life scores","container-title":"Journal of Clinical Oncology: Official Journal of the American Society of Clinical Oncology","page":"139-144","volume":"16","issue":"1","source":"PubMed","abstract":"PURPOSE: To determine the significance to patients of changes in health-related quality-of-life (HLQ) scores assessed by the European Organization for Research and Treatment of Cancer (EORTC) Quality of Life Questionnaire (QLQ-C30).\nPATIENTS AND METHODS: A subjective significance questionnaire (SSQ), which asks patients about perceived changes in physical, emotional, and social functioning and in global quality of life (global QL) and the QLQ-C30 were completed by patients who received chemotherapy for either breast cancer or small-cell lung cancer (SCLC). In the SSQ, patients rated their perception of change since the last time they completed the QLQ-C30 using a 7-category scale that ranged from \"much worse\" through \"no change\" to \"much better.\" For each category of change in the SSQ, the corresponding differences were calculated in QLQ-C30 mean scores and effect sizes were determined.\nRESULTS: For patients who indicated \"no change\" in the SSQ, the mean change in scores in the corresponding QLQ-C30 domains was not significantly different from 0. For patients who indicated \"a little\" change either for better or for worse, the mean change in scores was about 5 to 10; for \"moderate\" change, about 10 to 20; and for \"very much\" change, greater than 20. Effect sizes increased in concordance with increasing changes in SSQ ratings and QLQ-C30 scores.\nCONCLUSION: The significance of changes in QLQ-C30 scores can be interpreted in terms of small, moderate, or large changes in quality of life as reported by patients in the SSQ. The magnitude of these changes also can be used to calculate the sample sizes required to detect a specified change in clinical trials.","ISSN":"0732-183X","note":"PMID: 9440735","journalAbbreviation":"J. Clin. Oncol.","language":"eng","author":[{"family":"Osoba","given":"D."},{"family":"Rodrigues","given":"G."},{"family":"Myles","given":"J."},{"family":"Zee","given":"B."},{"family":"Pater","given":"J."}],"issued":{"date-parts":[["1998",1]]},"PMID":"9440735"}}],"schema":"https://github.com/citation-style-language/schema/raw/master/csl-citation.json"} </w:instrText>
      </w:r>
      <w:r>
        <w:rPr>
          <w:rFonts w:ascii="Times New Roman" w:hAnsi="Times New Roman"/>
          <w:sz w:val="24"/>
          <w:szCs w:val="24"/>
          <w:lang w:val="en-US"/>
        </w:rPr>
        <w:fldChar w:fldCharType="separate"/>
      </w:r>
      <w:r w:rsidRPr="000F740F">
        <w:rPr>
          <w:rFonts w:ascii="Times New Roman" w:hAnsi="Times New Roman"/>
          <w:sz w:val="24"/>
          <w:szCs w:val="24"/>
          <w:lang w:val="en-US"/>
        </w:rPr>
        <w:t xml:space="preserve">(Osoba </w:t>
      </w:r>
      <w:r w:rsidRPr="000F740F">
        <w:rPr>
          <w:rFonts w:ascii="Times New Roman" w:hAnsi="Times New Roman"/>
          <w:i/>
          <w:iCs/>
          <w:sz w:val="24"/>
          <w:szCs w:val="24"/>
          <w:lang w:val="en-US"/>
        </w:rPr>
        <w:t>et al</w:t>
      </w:r>
      <w:r w:rsidRPr="000F740F">
        <w:rPr>
          <w:rFonts w:ascii="Times New Roman" w:hAnsi="Times New Roman"/>
          <w:sz w:val="24"/>
          <w:szCs w:val="24"/>
          <w:lang w:val="en-US"/>
        </w:rPr>
        <w:t>, 1998)</w:t>
      </w:r>
      <w:r>
        <w:rPr>
          <w:rFonts w:ascii="Times New Roman" w:hAnsi="Times New Roman"/>
          <w:sz w:val="24"/>
          <w:szCs w:val="24"/>
          <w:lang w:val="en-US"/>
        </w:rPr>
        <w:fldChar w:fldCharType="end"/>
      </w:r>
      <w:r w:rsidRPr="00F452E9">
        <w:rPr>
          <w:rFonts w:ascii="Times New Roman" w:hAnsi="Times New Roman"/>
          <w:sz w:val="24"/>
          <w:szCs w:val="24"/>
          <w:lang w:val="en-US"/>
        </w:rPr>
        <w:t xml:space="preserve">; 1.5 points for the Hospital Anxiety and Depression Scale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ZOTERO_ITEM CSL_CITATION {"citationID":"1gng69rrb2","properties":{"formattedCitation":"{\\rtf (Puhan {\\i{}et al}, 2008)}","plainCitation":"(Puhan et al, 2008)"},"citationItems":[{"id":1393,"uris":["http://zotero.org/users/671129/items/W2KHEMIV"],"uri":["http://zotero.org/users/671129/items/W2KHEMIV"],"itemData":{"id":1393,"type":"article-journal","title":"The minimal important difference of the hospital anxiety and depression scale in patients with chronic obstructive pulmonary disease","container-title":"Health and Quality of Life Outcomes","page":"46","volume":"6","source":"PubMed","abstract":"BACKGROUND: Interpretation of the Hospital Anxiety and Depression Scale (HADS), commonly used to assess anxiety and depression in COPD patients, is unclear. Since its minimal important difference has never been established, our aim was to determine it using several approaches.\nMETHODS: 88 COPD patients with FEV1 &lt;/= 50% predicted completed the HADS and other patient-important outcome measures before and after an inpatient respiratory rehabilitation. For the anchor-based approach we determined the correlation between the HADS and the anchors that have an established minimal important difference (Chronic Respiratory Questionnaire [CRQ] and Feeling Thermometer). If correlations were &gt;/= 0.5 we performed linear regression analyses to predict the minimal important difference from the anchors. As distribution-based approach we used the Effect Size approach.\nRESULTS: Based on CRQ emotional function and mastery domain as well as on total scores, the minimal important difference was 1.41 (95% CI 1.18-1.63) and 1.57 (1.37-1.76) for the HADS anxiety score and 1.68 (1.48-1.87) and 1.60 (1.38-1.82) for the HADS total score. Correlations of the HADS depression score and CRQ domain and Feeling Thermometer scores were &lt; 0.5. Based on the Effect Size approach the MID of the HADS anxiety and depression score was 1.32 and 1.40, respectively.\nCONCLUSION: The minimal important difference of the HADS is around 1.5 in COPD patients corresponding to a change from baseline of around 20%. It can be used for the planning and interpretation of trials.","DOI":"10.1186/1477-7525-6-46","ISSN":"1477-7525","note":"PMID: 18597689\nPMCID: PMC2459149","journalAbbreviation":"Health Qual Life Outcomes","language":"eng","author":[{"family":"Puhan","given":"Milo A."},{"family":"Frey","given":"Martin"},{"family":"Büchi","given":"Stefan"},{"family":"Schünemann","given":"Holger J."}],"issued":{"date-parts":[["2008"]]},"PMID":"18597689","PMCID":"PMC2459149"}}],"schema":"https://github.com/citation-style-language/schema/raw/master/csl-citation.json"} </w:instrText>
      </w:r>
      <w:r>
        <w:rPr>
          <w:rFonts w:ascii="Times New Roman" w:hAnsi="Times New Roman"/>
          <w:sz w:val="24"/>
          <w:szCs w:val="24"/>
          <w:lang w:val="en-US"/>
        </w:rPr>
        <w:fldChar w:fldCharType="separate"/>
      </w:r>
      <w:r w:rsidRPr="00CC7CF4">
        <w:rPr>
          <w:rFonts w:ascii="Times New Roman" w:hAnsi="Times New Roman"/>
          <w:sz w:val="24"/>
          <w:szCs w:val="24"/>
        </w:rPr>
        <w:t xml:space="preserve">(Puhan </w:t>
      </w:r>
      <w:r w:rsidRPr="00CC7CF4">
        <w:rPr>
          <w:rFonts w:ascii="Times New Roman" w:hAnsi="Times New Roman"/>
          <w:i/>
          <w:iCs/>
          <w:sz w:val="24"/>
          <w:szCs w:val="24"/>
        </w:rPr>
        <w:t>et al</w:t>
      </w:r>
      <w:r w:rsidRPr="00CC7CF4">
        <w:rPr>
          <w:rFonts w:ascii="Times New Roman" w:hAnsi="Times New Roman"/>
          <w:sz w:val="24"/>
          <w:szCs w:val="24"/>
        </w:rPr>
        <w:t>, 2008)</w:t>
      </w:r>
      <w:r>
        <w:rPr>
          <w:rFonts w:ascii="Times New Roman" w:hAnsi="Times New Roman"/>
          <w:sz w:val="24"/>
          <w:szCs w:val="24"/>
          <w:lang w:val="en-US"/>
        </w:rPr>
        <w:fldChar w:fldCharType="end"/>
      </w:r>
      <w:r>
        <w:rPr>
          <w:rFonts w:ascii="Times New Roman" w:hAnsi="Times New Roman"/>
          <w:sz w:val="24"/>
          <w:szCs w:val="24"/>
          <w:lang w:val="en-US"/>
        </w:rPr>
        <w:t>.</w:t>
      </w:r>
    </w:p>
    <w:p w:rsidR="006602FE" w:rsidRDefault="006602FE" w:rsidP="009D68A2">
      <w:pPr>
        <w:spacing w:line="480" w:lineRule="auto"/>
        <w:rPr>
          <w:rFonts w:ascii="Times New Roman" w:hAnsi="Times New Roman"/>
          <w:i/>
          <w:sz w:val="24"/>
          <w:szCs w:val="24"/>
          <w:lang w:val="en-US"/>
        </w:rPr>
      </w:pPr>
    </w:p>
    <w:p w:rsidR="009D68A2" w:rsidRPr="00BE6103" w:rsidRDefault="009D68A2" w:rsidP="009D68A2">
      <w:pPr>
        <w:spacing w:line="480" w:lineRule="auto"/>
        <w:rPr>
          <w:rFonts w:ascii="Times New Roman" w:hAnsi="Times New Roman"/>
          <w:sz w:val="24"/>
          <w:szCs w:val="24"/>
          <w:lang w:val="en-US"/>
        </w:rPr>
      </w:pPr>
      <w:r w:rsidRPr="006602FE">
        <w:rPr>
          <w:rFonts w:ascii="Times New Roman" w:hAnsi="Times New Roman"/>
          <w:b/>
          <w:sz w:val="20"/>
          <w:szCs w:val="20"/>
          <w:lang w:val="en-US"/>
        </w:rPr>
        <w:t>Lo</w:t>
      </w:r>
      <w:r w:rsidRPr="006602FE">
        <w:rPr>
          <w:rFonts w:ascii="Times New Roman" w:hAnsi="Times New Roman"/>
          <w:b/>
          <w:sz w:val="20"/>
          <w:szCs w:val="24"/>
          <w:lang w:val="en-US"/>
        </w:rPr>
        <w:t xml:space="preserve">ngitudinal analysis of fatigue level:  </w:t>
      </w:r>
      <w:r w:rsidR="00391805">
        <w:rPr>
          <w:rFonts w:ascii="Times New Roman" w:hAnsi="Times New Roman"/>
          <w:b/>
          <w:sz w:val="20"/>
          <w:szCs w:val="24"/>
          <w:lang w:val="en-US"/>
        </w:rPr>
        <w:t xml:space="preserve">Multivariate Cox regression model </w:t>
      </w:r>
    </w:p>
    <w:p w:rsidR="00457AB0" w:rsidRDefault="009D68A2" w:rsidP="0060258F">
      <w:pPr>
        <w:spacing w:after="240" w:line="360" w:lineRule="auto"/>
        <w:rPr>
          <w:rFonts w:ascii="Times New Roman" w:hAnsi="Times New Roman"/>
          <w:sz w:val="24"/>
          <w:szCs w:val="24"/>
          <w:lang w:val="en-US"/>
        </w:rPr>
      </w:pPr>
      <w:r w:rsidRPr="0060258F">
        <w:rPr>
          <w:rFonts w:ascii="Times New Roman" w:hAnsi="Times New Roman"/>
          <w:sz w:val="24"/>
          <w:szCs w:val="24"/>
          <w:lang w:val="en-US"/>
        </w:rPr>
        <w:t xml:space="preserve">Variables tested </w:t>
      </w:r>
      <w:r w:rsidR="00391805" w:rsidRPr="0060258F">
        <w:rPr>
          <w:rFonts w:ascii="Times New Roman" w:hAnsi="Times New Roman"/>
          <w:sz w:val="24"/>
          <w:szCs w:val="24"/>
          <w:lang w:val="en-US"/>
        </w:rPr>
        <w:t xml:space="preserve">in the model </w:t>
      </w:r>
      <w:r w:rsidRPr="0060258F">
        <w:rPr>
          <w:rFonts w:ascii="Times New Roman" w:hAnsi="Times New Roman"/>
          <w:sz w:val="24"/>
          <w:szCs w:val="24"/>
          <w:lang w:val="en-US"/>
        </w:rPr>
        <w:t>were gender (men vs. women), age (≤60 vs. &gt;60 years), educational level (less than high school diploma vs. over high school diploma vs apprenticeship), advanced cancer (yes vs. no), professional status (active vs. retired), performance status (0 vs. 1 vs. 2), underwent surgery (yes vs. no), initial level of fatigue (≤ 5 vs. &gt;5) , centers (6 centers), the delay between diagnosis and date of inclusion (into quintiles</w:t>
      </w:r>
      <w:r w:rsidR="00DB53E5" w:rsidRPr="00DB53E5">
        <w:rPr>
          <w:rFonts w:ascii="Times New Roman" w:hAnsi="Times New Roman"/>
          <w:sz w:val="24"/>
          <w:szCs w:val="24"/>
          <w:lang w:val="en-US"/>
        </w:rPr>
        <w:t xml:space="preserve">) </w:t>
      </w:r>
      <w:r w:rsidR="00DB53E5" w:rsidRPr="00891DCF">
        <w:rPr>
          <w:rFonts w:ascii="Times New Roman" w:hAnsi="Times New Roman"/>
          <w:color w:val="FF0000"/>
          <w:sz w:val="24"/>
          <w:szCs w:val="24"/>
          <w:lang w:val="en-US"/>
        </w:rPr>
        <w:t>and all scores of both QLQ-C30 and  HAD questionnaires as continuous variables</w:t>
      </w:r>
      <w:r w:rsidR="00DB53E5">
        <w:rPr>
          <w:rFonts w:ascii="Times New Roman" w:hAnsi="Times New Roman"/>
          <w:sz w:val="24"/>
          <w:szCs w:val="24"/>
          <w:lang w:val="en-US"/>
        </w:rPr>
        <w:t>.</w:t>
      </w:r>
      <w:r w:rsidRPr="0060258F">
        <w:rPr>
          <w:rFonts w:ascii="Times New Roman" w:hAnsi="Times New Roman"/>
          <w:sz w:val="24"/>
          <w:szCs w:val="24"/>
          <w:lang w:val="en-US"/>
        </w:rPr>
        <w:t xml:space="preserve"> All variables with </w:t>
      </w:r>
      <w:proofErr w:type="gramStart"/>
      <w:r w:rsidRPr="0060258F">
        <w:rPr>
          <w:rFonts w:ascii="Times New Roman" w:hAnsi="Times New Roman"/>
          <w:sz w:val="24"/>
          <w:szCs w:val="24"/>
          <w:lang w:val="en-US"/>
        </w:rPr>
        <w:t>an</w:t>
      </w:r>
      <w:proofErr w:type="gramEnd"/>
      <w:r w:rsidRPr="0060258F">
        <w:rPr>
          <w:rFonts w:ascii="Times New Roman" w:hAnsi="Times New Roman"/>
          <w:sz w:val="24"/>
          <w:szCs w:val="24"/>
          <w:lang w:val="en-US"/>
        </w:rPr>
        <w:t xml:space="preserve"> univariate p-value &lt;0.20 were eligible for multivariate analysis.  At most 1 variable per 10 events was including in the multivariate model</w:t>
      </w:r>
      <w:r w:rsidR="0060258F">
        <w:rPr>
          <w:rFonts w:ascii="Times New Roman" w:hAnsi="Times New Roman"/>
          <w:sz w:val="24"/>
          <w:szCs w:val="24"/>
          <w:lang w:val="en-US"/>
        </w:rPr>
        <w:t xml:space="preserve"> (</w:t>
      </w:r>
      <w:proofErr w:type="spellStart"/>
      <w:r w:rsidR="0060258F" w:rsidRPr="0060258F">
        <w:rPr>
          <w:rFonts w:ascii="Times New Roman" w:hAnsi="Times New Roman"/>
          <w:sz w:val="24"/>
          <w:szCs w:val="24"/>
          <w:lang w:val="en-US"/>
        </w:rPr>
        <w:t>Peduzzi</w:t>
      </w:r>
      <w:proofErr w:type="spellEnd"/>
      <w:r w:rsidR="0060258F" w:rsidRPr="0060258F">
        <w:rPr>
          <w:rFonts w:ascii="Times New Roman" w:hAnsi="Times New Roman"/>
          <w:sz w:val="24"/>
          <w:szCs w:val="24"/>
          <w:lang w:val="en-US"/>
        </w:rPr>
        <w:t xml:space="preserve"> </w:t>
      </w:r>
      <w:r w:rsidR="0060258F" w:rsidRPr="0060258F">
        <w:rPr>
          <w:rFonts w:ascii="Times New Roman" w:hAnsi="Times New Roman"/>
          <w:i/>
          <w:iCs/>
          <w:sz w:val="24"/>
          <w:szCs w:val="24"/>
          <w:lang w:val="en-US"/>
        </w:rPr>
        <w:t>et al</w:t>
      </w:r>
      <w:r w:rsidR="0060258F" w:rsidRPr="0060258F">
        <w:rPr>
          <w:rFonts w:ascii="Times New Roman" w:hAnsi="Times New Roman"/>
          <w:sz w:val="24"/>
          <w:szCs w:val="24"/>
          <w:lang w:val="en-US"/>
        </w:rPr>
        <w:t>, 1996</w:t>
      </w:r>
      <w:r w:rsidR="0060258F">
        <w:rPr>
          <w:rFonts w:ascii="Times New Roman" w:hAnsi="Times New Roman"/>
          <w:sz w:val="24"/>
          <w:szCs w:val="24"/>
          <w:lang w:val="en-US"/>
        </w:rPr>
        <w:t>)</w:t>
      </w:r>
      <w:r w:rsidRPr="0060258F">
        <w:rPr>
          <w:rFonts w:ascii="Times New Roman" w:hAnsi="Times New Roman"/>
          <w:sz w:val="24"/>
          <w:szCs w:val="24"/>
          <w:lang w:val="en-US"/>
        </w:rPr>
        <w:t xml:space="preserve"> </w:t>
      </w:r>
      <w:r w:rsidRPr="0060258F">
        <w:rPr>
          <w:rFonts w:ascii="Times New Roman" w:hAnsi="Times New Roman"/>
          <w:sz w:val="24"/>
          <w:szCs w:val="24"/>
          <w:lang w:val="en-US"/>
        </w:rPr>
        <w:fldChar w:fldCharType="begin"/>
      </w:r>
      <w:r w:rsidRPr="0060258F">
        <w:rPr>
          <w:rFonts w:ascii="Times New Roman" w:hAnsi="Times New Roman"/>
          <w:sz w:val="24"/>
          <w:szCs w:val="24"/>
          <w:lang w:val="en-US"/>
        </w:rPr>
        <w:instrText xml:space="preserve"> ADDIN ZOTERO_ITEM CSL_CITATION {"citationID":"2876c5o16l","properties":{"formattedCitation":"{\\rtf \\super 25\\nosupersub{}}","plainCitation":"25"},"citationItems":[{"id":1397,"uris":["http://zotero.org/users/671129/items/MXF5KRMW"],"uri":["http://zotero.org/users/671129/items/MXF5KRMW"],"itemData":{"id":1397,"type":"article-journal","title":"A simulation study of the number of events per variable in logistic regression analysis","container-title":"Journal of Clinical Epidemiology","page":"1373-1379","volume":"49","issue":"12","source":"PubMed","abstract":"We performed a Monte Carlo study to evaluate the effect of the number of events per variable (EPV) analyzed in logistic regression analysis. The simulations were based on data from a cardiac trial of 673 patients in which 252 deaths occurred and seven variables were cogent predictors of mortality; the number of events per predictive variable was (252/7 =) 36 for the full sample. For the simulations, at values of EPV = 2, 5, 10, 15, 20, and 25, we randomly generated 500 samples of the 673 patients, chosen with replacement, according to a logistic model derived from the full sample. Simulation results for the regression coefficients for each variable in each group of 500 samples were compared for bias, precision, and significance testing against the results of the model fitted to the original sample. For EPV values of 10 or greater, no major problems occurred. For EPV values less than 10, however, the regression coefficients were biased in both positive and negative directions; the large sample variance estimates from the logistic model both overestimated and underestimated the sample variance of the regression coefficients; the 90% confidence limits about the estimated values did not have proper coverage; the Wald statistic was conservative under the null hypothesis; and paradoxical associations (significance in the wrong direction) were increased. Although other factors (such as the total number of events, or sample size) may influence the validity of the logistic model, our findings indicate that low EPV can lead to major problems.","ISSN":"0895-4356","note":"PMID: 8970487","journalAbbreviation":"J Clin Epidemiol","language":"eng","author":[{"family":"Peduzzi","given":"P."},{"family":"Concato","given":"J."},{"family":"Kemper","given":"E."},{"family":"Holford","given":"T. R."},{"family":"Feinstein","given":"A. R."}],"issued":{"date-parts":[["1996",12]]},"PMID":"8970487"}}],"schema":"https://github.com/citation-style-language/schema/raw/master/csl-citation.json"} </w:instrText>
      </w:r>
      <w:r w:rsidRPr="0060258F">
        <w:rPr>
          <w:rFonts w:ascii="Times New Roman" w:hAnsi="Times New Roman"/>
          <w:sz w:val="24"/>
          <w:szCs w:val="24"/>
          <w:lang w:val="en-US"/>
        </w:rPr>
        <w:fldChar w:fldCharType="end"/>
      </w:r>
      <w:r w:rsidRPr="0060258F">
        <w:rPr>
          <w:rFonts w:ascii="Times New Roman" w:hAnsi="Times New Roman"/>
          <w:sz w:val="24"/>
          <w:szCs w:val="24"/>
          <w:lang w:val="en-US"/>
        </w:rPr>
        <w:t xml:space="preserve">. Correlations were tested for eligible variables. To prevent collinearity, when two variables were significantly correlated, one variable was retained according to its clinical relevance. Risk proportionality assumption of the Cox model was checked with analysis of </w:t>
      </w:r>
      <w:proofErr w:type="spellStart"/>
      <w:r w:rsidRPr="0060258F">
        <w:rPr>
          <w:rFonts w:ascii="Times New Roman" w:hAnsi="Times New Roman"/>
          <w:sz w:val="24"/>
          <w:szCs w:val="24"/>
          <w:lang w:val="en-US"/>
        </w:rPr>
        <w:t>Schoenfeld</w:t>
      </w:r>
      <w:proofErr w:type="spellEnd"/>
      <w:r w:rsidRPr="0060258F">
        <w:rPr>
          <w:rFonts w:ascii="Times New Roman" w:hAnsi="Times New Roman"/>
          <w:sz w:val="24"/>
          <w:szCs w:val="24"/>
          <w:lang w:val="en-US"/>
        </w:rPr>
        <w:t xml:space="preserve"> residuals</w:t>
      </w:r>
      <w:r w:rsidR="0060258F">
        <w:rPr>
          <w:rFonts w:ascii="Times New Roman" w:hAnsi="Times New Roman"/>
          <w:sz w:val="24"/>
          <w:szCs w:val="24"/>
          <w:lang w:val="en-US"/>
        </w:rPr>
        <w:t xml:space="preserve"> </w:t>
      </w:r>
      <w:r w:rsidR="0060258F">
        <w:rPr>
          <w:rFonts w:ascii="Times New Roman" w:hAnsi="Times New Roman"/>
          <w:sz w:val="24"/>
          <w:szCs w:val="24"/>
          <w:lang w:val="en-US"/>
        </w:rPr>
        <w:fldChar w:fldCharType="begin"/>
      </w:r>
      <w:r w:rsidR="0060258F">
        <w:rPr>
          <w:rFonts w:ascii="Times New Roman" w:hAnsi="Times New Roman"/>
          <w:sz w:val="24"/>
          <w:szCs w:val="24"/>
          <w:lang w:val="en-US"/>
        </w:rPr>
        <w:instrText xml:space="preserve"> ADDIN ZOTERO_ITEM CSL_CITATION {"citationID":"2876c5o16l","properties":{"formattedCitation":"{\\rtf (Peduzzi {\\i{}et al}, 1996)}","plainCitation":"(Peduzzi et al, 1996)"},"citationItems":[{"id":1397,"uris":["http://zotero.org/users/671129/items/MXF5KRMW"],"uri":["http://zotero.org/users/671129/items/MXF5KRMW"],"itemData":{"id":1397,"type":"article-journal","title":"A simulation study of the number of events per variable in logistic regression analysis","container-title":"Journal of Clinical Epidemiology","page":"1373-1379","volume":"49","issue":"12","source":"PubMed","abstract":"We performed a Monte Carlo study to evaluate the effect of the number of events per variable (EPV) analyzed in logistic regression analysis. The simulations were based on data from a cardiac trial of 673 patients in which 252 deaths occurred and seven variables were cogent predictors of mortality; the number of events per predictive variable was (252/7 =) 36 for the full sample. For the simulations, at values of EPV = 2, 5, 10, 15, 20, and 25, we randomly generated 500 samples of the 673 patients, chosen with replacement, according to a logistic model derived from the full sample. Simulation results for the regression coefficients for each variable in each group of 500 samples were compared for bias, precision, and significance testing against the results of the model fitted to the original sample. For EPV values of 10 or greater, no major problems occurred. For EPV values less than 10, however, the regression coefficients were biased in both positive and negative directions; the large sample variance estimates from the logistic model both overestimated and underestimated the sample variance of the regression coefficients; the 90% confidence limits about the estimated values did not have proper coverage; the Wald statistic was conservative under the null hypothesis; and paradoxical associations (significance in the wrong direction) were increased. Although other factors (such as the total number of events, or sample size) may influence the validity of the logistic model, our findings indicate that low EPV can lead to major problems.","ISSN":"0895-4356","note":"PMID: 8970487","journalAbbreviation":"J Clin Epidemiol","language":"eng","author":[{"family":"Peduzzi","given":"P."},{"family":"Concato","given":"J."},{"family":"Kemper","given":"E."},{"family":"Holford","given":"T. R."},{"family":"Feinstein","given":"A. R."}],"issued":{"date-parts":[["1996",12]]},"PMID":"8970487"}}],"schema":"https://github.com/citation-style-language/schema/raw/master/csl-citation.json"} </w:instrText>
      </w:r>
      <w:r w:rsidR="0060258F">
        <w:rPr>
          <w:rFonts w:ascii="Times New Roman" w:hAnsi="Times New Roman"/>
          <w:sz w:val="24"/>
          <w:szCs w:val="24"/>
          <w:lang w:val="en-US"/>
        </w:rPr>
        <w:fldChar w:fldCharType="separate"/>
      </w:r>
      <w:r w:rsidR="0060258F" w:rsidRPr="00CC7CF4">
        <w:rPr>
          <w:rFonts w:ascii="Times New Roman" w:hAnsi="Times New Roman"/>
          <w:sz w:val="24"/>
          <w:szCs w:val="24"/>
        </w:rPr>
        <w:t>(</w:t>
      </w:r>
      <w:r w:rsidR="0060258F">
        <w:rPr>
          <w:rFonts w:ascii="Times New Roman" w:hAnsi="Times New Roman"/>
          <w:sz w:val="24"/>
          <w:szCs w:val="24"/>
        </w:rPr>
        <w:t xml:space="preserve"> </w:t>
      </w:r>
      <w:r w:rsidR="0060258F" w:rsidRPr="004F40B1">
        <w:rPr>
          <w:rFonts w:ascii="Times New Roman" w:hAnsi="Times New Roman"/>
          <w:sz w:val="24"/>
          <w:lang w:val="en-US"/>
        </w:rPr>
        <w:t>Schoenfeld &amp; Richter, 1982</w:t>
      </w:r>
      <w:r w:rsidR="0060258F" w:rsidRPr="00CC7CF4">
        <w:rPr>
          <w:rFonts w:ascii="Times New Roman" w:hAnsi="Times New Roman"/>
          <w:sz w:val="24"/>
          <w:szCs w:val="24"/>
        </w:rPr>
        <w:t>)</w:t>
      </w:r>
      <w:r w:rsidR="0060258F">
        <w:rPr>
          <w:rFonts w:ascii="Times New Roman" w:hAnsi="Times New Roman"/>
          <w:sz w:val="24"/>
          <w:szCs w:val="24"/>
          <w:lang w:val="en-US"/>
        </w:rPr>
        <w:fldChar w:fldCharType="end"/>
      </w:r>
      <w:r w:rsidRPr="0060258F">
        <w:rPr>
          <w:rFonts w:ascii="Times New Roman" w:hAnsi="Times New Roman"/>
          <w:sz w:val="24"/>
          <w:szCs w:val="24"/>
          <w:lang w:val="en-US"/>
        </w:rPr>
        <w:t>. The treatment arm effect was forced in the multivariate model.</w:t>
      </w:r>
    </w:p>
    <w:p w:rsidR="00A6324D" w:rsidRDefault="00A6324D">
      <w:pPr>
        <w:rPr>
          <w:rFonts w:ascii="Times New Roman" w:hAnsi="Times New Roman"/>
          <w:sz w:val="24"/>
          <w:szCs w:val="24"/>
          <w:lang w:val="en-US"/>
        </w:rPr>
      </w:pPr>
      <w:r>
        <w:rPr>
          <w:rFonts w:ascii="Times New Roman" w:hAnsi="Times New Roman"/>
          <w:sz w:val="24"/>
          <w:szCs w:val="24"/>
          <w:lang w:val="en-US"/>
        </w:rPr>
        <w:br w:type="page"/>
      </w:r>
    </w:p>
    <w:p w:rsidR="00A6324D" w:rsidRPr="00A15A13" w:rsidRDefault="00A6324D" w:rsidP="00A6324D">
      <w:pPr>
        <w:spacing w:after="240" w:line="360" w:lineRule="auto"/>
        <w:rPr>
          <w:b/>
          <w:color w:val="FF0000"/>
          <w:lang w:val="en-US"/>
        </w:rPr>
      </w:pPr>
      <w:proofErr w:type="gramStart"/>
      <w:r w:rsidRPr="00A15A13">
        <w:rPr>
          <w:b/>
          <w:color w:val="FF0000"/>
          <w:lang w:val="en-US"/>
        </w:rPr>
        <w:lastRenderedPageBreak/>
        <w:t>TableS1 :</w:t>
      </w:r>
      <w:proofErr w:type="gramEnd"/>
      <w:r w:rsidRPr="00A15A13">
        <w:rPr>
          <w:b/>
          <w:color w:val="FF0000"/>
          <w:lang w:val="en-US"/>
        </w:rPr>
        <w:t xml:space="preserve"> univariate analysis on Time to Deterioration For Fatigue Severity</w:t>
      </w:r>
    </w:p>
    <w:p w:rsidR="00A6324D" w:rsidRPr="00A6324D" w:rsidRDefault="00A6324D">
      <w:pPr>
        <w:rPr>
          <w:rFonts w:ascii="Times New Roman" w:hAnsi="Times New Roman"/>
          <w:color w:val="FF0000"/>
          <w:sz w:val="24"/>
          <w:szCs w:val="24"/>
          <w:lang w:val="en-US"/>
        </w:rPr>
      </w:pPr>
    </w:p>
    <w:tbl>
      <w:tblPr>
        <w:tblW w:w="5000" w:type="pct"/>
        <w:tblCellMar>
          <w:left w:w="70" w:type="dxa"/>
          <w:right w:w="70" w:type="dxa"/>
        </w:tblCellMar>
        <w:tblLook w:val="04A0" w:firstRow="1" w:lastRow="0" w:firstColumn="1" w:lastColumn="0" w:noHBand="0" w:noVBand="1"/>
      </w:tblPr>
      <w:tblGrid>
        <w:gridCol w:w="4076"/>
        <w:gridCol w:w="2080"/>
        <w:gridCol w:w="1496"/>
        <w:gridCol w:w="618"/>
        <w:gridCol w:w="802"/>
      </w:tblGrid>
      <w:tr w:rsidR="00A6324D" w:rsidRPr="00A6324D" w:rsidTr="00A6324D">
        <w:trPr>
          <w:trHeight w:val="270"/>
        </w:trPr>
        <w:tc>
          <w:tcPr>
            <w:tcW w:w="2237" w:type="pct"/>
            <w:tcBorders>
              <w:top w:val="single" w:sz="4" w:space="0" w:color="auto"/>
              <w:left w:val="nil"/>
              <w:bottom w:val="single" w:sz="4" w:space="0" w:color="auto"/>
              <w:right w:val="nil"/>
            </w:tcBorders>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Variables </w:t>
            </w:r>
          </w:p>
        </w:tc>
        <w:tc>
          <w:tcPr>
            <w:tcW w:w="1166" w:type="pct"/>
            <w:tcBorders>
              <w:top w:val="single" w:sz="4" w:space="0" w:color="auto"/>
              <w:left w:val="nil"/>
              <w:bottom w:val="single" w:sz="4" w:space="0" w:color="auto"/>
              <w:right w:val="nil"/>
            </w:tcBorders>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modality </w:t>
            </w:r>
          </w:p>
        </w:tc>
        <w:tc>
          <w:tcPr>
            <w:tcW w:w="820" w:type="pct"/>
            <w:tcBorders>
              <w:top w:val="single" w:sz="4" w:space="0" w:color="auto"/>
              <w:left w:val="nil"/>
              <w:bottom w:val="single" w:sz="4" w:space="0" w:color="auto"/>
              <w:right w:val="nil"/>
            </w:tcBorders>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Hazard ratio (CI 95%)</w:t>
            </w:r>
          </w:p>
        </w:tc>
        <w:tc>
          <w:tcPr>
            <w:tcW w:w="338" w:type="pct"/>
            <w:tcBorders>
              <w:top w:val="single" w:sz="4" w:space="0" w:color="auto"/>
              <w:left w:val="nil"/>
              <w:bottom w:val="single" w:sz="4" w:space="0" w:color="auto"/>
              <w:right w:val="nil"/>
            </w:tcBorders>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p-value</w:t>
            </w:r>
          </w:p>
        </w:tc>
        <w:tc>
          <w:tcPr>
            <w:tcW w:w="439" w:type="pct"/>
            <w:tcBorders>
              <w:top w:val="single" w:sz="4" w:space="0" w:color="auto"/>
              <w:left w:val="nil"/>
              <w:bottom w:val="single" w:sz="4" w:space="0" w:color="auto"/>
              <w:right w:val="nil"/>
            </w:tcBorders>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N (events)</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Dependent children</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no</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0.51 (0.35-0.75)</w:t>
            </w:r>
          </w:p>
        </w:tc>
        <w:tc>
          <w:tcPr>
            <w:tcW w:w="338" w:type="pct"/>
            <w:noWrap/>
            <w:vAlign w:val="bottom"/>
            <w:hideMark/>
          </w:tcPr>
          <w:p w:rsidR="00A6324D" w:rsidRPr="00A6324D" w:rsidRDefault="00A6324D">
            <w:pPr>
              <w:rPr>
                <w:rFonts w:cs="Arial"/>
                <w:color w:val="FF0000"/>
                <w:sz w:val="16"/>
                <w:szCs w:val="18"/>
                <w:lang w:val="en-US"/>
              </w:rPr>
            </w:pPr>
            <w:r w:rsidRPr="00A6324D">
              <w:rPr>
                <w:rFonts w:cs="Arial"/>
                <w:color w:val="FF0000"/>
                <w:sz w:val="16"/>
                <w:szCs w:val="18"/>
                <w:lang w:val="en-US"/>
              </w:rPr>
              <w:t>0.0004</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169 (122)</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Educational level</w:t>
            </w:r>
          </w:p>
        </w:tc>
        <w:tc>
          <w:tcPr>
            <w:tcW w:w="1166" w:type="pct"/>
            <w:noWrap/>
            <w:hideMark/>
          </w:tcPr>
          <w:p w:rsidR="00A6324D" w:rsidRPr="00A6324D" w:rsidRDefault="00A6324D">
            <w:pPr>
              <w:rPr>
                <w:rFonts w:cs="Arial"/>
                <w:color w:val="FF0000"/>
                <w:sz w:val="16"/>
                <w:szCs w:val="16"/>
                <w:lang w:val="en-US"/>
              </w:rPr>
            </w:pPr>
            <w:r w:rsidRPr="00A6324D">
              <w:rPr>
                <w:rFonts w:cs="Arial"/>
                <w:color w:val="FF0000"/>
                <w:sz w:val="16"/>
                <w:szCs w:val="16"/>
                <w:lang w:val="en-US"/>
              </w:rPr>
              <w:t>Less than High school diploma</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hideMark/>
          </w:tcPr>
          <w:p w:rsidR="00A6324D" w:rsidRPr="00A6324D" w:rsidRDefault="00A6324D">
            <w:pPr>
              <w:rPr>
                <w:rFonts w:cs="Arial"/>
                <w:color w:val="FF0000"/>
                <w:sz w:val="16"/>
                <w:szCs w:val="16"/>
                <w:lang w:val="en-US"/>
              </w:rPr>
            </w:pPr>
            <w:r w:rsidRPr="00A6324D">
              <w:rPr>
                <w:rFonts w:cs="Arial"/>
                <w:color w:val="FF0000"/>
                <w:sz w:val="16"/>
                <w:szCs w:val="16"/>
                <w:lang w:val="en-US"/>
              </w:rPr>
              <w:t xml:space="preserve">Over high </w:t>
            </w:r>
            <w:r w:rsidRPr="00A6324D">
              <w:rPr>
                <w:rFonts w:cs="Arial"/>
                <w:color w:val="FF0000"/>
                <w:sz w:val="16"/>
                <w:szCs w:val="16"/>
                <w:lang w:val="en-AU"/>
              </w:rPr>
              <w:t>school</w:t>
            </w:r>
            <w:r w:rsidRPr="00A6324D">
              <w:rPr>
                <w:rFonts w:cs="Arial"/>
                <w:color w:val="FF0000"/>
                <w:sz w:val="16"/>
                <w:szCs w:val="16"/>
                <w:lang w:val="en-US"/>
              </w:rPr>
              <w:t xml:space="preserve"> diploma</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1.55 (1.03-2.31)</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0.034</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159(14)</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hideMark/>
          </w:tcPr>
          <w:p w:rsidR="00A6324D" w:rsidRPr="00A6324D" w:rsidRDefault="00A6324D">
            <w:pPr>
              <w:rPr>
                <w:rFonts w:cs="Arial"/>
                <w:color w:val="FF0000"/>
                <w:sz w:val="16"/>
                <w:szCs w:val="16"/>
                <w:lang w:val="en-US"/>
              </w:rPr>
            </w:pPr>
            <w:r w:rsidRPr="00A6324D">
              <w:rPr>
                <w:rFonts w:cs="Arial"/>
                <w:color w:val="FF0000"/>
                <w:sz w:val="16"/>
                <w:szCs w:val="16"/>
                <w:lang w:val="en-AU"/>
              </w:rPr>
              <w:t>Apprenticeship</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ascii="Calibri" w:eastAsia="Times New Roman" w:hAnsi="Calibri" w:cs="Calibri"/>
                <w:color w:val="FF0000"/>
                <w:sz w:val="16"/>
                <w:szCs w:val="16"/>
              </w:rPr>
              <w:t>1.12 (0.52-2.41)</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0.78</w:t>
            </w: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hideMark/>
          </w:tcPr>
          <w:p w:rsidR="00A6324D" w:rsidRPr="00A6324D" w:rsidRDefault="00A6324D">
            <w:pPr>
              <w:rPr>
                <w:color w:val="FF0000"/>
                <w:sz w:val="16"/>
                <w:szCs w:val="16"/>
              </w:rPr>
            </w:pPr>
            <w:r w:rsidRPr="00A6324D">
              <w:rPr>
                <w:color w:val="FF0000"/>
                <w:sz w:val="16"/>
                <w:szCs w:val="16"/>
              </w:rPr>
              <w:t xml:space="preserve">Marital </w:t>
            </w:r>
            <w:proofErr w:type="spellStart"/>
            <w:r w:rsidRPr="00A6324D">
              <w:rPr>
                <w:color w:val="FF0000"/>
                <w:sz w:val="16"/>
                <w:szCs w:val="16"/>
              </w:rPr>
              <w:t>status</w:t>
            </w:r>
            <w:proofErr w:type="spellEnd"/>
          </w:p>
        </w:tc>
        <w:tc>
          <w:tcPr>
            <w:tcW w:w="1166" w:type="pct"/>
            <w:noWrap/>
            <w:hideMark/>
          </w:tcPr>
          <w:p w:rsidR="00A6324D" w:rsidRPr="00A6324D" w:rsidRDefault="00A6324D">
            <w:pPr>
              <w:rPr>
                <w:color w:val="FF0000"/>
                <w:sz w:val="16"/>
                <w:szCs w:val="16"/>
              </w:rPr>
            </w:pPr>
            <w:r w:rsidRPr="00A6324D">
              <w:rPr>
                <w:color w:val="FF0000"/>
                <w:sz w:val="16"/>
                <w:szCs w:val="16"/>
              </w:rPr>
              <w:t>In couples</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tcPr>
          <w:p w:rsidR="00A6324D" w:rsidRPr="00A6324D" w:rsidRDefault="00A6324D">
            <w:pPr>
              <w:rPr>
                <w:color w:val="FF0000"/>
                <w:sz w:val="16"/>
                <w:szCs w:val="16"/>
              </w:rPr>
            </w:pPr>
          </w:p>
        </w:tc>
        <w:tc>
          <w:tcPr>
            <w:tcW w:w="1166" w:type="pct"/>
            <w:noWrap/>
            <w:hideMark/>
          </w:tcPr>
          <w:p w:rsidR="00A6324D" w:rsidRPr="00A6324D" w:rsidRDefault="00A6324D">
            <w:pPr>
              <w:rPr>
                <w:color w:val="FF0000"/>
                <w:sz w:val="16"/>
                <w:szCs w:val="16"/>
              </w:rPr>
            </w:pPr>
            <w:proofErr w:type="spellStart"/>
            <w:r w:rsidRPr="00A6324D">
              <w:rPr>
                <w:color w:val="FF0000"/>
                <w:sz w:val="16"/>
                <w:szCs w:val="16"/>
              </w:rPr>
              <w:t>Alone</w:t>
            </w:r>
            <w:proofErr w:type="spellEnd"/>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0.93 (0.59-1.46)</w:t>
            </w:r>
          </w:p>
        </w:tc>
        <w:tc>
          <w:tcPr>
            <w:tcW w:w="338" w:type="pct"/>
            <w:noWrap/>
            <w:vAlign w:val="bottom"/>
            <w:hideMark/>
          </w:tcPr>
          <w:p w:rsidR="00A6324D" w:rsidRPr="00A6324D" w:rsidRDefault="00A6324D">
            <w:pPr>
              <w:rPr>
                <w:rFonts w:cs="Arial"/>
                <w:color w:val="FF0000"/>
                <w:sz w:val="16"/>
                <w:szCs w:val="18"/>
                <w:lang w:val="en-US"/>
              </w:rPr>
            </w:pPr>
            <w:r w:rsidRPr="00A6324D">
              <w:rPr>
                <w:rFonts w:cs="Arial"/>
                <w:color w:val="FF0000"/>
                <w:sz w:val="16"/>
                <w:szCs w:val="18"/>
                <w:lang w:val="en-US"/>
              </w:rPr>
              <w:t>0.75</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165 (119)</w:t>
            </w:r>
          </w:p>
        </w:tc>
      </w:tr>
      <w:tr w:rsidR="00A6324D" w:rsidRPr="00A6324D" w:rsidTr="00A6324D">
        <w:trPr>
          <w:trHeight w:val="255"/>
        </w:trPr>
        <w:tc>
          <w:tcPr>
            <w:tcW w:w="2237" w:type="pct"/>
            <w:noWrap/>
            <w:hideMark/>
          </w:tcPr>
          <w:p w:rsidR="00A6324D" w:rsidRPr="00A6324D" w:rsidRDefault="00A6324D">
            <w:pPr>
              <w:rPr>
                <w:color w:val="FF0000"/>
                <w:sz w:val="16"/>
                <w:szCs w:val="16"/>
              </w:rPr>
            </w:pPr>
            <w:proofErr w:type="spellStart"/>
            <w:r w:rsidRPr="00A6324D">
              <w:rPr>
                <w:color w:val="FF0000"/>
                <w:sz w:val="16"/>
                <w:szCs w:val="16"/>
              </w:rPr>
              <w:t>current</w:t>
            </w:r>
            <w:proofErr w:type="spellEnd"/>
            <w:r w:rsidRPr="00A6324D">
              <w:rPr>
                <w:color w:val="FF0000"/>
                <w:sz w:val="16"/>
                <w:szCs w:val="16"/>
              </w:rPr>
              <w:t xml:space="preserve"> </w:t>
            </w:r>
            <w:proofErr w:type="spellStart"/>
            <w:r w:rsidRPr="00A6324D">
              <w:rPr>
                <w:color w:val="FF0000"/>
                <w:sz w:val="16"/>
                <w:szCs w:val="16"/>
              </w:rPr>
              <w:t>professional</w:t>
            </w:r>
            <w:proofErr w:type="spellEnd"/>
            <w:r w:rsidRPr="00A6324D">
              <w:rPr>
                <w:color w:val="FF0000"/>
                <w:sz w:val="16"/>
                <w:szCs w:val="16"/>
              </w:rPr>
              <w:t xml:space="preserve"> situation</w:t>
            </w:r>
          </w:p>
        </w:tc>
        <w:tc>
          <w:tcPr>
            <w:tcW w:w="1166" w:type="pct"/>
            <w:noWrap/>
            <w:hideMark/>
          </w:tcPr>
          <w:p w:rsidR="00A6324D" w:rsidRPr="00A6324D" w:rsidRDefault="00A6324D">
            <w:pPr>
              <w:rPr>
                <w:color w:val="FF0000"/>
                <w:sz w:val="16"/>
                <w:szCs w:val="16"/>
              </w:rPr>
            </w:pPr>
            <w:proofErr w:type="spellStart"/>
            <w:r w:rsidRPr="00A6324D">
              <w:rPr>
                <w:color w:val="FF0000"/>
                <w:sz w:val="16"/>
                <w:szCs w:val="16"/>
              </w:rPr>
              <w:t>still</w:t>
            </w:r>
            <w:proofErr w:type="spellEnd"/>
            <w:r w:rsidRPr="00A6324D">
              <w:rPr>
                <w:color w:val="FF0000"/>
                <w:sz w:val="16"/>
                <w:szCs w:val="16"/>
              </w:rPr>
              <w:t xml:space="preserve"> </w:t>
            </w:r>
            <w:proofErr w:type="spellStart"/>
            <w:r w:rsidRPr="00A6324D">
              <w:rPr>
                <w:color w:val="FF0000"/>
                <w:sz w:val="16"/>
                <w:szCs w:val="16"/>
              </w:rPr>
              <w:t>working</w:t>
            </w:r>
            <w:proofErr w:type="spellEnd"/>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165 (118)</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6"/>
                <w:lang w:val="en-US"/>
              </w:rPr>
            </w:pP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retired</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0.67 (0.46-0.99)</w:t>
            </w:r>
          </w:p>
        </w:tc>
        <w:tc>
          <w:tcPr>
            <w:tcW w:w="338" w:type="pct"/>
            <w:noWrap/>
            <w:vAlign w:val="bottom"/>
            <w:hideMark/>
          </w:tcPr>
          <w:p w:rsidR="00A6324D" w:rsidRPr="00A6324D" w:rsidRDefault="00A6324D">
            <w:pPr>
              <w:rPr>
                <w:rFonts w:cs="Arial"/>
                <w:color w:val="FF0000"/>
                <w:sz w:val="16"/>
                <w:szCs w:val="18"/>
                <w:lang w:val="en-US"/>
              </w:rPr>
            </w:pPr>
            <w:r w:rsidRPr="00A6324D">
              <w:rPr>
                <w:rFonts w:cs="Arial"/>
                <w:color w:val="FF0000"/>
                <w:sz w:val="16"/>
                <w:szCs w:val="18"/>
                <w:lang w:val="en-US"/>
              </w:rPr>
              <w:t>0.0489</w:t>
            </w: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6"/>
                <w:lang w:val="en-US"/>
              </w:rPr>
            </w:pP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housewife</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0.86 (0.35-2.15)</w:t>
            </w:r>
          </w:p>
        </w:tc>
        <w:tc>
          <w:tcPr>
            <w:tcW w:w="338" w:type="pct"/>
            <w:noWrap/>
            <w:vAlign w:val="bottom"/>
            <w:hideMark/>
          </w:tcPr>
          <w:p w:rsidR="00A6324D" w:rsidRPr="00A6324D" w:rsidRDefault="00A6324D">
            <w:pPr>
              <w:rPr>
                <w:rFonts w:cs="Arial"/>
                <w:color w:val="FF0000"/>
                <w:sz w:val="16"/>
                <w:szCs w:val="18"/>
                <w:lang w:val="en-US"/>
              </w:rPr>
            </w:pPr>
            <w:r w:rsidRPr="00A6324D">
              <w:rPr>
                <w:rFonts w:cs="Arial"/>
                <w:color w:val="FF0000"/>
                <w:sz w:val="16"/>
                <w:szCs w:val="18"/>
                <w:lang w:val="en-US"/>
              </w:rPr>
              <w:t>0.748</w:t>
            </w: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6"/>
                <w:lang w:val="en-US"/>
              </w:rPr>
            </w:pP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other</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0.20 (0.05-0.83)</w:t>
            </w:r>
          </w:p>
        </w:tc>
        <w:tc>
          <w:tcPr>
            <w:tcW w:w="338" w:type="pct"/>
            <w:noWrap/>
            <w:vAlign w:val="bottom"/>
            <w:hideMark/>
          </w:tcPr>
          <w:p w:rsidR="00A6324D" w:rsidRPr="00A6324D" w:rsidRDefault="00A6324D">
            <w:pPr>
              <w:rPr>
                <w:rFonts w:cs="Arial"/>
                <w:color w:val="FF0000"/>
                <w:sz w:val="16"/>
                <w:szCs w:val="18"/>
                <w:lang w:val="en-US"/>
              </w:rPr>
            </w:pPr>
            <w:r w:rsidRPr="00A6324D">
              <w:rPr>
                <w:rFonts w:cs="Arial"/>
                <w:color w:val="FF0000"/>
                <w:sz w:val="16"/>
                <w:szCs w:val="18"/>
                <w:lang w:val="en-US"/>
              </w:rPr>
              <w:t>0.026</w:t>
            </w: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gender</w:t>
            </w: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men</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173 (126)</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women</w:t>
            </w:r>
          </w:p>
        </w:tc>
        <w:tc>
          <w:tcPr>
            <w:tcW w:w="820" w:type="pct"/>
            <w:noWrap/>
            <w:vAlign w:val="bottom"/>
            <w:hideMark/>
          </w:tcPr>
          <w:p w:rsidR="00A6324D" w:rsidRPr="00A6324D" w:rsidRDefault="00A6324D">
            <w:pPr>
              <w:jc w:val="center"/>
              <w:rPr>
                <w:color w:val="FF0000"/>
                <w:sz w:val="16"/>
                <w:szCs w:val="16"/>
              </w:rPr>
            </w:pPr>
            <w:r w:rsidRPr="00A6324D">
              <w:rPr>
                <w:color w:val="FF0000"/>
                <w:sz w:val="16"/>
                <w:szCs w:val="16"/>
              </w:rPr>
              <w:t>1,18 (0.73-1.91)</w:t>
            </w:r>
          </w:p>
        </w:tc>
        <w:tc>
          <w:tcPr>
            <w:tcW w:w="338" w:type="pct"/>
            <w:noWrap/>
            <w:vAlign w:val="bottom"/>
            <w:hideMark/>
          </w:tcPr>
          <w:p w:rsidR="00A6324D" w:rsidRPr="00A6324D" w:rsidRDefault="00A6324D">
            <w:pPr>
              <w:rPr>
                <w:color w:val="FF0000"/>
                <w:sz w:val="16"/>
                <w:szCs w:val="16"/>
              </w:rPr>
            </w:pPr>
            <w:r w:rsidRPr="00A6324D">
              <w:rPr>
                <w:color w:val="FF0000"/>
                <w:sz w:val="16"/>
                <w:szCs w:val="16"/>
              </w:rPr>
              <w:t>0.50</w:t>
            </w: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Advanced Cancer</w:t>
            </w:r>
          </w:p>
        </w:tc>
        <w:tc>
          <w:tcPr>
            <w:tcW w:w="1166" w:type="pct"/>
            <w:noWrap/>
            <w:vAlign w:val="center"/>
            <w:hideMark/>
          </w:tcPr>
          <w:p w:rsidR="00A6324D" w:rsidRPr="00A6324D" w:rsidRDefault="00A6324D">
            <w:pPr>
              <w:rPr>
                <w:rFonts w:cs="Arial"/>
                <w:color w:val="FF0000"/>
                <w:sz w:val="16"/>
                <w:szCs w:val="16"/>
                <w:lang w:val="en-US"/>
              </w:rPr>
            </w:pPr>
            <w:r w:rsidRPr="00A6324D">
              <w:rPr>
                <w:rFonts w:cs="Arial"/>
                <w:color w:val="FF0000"/>
                <w:sz w:val="16"/>
                <w:szCs w:val="16"/>
                <w:lang w:val="en-US"/>
              </w:rPr>
              <w:t>no</w:t>
            </w:r>
          </w:p>
        </w:tc>
        <w:tc>
          <w:tcPr>
            <w:tcW w:w="820" w:type="pct"/>
            <w:noWrap/>
            <w:vAlign w:val="bottom"/>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bottom"/>
          </w:tcPr>
          <w:p w:rsidR="00A6324D" w:rsidRPr="00A6324D" w:rsidRDefault="00A6324D">
            <w:pP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0.63 (0.39-1.02)</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0.058</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172 (125)</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Cancer site</w:t>
            </w:r>
          </w:p>
        </w:tc>
        <w:tc>
          <w:tcPr>
            <w:tcW w:w="1166" w:type="pct"/>
            <w:noWrap/>
            <w:vAlign w:val="center"/>
            <w:hideMark/>
          </w:tcPr>
          <w:p w:rsidR="00A6324D" w:rsidRPr="00A6324D" w:rsidRDefault="00A6324D">
            <w:pPr>
              <w:rPr>
                <w:rFonts w:cs="Arial"/>
                <w:color w:val="FF0000"/>
                <w:sz w:val="16"/>
                <w:szCs w:val="18"/>
                <w:lang w:val="en-US"/>
              </w:rPr>
            </w:pPr>
            <w:proofErr w:type="spellStart"/>
            <w:r w:rsidRPr="00A6324D">
              <w:rPr>
                <w:rFonts w:cs="Arial"/>
                <w:color w:val="FF0000"/>
                <w:sz w:val="16"/>
                <w:szCs w:val="18"/>
                <w:lang w:val="en-US"/>
              </w:rPr>
              <w:t>breats</w:t>
            </w:r>
            <w:proofErr w:type="spellEnd"/>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center"/>
          </w:tcPr>
          <w:p w:rsidR="00A6324D" w:rsidRPr="00A6324D" w:rsidRDefault="00A6324D">
            <w:pPr>
              <w:jc w:val="center"/>
              <w:rPr>
                <w:rFonts w:cs="Arial"/>
                <w:color w:val="FF0000"/>
                <w:sz w:val="16"/>
                <w:szCs w:val="18"/>
                <w:lang w:val="en-US"/>
              </w:rPr>
            </w:pPr>
          </w:p>
        </w:tc>
        <w:tc>
          <w:tcPr>
            <w:tcW w:w="439" w:type="pct"/>
            <w:noWrap/>
            <w:vAlign w:val="center"/>
          </w:tcPr>
          <w:p w:rsidR="00A6324D" w:rsidRPr="00A6324D" w:rsidRDefault="00A6324D">
            <w:pPr>
              <w:jc w:val="center"/>
              <w:rPr>
                <w:rFonts w:cs="Arial"/>
                <w:color w:val="FF0000"/>
                <w:sz w:val="16"/>
                <w:szCs w:val="18"/>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other</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0.87 (0.60-1.24)</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0.434</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eastAsia="Times New Roman" w:cs="Calibri"/>
                <w:color w:val="FF0000"/>
                <w:sz w:val="16"/>
                <w:szCs w:val="16"/>
              </w:rPr>
              <w:t>173 (126)</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xml:space="preserve">Performance Status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0</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center"/>
          </w:tcPr>
          <w:p w:rsidR="00A6324D" w:rsidRPr="00A6324D" w:rsidRDefault="00A6324D">
            <w:pPr>
              <w:jc w:val="cente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1</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0.76 (0.51-1.14)</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0.19</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161 (116) </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2</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0.49 (0.25-0.93)</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0.28</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Age*</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0.98 (0.96-0.99)</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0.005</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173 (126)</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delay between diagnosis and date of inclusion (into quintiles</w:t>
            </w:r>
            <w:r w:rsidRPr="00A6324D">
              <w:rPr>
                <w:rFonts w:cs="Arial"/>
                <w:bCs/>
                <w:color w:val="FF0000"/>
                <w:sz w:val="16"/>
                <w:szCs w:val="18"/>
                <w:lang w:val="en-US"/>
              </w:rPr>
              <w:t>)</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820" w:type="pct"/>
            <w:noWrap/>
            <w:vAlign w:val="center"/>
          </w:tcPr>
          <w:p w:rsidR="00A6324D" w:rsidRPr="00A6324D" w:rsidRDefault="00A6324D">
            <w:pPr>
              <w:jc w:val="center"/>
              <w:rPr>
                <w:rFonts w:cs="Arial"/>
                <w:color w:val="FF0000"/>
                <w:sz w:val="16"/>
                <w:szCs w:val="18"/>
                <w:lang w:val="en-US"/>
              </w:rPr>
            </w:pPr>
          </w:p>
        </w:tc>
        <w:tc>
          <w:tcPr>
            <w:tcW w:w="338" w:type="pct"/>
            <w:noWrap/>
            <w:vAlign w:val="center"/>
          </w:tcPr>
          <w:p w:rsidR="00A6324D" w:rsidRPr="00A6324D" w:rsidRDefault="00A6324D">
            <w:pPr>
              <w:jc w:val="center"/>
              <w:rPr>
                <w:rFonts w:cs="Arial"/>
                <w:color w:val="FF0000"/>
                <w:sz w:val="16"/>
                <w:szCs w:val="18"/>
                <w:lang w:val="en-US"/>
              </w:rPr>
            </w:pP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&lt; 76 days</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0.027 </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173 (126)</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&lt; 103 days</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1.46 (0.83-2.56)</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0.19</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&lt; 132 days</w:t>
            </w:r>
          </w:p>
        </w:tc>
        <w:tc>
          <w:tcPr>
            <w:tcW w:w="820"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1.38 (0.80-2.36)</w:t>
            </w:r>
          </w:p>
        </w:tc>
        <w:tc>
          <w:tcPr>
            <w:tcW w:w="338"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0.25</w:t>
            </w:r>
          </w:p>
        </w:tc>
        <w:tc>
          <w:tcPr>
            <w:tcW w:w="439" w:type="pct"/>
            <w:noWrap/>
            <w:vAlign w:val="center"/>
            <w:hideMark/>
          </w:tcPr>
          <w:p w:rsidR="00A6324D" w:rsidRPr="00A6324D" w:rsidRDefault="00A6324D">
            <w:pPr>
              <w:jc w:val="center"/>
              <w:rPr>
                <w:rFonts w:cs="Arial"/>
                <w:color w:val="FF0000"/>
                <w:sz w:val="16"/>
                <w:szCs w:val="18"/>
                <w:lang w:val="en-US"/>
              </w:rPr>
            </w:pPr>
            <w:r w:rsidRPr="00A6324D">
              <w:rPr>
                <w:rFonts w:cs="Arial"/>
                <w:color w:val="FF0000"/>
                <w:sz w:val="16"/>
                <w:szCs w:val="18"/>
                <w:lang w:val="en-US"/>
              </w:rPr>
              <w:t> </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&lt; 215 days</w:t>
            </w:r>
          </w:p>
        </w:tc>
        <w:tc>
          <w:tcPr>
            <w:tcW w:w="820" w:type="pct"/>
            <w:noWrap/>
            <w:hideMark/>
          </w:tcPr>
          <w:p w:rsidR="00A6324D" w:rsidRPr="00A6324D" w:rsidRDefault="00A6324D">
            <w:pPr>
              <w:jc w:val="center"/>
              <w:rPr>
                <w:color w:val="FF0000"/>
                <w:sz w:val="16"/>
                <w:szCs w:val="16"/>
              </w:rPr>
            </w:pPr>
            <w:r w:rsidRPr="00A6324D">
              <w:rPr>
                <w:color w:val="FF0000"/>
                <w:sz w:val="16"/>
                <w:szCs w:val="16"/>
              </w:rPr>
              <w:t>0.75 (0.42-1.37)</w:t>
            </w:r>
          </w:p>
        </w:tc>
        <w:tc>
          <w:tcPr>
            <w:tcW w:w="338" w:type="pct"/>
            <w:noWrap/>
            <w:hideMark/>
          </w:tcPr>
          <w:p w:rsidR="00A6324D" w:rsidRPr="00A6324D" w:rsidRDefault="00A6324D">
            <w:pPr>
              <w:jc w:val="center"/>
              <w:rPr>
                <w:color w:val="FF0000"/>
                <w:sz w:val="16"/>
                <w:szCs w:val="16"/>
              </w:rPr>
            </w:pPr>
            <w:r w:rsidRPr="00A6324D">
              <w:rPr>
                <w:color w:val="FF0000"/>
                <w:sz w:val="16"/>
                <w:szCs w:val="16"/>
              </w:rPr>
              <w:t>0.36</w:t>
            </w:r>
          </w:p>
        </w:tc>
        <w:tc>
          <w:tcPr>
            <w:tcW w:w="439" w:type="pct"/>
            <w:noWrap/>
            <w:vAlign w:val="center"/>
            <w:hideMark/>
          </w:tcPr>
          <w:p w:rsidR="00A6324D" w:rsidRPr="00A6324D" w:rsidRDefault="00A6324D">
            <w:pPr>
              <w:rPr>
                <w:color w:val="FF0000"/>
                <w:sz w:val="16"/>
                <w:szCs w:val="16"/>
              </w:rPr>
            </w:pP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215 days</w:t>
            </w:r>
          </w:p>
        </w:tc>
        <w:tc>
          <w:tcPr>
            <w:tcW w:w="820" w:type="pct"/>
            <w:noWrap/>
            <w:hideMark/>
          </w:tcPr>
          <w:p w:rsidR="00A6324D" w:rsidRPr="00A6324D" w:rsidRDefault="00A6324D">
            <w:pPr>
              <w:jc w:val="center"/>
              <w:rPr>
                <w:color w:val="FF0000"/>
                <w:sz w:val="16"/>
                <w:szCs w:val="16"/>
              </w:rPr>
            </w:pPr>
            <w:r w:rsidRPr="00A6324D">
              <w:rPr>
                <w:color w:val="FF0000"/>
                <w:sz w:val="16"/>
                <w:szCs w:val="16"/>
              </w:rPr>
              <w:t>1.87 (1.05-3.32)</w:t>
            </w:r>
          </w:p>
        </w:tc>
        <w:tc>
          <w:tcPr>
            <w:tcW w:w="338" w:type="pct"/>
            <w:noWrap/>
            <w:hideMark/>
          </w:tcPr>
          <w:p w:rsidR="00A6324D" w:rsidRPr="00A6324D" w:rsidRDefault="00A6324D">
            <w:pPr>
              <w:jc w:val="center"/>
              <w:rPr>
                <w:color w:val="FF0000"/>
                <w:sz w:val="16"/>
                <w:szCs w:val="16"/>
              </w:rPr>
            </w:pPr>
            <w:r w:rsidRPr="00A6324D">
              <w:rPr>
                <w:color w:val="FF0000"/>
                <w:sz w:val="16"/>
                <w:szCs w:val="16"/>
              </w:rPr>
              <w:t>0.033</w:t>
            </w:r>
          </w:p>
        </w:tc>
        <w:tc>
          <w:tcPr>
            <w:tcW w:w="439" w:type="pct"/>
            <w:noWrap/>
            <w:vAlign w:val="center"/>
            <w:hideMark/>
          </w:tcPr>
          <w:p w:rsidR="00A6324D" w:rsidRPr="00A6324D" w:rsidRDefault="00A6324D">
            <w:pPr>
              <w:rPr>
                <w:color w:val="FF0000"/>
                <w:sz w:val="16"/>
                <w:szCs w:val="16"/>
              </w:rPr>
            </w:pP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lastRenderedPageBreak/>
              <w:t>Surgery</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No</w:t>
            </w:r>
          </w:p>
        </w:tc>
        <w:tc>
          <w:tcPr>
            <w:tcW w:w="820" w:type="pct"/>
            <w:noWrap/>
            <w:hideMark/>
          </w:tcPr>
          <w:p w:rsidR="00A6324D" w:rsidRPr="00A6324D" w:rsidRDefault="00A6324D">
            <w:pPr>
              <w:jc w:val="center"/>
              <w:rPr>
                <w:color w:val="FF0000"/>
                <w:sz w:val="16"/>
                <w:szCs w:val="16"/>
              </w:rPr>
            </w:pPr>
            <w:r w:rsidRPr="00A6324D">
              <w:rPr>
                <w:color w:val="FF0000"/>
                <w:sz w:val="16"/>
                <w:szCs w:val="16"/>
              </w:rPr>
              <w:t>1</w:t>
            </w:r>
          </w:p>
        </w:tc>
        <w:tc>
          <w:tcPr>
            <w:tcW w:w="338" w:type="pct"/>
            <w:noWrap/>
          </w:tcPr>
          <w:p w:rsidR="00A6324D" w:rsidRPr="00A6324D" w:rsidRDefault="00A6324D">
            <w:pPr>
              <w:jc w:val="center"/>
              <w:rPr>
                <w:color w:val="FF0000"/>
                <w:sz w:val="16"/>
                <w:szCs w:val="16"/>
              </w:rPr>
            </w:pPr>
          </w:p>
        </w:tc>
        <w:tc>
          <w:tcPr>
            <w:tcW w:w="439" w:type="pct"/>
            <w:noWrap/>
            <w:vAlign w:val="center"/>
          </w:tcPr>
          <w:p w:rsidR="00A6324D" w:rsidRPr="00A6324D" w:rsidRDefault="00A6324D">
            <w:pPr>
              <w:jc w:val="center"/>
              <w:rPr>
                <w:rFonts w:cs="Arial"/>
                <w:color w:val="FF0000"/>
                <w:sz w:val="16"/>
                <w:szCs w:val="16"/>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hideMark/>
          </w:tcPr>
          <w:p w:rsidR="00A6324D" w:rsidRPr="00A6324D" w:rsidRDefault="00A6324D">
            <w:pPr>
              <w:rPr>
                <w:color w:val="FF0000"/>
                <w:sz w:val="16"/>
                <w:szCs w:val="16"/>
              </w:rPr>
            </w:pPr>
            <w:r w:rsidRPr="00A6324D">
              <w:rPr>
                <w:color w:val="FF0000"/>
                <w:sz w:val="16"/>
                <w:szCs w:val="16"/>
              </w:rPr>
              <w:t>0.97 (0.66-1.43)</w:t>
            </w:r>
          </w:p>
        </w:tc>
        <w:tc>
          <w:tcPr>
            <w:tcW w:w="338" w:type="pct"/>
            <w:noWrap/>
            <w:hideMark/>
          </w:tcPr>
          <w:p w:rsidR="00A6324D" w:rsidRPr="00A6324D" w:rsidRDefault="00A6324D">
            <w:pPr>
              <w:rPr>
                <w:color w:val="FF0000"/>
                <w:sz w:val="16"/>
                <w:szCs w:val="16"/>
              </w:rPr>
            </w:pPr>
            <w:r w:rsidRPr="00A6324D">
              <w:rPr>
                <w:color w:val="FF0000"/>
                <w:sz w:val="16"/>
                <w:szCs w:val="16"/>
              </w:rPr>
              <w:t>0.883</w:t>
            </w:r>
          </w:p>
        </w:tc>
        <w:tc>
          <w:tcPr>
            <w:tcW w:w="439" w:type="pct"/>
            <w:noWrap/>
            <w:hideMark/>
          </w:tcPr>
          <w:p w:rsidR="00A6324D" w:rsidRPr="00A6324D" w:rsidRDefault="00A6324D">
            <w:pPr>
              <w:rPr>
                <w:color w:val="FF0000"/>
                <w:sz w:val="16"/>
                <w:szCs w:val="16"/>
              </w:rPr>
            </w:pPr>
            <w:r w:rsidRPr="00A6324D">
              <w:rPr>
                <w:color w:val="FF0000"/>
                <w:sz w:val="16"/>
                <w:szCs w:val="16"/>
              </w:rPr>
              <w:t>170 (123)</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 xml:space="preserve">IV </w:t>
            </w:r>
            <w:proofErr w:type="spellStart"/>
            <w:r w:rsidRPr="00A6324D">
              <w:rPr>
                <w:rFonts w:cs="Arial"/>
                <w:color w:val="FF0000"/>
                <w:sz w:val="16"/>
                <w:szCs w:val="18"/>
                <w:lang w:val="en-US"/>
              </w:rPr>
              <w:t>chemotherpy</w:t>
            </w:r>
            <w:proofErr w:type="spellEnd"/>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No</w:t>
            </w:r>
          </w:p>
        </w:tc>
        <w:tc>
          <w:tcPr>
            <w:tcW w:w="820" w:type="pct"/>
            <w:noWrap/>
            <w:hideMark/>
          </w:tcPr>
          <w:p w:rsidR="00A6324D" w:rsidRPr="00A6324D" w:rsidRDefault="00A6324D">
            <w:pPr>
              <w:jc w:val="center"/>
              <w:rPr>
                <w:color w:val="FF0000"/>
                <w:sz w:val="16"/>
                <w:szCs w:val="16"/>
              </w:rPr>
            </w:pPr>
            <w:r w:rsidRPr="00A6324D">
              <w:rPr>
                <w:color w:val="FF0000"/>
                <w:sz w:val="16"/>
                <w:szCs w:val="16"/>
              </w:rPr>
              <w:t>1</w:t>
            </w:r>
          </w:p>
        </w:tc>
        <w:tc>
          <w:tcPr>
            <w:tcW w:w="338" w:type="pct"/>
            <w:noWrap/>
          </w:tcPr>
          <w:p w:rsidR="00A6324D" w:rsidRPr="00A6324D" w:rsidRDefault="00A6324D">
            <w:pPr>
              <w:jc w:val="center"/>
              <w:rPr>
                <w:color w:val="FF0000"/>
                <w:sz w:val="16"/>
                <w:szCs w:val="16"/>
              </w:rPr>
            </w:pPr>
          </w:p>
        </w:tc>
        <w:tc>
          <w:tcPr>
            <w:tcW w:w="439" w:type="pct"/>
            <w:noWrap/>
            <w:vAlign w:val="center"/>
          </w:tcPr>
          <w:p w:rsidR="00A6324D" w:rsidRPr="00A6324D" w:rsidRDefault="00A6324D">
            <w:pPr>
              <w:jc w:val="center"/>
              <w:rPr>
                <w:rFonts w:cs="Arial"/>
                <w:color w:val="FF0000"/>
                <w:sz w:val="16"/>
                <w:szCs w:val="16"/>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hideMark/>
          </w:tcPr>
          <w:p w:rsidR="00A6324D" w:rsidRPr="00A6324D" w:rsidRDefault="00A6324D">
            <w:pPr>
              <w:rPr>
                <w:color w:val="FF0000"/>
                <w:sz w:val="16"/>
                <w:szCs w:val="16"/>
              </w:rPr>
            </w:pPr>
            <w:r w:rsidRPr="00A6324D">
              <w:rPr>
                <w:color w:val="FF0000"/>
                <w:sz w:val="16"/>
                <w:szCs w:val="16"/>
              </w:rPr>
              <w:t>0.98 (0.47-2.01)</w:t>
            </w:r>
          </w:p>
        </w:tc>
        <w:tc>
          <w:tcPr>
            <w:tcW w:w="338" w:type="pct"/>
            <w:noWrap/>
            <w:hideMark/>
          </w:tcPr>
          <w:p w:rsidR="00A6324D" w:rsidRPr="00A6324D" w:rsidRDefault="00A6324D">
            <w:pPr>
              <w:rPr>
                <w:color w:val="FF0000"/>
                <w:sz w:val="16"/>
                <w:szCs w:val="16"/>
              </w:rPr>
            </w:pPr>
            <w:r w:rsidRPr="00A6324D">
              <w:rPr>
                <w:color w:val="FF0000"/>
                <w:sz w:val="16"/>
                <w:szCs w:val="16"/>
              </w:rPr>
              <w:t>0.953</w:t>
            </w:r>
          </w:p>
        </w:tc>
        <w:tc>
          <w:tcPr>
            <w:tcW w:w="439" w:type="pct"/>
            <w:noWrap/>
            <w:hideMark/>
          </w:tcPr>
          <w:p w:rsidR="00A6324D" w:rsidRPr="00A6324D" w:rsidRDefault="00A6324D">
            <w:pPr>
              <w:rPr>
                <w:color w:val="FF0000"/>
                <w:sz w:val="16"/>
                <w:szCs w:val="16"/>
              </w:rPr>
            </w:pPr>
            <w:r w:rsidRPr="00A6324D">
              <w:rPr>
                <w:color w:val="FF0000"/>
                <w:sz w:val="16"/>
                <w:szCs w:val="16"/>
              </w:rPr>
              <w:t>173 (126)</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Radiation</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No</w:t>
            </w:r>
          </w:p>
        </w:tc>
        <w:tc>
          <w:tcPr>
            <w:tcW w:w="820" w:type="pct"/>
            <w:noWrap/>
            <w:hideMark/>
          </w:tcPr>
          <w:p w:rsidR="00A6324D" w:rsidRPr="00A6324D" w:rsidRDefault="00A6324D">
            <w:pPr>
              <w:jc w:val="center"/>
              <w:rPr>
                <w:color w:val="FF0000"/>
                <w:sz w:val="16"/>
                <w:szCs w:val="16"/>
              </w:rPr>
            </w:pPr>
            <w:r w:rsidRPr="00A6324D">
              <w:rPr>
                <w:color w:val="FF0000"/>
                <w:sz w:val="16"/>
                <w:szCs w:val="16"/>
              </w:rPr>
              <w:t>1</w:t>
            </w:r>
          </w:p>
        </w:tc>
        <w:tc>
          <w:tcPr>
            <w:tcW w:w="338" w:type="pct"/>
            <w:noWrap/>
          </w:tcPr>
          <w:p w:rsidR="00A6324D" w:rsidRPr="00A6324D" w:rsidRDefault="00A6324D">
            <w:pPr>
              <w:jc w:val="center"/>
              <w:rPr>
                <w:color w:val="FF0000"/>
                <w:sz w:val="16"/>
                <w:szCs w:val="16"/>
              </w:rPr>
            </w:pPr>
          </w:p>
        </w:tc>
        <w:tc>
          <w:tcPr>
            <w:tcW w:w="439" w:type="pct"/>
            <w:noWrap/>
            <w:vAlign w:val="center"/>
          </w:tcPr>
          <w:p w:rsidR="00A6324D" w:rsidRPr="00A6324D" w:rsidRDefault="00A6324D">
            <w:pPr>
              <w:jc w:val="center"/>
              <w:rPr>
                <w:rFonts w:cs="Arial"/>
                <w:color w:val="FF0000"/>
                <w:sz w:val="16"/>
                <w:szCs w:val="16"/>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hideMark/>
          </w:tcPr>
          <w:p w:rsidR="00A6324D" w:rsidRPr="00A6324D" w:rsidRDefault="00A6324D">
            <w:pPr>
              <w:rPr>
                <w:color w:val="FF0000"/>
                <w:sz w:val="16"/>
                <w:szCs w:val="16"/>
              </w:rPr>
            </w:pPr>
            <w:r w:rsidRPr="00A6324D">
              <w:rPr>
                <w:color w:val="FF0000"/>
                <w:sz w:val="16"/>
                <w:szCs w:val="16"/>
              </w:rPr>
              <w:t>0.74 (0.30-1.82)</w:t>
            </w:r>
          </w:p>
        </w:tc>
        <w:tc>
          <w:tcPr>
            <w:tcW w:w="338" w:type="pct"/>
            <w:noWrap/>
            <w:hideMark/>
          </w:tcPr>
          <w:p w:rsidR="00A6324D" w:rsidRPr="00A6324D" w:rsidRDefault="00A6324D">
            <w:pPr>
              <w:rPr>
                <w:color w:val="FF0000"/>
                <w:sz w:val="16"/>
                <w:szCs w:val="16"/>
              </w:rPr>
            </w:pPr>
            <w:r w:rsidRPr="00A6324D">
              <w:rPr>
                <w:color w:val="FF0000"/>
                <w:sz w:val="16"/>
                <w:szCs w:val="16"/>
              </w:rPr>
              <w:t>0.516</w:t>
            </w:r>
          </w:p>
        </w:tc>
        <w:tc>
          <w:tcPr>
            <w:tcW w:w="439" w:type="pct"/>
            <w:noWrap/>
            <w:hideMark/>
          </w:tcPr>
          <w:p w:rsidR="00A6324D" w:rsidRPr="00A6324D" w:rsidRDefault="00A6324D">
            <w:pPr>
              <w:rPr>
                <w:color w:val="FF0000"/>
                <w:sz w:val="16"/>
                <w:szCs w:val="16"/>
              </w:rPr>
            </w:pPr>
            <w:r w:rsidRPr="00A6324D">
              <w:rPr>
                <w:color w:val="FF0000"/>
                <w:sz w:val="16"/>
                <w:szCs w:val="16"/>
              </w:rPr>
              <w:t>171 (124)</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Endocrine therapy</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No</w:t>
            </w:r>
          </w:p>
        </w:tc>
        <w:tc>
          <w:tcPr>
            <w:tcW w:w="820" w:type="pct"/>
            <w:noWrap/>
            <w:hideMark/>
          </w:tcPr>
          <w:p w:rsidR="00A6324D" w:rsidRPr="00A6324D" w:rsidRDefault="00A6324D">
            <w:pPr>
              <w:jc w:val="center"/>
              <w:rPr>
                <w:color w:val="FF0000"/>
                <w:sz w:val="16"/>
                <w:szCs w:val="16"/>
              </w:rPr>
            </w:pPr>
            <w:r w:rsidRPr="00A6324D">
              <w:rPr>
                <w:color w:val="FF0000"/>
                <w:sz w:val="16"/>
                <w:szCs w:val="16"/>
              </w:rPr>
              <w:t>1</w:t>
            </w:r>
          </w:p>
        </w:tc>
        <w:tc>
          <w:tcPr>
            <w:tcW w:w="338" w:type="pct"/>
            <w:noWrap/>
          </w:tcPr>
          <w:p w:rsidR="00A6324D" w:rsidRPr="00A6324D" w:rsidRDefault="00A6324D">
            <w:pPr>
              <w:jc w:val="center"/>
              <w:rPr>
                <w:color w:val="FF0000"/>
                <w:sz w:val="16"/>
                <w:szCs w:val="16"/>
              </w:rPr>
            </w:pPr>
          </w:p>
        </w:tc>
        <w:tc>
          <w:tcPr>
            <w:tcW w:w="439" w:type="pct"/>
            <w:noWrap/>
            <w:vAlign w:val="center"/>
          </w:tcPr>
          <w:p w:rsidR="00A6324D" w:rsidRPr="00A6324D" w:rsidRDefault="00A6324D">
            <w:pPr>
              <w:jc w:val="center"/>
              <w:rPr>
                <w:rFonts w:cs="Arial"/>
                <w:color w:val="FF0000"/>
                <w:sz w:val="16"/>
                <w:szCs w:val="16"/>
                <w:lang w:val="en-US"/>
              </w:rPr>
            </w:pP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Yes</w:t>
            </w:r>
          </w:p>
        </w:tc>
        <w:tc>
          <w:tcPr>
            <w:tcW w:w="820" w:type="pct"/>
            <w:noWrap/>
            <w:hideMark/>
          </w:tcPr>
          <w:p w:rsidR="00A6324D" w:rsidRPr="00A6324D" w:rsidRDefault="00A6324D">
            <w:pPr>
              <w:rPr>
                <w:color w:val="FF0000"/>
                <w:sz w:val="16"/>
                <w:szCs w:val="16"/>
              </w:rPr>
            </w:pPr>
            <w:r w:rsidRPr="00A6324D">
              <w:rPr>
                <w:color w:val="FF0000"/>
                <w:sz w:val="16"/>
                <w:szCs w:val="16"/>
              </w:rPr>
              <w:t>1.32 (0.58-3.03)</w:t>
            </w:r>
          </w:p>
        </w:tc>
        <w:tc>
          <w:tcPr>
            <w:tcW w:w="338" w:type="pct"/>
            <w:noWrap/>
            <w:hideMark/>
          </w:tcPr>
          <w:p w:rsidR="00A6324D" w:rsidRPr="00A6324D" w:rsidRDefault="00A6324D">
            <w:pPr>
              <w:rPr>
                <w:color w:val="FF0000"/>
                <w:sz w:val="16"/>
                <w:szCs w:val="16"/>
              </w:rPr>
            </w:pPr>
            <w:r w:rsidRPr="00A6324D">
              <w:rPr>
                <w:color w:val="FF0000"/>
                <w:sz w:val="16"/>
                <w:szCs w:val="16"/>
              </w:rPr>
              <w:t>0.512</w:t>
            </w:r>
          </w:p>
        </w:tc>
        <w:tc>
          <w:tcPr>
            <w:tcW w:w="439" w:type="pct"/>
            <w:noWrap/>
            <w:hideMark/>
          </w:tcPr>
          <w:p w:rsidR="00A6324D" w:rsidRPr="00A6324D" w:rsidRDefault="00A6324D">
            <w:pPr>
              <w:rPr>
                <w:color w:val="FF0000"/>
                <w:sz w:val="16"/>
                <w:szCs w:val="16"/>
              </w:rPr>
            </w:pPr>
            <w:r w:rsidRPr="00A6324D">
              <w:rPr>
                <w:color w:val="FF0000"/>
                <w:sz w:val="16"/>
                <w:szCs w:val="16"/>
              </w:rPr>
              <w:t>171 (124)</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proofErr w:type="spellStart"/>
            <w:r w:rsidRPr="00A6324D">
              <w:rPr>
                <w:rFonts w:cs="Arial"/>
                <w:color w:val="FF0000"/>
                <w:sz w:val="16"/>
                <w:szCs w:val="18"/>
                <w:lang w:val="en-US"/>
              </w:rPr>
              <w:t>Haemoglobin</w:t>
            </w:r>
            <w:proofErr w:type="spellEnd"/>
            <w:r w:rsidRPr="00A6324D">
              <w:rPr>
                <w:rFonts w:cs="Arial"/>
                <w:color w:val="FF0000"/>
                <w:sz w:val="16"/>
                <w:szCs w:val="18"/>
                <w:lang w:val="en-US"/>
              </w:rPr>
              <w:t xml:space="preserve"> (g/</w:t>
            </w:r>
            <w:proofErr w:type="spellStart"/>
            <w:r w:rsidRPr="00A6324D">
              <w:rPr>
                <w:rFonts w:cs="Arial"/>
                <w:color w:val="FF0000"/>
                <w:sz w:val="16"/>
                <w:szCs w:val="18"/>
                <w:lang w:val="en-US"/>
              </w:rPr>
              <w:t>dL</w:t>
            </w:r>
            <w:proofErr w:type="spellEnd"/>
            <w:r w:rsidRPr="00A6324D">
              <w:rPr>
                <w:rFonts w:cs="Arial"/>
                <w:color w:val="FF0000"/>
                <w:sz w:val="16"/>
                <w:szCs w:val="18"/>
                <w:lang w:val="en-US"/>
              </w:rPr>
              <w:t>)</w:t>
            </w:r>
          </w:p>
        </w:tc>
        <w:tc>
          <w:tcPr>
            <w:tcW w:w="1166" w:type="pct"/>
            <w:noWrap/>
            <w:vAlign w:val="center"/>
          </w:tcPr>
          <w:p w:rsidR="00A6324D" w:rsidRPr="00A6324D" w:rsidRDefault="00A6324D">
            <w:pPr>
              <w:rPr>
                <w:rFonts w:cs="Arial"/>
                <w:color w:val="FF0000"/>
                <w:sz w:val="16"/>
                <w:szCs w:val="18"/>
                <w:lang w:val="en-US"/>
              </w:rPr>
            </w:pPr>
          </w:p>
        </w:tc>
        <w:tc>
          <w:tcPr>
            <w:tcW w:w="820" w:type="pct"/>
            <w:noWrap/>
            <w:hideMark/>
          </w:tcPr>
          <w:p w:rsidR="00A6324D" w:rsidRPr="00A6324D" w:rsidRDefault="00A6324D">
            <w:pPr>
              <w:rPr>
                <w:color w:val="FF0000"/>
                <w:sz w:val="16"/>
                <w:szCs w:val="16"/>
              </w:rPr>
            </w:pPr>
            <w:r w:rsidRPr="00A6324D">
              <w:rPr>
                <w:color w:val="FF0000"/>
                <w:sz w:val="16"/>
                <w:szCs w:val="16"/>
              </w:rPr>
              <w:t>1.09 (0.93-1.26)</w:t>
            </w:r>
          </w:p>
        </w:tc>
        <w:tc>
          <w:tcPr>
            <w:tcW w:w="338" w:type="pct"/>
            <w:noWrap/>
            <w:hideMark/>
          </w:tcPr>
          <w:p w:rsidR="00A6324D" w:rsidRPr="00A6324D" w:rsidRDefault="00A6324D">
            <w:pPr>
              <w:rPr>
                <w:color w:val="FF0000"/>
                <w:sz w:val="16"/>
                <w:szCs w:val="16"/>
              </w:rPr>
            </w:pPr>
            <w:r w:rsidRPr="00A6324D">
              <w:rPr>
                <w:color w:val="FF0000"/>
                <w:sz w:val="16"/>
                <w:szCs w:val="16"/>
              </w:rPr>
              <w:t>0.281</w:t>
            </w:r>
          </w:p>
        </w:tc>
        <w:tc>
          <w:tcPr>
            <w:tcW w:w="439" w:type="pct"/>
            <w:noWrap/>
            <w:hideMark/>
          </w:tcPr>
          <w:p w:rsidR="00A6324D" w:rsidRPr="00A6324D" w:rsidRDefault="00A6324D">
            <w:pPr>
              <w:rPr>
                <w:color w:val="FF0000"/>
                <w:sz w:val="16"/>
                <w:szCs w:val="16"/>
              </w:rPr>
            </w:pPr>
            <w:r w:rsidRPr="00A6324D">
              <w:rPr>
                <w:color w:val="FF0000"/>
                <w:sz w:val="16"/>
                <w:szCs w:val="16"/>
              </w:rPr>
              <w:t>164 (118)</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QLQ-C30 à Day 0</w:t>
            </w: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Global Health Status</w:t>
            </w:r>
          </w:p>
        </w:tc>
        <w:tc>
          <w:tcPr>
            <w:tcW w:w="820" w:type="pct"/>
            <w:noWrap/>
            <w:hideMark/>
          </w:tcPr>
          <w:p w:rsidR="00A6324D" w:rsidRPr="00A6324D" w:rsidRDefault="00A6324D">
            <w:pPr>
              <w:rPr>
                <w:color w:val="FF0000"/>
                <w:sz w:val="16"/>
                <w:szCs w:val="16"/>
              </w:rPr>
            </w:pPr>
            <w:r w:rsidRPr="00A6324D">
              <w:rPr>
                <w:color w:val="FF0000"/>
                <w:sz w:val="16"/>
                <w:szCs w:val="16"/>
              </w:rPr>
              <w:t>0.999 (0.99-1.01)</w:t>
            </w:r>
          </w:p>
        </w:tc>
        <w:tc>
          <w:tcPr>
            <w:tcW w:w="338" w:type="pct"/>
            <w:noWrap/>
            <w:hideMark/>
          </w:tcPr>
          <w:p w:rsidR="00A6324D" w:rsidRPr="00A6324D" w:rsidRDefault="00A6324D">
            <w:pPr>
              <w:rPr>
                <w:color w:val="FF0000"/>
                <w:sz w:val="16"/>
                <w:szCs w:val="16"/>
              </w:rPr>
            </w:pPr>
            <w:r w:rsidRPr="00A6324D">
              <w:rPr>
                <w:color w:val="FF0000"/>
                <w:sz w:val="16"/>
                <w:szCs w:val="16"/>
              </w:rPr>
              <w:t>0.734</w:t>
            </w:r>
          </w:p>
        </w:tc>
        <w:tc>
          <w:tcPr>
            <w:tcW w:w="439" w:type="pct"/>
            <w:noWrap/>
            <w:hideMark/>
          </w:tcPr>
          <w:p w:rsidR="00A6324D" w:rsidRPr="00A6324D" w:rsidRDefault="00A6324D">
            <w:pPr>
              <w:rPr>
                <w:color w:val="FF0000"/>
                <w:sz w:val="16"/>
                <w:szCs w:val="16"/>
              </w:rPr>
            </w:pPr>
            <w:r w:rsidRPr="00A6324D">
              <w:rPr>
                <w:color w:val="FF0000"/>
                <w:sz w:val="16"/>
                <w:szCs w:val="16"/>
              </w:rPr>
              <w:t>171 (124)</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20"/>
                <w:lang w:val="en-US"/>
              </w:rPr>
              <w:t>Physical functioning</w:t>
            </w:r>
          </w:p>
        </w:tc>
        <w:tc>
          <w:tcPr>
            <w:tcW w:w="820" w:type="pct"/>
            <w:noWrap/>
            <w:hideMark/>
          </w:tcPr>
          <w:p w:rsidR="00A6324D" w:rsidRPr="00A6324D" w:rsidRDefault="00A6324D">
            <w:pPr>
              <w:rPr>
                <w:color w:val="FF0000"/>
                <w:sz w:val="16"/>
                <w:szCs w:val="16"/>
              </w:rPr>
            </w:pPr>
            <w:r w:rsidRPr="00A6324D">
              <w:rPr>
                <w:color w:val="FF0000"/>
                <w:sz w:val="16"/>
                <w:szCs w:val="16"/>
              </w:rPr>
              <w:t>0.995 (0.99-1.01)</w:t>
            </w:r>
          </w:p>
        </w:tc>
        <w:tc>
          <w:tcPr>
            <w:tcW w:w="338" w:type="pct"/>
            <w:noWrap/>
            <w:hideMark/>
          </w:tcPr>
          <w:p w:rsidR="00A6324D" w:rsidRPr="00A6324D" w:rsidRDefault="00A6324D">
            <w:pPr>
              <w:rPr>
                <w:color w:val="FF0000"/>
                <w:sz w:val="16"/>
                <w:szCs w:val="16"/>
              </w:rPr>
            </w:pPr>
            <w:r w:rsidRPr="00A6324D">
              <w:rPr>
                <w:color w:val="FF0000"/>
                <w:sz w:val="16"/>
                <w:szCs w:val="16"/>
              </w:rPr>
              <w:t>0.349</w:t>
            </w:r>
          </w:p>
        </w:tc>
        <w:tc>
          <w:tcPr>
            <w:tcW w:w="439" w:type="pct"/>
            <w:noWrap/>
            <w:hideMark/>
          </w:tcPr>
          <w:p w:rsidR="00A6324D" w:rsidRPr="00A6324D" w:rsidRDefault="00A6324D">
            <w:pPr>
              <w:rPr>
                <w:color w:val="FF0000"/>
                <w:sz w:val="16"/>
                <w:szCs w:val="16"/>
              </w:rPr>
            </w:pPr>
            <w:r w:rsidRPr="00A6324D">
              <w:rPr>
                <w:color w:val="FF0000"/>
                <w:sz w:val="16"/>
                <w:szCs w:val="16"/>
              </w:rPr>
              <w:t>169 (122)</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20"/>
                <w:lang w:val="en-US"/>
              </w:rPr>
              <w:t>role functioning</w:t>
            </w:r>
          </w:p>
        </w:tc>
        <w:tc>
          <w:tcPr>
            <w:tcW w:w="820" w:type="pct"/>
            <w:noWrap/>
            <w:hideMark/>
          </w:tcPr>
          <w:p w:rsidR="00A6324D" w:rsidRPr="00A6324D" w:rsidRDefault="00A6324D">
            <w:pPr>
              <w:rPr>
                <w:color w:val="FF0000"/>
                <w:sz w:val="16"/>
                <w:szCs w:val="16"/>
              </w:rPr>
            </w:pPr>
            <w:r w:rsidRPr="00A6324D">
              <w:rPr>
                <w:color w:val="FF0000"/>
                <w:sz w:val="16"/>
                <w:szCs w:val="16"/>
              </w:rPr>
              <w:t>0.99 (0.99-1.00)</w:t>
            </w:r>
          </w:p>
        </w:tc>
        <w:tc>
          <w:tcPr>
            <w:tcW w:w="338" w:type="pct"/>
            <w:noWrap/>
            <w:hideMark/>
          </w:tcPr>
          <w:p w:rsidR="00A6324D" w:rsidRPr="00A6324D" w:rsidRDefault="00A6324D">
            <w:pPr>
              <w:rPr>
                <w:color w:val="FF0000"/>
                <w:sz w:val="16"/>
                <w:szCs w:val="16"/>
              </w:rPr>
            </w:pPr>
            <w:r w:rsidRPr="00A6324D">
              <w:rPr>
                <w:color w:val="FF0000"/>
                <w:sz w:val="16"/>
                <w:szCs w:val="16"/>
              </w:rPr>
              <w:t>0.0741</w:t>
            </w:r>
          </w:p>
        </w:tc>
        <w:tc>
          <w:tcPr>
            <w:tcW w:w="439" w:type="pct"/>
            <w:noWrap/>
            <w:hideMark/>
          </w:tcPr>
          <w:p w:rsidR="00A6324D" w:rsidRPr="00A6324D" w:rsidRDefault="00A6324D">
            <w:pPr>
              <w:rPr>
                <w:color w:val="FF0000"/>
                <w:sz w:val="16"/>
                <w:szCs w:val="16"/>
              </w:rPr>
            </w:pPr>
            <w:r w:rsidRPr="00A6324D">
              <w:rPr>
                <w:color w:val="FF0000"/>
                <w:sz w:val="16"/>
                <w:szCs w:val="16"/>
              </w:rPr>
              <w:t>164 (119)</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emotional functioning</w:t>
            </w:r>
          </w:p>
        </w:tc>
        <w:tc>
          <w:tcPr>
            <w:tcW w:w="820" w:type="pct"/>
            <w:noWrap/>
            <w:hideMark/>
          </w:tcPr>
          <w:p w:rsidR="00A6324D" w:rsidRPr="00A6324D" w:rsidRDefault="00A6324D">
            <w:pPr>
              <w:rPr>
                <w:color w:val="FF0000"/>
                <w:sz w:val="16"/>
                <w:szCs w:val="16"/>
              </w:rPr>
            </w:pPr>
            <w:r w:rsidRPr="00A6324D">
              <w:rPr>
                <w:color w:val="FF0000"/>
                <w:sz w:val="16"/>
                <w:szCs w:val="16"/>
              </w:rPr>
              <w:t>1.00 (0.99-1.01)</w:t>
            </w:r>
          </w:p>
        </w:tc>
        <w:tc>
          <w:tcPr>
            <w:tcW w:w="338" w:type="pct"/>
            <w:noWrap/>
            <w:hideMark/>
          </w:tcPr>
          <w:p w:rsidR="00A6324D" w:rsidRPr="00A6324D" w:rsidRDefault="00A6324D">
            <w:pPr>
              <w:rPr>
                <w:color w:val="FF0000"/>
                <w:sz w:val="16"/>
                <w:szCs w:val="16"/>
              </w:rPr>
            </w:pPr>
            <w:r w:rsidRPr="00A6324D">
              <w:rPr>
                <w:color w:val="FF0000"/>
                <w:sz w:val="16"/>
                <w:szCs w:val="16"/>
              </w:rPr>
              <w:t>0.945</w:t>
            </w:r>
          </w:p>
        </w:tc>
        <w:tc>
          <w:tcPr>
            <w:tcW w:w="439" w:type="pct"/>
            <w:noWrap/>
            <w:hideMark/>
          </w:tcPr>
          <w:p w:rsidR="00A6324D" w:rsidRPr="00A6324D" w:rsidRDefault="00A6324D">
            <w:pPr>
              <w:rPr>
                <w:color w:val="FF0000"/>
                <w:sz w:val="16"/>
                <w:szCs w:val="16"/>
              </w:rPr>
            </w:pPr>
            <w:r w:rsidRPr="00A6324D">
              <w:rPr>
                <w:color w:val="FF0000"/>
                <w:sz w:val="16"/>
                <w:szCs w:val="16"/>
              </w:rPr>
              <w:t>171 (124)</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social functioning</w:t>
            </w:r>
          </w:p>
        </w:tc>
        <w:tc>
          <w:tcPr>
            <w:tcW w:w="820" w:type="pct"/>
            <w:noWrap/>
            <w:hideMark/>
          </w:tcPr>
          <w:p w:rsidR="00A6324D" w:rsidRPr="00A6324D" w:rsidRDefault="00A6324D">
            <w:pPr>
              <w:rPr>
                <w:color w:val="FF0000"/>
                <w:sz w:val="16"/>
                <w:szCs w:val="16"/>
              </w:rPr>
            </w:pPr>
            <w:r w:rsidRPr="00A6324D">
              <w:rPr>
                <w:color w:val="FF0000"/>
                <w:sz w:val="16"/>
                <w:szCs w:val="16"/>
              </w:rPr>
              <w:t>0.996 (0.99-1.00)</w:t>
            </w:r>
          </w:p>
        </w:tc>
        <w:tc>
          <w:tcPr>
            <w:tcW w:w="338" w:type="pct"/>
            <w:noWrap/>
            <w:hideMark/>
          </w:tcPr>
          <w:p w:rsidR="00A6324D" w:rsidRPr="00A6324D" w:rsidRDefault="00A6324D">
            <w:pPr>
              <w:rPr>
                <w:color w:val="FF0000"/>
                <w:sz w:val="16"/>
                <w:szCs w:val="16"/>
              </w:rPr>
            </w:pPr>
            <w:r w:rsidRPr="00A6324D">
              <w:rPr>
                <w:color w:val="FF0000"/>
                <w:sz w:val="16"/>
                <w:szCs w:val="16"/>
              </w:rPr>
              <w:t>0.233</w:t>
            </w:r>
          </w:p>
        </w:tc>
        <w:tc>
          <w:tcPr>
            <w:tcW w:w="439" w:type="pct"/>
            <w:noWrap/>
            <w:hideMark/>
          </w:tcPr>
          <w:p w:rsidR="00A6324D" w:rsidRPr="00A6324D" w:rsidRDefault="00A6324D">
            <w:pPr>
              <w:rPr>
                <w:color w:val="FF0000"/>
                <w:sz w:val="16"/>
                <w:szCs w:val="16"/>
              </w:rPr>
            </w:pPr>
            <w:r w:rsidRPr="00A6324D">
              <w:rPr>
                <w:color w:val="FF0000"/>
                <w:sz w:val="16"/>
                <w:szCs w:val="16"/>
              </w:rPr>
              <w:t>169 (122)</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cognitive functioning</w:t>
            </w:r>
          </w:p>
        </w:tc>
        <w:tc>
          <w:tcPr>
            <w:tcW w:w="820" w:type="pct"/>
            <w:noWrap/>
            <w:hideMark/>
          </w:tcPr>
          <w:p w:rsidR="00A6324D" w:rsidRPr="00A6324D" w:rsidRDefault="00A6324D">
            <w:pPr>
              <w:rPr>
                <w:color w:val="FF0000"/>
                <w:sz w:val="16"/>
                <w:szCs w:val="16"/>
              </w:rPr>
            </w:pPr>
            <w:r w:rsidRPr="00A6324D">
              <w:rPr>
                <w:color w:val="FF0000"/>
                <w:sz w:val="16"/>
                <w:szCs w:val="16"/>
              </w:rPr>
              <w:t>0.998 (0.99-1.01)</w:t>
            </w:r>
          </w:p>
        </w:tc>
        <w:tc>
          <w:tcPr>
            <w:tcW w:w="338" w:type="pct"/>
            <w:noWrap/>
            <w:hideMark/>
          </w:tcPr>
          <w:p w:rsidR="00A6324D" w:rsidRPr="00A6324D" w:rsidRDefault="00A6324D">
            <w:pPr>
              <w:rPr>
                <w:color w:val="FF0000"/>
                <w:sz w:val="16"/>
                <w:szCs w:val="16"/>
              </w:rPr>
            </w:pPr>
            <w:r w:rsidRPr="00A6324D">
              <w:rPr>
                <w:color w:val="FF0000"/>
                <w:sz w:val="16"/>
                <w:szCs w:val="16"/>
              </w:rPr>
              <w:t>0.589</w:t>
            </w:r>
          </w:p>
        </w:tc>
        <w:tc>
          <w:tcPr>
            <w:tcW w:w="439" w:type="pct"/>
            <w:noWrap/>
            <w:hideMark/>
          </w:tcPr>
          <w:p w:rsidR="00A6324D" w:rsidRPr="00A6324D" w:rsidRDefault="00A6324D">
            <w:pPr>
              <w:rPr>
                <w:color w:val="FF0000"/>
                <w:sz w:val="16"/>
                <w:szCs w:val="16"/>
              </w:rPr>
            </w:pPr>
            <w:r w:rsidRPr="00A6324D">
              <w:rPr>
                <w:color w:val="FF0000"/>
                <w:sz w:val="16"/>
                <w:szCs w:val="16"/>
              </w:rPr>
              <w:t>168 (121)</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fatigue</w:t>
            </w:r>
          </w:p>
        </w:tc>
        <w:tc>
          <w:tcPr>
            <w:tcW w:w="820" w:type="pct"/>
            <w:noWrap/>
            <w:hideMark/>
          </w:tcPr>
          <w:p w:rsidR="00A6324D" w:rsidRPr="00A6324D" w:rsidRDefault="00A6324D">
            <w:pPr>
              <w:rPr>
                <w:color w:val="FF0000"/>
                <w:sz w:val="16"/>
                <w:szCs w:val="16"/>
              </w:rPr>
            </w:pPr>
            <w:r w:rsidRPr="00A6324D">
              <w:rPr>
                <w:color w:val="FF0000"/>
                <w:sz w:val="16"/>
                <w:szCs w:val="16"/>
              </w:rPr>
              <w:t>1.01 (1.00-1.01)</w:t>
            </w:r>
          </w:p>
        </w:tc>
        <w:tc>
          <w:tcPr>
            <w:tcW w:w="338" w:type="pct"/>
            <w:noWrap/>
            <w:hideMark/>
          </w:tcPr>
          <w:p w:rsidR="00A6324D" w:rsidRPr="00A6324D" w:rsidRDefault="00A6324D">
            <w:pPr>
              <w:rPr>
                <w:color w:val="FF0000"/>
                <w:sz w:val="16"/>
                <w:szCs w:val="16"/>
              </w:rPr>
            </w:pPr>
            <w:r w:rsidRPr="00A6324D">
              <w:rPr>
                <w:color w:val="FF0000"/>
                <w:sz w:val="16"/>
                <w:szCs w:val="16"/>
              </w:rPr>
              <w:t>0.0646</w:t>
            </w:r>
          </w:p>
        </w:tc>
        <w:tc>
          <w:tcPr>
            <w:tcW w:w="439" w:type="pct"/>
            <w:noWrap/>
            <w:hideMark/>
          </w:tcPr>
          <w:p w:rsidR="00A6324D" w:rsidRPr="00A6324D" w:rsidRDefault="00A6324D">
            <w:pPr>
              <w:rPr>
                <w:color w:val="FF0000"/>
                <w:sz w:val="16"/>
                <w:szCs w:val="16"/>
              </w:rPr>
            </w:pPr>
            <w:r w:rsidRPr="00A6324D">
              <w:rPr>
                <w:color w:val="FF0000"/>
                <w:sz w:val="16"/>
                <w:szCs w:val="16"/>
              </w:rPr>
              <w:t>170 (123)</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pain</w:t>
            </w:r>
          </w:p>
        </w:tc>
        <w:tc>
          <w:tcPr>
            <w:tcW w:w="820" w:type="pct"/>
            <w:noWrap/>
            <w:hideMark/>
          </w:tcPr>
          <w:p w:rsidR="00A6324D" w:rsidRPr="00A6324D" w:rsidRDefault="00A6324D">
            <w:pPr>
              <w:rPr>
                <w:color w:val="FF0000"/>
                <w:sz w:val="16"/>
                <w:szCs w:val="16"/>
              </w:rPr>
            </w:pPr>
            <w:r w:rsidRPr="00A6324D">
              <w:rPr>
                <w:color w:val="FF0000"/>
                <w:sz w:val="16"/>
                <w:szCs w:val="16"/>
              </w:rPr>
              <w:t>1.00 (0.99-1.01)</w:t>
            </w:r>
          </w:p>
        </w:tc>
        <w:tc>
          <w:tcPr>
            <w:tcW w:w="338" w:type="pct"/>
            <w:noWrap/>
            <w:hideMark/>
          </w:tcPr>
          <w:p w:rsidR="00A6324D" w:rsidRPr="00A6324D" w:rsidRDefault="00A6324D">
            <w:pPr>
              <w:rPr>
                <w:color w:val="FF0000"/>
                <w:sz w:val="16"/>
                <w:szCs w:val="16"/>
              </w:rPr>
            </w:pPr>
            <w:r w:rsidRPr="00A6324D">
              <w:rPr>
                <w:color w:val="FF0000"/>
                <w:sz w:val="16"/>
                <w:szCs w:val="16"/>
              </w:rPr>
              <w:t>0.724</w:t>
            </w:r>
          </w:p>
        </w:tc>
        <w:tc>
          <w:tcPr>
            <w:tcW w:w="439" w:type="pct"/>
            <w:noWrap/>
            <w:hideMark/>
          </w:tcPr>
          <w:p w:rsidR="00A6324D" w:rsidRPr="00A6324D" w:rsidRDefault="00A6324D">
            <w:pPr>
              <w:rPr>
                <w:color w:val="FF0000"/>
                <w:sz w:val="16"/>
                <w:szCs w:val="16"/>
              </w:rPr>
            </w:pPr>
            <w:r w:rsidRPr="00A6324D">
              <w:rPr>
                <w:color w:val="FF0000"/>
                <w:sz w:val="16"/>
                <w:szCs w:val="16"/>
              </w:rPr>
              <w:t>170 (123)</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nausea and vomiting</w:t>
            </w:r>
          </w:p>
        </w:tc>
        <w:tc>
          <w:tcPr>
            <w:tcW w:w="820" w:type="pct"/>
            <w:noWrap/>
            <w:hideMark/>
          </w:tcPr>
          <w:p w:rsidR="00A6324D" w:rsidRPr="00A6324D" w:rsidRDefault="00A6324D">
            <w:pPr>
              <w:rPr>
                <w:color w:val="FF0000"/>
                <w:sz w:val="16"/>
                <w:szCs w:val="16"/>
              </w:rPr>
            </w:pPr>
            <w:r w:rsidRPr="00A6324D">
              <w:rPr>
                <w:color w:val="FF0000"/>
                <w:sz w:val="16"/>
                <w:szCs w:val="16"/>
              </w:rPr>
              <w:t>0.999 (0.99-1.01)</w:t>
            </w:r>
          </w:p>
        </w:tc>
        <w:tc>
          <w:tcPr>
            <w:tcW w:w="338" w:type="pct"/>
            <w:noWrap/>
            <w:hideMark/>
          </w:tcPr>
          <w:p w:rsidR="00A6324D" w:rsidRPr="00A6324D" w:rsidRDefault="00A6324D">
            <w:pPr>
              <w:rPr>
                <w:color w:val="FF0000"/>
                <w:sz w:val="16"/>
                <w:szCs w:val="16"/>
              </w:rPr>
            </w:pPr>
            <w:r w:rsidRPr="00A6324D">
              <w:rPr>
                <w:color w:val="FF0000"/>
                <w:sz w:val="16"/>
                <w:szCs w:val="16"/>
              </w:rPr>
              <w:t>0.977</w:t>
            </w:r>
          </w:p>
        </w:tc>
        <w:tc>
          <w:tcPr>
            <w:tcW w:w="439" w:type="pct"/>
            <w:noWrap/>
            <w:hideMark/>
          </w:tcPr>
          <w:p w:rsidR="00A6324D" w:rsidRPr="00A6324D" w:rsidRDefault="00A6324D">
            <w:pPr>
              <w:rPr>
                <w:color w:val="FF0000"/>
                <w:sz w:val="16"/>
                <w:szCs w:val="16"/>
              </w:rPr>
            </w:pPr>
            <w:r w:rsidRPr="00A6324D">
              <w:rPr>
                <w:color w:val="FF0000"/>
                <w:sz w:val="16"/>
                <w:szCs w:val="16"/>
              </w:rPr>
              <w:t>161 (117)</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dyspnea</w:t>
            </w:r>
          </w:p>
        </w:tc>
        <w:tc>
          <w:tcPr>
            <w:tcW w:w="820" w:type="pct"/>
            <w:noWrap/>
            <w:hideMark/>
          </w:tcPr>
          <w:p w:rsidR="00A6324D" w:rsidRPr="00A6324D" w:rsidRDefault="00A6324D">
            <w:pPr>
              <w:rPr>
                <w:color w:val="FF0000"/>
                <w:sz w:val="16"/>
                <w:szCs w:val="16"/>
              </w:rPr>
            </w:pPr>
            <w:r w:rsidRPr="00A6324D">
              <w:rPr>
                <w:color w:val="FF0000"/>
                <w:sz w:val="16"/>
                <w:szCs w:val="16"/>
              </w:rPr>
              <w:t>0.997 (0.99-1.00)</w:t>
            </w:r>
          </w:p>
        </w:tc>
        <w:tc>
          <w:tcPr>
            <w:tcW w:w="338" w:type="pct"/>
            <w:noWrap/>
            <w:hideMark/>
          </w:tcPr>
          <w:p w:rsidR="00A6324D" w:rsidRPr="00A6324D" w:rsidRDefault="00A6324D">
            <w:pPr>
              <w:rPr>
                <w:color w:val="FF0000"/>
                <w:sz w:val="16"/>
                <w:szCs w:val="16"/>
              </w:rPr>
            </w:pPr>
            <w:r w:rsidRPr="00A6324D">
              <w:rPr>
                <w:color w:val="FF0000"/>
                <w:sz w:val="16"/>
                <w:szCs w:val="16"/>
              </w:rPr>
              <w:t>0.291</w:t>
            </w:r>
          </w:p>
        </w:tc>
        <w:tc>
          <w:tcPr>
            <w:tcW w:w="439" w:type="pct"/>
            <w:noWrap/>
            <w:hideMark/>
          </w:tcPr>
          <w:p w:rsidR="00A6324D" w:rsidRPr="00A6324D" w:rsidRDefault="00A6324D">
            <w:pPr>
              <w:rPr>
                <w:color w:val="FF0000"/>
                <w:sz w:val="16"/>
                <w:szCs w:val="16"/>
              </w:rPr>
            </w:pPr>
            <w:r w:rsidRPr="00A6324D">
              <w:rPr>
                <w:color w:val="FF0000"/>
                <w:sz w:val="16"/>
                <w:szCs w:val="16"/>
              </w:rPr>
              <w:t>168 (121)</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insomnia</w:t>
            </w:r>
          </w:p>
        </w:tc>
        <w:tc>
          <w:tcPr>
            <w:tcW w:w="820" w:type="pct"/>
            <w:noWrap/>
            <w:hideMark/>
          </w:tcPr>
          <w:p w:rsidR="00A6324D" w:rsidRPr="00A6324D" w:rsidRDefault="00A6324D">
            <w:pPr>
              <w:rPr>
                <w:color w:val="FF0000"/>
                <w:sz w:val="16"/>
                <w:szCs w:val="16"/>
              </w:rPr>
            </w:pPr>
            <w:r w:rsidRPr="00A6324D">
              <w:rPr>
                <w:color w:val="FF0000"/>
                <w:sz w:val="16"/>
                <w:szCs w:val="16"/>
              </w:rPr>
              <w:t>1.01 (0.999-1.01)</w:t>
            </w:r>
          </w:p>
        </w:tc>
        <w:tc>
          <w:tcPr>
            <w:tcW w:w="338" w:type="pct"/>
            <w:noWrap/>
            <w:hideMark/>
          </w:tcPr>
          <w:p w:rsidR="00A6324D" w:rsidRPr="00A6324D" w:rsidRDefault="00A6324D">
            <w:pPr>
              <w:rPr>
                <w:color w:val="FF0000"/>
                <w:sz w:val="16"/>
                <w:szCs w:val="16"/>
              </w:rPr>
            </w:pPr>
            <w:r w:rsidRPr="00A6324D">
              <w:rPr>
                <w:color w:val="FF0000"/>
                <w:sz w:val="16"/>
                <w:szCs w:val="16"/>
              </w:rPr>
              <w:t>0.0843</w:t>
            </w:r>
          </w:p>
        </w:tc>
        <w:tc>
          <w:tcPr>
            <w:tcW w:w="439" w:type="pct"/>
            <w:noWrap/>
            <w:hideMark/>
          </w:tcPr>
          <w:p w:rsidR="00A6324D" w:rsidRPr="00A6324D" w:rsidRDefault="00A6324D">
            <w:pPr>
              <w:rPr>
                <w:color w:val="FF0000"/>
                <w:sz w:val="16"/>
                <w:szCs w:val="16"/>
              </w:rPr>
            </w:pPr>
            <w:r w:rsidRPr="00A6324D">
              <w:rPr>
                <w:color w:val="FF0000"/>
                <w:sz w:val="16"/>
                <w:szCs w:val="16"/>
              </w:rPr>
              <w:t>169 (122)</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appetite loss</w:t>
            </w:r>
          </w:p>
        </w:tc>
        <w:tc>
          <w:tcPr>
            <w:tcW w:w="820" w:type="pct"/>
            <w:noWrap/>
            <w:hideMark/>
          </w:tcPr>
          <w:p w:rsidR="00A6324D" w:rsidRPr="00A6324D" w:rsidRDefault="00A6324D">
            <w:pPr>
              <w:rPr>
                <w:color w:val="FF0000"/>
                <w:sz w:val="16"/>
                <w:szCs w:val="16"/>
              </w:rPr>
            </w:pPr>
            <w:r w:rsidRPr="00A6324D">
              <w:rPr>
                <w:color w:val="FF0000"/>
                <w:sz w:val="16"/>
                <w:szCs w:val="16"/>
              </w:rPr>
              <w:t>0.998 (0.99-1.01)</w:t>
            </w:r>
          </w:p>
        </w:tc>
        <w:tc>
          <w:tcPr>
            <w:tcW w:w="338" w:type="pct"/>
            <w:noWrap/>
            <w:hideMark/>
          </w:tcPr>
          <w:p w:rsidR="00A6324D" w:rsidRPr="00A6324D" w:rsidRDefault="00A6324D">
            <w:pPr>
              <w:rPr>
                <w:color w:val="FF0000"/>
                <w:sz w:val="16"/>
                <w:szCs w:val="16"/>
              </w:rPr>
            </w:pPr>
            <w:r w:rsidRPr="00A6324D">
              <w:rPr>
                <w:color w:val="FF0000"/>
                <w:sz w:val="16"/>
                <w:szCs w:val="16"/>
              </w:rPr>
              <w:t>0.624</w:t>
            </w:r>
          </w:p>
        </w:tc>
        <w:tc>
          <w:tcPr>
            <w:tcW w:w="439" w:type="pct"/>
            <w:noWrap/>
            <w:hideMark/>
          </w:tcPr>
          <w:p w:rsidR="00A6324D" w:rsidRPr="00A6324D" w:rsidRDefault="00A6324D">
            <w:pPr>
              <w:rPr>
                <w:color w:val="FF0000"/>
                <w:sz w:val="16"/>
                <w:szCs w:val="16"/>
              </w:rPr>
            </w:pPr>
            <w:r w:rsidRPr="00A6324D">
              <w:rPr>
                <w:color w:val="FF0000"/>
                <w:sz w:val="16"/>
                <w:szCs w:val="16"/>
              </w:rPr>
              <w:t>170 (123)</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constipation</w:t>
            </w:r>
          </w:p>
        </w:tc>
        <w:tc>
          <w:tcPr>
            <w:tcW w:w="820" w:type="pct"/>
            <w:noWrap/>
            <w:hideMark/>
          </w:tcPr>
          <w:p w:rsidR="00A6324D" w:rsidRPr="00A6324D" w:rsidRDefault="00A6324D">
            <w:pPr>
              <w:rPr>
                <w:color w:val="FF0000"/>
                <w:sz w:val="16"/>
                <w:szCs w:val="16"/>
              </w:rPr>
            </w:pPr>
            <w:r w:rsidRPr="00A6324D">
              <w:rPr>
                <w:color w:val="FF0000"/>
                <w:sz w:val="16"/>
                <w:szCs w:val="16"/>
              </w:rPr>
              <w:t>1.00 (0.997-1.01)</w:t>
            </w:r>
          </w:p>
        </w:tc>
        <w:tc>
          <w:tcPr>
            <w:tcW w:w="338" w:type="pct"/>
            <w:noWrap/>
            <w:hideMark/>
          </w:tcPr>
          <w:p w:rsidR="00A6324D" w:rsidRPr="00A6324D" w:rsidRDefault="00A6324D">
            <w:pPr>
              <w:rPr>
                <w:color w:val="FF0000"/>
                <w:sz w:val="16"/>
                <w:szCs w:val="16"/>
              </w:rPr>
            </w:pPr>
            <w:r w:rsidRPr="00A6324D">
              <w:rPr>
                <w:color w:val="FF0000"/>
                <w:sz w:val="16"/>
                <w:szCs w:val="16"/>
              </w:rPr>
              <w:t>0.246</w:t>
            </w:r>
          </w:p>
        </w:tc>
        <w:tc>
          <w:tcPr>
            <w:tcW w:w="439" w:type="pct"/>
            <w:noWrap/>
            <w:hideMark/>
          </w:tcPr>
          <w:p w:rsidR="00A6324D" w:rsidRPr="00A6324D" w:rsidRDefault="00A6324D">
            <w:pPr>
              <w:rPr>
                <w:color w:val="FF0000"/>
                <w:sz w:val="16"/>
                <w:szCs w:val="16"/>
              </w:rPr>
            </w:pPr>
            <w:r w:rsidRPr="00A6324D">
              <w:rPr>
                <w:color w:val="FF0000"/>
                <w:sz w:val="16"/>
                <w:szCs w:val="16"/>
              </w:rPr>
              <w:t>169 (123)</w:t>
            </w:r>
          </w:p>
        </w:tc>
      </w:tr>
      <w:tr w:rsidR="00A6324D" w:rsidRPr="00A6324D" w:rsidTr="00A6324D">
        <w:trPr>
          <w:trHeight w:val="255"/>
        </w:trPr>
        <w:tc>
          <w:tcPr>
            <w:tcW w:w="2237" w:type="pct"/>
            <w:noWrap/>
            <w:vAlign w:val="center"/>
          </w:tcPr>
          <w:p w:rsidR="00A6324D" w:rsidRPr="00A6324D" w:rsidRDefault="00A6324D">
            <w:pPr>
              <w:rPr>
                <w:rFonts w:cs="Arial"/>
                <w:color w:val="FF0000"/>
                <w:sz w:val="16"/>
                <w:szCs w:val="18"/>
                <w:lang w:val="en-US"/>
              </w:rPr>
            </w:pP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diarrhea</w:t>
            </w:r>
          </w:p>
        </w:tc>
        <w:tc>
          <w:tcPr>
            <w:tcW w:w="820" w:type="pct"/>
            <w:noWrap/>
            <w:hideMark/>
          </w:tcPr>
          <w:p w:rsidR="00A6324D" w:rsidRPr="00A6324D" w:rsidRDefault="00A6324D">
            <w:pPr>
              <w:rPr>
                <w:color w:val="FF0000"/>
                <w:sz w:val="16"/>
                <w:szCs w:val="16"/>
              </w:rPr>
            </w:pPr>
            <w:r w:rsidRPr="00A6324D">
              <w:rPr>
                <w:color w:val="FF0000"/>
                <w:sz w:val="16"/>
                <w:szCs w:val="16"/>
              </w:rPr>
              <w:t>1.00 (0.997-1.01)</w:t>
            </w:r>
          </w:p>
        </w:tc>
        <w:tc>
          <w:tcPr>
            <w:tcW w:w="338" w:type="pct"/>
            <w:noWrap/>
            <w:hideMark/>
          </w:tcPr>
          <w:p w:rsidR="00A6324D" w:rsidRPr="00A6324D" w:rsidRDefault="00A6324D">
            <w:pPr>
              <w:rPr>
                <w:color w:val="FF0000"/>
                <w:sz w:val="16"/>
                <w:szCs w:val="16"/>
              </w:rPr>
            </w:pPr>
            <w:r w:rsidRPr="00A6324D">
              <w:rPr>
                <w:color w:val="FF0000"/>
                <w:sz w:val="16"/>
                <w:szCs w:val="16"/>
              </w:rPr>
              <w:t>0.315</w:t>
            </w:r>
          </w:p>
        </w:tc>
        <w:tc>
          <w:tcPr>
            <w:tcW w:w="439" w:type="pct"/>
            <w:noWrap/>
            <w:hideMark/>
          </w:tcPr>
          <w:p w:rsidR="00A6324D" w:rsidRPr="00A6324D" w:rsidRDefault="00A6324D">
            <w:pPr>
              <w:rPr>
                <w:color w:val="FF0000"/>
                <w:sz w:val="16"/>
                <w:szCs w:val="16"/>
              </w:rPr>
            </w:pPr>
            <w:r w:rsidRPr="00A6324D">
              <w:rPr>
                <w:color w:val="FF0000"/>
                <w:sz w:val="16"/>
                <w:szCs w:val="16"/>
              </w:rPr>
              <w:t>167 (123)</w:t>
            </w:r>
          </w:p>
        </w:tc>
      </w:tr>
      <w:tr w:rsidR="00A6324D" w:rsidRPr="00A6324D" w:rsidTr="00A6324D">
        <w:trPr>
          <w:trHeight w:val="255"/>
        </w:trPr>
        <w:tc>
          <w:tcPr>
            <w:tcW w:w="2237" w:type="pct"/>
            <w:noWrap/>
            <w:vAlign w:val="center"/>
            <w:hideMark/>
          </w:tcPr>
          <w:p w:rsidR="00A6324D" w:rsidRPr="00A6324D" w:rsidRDefault="00A6324D">
            <w:pPr>
              <w:rPr>
                <w:rFonts w:cs="Arial"/>
                <w:color w:val="FF0000"/>
                <w:sz w:val="16"/>
                <w:szCs w:val="18"/>
                <w:lang w:val="en-US"/>
              </w:rPr>
            </w:pPr>
            <w:r w:rsidRPr="00A6324D">
              <w:rPr>
                <w:rFonts w:cs="Arial"/>
                <w:color w:val="FF0000"/>
                <w:sz w:val="16"/>
                <w:szCs w:val="18"/>
                <w:lang w:val="en-US"/>
              </w:rPr>
              <w:t>HAD at Day 0</w:t>
            </w:r>
          </w:p>
        </w:tc>
        <w:tc>
          <w:tcPr>
            <w:tcW w:w="1166" w:type="pct"/>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anxiety</w:t>
            </w:r>
          </w:p>
        </w:tc>
        <w:tc>
          <w:tcPr>
            <w:tcW w:w="820" w:type="pct"/>
            <w:noWrap/>
            <w:hideMark/>
          </w:tcPr>
          <w:p w:rsidR="00A6324D" w:rsidRPr="00A6324D" w:rsidRDefault="00A6324D">
            <w:pPr>
              <w:rPr>
                <w:color w:val="FF0000"/>
                <w:sz w:val="16"/>
                <w:szCs w:val="16"/>
              </w:rPr>
            </w:pPr>
            <w:r w:rsidRPr="00A6324D">
              <w:rPr>
                <w:color w:val="FF0000"/>
                <w:sz w:val="16"/>
                <w:szCs w:val="16"/>
              </w:rPr>
              <w:t>1.00 (0.99-1.01)</w:t>
            </w:r>
          </w:p>
        </w:tc>
        <w:tc>
          <w:tcPr>
            <w:tcW w:w="338" w:type="pct"/>
            <w:noWrap/>
            <w:hideMark/>
          </w:tcPr>
          <w:p w:rsidR="00A6324D" w:rsidRPr="00A6324D" w:rsidRDefault="00A6324D">
            <w:pPr>
              <w:rPr>
                <w:color w:val="FF0000"/>
                <w:sz w:val="16"/>
                <w:szCs w:val="16"/>
              </w:rPr>
            </w:pPr>
            <w:r w:rsidRPr="00A6324D">
              <w:rPr>
                <w:color w:val="FF0000"/>
                <w:sz w:val="16"/>
                <w:szCs w:val="16"/>
              </w:rPr>
              <w:t>0.942</w:t>
            </w:r>
          </w:p>
        </w:tc>
        <w:tc>
          <w:tcPr>
            <w:tcW w:w="439" w:type="pct"/>
            <w:noWrap/>
            <w:hideMark/>
          </w:tcPr>
          <w:p w:rsidR="00A6324D" w:rsidRPr="00A6324D" w:rsidRDefault="00A6324D">
            <w:pPr>
              <w:rPr>
                <w:color w:val="FF0000"/>
                <w:sz w:val="16"/>
                <w:szCs w:val="16"/>
              </w:rPr>
            </w:pPr>
            <w:r w:rsidRPr="00A6324D">
              <w:rPr>
                <w:color w:val="FF0000"/>
                <w:sz w:val="16"/>
                <w:szCs w:val="16"/>
              </w:rPr>
              <w:t>172 (125)</w:t>
            </w:r>
          </w:p>
        </w:tc>
      </w:tr>
      <w:tr w:rsidR="00A6324D" w:rsidRPr="00A6324D" w:rsidTr="00A6324D">
        <w:trPr>
          <w:trHeight w:val="255"/>
        </w:trPr>
        <w:tc>
          <w:tcPr>
            <w:tcW w:w="2237" w:type="pct"/>
            <w:tcBorders>
              <w:top w:val="nil"/>
              <w:left w:val="nil"/>
              <w:bottom w:val="single" w:sz="4" w:space="0" w:color="auto"/>
              <w:right w:val="nil"/>
            </w:tcBorders>
            <w:noWrap/>
            <w:vAlign w:val="center"/>
          </w:tcPr>
          <w:p w:rsidR="00A6324D" w:rsidRPr="00A6324D" w:rsidRDefault="00A6324D">
            <w:pPr>
              <w:rPr>
                <w:rFonts w:cs="Arial"/>
                <w:color w:val="FF0000"/>
                <w:sz w:val="16"/>
                <w:szCs w:val="18"/>
                <w:lang w:val="en-US"/>
              </w:rPr>
            </w:pPr>
          </w:p>
        </w:tc>
        <w:tc>
          <w:tcPr>
            <w:tcW w:w="1166" w:type="pct"/>
            <w:tcBorders>
              <w:top w:val="nil"/>
              <w:left w:val="nil"/>
              <w:bottom w:val="single" w:sz="4" w:space="0" w:color="auto"/>
              <w:right w:val="nil"/>
            </w:tcBorders>
            <w:noWrap/>
            <w:vAlign w:val="center"/>
            <w:hideMark/>
          </w:tcPr>
          <w:p w:rsidR="00A6324D" w:rsidRPr="00A6324D" w:rsidRDefault="00A6324D">
            <w:pPr>
              <w:rPr>
                <w:rFonts w:cs="Arial"/>
                <w:color w:val="FF0000"/>
                <w:sz w:val="16"/>
                <w:szCs w:val="20"/>
                <w:lang w:val="en-US"/>
              </w:rPr>
            </w:pPr>
            <w:r w:rsidRPr="00A6324D">
              <w:rPr>
                <w:rFonts w:cs="Arial"/>
                <w:color w:val="FF0000"/>
                <w:sz w:val="16"/>
                <w:szCs w:val="20"/>
                <w:lang w:val="en-US"/>
              </w:rPr>
              <w:t>Depression</w:t>
            </w:r>
          </w:p>
        </w:tc>
        <w:tc>
          <w:tcPr>
            <w:tcW w:w="820" w:type="pct"/>
            <w:tcBorders>
              <w:top w:val="nil"/>
              <w:left w:val="nil"/>
              <w:bottom w:val="single" w:sz="4" w:space="0" w:color="auto"/>
              <w:right w:val="nil"/>
            </w:tcBorders>
            <w:noWrap/>
            <w:hideMark/>
          </w:tcPr>
          <w:p w:rsidR="00A6324D" w:rsidRPr="00A6324D" w:rsidRDefault="00A6324D">
            <w:pPr>
              <w:rPr>
                <w:color w:val="FF0000"/>
                <w:sz w:val="16"/>
                <w:szCs w:val="16"/>
              </w:rPr>
            </w:pPr>
            <w:r w:rsidRPr="00A6324D">
              <w:rPr>
                <w:color w:val="FF0000"/>
                <w:sz w:val="16"/>
                <w:szCs w:val="16"/>
              </w:rPr>
              <w:t>1.01 (0.996-1.02)</w:t>
            </w:r>
          </w:p>
        </w:tc>
        <w:tc>
          <w:tcPr>
            <w:tcW w:w="338" w:type="pct"/>
            <w:tcBorders>
              <w:top w:val="nil"/>
              <w:left w:val="nil"/>
              <w:bottom w:val="single" w:sz="4" w:space="0" w:color="auto"/>
              <w:right w:val="nil"/>
            </w:tcBorders>
            <w:noWrap/>
            <w:hideMark/>
          </w:tcPr>
          <w:p w:rsidR="00A6324D" w:rsidRPr="00A6324D" w:rsidRDefault="00A6324D">
            <w:pPr>
              <w:rPr>
                <w:color w:val="FF0000"/>
                <w:sz w:val="16"/>
                <w:szCs w:val="16"/>
              </w:rPr>
            </w:pPr>
            <w:r w:rsidRPr="00A6324D">
              <w:rPr>
                <w:color w:val="FF0000"/>
                <w:sz w:val="16"/>
                <w:szCs w:val="16"/>
              </w:rPr>
              <w:t>0.243</w:t>
            </w:r>
          </w:p>
        </w:tc>
        <w:tc>
          <w:tcPr>
            <w:tcW w:w="439" w:type="pct"/>
            <w:tcBorders>
              <w:top w:val="nil"/>
              <w:left w:val="nil"/>
              <w:bottom w:val="single" w:sz="4" w:space="0" w:color="auto"/>
              <w:right w:val="nil"/>
            </w:tcBorders>
            <w:noWrap/>
            <w:hideMark/>
          </w:tcPr>
          <w:p w:rsidR="00A6324D" w:rsidRPr="00A6324D" w:rsidRDefault="00A6324D">
            <w:pPr>
              <w:rPr>
                <w:color w:val="FF0000"/>
                <w:sz w:val="16"/>
                <w:szCs w:val="16"/>
              </w:rPr>
            </w:pPr>
            <w:r w:rsidRPr="00A6324D">
              <w:rPr>
                <w:color w:val="FF0000"/>
                <w:sz w:val="16"/>
                <w:szCs w:val="16"/>
              </w:rPr>
              <w:t>172 (125)</w:t>
            </w:r>
          </w:p>
        </w:tc>
      </w:tr>
      <w:tr w:rsidR="00A6324D" w:rsidRPr="00A6324D" w:rsidTr="00A6324D">
        <w:trPr>
          <w:trHeight w:val="255"/>
        </w:trPr>
        <w:tc>
          <w:tcPr>
            <w:tcW w:w="2237" w:type="pct"/>
            <w:tcBorders>
              <w:top w:val="nil"/>
              <w:left w:val="nil"/>
              <w:bottom w:val="single" w:sz="4" w:space="0" w:color="auto"/>
              <w:right w:val="nil"/>
            </w:tcBorders>
            <w:noWrap/>
            <w:vAlign w:val="center"/>
          </w:tcPr>
          <w:p w:rsidR="00A6324D" w:rsidRPr="00A6324D" w:rsidRDefault="00A6324D">
            <w:pPr>
              <w:rPr>
                <w:rFonts w:cs="Arial"/>
                <w:color w:val="FF0000"/>
                <w:sz w:val="16"/>
                <w:szCs w:val="18"/>
                <w:lang w:val="en-US"/>
              </w:rPr>
            </w:pPr>
          </w:p>
        </w:tc>
        <w:tc>
          <w:tcPr>
            <w:tcW w:w="1166" w:type="pct"/>
            <w:tcBorders>
              <w:top w:val="nil"/>
              <w:left w:val="nil"/>
              <w:bottom w:val="single" w:sz="4" w:space="0" w:color="auto"/>
              <w:right w:val="nil"/>
            </w:tcBorders>
            <w:noWrap/>
            <w:vAlign w:val="center"/>
          </w:tcPr>
          <w:p w:rsidR="00A6324D" w:rsidRPr="00A6324D" w:rsidRDefault="00A6324D">
            <w:pPr>
              <w:rPr>
                <w:rFonts w:cs="Arial"/>
                <w:color w:val="FF0000"/>
                <w:sz w:val="16"/>
                <w:szCs w:val="20"/>
                <w:lang w:val="en-US"/>
              </w:rPr>
            </w:pPr>
          </w:p>
        </w:tc>
        <w:tc>
          <w:tcPr>
            <w:tcW w:w="820" w:type="pct"/>
            <w:tcBorders>
              <w:top w:val="nil"/>
              <w:left w:val="nil"/>
              <w:bottom w:val="single" w:sz="4" w:space="0" w:color="auto"/>
              <w:right w:val="nil"/>
            </w:tcBorders>
            <w:noWrap/>
          </w:tcPr>
          <w:p w:rsidR="00A6324D" w:rsidRPr="00A6324D" w:rsidRDefault="00A6324D">
            <w:pPr>
              <w:rPr>
                <w:color w:val="FF0000"/>
                <w:sz w:val="16"/>
                <w:szCs w:val="16"/>
              </w:rPr>
            </w:pPr>
          </w:p>
        </w:tc>
        <w:tc>
          <w:tcPr>
            <w:tcW w:w="338" w:type="pct"/>
            <w:tcBorders>
              <w:top w:val="nil"/>
              <w:left w:val="nil"/>
              <w:bottom w:val="single" w:sz="4" w:space="0" w:color="auto"/>
              <w:right w:val="nil"/>
            </w:tcBorders>
            <w:noWrap/>
          </w:tcPr>
          <w:p w:rsidR="00A6324D" w:rsidRPr="00A6324D" w:rsidRDefault="00A6324D">
            <w:pPr>
              <w:rPr>
                <w:color w:val="FF0000"/>
                <w:sz w:val="16"/>
                <w:szCs w:val="16"/>
              </w:rPr>
            </w:pPr>
          </w:p>
        </w:tc>
        <w:tc>
          <w:tcPr>
            <w:tcW w:w="439" w:type="pct"/>
            <w:tcBorders>
              <w:top w:val="nil"/>
              <w:left w:val="nil"/>
              <w:bottom w:val="single" w:sz="4" w:space="0" w:color="auto"/>
              <w:right w:val="nil"/>
            </w:tcBorders>
            <w:noWrap/>
          </w:tcPr>
          <w:p w:rsidR="00A6324D" w:rsidRPr="00A6324D" w:rsidRDefault="00A6324D">
            <w:pPr>
              <w:rPr>
                <w:color w:val="FF0000"/>
                <w:sz w:val="16"/>
                <w:szCs w:val="16"/>
              </w:rPr>
            </w:pPr>
          </w:p>
        </w:tc>
      </w:tr>
    </w:tbl>
    <w:p w:rsidR="00A6324D" w:rsidRPr="00A6324D" w:rsidRDefault="00A6324D" w:rsidP="0060258F">
      <w:pPr>
        <w:spacing w:after="240" w:line="360" w:lineRule="auto"/>
        <w:rPr>
          <w:rFonts w:ascii="Times New Roman" w:hAnsi="Times New Roman"/>
          <w:color w:val="FF0000"/>
          <w:sz w:val="24"/>
          <w:szCs w:val="24"/>
          <w:lang w:val="en-US"/>
        </w:rPr>
      </w:pPr>
    </w:p>
    <w:p w:rsidR="00A15A13" w:rsidRDefault="00A15A13">
      <w:pPr>
        <w:rPr>
          <w:rFonts w:ascii="Times New Roman" w:hAnsi="Times New Roman"/>
          <w:b/>
          <w:sz w:val="24"/>
          <w:szCs w:val="24"/>
          <w:lang w:val="en-US"/>
        </w:rPr>
      </w:pPr>
      <w:r>
        <w:rPr>
          <w:rFonts w:ascii="Times New Roman" w:hAnsi="Times New Roman"/>
          <w:b/>
          <w:sz w:val="24"/>
          <w:szCs w:val="24"/>
          <w:lang w:val="en-US"/>
        </w:rPr>
        <w:br w:type="page"/>
      </w:r>
    </w:p>
    <w:p w:rsidR="006602FE" w:rsidRDefault="0060258F">
      <w:pPr>
        <w:rPr>
          <w:rFonts w:ascii="Times New Roman" w:hAnsi="Times New Roman"/>
          <w:b/>
          <w:sz w:val="24"/>
          <w:szCs w:val="24"/>
          <w:lang w:val="en-US"/>
        </w:rPr>
      </w:pPr>
      <w:r w:rsidRPr="0060258F">
        <w:rPr>
          <w:rFonts w:ascii="Times New Roman" w:hAnsi="Times New Roman"/>
          <w:b/>
          <w:sz w:val="24"/>
          <w:szCs w:val="24"/>
          <w:lang w:val="en-US"/>
        </w:rPr>
        <w:lastRenderedPageBreak/>
        <w:t>References</w:t>
      </w:r>
      <w:r>
        <w:rPr>
          <w:rFonts w:ascii="Times New Roman" w:hAnsi="Times New Roman"/>
          <w:b/>
          <w:sz w:val="24"/>
          <w:szCs w:val="24"/>
          <w:lang w:val="en-US"/>
        </w:rPr>
        <w:t>:</w:t>
      </w:r>
    </w:p>
    <w:p w:rsidR="0060258F" w:rsidRPr="00CC7CF4" w:rsidRDefault="0060258F" w:rsidP="0060258F">
      <w:pPr>
        <w:pStyle w:val="Bibliographie"/>
        <w:rPr>
          <w:rFonts w:ascii="Times New Roman" w:hAnsi="Times New Roman"/>
          <w:lang w:val="en-US"/>
        </w:rPr>
      </w:pPr>
      <w:proofErr w:type="spellStart"/>
      <w:r w:rsidRPr="00CC7CF4">
        <w:rPr>
          <w:rFonts w:ascii="Times New Roman" w:hAnsi="Times New Roman"/>
          <w:lang w:val="en-US"/>
        </w:rPr>
        <w:t>Cella</w:t>
      </w:r>
      <w:proofErr w:type="spellEnd"/>
      <w:r w:rsidRPr="00CC7CF4">
        <w:rPr>
          <w:rFonts w:ascii="Times New Roman" w:hAnsi="Times New Roman"/>
          <w:lang w:val="en-US"/>
        </w:rPr>
        <w:t xml:space="preserve"> D, Eton DT, Lai J-S, Peterman AH, Merkel DE (2002) Combining anchor and distribution-based methods to derive minimal clinically important differences on the Functional Assessment of Cancer Therapy (FACT) anemia and fatigue scales. </w:t>
      </w:r>
      <w:r w:rsidRPr="00CC7CF4">
        <w:rPr>
          <w:rFonts w:ascii="Times New Roman" w:hAnsi="Times New Roman"/>
          <w:i/>
          <w:iCs/>
          <w:lang w:val="en-US"/>
        </w:rPr>
        <w:t>J Pain Symptom Manage</w:t>
      </w:r>
      <w:r w:rsidRPr="00CC7CF4">
        <w:rPr>
          <w:rFonts w:ascii="Times New Roman" w:hAnsi="Times New Roman"/>
          <w:lang w:val="en-US"/>
        </w:rPr>
        <w:t xml:space="preserve"> </w:t>
      </w:r>
      <w:r w:rsidRPr="00CC7CF4">
        <w:rPr>
          <w:rFonts w:ascii="Times New Roman" w:hAnsi="Times New Roman"/>
          <w:b/>
          <w:bCs/>
          <w:lang w:val="en-US"/>
        </w:rPr>
        <w:t>24</w:t>
      </w:r>
      <w:r w:rsidRPr="00CC7CF4">
        <w:rPr>
          <w:rFonts w:ascii="Times New Roman" w:hAnsi="Times New Roman"/>
          <w:lang w:val="en-US"/>
        </w:rPr>
        <w:t>: 547–561.</w:t>
      </w:r>
    </w:p>
    <w:p w:rsidR="004D3932" w:rsidRDefault="0060258F" w:rsidP="0060258F">
      <w:pPr>
        <w:pStyle w:val="Bibliographie"/>
        <w:rPr>
          <w:rFonts w:ascii="Times New Roman" w:hAnsi="Times New Roman"/>
          <w:lang w:val="en-US"/>
        </w:rPr>
      </w:pPr>
      <w:proofErr w:type="spellStart"/>
      <w:r w:rsidRPr="00CC7CF4">
        <w:rPr>
          <w:rFonts w:ascii="Times New Roman" w:hAnsi="Times New Roman"/>
          <w:lang w:val="en-US"/>
        </w:rPr>
        <w:t>Colangelo</w:t>
      </w:r>
      <w:proofErr w:type="spellEnd"/>
      <w:r w:rsidRPr="00CC7CF4">
        <w:rPr>
          <w:rFonts w:ascii="Times New Roman" w:hAnsi="Times New Roman"/>
          <w:lang w:val="en-US"/>
        </w:rPr>
        <w:t xml:space="preserve"> KJ, Pope JE, </w:t>
      </w:r>
      <w:proofErr w:type="spellStart"/>
      <w:r w:rsidRPr="00CC7CF4">
        <w:rPr>
          <w:rFonts w:ascii="Times New Roman" w:hAnsi="Times New Roman"/>
          <w:lang w:val="en-US"/>
        </w:rPr>
        <w:t>Peschken</w:t>
      </w:r>
      <w:proofErr w:type="spellEnd"/>
      <w:r w:rsidRPr="00CC7CF4">
        <w:rPr>
          <w:rFonts w:ascii="Times New Roman" w:hAnsi="Times New Roman"/>
          <w:lang w:val="en-US"/>
        </w:rPr>
        <w:t xml:space="preserve"> C (2009) </w:t>
      </w:r>
      <w:proofErr w:type="gramStart"/>
      <w:r w:rsidRPr="00CC7CF4">
        <w:rPr>
          <w:rFonts w:ascii="Times New Roman" w:hAnsi="Times New Roman"/>
          <w:lang w:val="en-US"/>
        </w:rPr>
        <w:t>The</w:t>
      </w:r>
      <w:proofErr w:type="gramEnd"/>
      <w:r w:rsidRPr="00CC7CF4">
        <w:rPr>
          <w:rFonts w:ascii="Times New Roman" w:hAnsi="Times New Roman"/>
          <w:lang w:val="en-US"/>
        </w:rPr>
        <w:t xml:space="preserve"> minimally important difference for patient reported outcomes in systemic lupus erythematosus including the HAQ-DI, pain, fatigue, and SF-36. </w:t>
      </w:r>
      <w:r w:rsidRPr="00CC7CF4">
        <w:rPr>
          <w:rFonts w:ascii="Times New Roman" w:hAnsi="Times New Roman"/>
          <w:i/>
          <w:iCs/>
          <w:lang w:val="en-US"/>
        </w:rPr>
        <w:t xml:space="preserve">J </w:t>
      </w:r>
      <w:proofErr w:type="spellStart"/>
      <w:r w:rsidRPr="00CC7CF4">
        <w:rPr>
          <w:rFonts w:ascii="Times New Roman" w:hAnsi="Times New Roman"/>
          <w:i/>
          <w:iCs/>
          <w:lang w:val="en-US"/>
        </w:rPr>
        <w:t>Rheumatol</w:t>
      </w:r>
      <w:proofErr w:type="spellEnd"/>
      <w:r w:rsidRPr="00CC7CF4">
        <w:rPr>
          <w:rFonts w:ascii="Times New Roman" w:hAnsi="Times New Roman"/>
          <w:lang w:val="en-US"/>
        </w:rPr>
        <w:t xml:space="preserve"> </w:t>
      </w:r>
      <w:r w:rsidRPr="00CC7CF4">
        <w:rPr>
          <w:rFonts w:ascii="Times New Roman" w:hAnsi="Times New Roman"/>
          <w:b/>
          <w:bCs/>
          <w:lang w:val="en-US"/>
        </w:rPr>
        <w:t>36</w:t>
      </w:r>
      <w:r w:rsidRPr="00CC7CF4">
        <w:rPr>
          <w:rFonts w:ascii="Times New Roman" w:hAnsi="Times New Roman"/>
          <w:lang w:val="en-US"/>
        </w:rPr>
        <w:t>: 2231–2237, doi:10.3899/jrheum.090193.</w:t>
      </w:r>
    </w:p>
    <w:p w:rsidR="0060258F" w:rsidRPr="00CC7CF4" w:rsidRDefault="0060258F" w:rsidP="0060258F">
      <w:pPr>
        <w:pStyle w:val="Bibliographie"/>
        <w:rPr>
          <w:rFonts w:ascii="Times New Roman" w:hAnsi="Times New Roman"/>
          <w:lang w:val="en-US"/>
        </w:rPr>
      </w:pPr>
      <w:proofErr w:type="spellStart"/>
      <w:r w:rsidRPr="00CC7CF4">
        <w:rPr>
          <w:rFonts w:ascii="Times New Roman" w:hAnsi="Times New Roman"/>
          <w:lang w:val="en-US"/>
        </w:rPr>
        <w:t>Osoba</w:t>
      </w:r>
      <w:proofErr w:type="spellEnd"/>
      <w:r w:rsidRPr="00CC7CF4">
        <w:rPr>
          <w:rFonts w:ascii="Times New Roman" w:hAnsi="Times New Roman"/>
          <w:lang w:val="en-US"/>
        </w:rPr>
        <w:t xml:space="preserve"> D, Rodrigues G, Myles J, Zee B, Pater J (1998) Interpreting the significance of changes in health-related quality-of-life scores. </w:t>
      </w:r>
      <w:r w:rsidRPr="00CC7CF4">
        <w:rPr>
          <w:rFonts w:ascii="Times New Roman" w:hAnsi="Times New Roman"/>
          <w:i/>
          <w:iCs/>
          <w:lang w:val="en-US"/>
        </w:rPr>
        <w:t xml:space="preserve">J </w:t>
      </w:r>
      <w:proofErr w:type="spellStart"/>
      <w:r w:rsidRPr="00CC7CF4">
        <w:rPr>
          <w:rFonts w:ascii="Times New Roman" w:hAnsi="Times New Roman"/>
          <w:i/>
          <w:iCs/>
          <w:lang w:val="en-US"/>
        </w:rPr>
        <w:t>Clin</w:t>
      </w:r>
      <w:proofErr w:type="spellEnd"/>
      <w:r w:rsidRPr="00CC7CF4">
        <w:rPr>
          <w:rFonts w:ascii="Times New Roman" w:hAnsi="Times New Roman"/>
          <w:i/>
          <w:iCs/>
          <w:lang w:val="en-US"/>
        </w:rPr>
        <w:t xml:space="preserve"> </w:t>
      </w:r>
      <w:proofErr w:type="spellStart"/>
      <w:r w:rsidRPr="00CC7CF4">
        <w:rPr>
          <w:rFonts w:ascii="Times New Roman" w:hAnsi="Times New Roman"/>
          <w:i/>
          <w:iCs/>
          <w:lang w:val="en-US"/>
        </w:rPr>
        <w:t>Oncol</w:t>
      </w:r>
      <w:proofErr w:type="spellEnd"/>
      <w:r w:rsidRPr="00CC7CF4">
        <w:rPr>
          <w:rFonts w:ascii="Times New Roman" w:hAnsi="Times New Roman"/>
          <w:i/>
          <w:iCs/>
          <w:lang w:val="en-US"/>
        </w:rPr>
        <w:t xml:space="preserve"> Off J Am </w:t>
      </w:r>
      <w:proofErr w:type="spellStart"/>
      <w:r w:rsidRPr="00CC7CF4">
        <w:rPr>
          <w:rFonts w:ascii="Times New Roman" w:hAnsi="Times New Roman"/>
          <w:i/>
          <w:iCs/>
          <w:lang w:val="en-US"/>
        </w:rPr>
        <w:t>Soc</w:t>
      </w:r>
      <w:proofErr w:type="spellEnd"/>
      <w:r w:rsidRPr="00CC7CF4">
        <w:rPr>
          <w:rFonts w:ascii="Times New Roman" w:hAnsi="Times New Roman"/>
          <w:i/>
          <w:iCs/>
          <w:lang w:val="en-US"/>
        </w:rPr>
        <w:t xml:space="preserve"> </w:t>
      </w:r>
      <w:proofErr w:type="spellStart"/>
      <w:r w:rsidRPr="00CC7CF4">
        <w:rPr>
          <w:rFonts w:ascii="Times New Roman" w:hAnsi="Times New Roman"/>
          <w:i/>
          <w:iCs/>
          <w:lang w:val="en-US"/>
        </w:rPr>
        <w:t>Clin</w:t>
      </w:r>
      <w:proofErr w:type="spellEnd"/>
      <w:r w:rsidRPr="00CC7CF4">
        <w:rPr>
          <w:rFonts w:ascii="Times New Roman" w:hAnsi="Times New Roman"/>
          <w:i/>
          <w:iCs/>
          <w:lang w:val="en-US"/>
        </w:rPr>
        <w:t xml:space="preserve"> </w:t>
      </w:r>
      <w:proofErr w:type="spellStart"/>
      <w:r w:rsidRPr="00CC7CF4">
        <w:rPr>
          <w:rFonts w:ascii="Times New Roman" w:hAnsi="Times New Roman"/>
          <w:i/>
          <w:iCs/>
          <w:lang w:val="en-US"/>
        </w:rPr>
        <w:t>Oncol</w:t>
      </w:r>
      <w:proofErr w:type="spellEnd"/>
      <w:r w:rsidRPr="00CC7CF4">
        <w:rPr>
          <w:rFonts w:ascii="Times New Roman" w:hAnsi="Times New Roman"/>
          <w:lang w:val="en-US"/>
        </w:rPr>
        <w:t xml:space="preserve"> </w:t>
      </w:r>
      <w:r w:rsidRPr="00CC7CF4">
        <w:rPr>
          <w:rFonts w:ascii="Times New Roman" w:hAnsi="Times New Roman"/>
          <w:b/>
          <w:bCs/>
          <w:lang w:val="en-US"/>
        </w:rPr>
        <w:t>16</w:t>
      </w:r>
      <w:r w:rsidRPr="00CC7CF4">
        <w:rPr>
          <w:rFonts w:ascii="Times New Roman" w:hAnsi="Times New Roman"/>
          <w:lang w:val="en-US"/>
        </w:rPr>
        <w:t>: 139–144.</w:t>
      </w:r>
    </w:p>
    <w:p w:rsidR="0060258F" w:rsidRPr="00CC7CF4" w:rsidRDefault="0060258F" w:rsidP="0060258F">
      <w:pPr>
        <w:pStyle w:val="Bibliographie"/>
        <w:rPr>
          <w:rFonts w:ascii="Times New Roman" w:hAnsi="Times New Roman"/>
          <w:lang w:val="en-US"/>
        </w:rPr>
      </w:pPr>
      <w:proofErr w:type="spellStart"/>
      <w:r w:rsidRPr="00CC7CF4">
        <w:rPr>
          <w:rFonts w:ascii="Times New Roman" w:hAnsi="Times New Roman"/>
          <w:lang w:val="en-US"/>
        </w:rPr>
        <w:t>Peduzzi</w:t>
      </w:r>
      <w:proofErr w:type="spellEnd"/>
      <w:r w:rsidRPr="00CC7CF4">
        <w:rPr>
          <w:rFonts w:ascii="Times New Roman" w:hAnsi="Times New Roman"/>
          <w:lang w:val="en-US"/>
        </w:rPr>
        <w:t xml:space="preserve"> P, </w:t>
      </w:r>
      <w:proofErr w:type="spellStart"/>
      <w:r w:rsidRPr="00CC7CF4">
        <w:rPr>
          <w:rFonts w:ascii="Times New Roman" w:hAnsi="Times New Roman"/>
          <w:lang w:val="en-US"/>
        </w:rPr>
        <w:t>Concato</w:t>
      </w:r>
      <w:proofErr w:type="spellEnd"/>
      <w:r w:rsidRPr="00CC7CF4">
        <w:rPr>
          <w:rFonts w:ascii="Times New Roman" w:hAnsi="Times New Roman"/>
          <w:lang w:val="en-US"/>
        </w:rPr>
        <w:t xml:space="preserve"> J, Kemper E, </w:t>
      </w:r>
      <w:proofErr w:type="spellStart"/>
      <w:r w:rsidRPr="00CC7CF4">
        <w:rPr>
          <w:rFonts w:ascii="Times New Roman" w:hAnsi="Times New Roman"/>
          <w:lang w:val="en-US"/>
        </w:rPr>
        <w:t>Holford</w:t>
      </w:r>
      <w:proofErr w:type="spellEnd"/>
      <w:r w:rsidRPr="00CC7CF4">
        <w:rPr>
          <w:rFonts w:ascii="Times New Roman" w:hAnsi="Times New Roman"/>
          <w:lang w:val="en-US"/>
        </w:rPr>
        <w:t xml:space="preserve"> TR, Feinstein AR (1996) A simulation study of the number of events per variable in logistic regression analysis. </w:t>
      </w:r>
      <w:r w:rsidRPr="00CC7CF4">
        <w:rPr>
          <w:rFonts w:ascii="Times New Roman" w:hAnsi="Times New Roman"/>
          <w:i/>
          <w:iCs/>
          <w:lang w:val="en-US"/>
        </w:rPr>
        <w:t xml:space="preserve">J </w:t>
      </w:r>
      <w:proofErr w:type="spellStart"/>
      <w:r w:rsidRPr="00CC7CF4">
        <w:rPr>
          <w:rFonts w:ascii="Times New Roman" w:hAnsi="Times New Roman"/>
          <w:i/>
          <w:iCs/>
          <w:lang w:val="en-US"/>
        </w:rPr>
        <w:t>Clin</w:t>
      </w:r>
      <w:proofErr w:type="spellEnd"/>
      <w:r w:rsidRPr="00CC7CF4">
        <w:rPr>
          <w:rFonts w:ascii="Times New Roman" w:hAnsi="Times New Roman"/>
          <w:i/>
          <w:iCs/>
          <w:lang w:val="en-US"/>
        </w:rPr>
        <w:t xml:space="preserve"> </w:t>
      </w:r>
      <w:proofErr w:type="spellStart"/>
      <w:r w:rsidRPr="00CC7CF4">
        <w:rPr>
          <w:rFonts w:ascii="Times New Roman" w:hAnsi="Times New Roman"/>
          <w:i/>
          <w:iCs/>
          <w:lang w:val="en-US"/>
        </w:rPr>
        <w:t>Epidemiol</w:t>
      </w:r>
      <w:proofErr w:type="spellEnd"/>
      <w:r w:rsidRPr="00CC7CF4">
        <w:rPr>
          <w:rFonts w:ascii="Times New Roman" w:hAnsi="Times New Roman"/>
          <w:lang w:val="en-US"/>
        </w:rPr>
        <w:t xml:space="preserve"> </w:t>
      </w:r>
      <w:r w:rsidRPr="00CC7CF4">
        <w:rPr>
          <w:rFonts w:ascii="Times New Roman" w:hAnsi="Times New Roman"/>
          <w:b/>
          <w:bCs/>
          <w:lang w:val="en-US"/>
        </w:rPr>
        <w:t>49</w:t>
      </w:r>
      <w:r w:rsidRPr="00CC7CF4">
        <w:rPr>
          <w:rFonts w:ascii="Times New Roman" w:hAnsi="Times New Roman"/>
          <w:lang w:val="en-US"/>
        </w:rPr>
        <w:t>: 1373–1379.</w:t>
      </w:r>
    </w:p>
    <w:p w:rsidR="0060258F" w:rsidRPr="00CC7CF4" w:rsidRDefault="0060258F" w:rsidP="0060258F">
      <w:pPr>
        <w:pStyle w:val="Bibliographie"/>
        <w:rPr>
          <w:rFonts w:ascii="Times New Roman" w:hAnsi="Times New Roman"/>
          <w:lang w:val="en-US"/>
        </w:rPr>
      </w:pPr>
      <w:proofErr w:type="spellStart"/>
      <w:r w:rsidRPr="00CC7CF4">
        <w:rPr>
          <w:rFonts w:ascii="Times New Roman" w:hAnsi="Times New Roman"/>
          <w:lang w:val="en-US"/>
        </w:rPr>
        <w:t>Puhan</w:t>
      </w:r>
      <w:proofErr w:type="spellEnd"/>
      <w:r w:rsidRPr="00CC7CF4">
        <w:rPr>
          <w:rFonts w:ascii="Times New Roman" w:hAnsi="Times New Roman"/>
          <w:lang w:val="en-US"/>
        </w:rPr>
        <w:t xml:space="preserve"> MA, Frey M, </w:t>
      </w:r>
      <w:proofErr w:type="spellStart"/>
      <w:r w:rsidRPr="00CC7CF4">
        <w:rPr>
          <w:rFonts w:ascii="Times New Roman" w:hAnsi="Times New Roman"/>
          <w:lang w:val="en-US"/>
        </w:rPr>
        <w:t>Büchi</w:t>
      </w:r>
      <w:proofErr w:type="spellEnd"/>
      <w:r w:rsidRPr="00CC7CF4">
        <w:rPr>
          <w:rFonts w:ascii="Times New Roman" w:hAnsi="Times New Roman"/>
          <w:lang w:val="en-US"/>
        </w:rPr>
        <w:t xml:space="preserve"> S, </w:t>
      </w:r>
      <w:proofErr w:type="spellStart"/>
      <w:r w:rsidRPr="00CC7CF4">
        <w:rPr>
          <w:rFonts w:ascii="Times New Roman" w:hAnsi="Times New Roman"/>
          <w:lang w:val="en-US"/>
        </w:rPr>
        <w:t>Schünemann</w:t>
      </w:r>
      <w:proofErr w:type="spellEnd"/>
      <w:r w:rsidRPr="00CC7CF4">
        <w:rPr>
          <w:rFonts w:ascii="Times New Roman" w:hAnsi="Times New Roman"/>
          <w:lang w:val="en-US"/>
        </w:rPr>
        <w:t xml:space="preserve"> HJ (2008) </w:t>
      </w:r>
      <w:proofErr w:type="gramStart"/>
      <w:r w:rsidRPr="00CC7CF4">
        <w:rPr>
          <w:rFonts w:ascii="Times New Roman" w:hAnsi="Times New Roman"/>
          <w:lang w:val="en-US"/>
        </w:rPr>
        <w:t>The</w:t>
      </w:r>
      <w:proofErr w:type="gramEnd"/>
      <w:r w:rsidRPr="00CC7CF4">
        <w:rPr>
          <w:rFonts w:ascii="Times New Roman" w:hAnsi="Times New Roman"/>
          <w:lang w:val="en-US"/>
        </w:rPr>
        <w:t xml:space="preserve"> minimal important difference of the hospital anxiety and depression scale in patients with chronic obstructive pulmonary disease. </w:t>
      </w:r>
      <w:r w:rsidRPr="00CC7CF4">
        <w:rPr>
          <w:rFonts w:ascii="Times New Roman" w:hAnsi="Times New Roman"/>
          <w:i/>
          <w:iCs/>
          <w:lang w:val="en-US"/>
        </w:rPr>
        <w:t xml:space="preserve">Health </w:t>
      </w:r>
      <w:proofErr w:type="spellStart"/>
      <w:r w:rsidRPr="00CC7CF4">
        <w:rPr>
          <w:rFonts w:ascii="Times New Roman" w:hAnsi="Times New Roman"/>
          <w:i/>
          <w:iCs/>
          <w:lang w:val="en-US"/>
        </w:rPr>
        <w:t>Qual</w:t>
      </w:r>
      <w:proofErr w:type="spellEnd"/>
      <w:r w:rsidRPr="00CC7CF4">
        <w:rPr>
          <w:rFonts w:ascii="Times New Roman" w:hAnsi="Times New Roman"/>
          <w:i/>
          <w:iCs/>
          <w:lang w:val="en-US"/>
        </w:rPr>
        <w:t xml:space="preserve"> Life Outcomes</w:t>
      </w:r>
      <w:r w:rsidRPr="00CC7CF4">
        <w:rPr>
          <w:rFonts w:ascii="Times New Roman" w:hAnsi="Times New Roman"/>
          <w:lang w:val="en-US"/>
        </w:rPr>
        <w:t xml:space="preserve"> </w:t>
      </w:r>
      <w:r w:rsidRPr="00CC7CF4">
        <w:rPr>
          <w:rFonts w:ascii="Times New Roman" w:hAnsi="Times New Roman"/>
          <w:b/>
          <w:bCs/>
          <w:lang w:val="en-US"/>
        </w:rPr>
        <w:t>6</w:t>
      </w:r>
      <w:r w:rsidRPr="00CC7CF4">
        <w:rPr>
          <w:rFonts w:ascii="Times New Roman" w:hAnsi="Times New Roman"/>
          <w:lang w:val="en-US"/>
        </w:rPr>
        <w:t>: 46, doi</w:t>
      </w:r>
      <w:proofErr w:type="gramStart"/>
      <w:r w:rsidRPr="00CC7CF4">
        <w:rPr>
          <w:rFonts w:ascii="Times New Roman" w:hAnsi="Times New Roman"/>
          <w:lang w:val="en-US"/>
        </w:rPr>
        <w:t>:10.1186</w:t>
      </w:r>
      <w:proofErr w:type="gramEnd"/>
      <w:r w:rsidRPr="00CC7CF4">
        <w:rPr>
          <w:rFonts w:ascii="Times New Roman" w:hAnsi="Times New Roman"/>
          <w:lang w:val="en-US"/>
        </w:rPr>
        <w:t>/1477-7525-6-46.</w:t>
      </w:r>
    </w:p>
    <w:p w:rsidR="0060258F" w:rsidRPr="00CC7CF4" w:rsidRDefault="0060258F" w:rsidP="0060258F">
      <w:pPr>
        <w:pStyle w:val="Bibliographie"/>
        <w:rPr>
          <w:rFonts w:ascii="Times New Roman" w:hAnsi="Times New Roman"/>
          <w:lang w:val="en-US"/>
        </w:rPr>
      </w:pPr>
      <w:proofErr w:type="spellStart"/>
      <w:r w:rsidRPr="00CC7CF4">
        <w:rPr>
          <w:rFonts w:ascii="Times New Roman" w:hAnsi="Times New Roman"/>
          <w:lang w:val="en-US"/>
        </w:rPr>
        <w:t>Schoenfeld</w:t>
      </w:r>
      <w:proofErr w:type="spellEnd"/>
      <w:r w:rsidRPr="00CC7CF4">
        <w:rPr>
          <w:rFonts w:ascii="Times New Roman" w:hAnsi="Times New Roman"/>
          <w:lang w:val="en-US"/>
        </w:rPr>
        <w:t xml:space="preserve"> DA, Richter JR (1982) Nomograms for calculating the number of patients needed for a clinical trial with survival as an endpoint. </w:t>
      </w:r>
      <w:r w:rsidRPr="00CC7CF4">
        <w:rPr>
          <w:rFonts w:ascii="Times New Roman" w:hAnsi="Times New Roman"/>
          <w:i/>
          <w:iCs/>
          <w:lang w:val="en-US"/>
        </w:rPr>
        <w:t>Biometrics</w:t>
      </w:r>
      <w:r w:rsidRPr="00CC7CF4">
        <w:rPr>
          <w:rFonts w:ascii="Times New Roman" w:hAnsi="Times New Roman"/>
          <w:lang w:val="en-US"/>
        </w:rPr>
        <w:t xml:space="preserve"> </w:t>
      </w:r>
      <w:r w:rsidRPr="00CC7CF4">
        <w:rPr>
          <w:rFonts w:ascii="Times New Roman" w:hAnsi="Times New Roman"/>
          <w:b/>
          <w:bCs/>
          <w:lang w:val="en-US"/>
        </w:rPr>
        <w:t>38</w:t>
      </w:r>
      <w:r w:rsidRPr="00CC7CF4">
        <w:rPr>
          <w:rFonts w:ascii="Times New Roman" w:hAnsi="Times New Roman"/>
          <w:lang w:val="en-US"/>
        </w:rPr>
        <w:t>: 163–170.</w:t>
      </w:r>
    </w:p>
    <w:p w:rsidR="0060258F" w:rsidRPr="0060258F" w:rsidRDefault="0060258F">
      <w:pPr>
        <w:rPr>
          <w:rFonts w:ascii="Times New Roman" w:hAnsi="Times New Roman"/>
          <w:b/>
          <w:sz w:val="24"/>
          <w:szCs w:val="24"/>
          <w:lang w:val="en-US"/>
        </w:rPr>
      </w:pPr>
    </w:p>
    <w:sectPr w:rsidR="0060258F" w:rsidRPr="006025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4AC" w:rsidRDefault="002734AC" w:rsidP="009D68A2">
      <w:pPr>
        <w:spacing w:after="0" w:line="240" w:lineRule="auto"/>
      </w:pPr>
      <w:r>
        <w:separator/>
      </w:r>
    </w:p>
  </w:endnote>
  <w:endnote w:type="continuationSeparator" w:id="0">
    <w:p w:rsidR="002734AC" w:rsidRDefault="002734AC" w:rsidP="009D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215499"/>
      <w:docPartObj>
        <w:docPartGallery w:val="Page Numbers (Bottom of Page)"/>
        <w:docPartUnique/>
      </w:docPartObj>
    </w:sdtPr>
    <w:sdtEndPr/>
    <w:sdtContent>
      <w:p w:rsidR="006602FE" w:rsidRDefault="006602FE">
        <w:pPr>
          <w:pStyle w:val="Pieddepage"/>
          <w:jc w:val="right"/>
        </w:pPr>
        <w:r>
          <w:fldChar w:fldCharType="begin"/>
        </w:r>
        <w:r>
          <w:instrText>PAGE   \* MERGEFORMAT</w:instrText>
        </w:r>
        <w:r>
          <w:fldChar w:fldCharType="separate"/>
        </w:r>
        <w:r w:rsidR="0059506B">
          <w:rPr>
            <w:noProof/>
          </w:rPr>
          <w:t>8</w:t>
        </w:r>
        <w:r>
          <w:fldChar w:fldCharType="end"/>
        </w:r>
      </w:p>
    </w:sdtContent>
  </w:sdt>
  <w:p w:rsidR="006602FE" w:rsidRDefault="006602F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4AC" w:rsidRDefault="002734AC" w:rsidP="009D68A2">
      <w:pPr>
        <w:spacing w:after="0" w:line="240" w:lineRule="auto"/>
      </w:pPr>
      <w:r>
        <w:separator/>
      </w:r>
    </w:p>
  </w:footnote>
  <w:footnote w:type="continuationSeparator" w:id="0">
    <w:p w:rsidR="002734AC" w:rsidRDefault="002734AC" w:rsidP="009D6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8A2" w:rsidRPr="009D68A2" w:rsidRDefault="009D68A2" w:rsidP="009D68A2">
    <w:pPr>
      <w:jc w:val="center"/>
      <w:rPr>
        <w:b/>
        <w:lang w:val="en-US"/>
      </w:rPr>
    </w:pPr>
    <w:r w:rsidRPr="009D68A2">
      <w:rPr>
        <w:b/>
        <w:lang w:val="en-US"/>
      </w:rPr>
      <w:t>Supplementary</w:t>
    </w:r>
    <w:r w:rsidR="00527AB2">
      <w:rPr>
        <w:b/>
        <w:lang w:val="en-US"/>
      </w:rPr>
      <w:t xml:space="preserve"> appendix</w:t>
    </w:r>
    <w:r w:rsidRPr="009D68A2">
      <w:rPr>
        <w:b/>
        <w:lang w:val="en-US"/>
      </w:rPr>
      <w:t xml:space="preserve"> online </w:t>
    </w:r>
    <w:proofErr w:type="gramStart"/>
    <w:r w:rsidRPr="009D68A2">
      <w:rPr>
        <w:b/>
        <w:lang w:val="en-US"/>
      </w:rPr>
      <w:t>only ,</w:t>
    </w:r>
    <w:proofErr w:type="gramEnd"/>
    <w:r w:rsidRPr="009D68A2">
      <w:rPr>
        <w:b/>
        <w:lang w:val="en-US"/>
      </w:rPr>
      <w:t xml:space="preserve"> Bourmaud et al</w:t>
    </w:r>
  </w:p>
  <w:p w:rsidR="009D68A2" w:rsidRPr="009D68A2" w:rsidRDefault="009D68A2">
    <w:pPr>
      <w:pStyle w:val="En-tt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94899"/>
    <w:multiLevelType w:val="hybridMultilevel"/>
    <w:tmpl w:val="B03C8A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53C20F1"/>
    <w:multiLevelType w:val="hybridMultilevel"/>
    <w:tmpl w:val="ADAC168A"/>
    <w:lvl w:ilvl="0" w:tplc="267A994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B0"/>
    <w:rsid w:val="00177BDB"/>
    <w:rsid w:val="001A7BBB"/>
    <w:rsid w:val="0020176E"/>
    <w:rsid w:val="0025279A"/>
    <w:rsid w:val="002734AC"/>
    <w:rsid w:val="002D1533"/>
    <w:rsid w:val="00364650"/>
    <w:rsid w:val="00367BFB"/>
    <w:rsid w:val="0037773C"/>
    <w:rsid w:val="00391805"/>
    <w:rsid w:val="00457AB0"/>
    <w:rsid w:val="004D3932"/>
    <w:rsid w:val="004D5B54"/>
    <w:rsid w:val="00510083"/>
    <w:rsid w:val="00527AB2"/>
    <w:rsid w:val="0059506B"/>
    <w:rsid w:val="0060258F"/>
    <w:rsid w:val="006602FE"/>
    <w:rsid w:val="007705CC"/>
    <w:rsid w:val="007D11F4"/>
    <w:rsid w:val="00842647"/>
    <w:rsid w:val="008861BB"/>
    <w:rsid w:val="00891DCF"/>
    <w:rsid w:val="008E3F1D"/>
    <w:rsid w:val="009D68A2"/>
    <w:rsid w:val="00A15A13"/>
    <w:rsid w:val="00A6324D"/>
    <w:rsid w:val="00AE0C34"/>
    <w:rsid w:val="00B76A5A"/>
    <w:rsid w:val="00B96FDB"/>
    <w:rsid w:val="00BB2FF8"/>
    <w:rsid w:val="00C119FC"/>
    <w:rsid w:val="00CA62DD"/>
    <w:rsid w:val="00D4618F"/>
    <w:rsid w:val="00DB53E5"/>
    <w:rsid w:val="00DD401D"/>
    <w:rsid w:val="00DF1BB9"/>
    <w:rsid w:val="00E61FEE"/>
    <w:rsid w:val="00F0554E"/>
    <w:rsid w:val="00FA5912"/>
    <w:rsid w:val="00FD60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861BB-41D1-4E62-8517-ECFB5705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D68A2"/>
    <w:pPr>
      <w:tabs>
        <w:tab w:val="center" w:pos="4536"/>
        <w:tab w:val="right" w:pos="9072"/>
      </w:tabs>
      <w:spacing w:after="0" w:line="240" w:lineRule="auto"/>
    </w:pPr>
  </w:style>
  <w:style w:type="character" w:customStyle="1" w:styleId="En-tteCar">
    <w:name w:val="En-tête Car"/>
    <w:basedOn w:val="Policepardfaut"/>
    <w:link w:val="En-tte"/>
    <w:uiPriority w:val="99"/>
    <w:rsid w:val="009D68A2"/>
  </w:style>
  <w:style w:type="paragraph" w:styleId="Pieddepage">
    <w:name w:val="footer"/>
    <w:basedOn w:val="Normal"/>
    <w:link w:val="PieddepageCar"/>
    <w:uiPriority w:val="99"/>
    <w:unhideWhenUsed/>
    <w:rsid w:val="009D68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68A2"/>
  </w:style>
  <w:style w:type="paragraph" w:styleId="Paragraphedeliste">
    <w:name w:val="List Paragraph"/>
    <w:basedOn w:val="Normal"/>
    <w:uiPriority w:val="34"/>
    <w:qFormat/>
    <w:rsid w:val="00CA62DD"/>
    <w:pPr>
      <w:spacing w:after="0" w:line="240" w:lineRule="auto"/>
      <w:ind w:left="720"/>
      <w:contextualSpacing/>
      <w:jc w:val="both"/>
    </w:pPr>
    <w:rPr>
      <w:rFonts w:ascii="Arial" w:eastAsia="Times New Roman" w:hAnsi="Arial" w:cs="Times New Roman"/>
      <w:lang w:eastAsia="fr-FR"/>
    </w:rPr>
  </w:style>
  <w:style w:type="paragraph" w:styleId="Textedebulles">
    <w:name w:val="Balloon Text"/>
    <w:basedOn w:val="Normal"/>
    <w:link w:val="TextedebullesCar"/>
    <w:uiPriority w:val="99"/>
    <w:semiHidden/>
    <w:unhideWhenUsed/>
    <w:rsid w:val="006602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02FE"/>
    <w:rPr>
      <w:rFonts w:ascii="Tahoma" w:hAnsi="Tahoma" w:cs="Tahoma"/>
      <w:sz w:val="16"/>
      <w:szCs w:val="16"/>
    </w:rPr>
  </w:style>
  <w:style w:type="paragraph" w:styleId="Bibliographie">
    <w:name w:val="Bibliography"/>
    <w:basedOn w:val="Normal"/>
    <w:next w:val="Normal"/>
    <w:uiPriority w:val="37"/>
    <w:semiHidden/>
    <w:unhideWhenUsed/>
    <w:rsid w:val="0060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305385">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203719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4002</Words>
  <Characters>22017</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Aurelie BOURMAUD</dc:creator>
  <cp:lastModifiedBy>aurelie bourmaud</cp:lastModifiedBy>
  <cp:revision>5</cp:revision>
  <dcterms:created xsi:type="dcterms:W3CDTF">2016-12-23T19:46:00Z</dcterms:created>
  <dcterms:modified xsi:type="dcterms:W3CDTF">2016-12-23T21:28:00Z</dcterms:modified>
</cp:coreProperties>
</file>