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364" w:rsidRPr="00A15364" w:rsidRDefault="00A15364" w:rsidP="00A15364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A15364">
        <w:rPr>
          <w:rFonts w:asciiTheme="minorBidi" w:hAnsiTheme="minorBidi"/>
          <w:b/>
          <w:bCs/>
          <w:sz w:val="24"/>
          <w:szCs w:val="24"/>
        </w:rPr>
        <w:t xml:space="preserve">Figure S1: Imaging Flow Cytometry analysis for </w:t>
      </w:r>
      <w:proofErr w:type="spellStart"/>
      <w:r w:rsidRPr="00A15364">
        <w:rPr>
          <w:rFonts w:asciiTheme="minorBidi" w:hAnsiTheme="minorBidi"/>
          <w:b/>
          <w:bCs/>
          <w:sz w:val="24"/>
          <w:szCs w:val="24"/>
        </w:rPr>
        <w:t>Annexin</w:t>
      </w:r>
      <w:proofErr w:type="spellEnd"/>
      <w:r w:rsidRPr="00A15364">
        <w:rPr>
          <w:rFonts w:asciiTheme="minorBidi" w:hAnsiTheme="minorBidi"/>
          <w:b/>
          <w:bCs/>
          <w:sz w:val="24"/>
          <w:szCs w:val="24"/>
        </w:rPr>
        <w:t xml:space="preserve"> V staining.</w:t>
      </w:r>
    </w:p>
    <w:p w:rsidR="004A2FC0" w:rsidRDefault="004A2FC0">
      <w:pPr>
        <w:rPr>
          <w:b/>
          <w:bCs/>
          <w:noProof/>
        </w:rPr>
      </w:pPr>
    </w:p>
    <w:p w:rsidR="00A15364" w:rsidRDefault="00A15364">
      <w:pPr>
        <w:rPr>
          <w:b/>
          <w:bCs/>
          <w:noProof/>
        </w:rPr>
      </w:pPr>
    </w:p>
    <w:p w:rsidR="004A2FC0" w:rsidRDefault="004A2FC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6D71799" wp14:editId="74B11AC7">
            <wp:extent cx="5486400" cy="3810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 -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-288925</wp:posOffset>
            </wp:positionV>
            <wp:extent cx="3510915" cy="574230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 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0915" cy="574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C4C37D7" wp14:editId="6306E3BB">
            <wp:simplePos x="0" y="0"/>
            <wp:positionH relativeFrom="column">
              <wp:posOffset>-324485</wp:posOffset>
            </wp:positionH>
            <wp:positionV relativeFrom="paragraph">
              <wp:posOffset>-198120</wp:posOffset>
            </wp:positionV>
            <wp:extent cx="3136265" cy="5623560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 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562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4A2FC0" w:rsidRDefault="004A2FC0">
      <w:pPr>
        <w:rPr>
          <w:b/>
          <w:bCs/>
        </w:rPr>
      </w:pPr>
    </w:p>
    <w:p w:rsidR="00A15364" w:rsidRPr="00A15364" w:rsidRDefault="00A15364" w:rsidP="00A15364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A15364">
        <w:rPr>
          <w:rFonts w:asciiTheme="minorBidi" w:hAnsiTheme="minorBidi"/>
          <w:b/>
          <w:bCs/>
          <w:sz w:val="24"/>
          <w:szCs w:val="24"/>
        </w:rPr>
        <w:t xml:space="preserve">Figure S1: Imaging Flow Cytometry analysis for </w:t>
      </w:r>
      <w:proofErr w:type="spellStart"/>
      <w:r w:rsidRPr="00A15364">
        <w:rPr>
          <w:rFonts w:asciiTheme="minorBidi" w:hAnsiTheme="minorBidi"/>
          <w:b/>
          <w:bCs/>
          <w:sz w:val="24"/>
          <w:szCs w:val="24"/>
        </w:rPr>
        <w:t>Annexin</w:t>
      </w:r>
      <w:proofErr w:type="spellEnd"/>
      <w:r w:rsidRPr="00A15364">
        <w:rPr>
          <w:rFonts w:asciiTheme="minorBidi" w:hAnsiTheme="minorBidi"/>
          <w:b/>
          <w:bCs/>
          <w:sz w:val="24"/>
          <w:szCs w:val="24"/>
        </w:rPr>
        <w:t xml:space="preserve"> V staining.</w:t>
      </w:r>
    </w:p>
    <w:p w:rsidR="00A15364" w:rsidRPr="00A15364" w:rsidRDefault="00A15364" w:rsidP="00A15364">
      <w:pPr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A15364">
        <w:rPr>
          <w:rFonts w:asciiTheme="minorBidi" w:hAnsiTheme="minorBidi"/>
          <w:sz w:val="24"/>
          <w:szCs w:val="24"/>
        </w:rPr>
        <w:t xml:space="preserve">Conditioned medium from HepG2 </w:t>
      </w:r>
      <w:proofErr w:type="spellStart"/>
      <w:r w:rsidRPr="00A15364">
        <w:rPr>
          <w:rFonts w:asciiTheme="minorBidi" w:hAnsiTheme="minorBidi"/>
          <w:sz w:val="24"/>
          <w:szCs w:val="24"/>
        </w:rPr>
        <w:t>sh</w:t>
      </w:r>
      <w:proofErr w:type="spellEnd"/>
      <w:r w:rsidRPr="00A15364">
        <w:rPr>
          <w:rFonts w:asciiTheme="minorBidi" w:hAnsiTheme="minorBidi"/>
          <w:sz w:val="24"/>
          <w:szCs w:val="24"/>
        </w:rPr>
        <w:t>-con/sh-p53 cells was collected after 24 hours during which cells were treated with 10μM Nutlin-3a for 18 hours followed by maintenance in fresh medium for additional 6 hours (</w:t>
      </w:r>
      <w:proofErr w:type="spellStart"/>
      <w:r w:rsidRPr="00A15364">
        <w:rPr>
          <w:rFonts w:asciiTheme="minorBidi" w:hAnsiTheme="minorBidi"/>
          <w:sz w:val="24"/>
          <w:szCs w:val="24"/>
        </w:rPr>
        <w:t>Nutlin</w:t>
      </w:r>
      <w:proofErr w:type="spellEnd"/>
      <w:r w:rsidRPr="00A15364">
        <w:rPr>
          <w:rFonts w:asciiTheme="minorBidi" w:hAnsiTheme="minorBidi"/>
          <w:sz w:val="24"/>
          <w:szCs w:val="24"/>
        </w:rPr>
        <w:t xml:space="preserve">). As control, cells were grown in normal medium and were left non-treated (NT). For SHBG depletion, immunoprecipitation was performed with specific antibody. MCF7 cells were treated with the conditioned media from HepG2 </w:t>
      </w:r>
      <w:proofErr w:type="spellStart"/>
      <w:r w:rsidRPr="00A15364">
        <w:rPr>
          <w:rFonts w:asciiTheme="minorBidi" w:hAnsiTheme="minorBidi"/>
          <w:sz w:val="24"/>
          <w:szCs w:val="24"/>
        </w:rPr>
        <w:t>sh</w:t>
      </w:r>
      <w:proofErr w:type="spellEnd"/>
      <w:r w:rsidRPr="00A15364">
        <w:rPr>
          <w:rFonts w:asciiTheme="minorBidi" w:hAnsiTheme="minorBidi"/>
          <w:sz w:val="24"/>
          <w:szCs w:val="24"/>
        </w:rPr>
        <w:t xml:space="preserve">-con/sh-p53 cells that were collected either before or after the immunoprecipitation (IP) assay of SHBG, </w:t>
      </w:r>
      <w:r w:rsidRPr="00A15364">
        <w:rPr>
          <w:rFonts w:asciiTheme="minorBidi" w:hAnsiTheme="minorBidi"/>
          <w:sz w:val="24"/>
          <w:szCs w:val="24"/>
        </w:rPr>
        <w:lastRenderedPageBreak/>
        <w:t xml:space="preserve">and followed by the addition of 17β-Estradiol. </w:t>
      </w:r>
      <w:proofErr w:type="spellStart"/>
      <w:r w:rsidRPr="00A15364">
        <w:rPr>
          <w:rFonts w:asciiTheme="minorBidi" w:hAnsiTheme="minorBidi"/>
          <w:sz w:val="24"/>
          <w:szCs w:val="24"/>
        </w:rPr>
        <w:t>Annexin</w:t>
      </w:r>
      <w:proofErr w:type="spellEnd"/>
      <w:r w:rsidRPr="00A15364">
        <w:rPr>
          <w:rFonts w:asciiTheme="minorBidi" w:hAnsiTheme="minorBidi"/>
          <w:sz w:val="24"/>
          <w:szCs w:val="24"/>
        </w:rPr>
        <w:t xml:space="preserve"> V positive staining was determined by Imaging Flow Cytometry.</w:t>
      </w:r>
    </w:p>
    <w:p w:rsidR="00A15364" w:rsidRPr="00A15364" w:rsidRDefault="00A15364" w:rsidP="00A15364">
      <w:pPr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A15364">
        <w:rPr>
          <w:rFonts w:asciiTheme="minorBidi" w:hAnsiTheme="minorBidi"/>
          <w:sz w:val="24"/>
          <w:szCs w:val="24"/>
        </w:rPr>
        <w:t xml:space="preserve">(A-B) Cells were gated for Hoechst positive cells (at least 10,000 cells in each population). </w:t>
      </w:r>
      <w:proofErr w:type="spellStart"/>
      <w:r w:rsidRPr="00A15364">
        <w:rPr>
          <w:rFonts w:asciiTheme="minorBidi" w:hAnsiTheme="minorBidi"/>
          <w:sz w:val="24"/>
          <w:szCs w:val="24"/>
        </w:rPr>
        <w:t>Annexin</w:t>
      </w:r>
      <w:proofErr w:type="spellEnd"/>
      <w:r w:rsidRPr="00A15364">
        <w:rPr>
          <w:rFonts w:asciiTheme="minorBidi" w:hAnsiTheme="minorBidi"/>
          <w:sz w:val="24"/>
          <w:szCs w:val="24"/>
        </w:rPr>
        <w:t xml:space="preserve"> V positive cells were gated using the intensity (sum of the background subtracted pixel values) and the Max Pixel (the largest value of the background-subtracted pixels) features. In addition, only cells with membrane staining were further gated using the Max Contour Position.</w:t>
      </w:r>
    </w:p>
    <w:p w:rsidR="004A2FC0" w:rsidRPr="00A15364" w:rsidRDefault="00A15364" w:rsidP="00A15364">
      <w:pPr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A15364">
        <w:rPr>
          <w:rFonts w:asciiTheme="minorBidi" w:hAnsiTheme="minorBidi"/>
          <w:sz w:val="24"/>
          <w:szCs w:val="24"/>
        </w:rPr>
        <w:t>(C-D) Representative images of single cells e</w:t>
      </w:r>
      <w:bookmarkStart w:id="0" w:name="_GoBack"/>
      <w:bookmarkEnd w:id="0"/>
      <w:r w:rsidRPr="00A15364">
        <w:rPr>
          <w:rFonts w:asciiTheme="minorBidi" w:hAnsiTheme="minorBidi"/>
          <w:sz w:val="24"/>
          <w:szCs w:val="24"/>
        </w:rPr>
        <w:t xml:space="preserve">ither positive or negative for </w:t>
      </w:r>
      <w:proofErr w:type="spellStart"/>
      <w:r w:rsidRPr="00A15364">
        <w:rPr>
          <w:rFonts w:asciiTheme="minorBidi" w:hAnsiTheme="minorBidi"/>
          <w:sz w:val="24"/>
          <w:szCs w:val="24"/>
        </w:rPr>
        <w:t>Annexin</w:t>
      </w:r>
      <w:proofErr w:type="spellEnd"/>
      <w:r w:rsidRPr="00A15364">
        <w:rPr>
          <w:rFonts w:asciiTheme="minorBidi" w:hAnsiTheme="minorBidi"/>
          <w:sz w:val="24"/>
          <w:szCs w:val="24"/>
        </w:rPr>
        <w:t xml:space="preserve"> V.</w:t>
      </w:r>
    </w:p>
    <w:sectPr w:rsidR="004A2FC0" w:rsidRPr="00A153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C0"/>
    <w:rsid w:val="004A2FC0"/>
    <w:rsid w:val="007F158B"/>
    <w:rsid w:val="00A15364"/>
    <w:rsid w:val="00D00187"/>
    <w:rsid w:val="00D4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"/><Relationship Id="rId5" Type="http://schemas.openxmlformats.org/officeDocument/2006/relationships/image" Target="media/image1.t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Weizmann Institute of Science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 kogan</dc:creator>
  <cp:lastModifiedBy>ira kogan</cp:lastModifiedBy>
  <cp:revision>2</cp:revision>
  <dcterms:created xsi:type="dcterms:W3CDTF">2015-07-01T12:14:00Z</dcterms:created>
  <dcterms:modified xsi:type="dcterms:W3CDTF">2015-07-01T12:25:00Z</dcterms:modified>
</cp:coreProperties>
</file>