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B19" w:rsidRPr="00CE733F" w:rsidRDefault="00EC3B19" w:rsidP="00EC3B19">
      <w:pPr>
        <w:pStyle w:val="a5"/>
        <w:spacing w:line="480" w:lineRule="auto"/>
        <w:jc w:val="left"/>
        <w:rPr>
          <w:rFonts w:ascii="Arial" w:eastAsiaTheme="minorEastAsia" w:hAnsi="Arial" w:cs="Arial"/>
          <w:szCs w:val="24"/>
        </w:rPr>
      </w:pPr>
      <w:r w:rsidRPr="00CE733F">
        <w:rPr>
          <w:rFonts w:ascii="Arial" w:eastAsiaTheme="minorEastAsia" w:hAnsi="Arial" w:cs="Arial"/>
          <w:szCs w:val="24"/>
        </w:rPr>
        <w:t>Supplement figure legends</w:t>
      </w:r>
    </w:p>
    <w:p w:rsidR="009C52E5" w:rsidRDefault="00EC3B19" w:rsidP="009C52E5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Supplement </w:t>
      </w:r>
      <w:r w:rsidRPr="00CE733F">
        <w:rPr>
          <w:rFonts w:ascii="Arial" w:hAnsi="Arial" w:cs="Arial"/>
          <w:sz w:val="24"/>
          <w:szCs w:val="24"/>
        </w:rPr>
        <w:t xml:space="preserve">Figure </w:t>
      </w:r>
      <w:r>
        <w:rPr>
          <w:rFonts w:ascii="Arial" w:hAnsi="Arial" w:cs="Arial"/>
          <w:sz w:val="24"/>
          <w:szCs w:val="24"/>
        </w:rPr>
        <w:t>1</w:t>
      </w:r>
      <w:r w:rsidRPr="00CE733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345653">
        <w:rPr>
          <w:rFonts w:ascii="Arial" w:hAnsi="Arial" w:cs="Arial"/>
          <w:sz w:val="24"/>
          <w:szCs w:val="24"/>
        </w:rPr>
        <w:t>CRISPR/cas9 can significantly downregulate the expression of miR-3188. (A) The sgRNA was designed for miR-3188 by using CRISPR DESIGN (http://crispr.mit.edu/). The sgRNA sequence was highlighted in red and PAM sequence within miR-3188 genomic DNA was in green. (B) T7 endonuclease I assay for detecting DNA cleavage by CRISPR/cas9 in HepG2 cells. (C) DNA sequencing confirms the indels generated by CRISPR/cas9 editing in miR-3188 genes. (D) CRISPR/cas9-sgRNA can significantly downregulate the expression of miR-3188 and upregulate the expression of pri-miR-3188 in HepG2 and SMMC7721 cells. (E) ZHX2 expression was significantly elevated in the cells transfected with CRISPR/cas9-sgRNA-miR-3188 by using western blot assay.</w:t>
      </w:r>
      <w:r w:rsidR="009C52E5">
        <w:rPr>
          <w:rFonts w:ascii="Arial" w:hAnsi="Arial" w:cs="Arial"/>
          <w:sz w:val="24"/>
          <w:szCs w:val="24"/>
        </w:rPr>
        <w:t xml:space="preserve"> </w:t>
      </w:r>
      <w:r w:rsidR="009C52E5">
        <w:rPr>
          <w:rFonts w:ascii="Arial" w:hAnsi="Arial" w:cs="Arial"/>
          <w:sz w:val="24"/>
          <w:szCs w:val="24"/>
        </w:rPr>
        <w:t xml:space="preserve">All </w:t>
      </w:r>
      <w:r w:rsidR="009C52E5" w:rsidRPr="007C402D">
        <w:rPr>
          <w:rFonts w:ascii="Arial" w:hAnsi="Arial" w:cs="Arial"/>
          <w:sz w:val="24"/>
          <w:szCs w:val="24"/>
        </w:rPr>
        <w:t>experiments were performed in</w:t>
      </w:r>
      <w:r w:rsidR="009C52E5">
        <w:rPr>
          <w:rFonts w:ascii="Arial" w:hAnsi="Arial" w:cs="Arial"/>
          <w:sz w:val="24"/>
          <w:szCs w:val="24"/>
        </w:rPr>
        <w:t xml:space="preserve"> </w:t>
      </w:r>
      <w:r w:rsidR="009C52E5" w:rsidRPr="007C402D">
        <w:rPr>
          <w:rFonts w:ascii="Arial" w:hAnsi="Arial" w:cs="Arial"/>
          <w:sz w:val="24"/>
          <w:szCs w:val="24"/>
        </w:rPr>
        <w:t>triplicate.</w:t>
      </w:r>
      <w:r w:rsidR="009C52E5">
        <w:rPr>
          <w:rFonts w:ascii="Arial" w:hAnsi="Arial" w:cs="Arial"/>
          <w:sz w:val="24"/>
          <w:szCs w:val="24"/>
        </w:rPr>
        <w:t xml:space="preserve"> </w:t>
      </w:r>
      <w:r w:rsidR="009C52E5" w:rsidRPr="00CE733F">
        <w:rPr>
          <w:rFonts w:ascii="Arial" w:hAnsi="Arial" w:cs="Arial"/>
          <w:sz w:val="24"/>
          <w:szCs w:val="24"/>
        </w:rPr>
        <w:t>*</w:t>
      </w:r>
      <w:r w:rsidR="009C52E5">
        <w:rPr>
          <w:rFonts w:ascii="Arial" w:hAnsi="Arial" w:cs="Arial"/>
          <w:sz w:val="24"/>
          <w:szCs w:val="24"/>
        </w:rPr>
        <w:t>*</w:t>
      </w:r>
      <w:r w:rsidR="009C52E5" w:rsidRPr="00CE733F">
        <w:rPr>
          <w:rFonts w:ascii="Arial" w:hAnsi="Arial" w:cs="Arial"/>
          <w:sz w:val="24"/>
          <w:szCs w:val="24"/>
        </w:rPr>
        <w:t>P&lt;0.0</w:t>
      </w:r>
      <w:r w:rsidR="009C52E5">
        <w:rPr>
          <w:rFonts w:ascii="Arial" w:hAnsi="Arial" w:cs="Arial"/>
          <w:sz w:val="24"/>
          <w:szCs w:val="24"/>
        </w:rPr>
        <w:t>1</w:t>
      </w:r>
    </w:p>
    <w:p w:rsidR="00EC3B19" w:rsidRDefault="00EC3B19" w:rsidP="00EC3B19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4"/>
          <w:szCs w:val="24"/>
        </w:rPr>
      </w:pPr>
    </w:p>
    <w:p w:rsidR="00EC3B19" w:rsidRPr="00F56B29" w:rsidRDefault="00EC3B19" w:rsidP="00EC3B19">
      <w:pPr>
        <w:spacing w:line="480" w:lineRule="auto"/>
        <w:rPr>
          <w:rFonts w:ascii="Arial" w:hAnsi="Arial" w:cs="Arial"/>
          <w:sz w:val="24"/>
          <w:szCs w:val="24"/>
        </w:rPr>
      </w:pPr>
    </w:p>
    <w:p w:rsidR="00EC3B19" w:rsidRPr="00CE733F" w:rsidRDefault="00EC3B19" w:rsidP="00EC3B19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Supplement </w:t>
      </w:r>
      <w:r w:rsidRPr="00CE733F">
        <w:rPr>
          <w:rFonts w:ascii="Arial" w:hAnsi="Arial" w:cs="Arial"/>
          <w:sz w:val="24"/>
          <w:szCs w:val="24"/>
        </w:rPr>
        <w:t>Figure</w:t>
      </w:r>
      <w:r>
        <w:rPr>
          <w:rFonts w:ascii="Arial" w:hAnsi="Arial" w:cs="Arial"/>
          <w:sz w:val="24"/>
          <w:szCs w:val="24"/>
        </w:rPr>
        <w:t xml:space="preserve"> 2</w:t>
      </w:r>
      <w:r w:rsidRPr="00CE733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EC3B19" w:rsidRDefault="00EC3B19" w:rsidP="00EC3B19">
      <w:pPr>
        <w:spacing w:line="480" w:lineRule="auto"/>
        <w:rPr>
          <w:rFonts w:ascii="Arial" w:hAnsi="Arial" w:cs="Arial"/>
          <w:sz w:val="24"/>
          <w:szCs w:val="24"/>
        </w:rPr>
      </w:pPr>
      <w:r w:rsidRPr="00CE733F">
        <w:rPr>
          <w:rFonts w:ascii="Arial" w:hAnsi="Arial" w:cs="Arial"/>
          <w:sz w:val="24"/>
          <w:szCs w:val="24"/>
        </w:rPr>
        <w:t>HBx upregulates miR-3188, which activates Notch signaling pathways through inhibition of ZHX2 expression.</w:t>
      </w:r>
      <w:r>
        <w:rPr>
          <w:rFonts w:ascii="Arial" w:hAnsi="Arial" w:cs="Arial"/>
          <w:sz w:val="24"/>
          <w:szCs w:val="24"/>
        </w:rPr>
        <w:t xml:space="preserve"> </w:t>
      </w:r>
      <w:r w:rsidRPr="00CE733F">
        <w:rPr>
          <w:rFonts w:ascii="Arial" w:hAnsi="Arial" w:cs="Arial"/>
          <w:kern w:val="0"/>
          <w:sz w:val="24"/>
          <w:szCs w:val="24"/>
        </w:rPr>
        <w:t>(</w:t>
      </w:r>
      <w:r>
        <w:rPr>
          <w:rFonts w:ascii="Arial" w:hAnsi="Arial" w:cs="Arial"/>
          <w:kern w:val="0"/>
          <w:sz w:val="24"/>
          <w:szCs w:val="24"/>
        </w:rPr>
        <w:t>A</w:t>
      </w:r>
      <w:r w:rsidRPr="00CE733F">
        <w:rPr>
          <w:rFonts w:ascii="Arial" w:hAnsi="Arial" w:cs="Arial"/>
          <w:kern w:val="0"/>
          <w:sz w:val="24"/>
          <w:szCs w:val="24"/>
        </w:rPr>
        <w:t>)</w:t>
      </w:r>
      <w:r>
        <w:rPr>
          <w:rFonts w:ascii="Arial" w:hAnsi="Arial" w:cs="Arial"/>
          <w:kern w:val="0"/>
          <w:sz w:val="24"/>
          <w:szCs w:val="24"/>
        </w:rPr>
        <w:t xml:space="preserve"> Analysis of cell cycle and apoptotic regulator using western blot assay</w:t>
      </w:r>
      <w:r w:rsidRPr="00CE733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kern w:val="0"/>
          <w:sz w:val="24"/>
          <w:szCs w:val="24"/>
        </w:rPr>
        <w:t xml:space="preserve">when </w:t>
      </w:r>
      <w:r w:rsidRPr="00CE733F">
        <w:rPr>
          <w:rFonts w:ascii="Arial" w:hAnsi="Arial" w:cs="Arial"/>
          <w:sz w:val="24"/>
          <w:szCs w:val="24"/>
        </w:rPr>
        <w:t>miR-3188 was downregulated</w:t>
      </w:r>
      <w:r>
        <w:rPr>
          <w:rFonts w:ascii="Arial" w:hAnsi="Arial" w:cs="Arial"/>
          <w:sz w:val="24"/>
          <w:szCs w:val="24"/>
        </w:rPr>
        <w:t xml:space="preserve"> in HepG2 cells. </w:t>
      </w:r>
      <w:r w:rsidRPr="00CE733F">
        <w:rPr>
          <w:rFonts w:ascii="Arial" w:hAnsi="Arial" w:cs="Arial"/>
          <w:kern w:val="0"/>
          <w:sz w:val="24"/>
          <w:szCs w:val="24"/>
        </w:rPr>
        <w:t>(</w:t>
      </w:r>
      <w:r>
        <w:rPr>
          <w:rFonts w:ascii="Arial" w:hAnsi="Arial" w:cs="Arial"/>
          <w:kern w:val="0"/>
          <w:sz w:val="24"/>
          <w:szCs w:val="24"/>
        </w:rPr>
        <w:t>B</w:t>
      </w:r>
      <w:r w:rsidRPr="00CE733F">
        <w:rPr>
          <w:rFonts w:ascii="Arial" w:hAnsi="Arial" w:cs="Arial"/>
          <w:kern w:val="0"/>
          <w:sz w:val="24"/>
          <w:szCs w:val="24"/>
        </w:rPr>
        <w:t>)</w:t>
      </w:r>
      <w:r w:rsidRPr="00CE733F">
        <w:rPr>
          <w:rFonts w:ascii="Arial" w:hAnsi="Arial" w:cs="Arial"/>
        </w:rPr>
        <w:t xml:space="preserve"> </w:t>
      </w:r>
      <w:r w:rsidRPr="00CE733F">
        <w:rPr>
          <w:rFonts w:ascii="Arial" w:hAnsi="Arial" w:cs="Arial"/>
          <w:sz w:val="24"/>
          <w:szCs w:val="24"/>
        </w:rPr>
        <w:t>Expression of ZHX2 and Notch signaling was detected by western blot assay when miR-3188 was overexpressed or downregulated. (</w:t>
      </w:r>
      <w:r>
        <w:rPr>
          <w:rFonts w:ascii="Arial" w:hAnsi="Arial" w:cs="Arial"/>
          <w:sz w:val="24"/>
          <w:szCs w:val="24"/>
        </w:rPr>
        <w:t>C</w:t>
      </w:r>
      <w:r w:rsidRPr="00CE733F">
        <w:rPr>
          <w:rFonts w:ascii="Arial" w:hAnsi="Arial" w:cs="Arial"/>
          <w:sz w:val="24"/>
          <w:szCs w:val="24"/>
        </w:rPr>
        <w:t xml:space="preserve">) When ZHX2 expression was upregulated, the effects of miR-3188 on expression of ZHX2 </w:t>
      </w:r>
      <w:r w:rsidRPr="00CE733F">
        <w:rPr>
          <w:rFonts w:ascii="Arial" w:hAnsi="Arial" w:cs="Arial"/>
          <w:sz w:val="24"/>
          <w:szCs w:val="24"/>
        </w:rPr>
        <w:lastRenderedPageBreak/>
        <w:t xml:space="preserve">and Notch signaling were offset. When ZHX2 expression was downregulated, the effects of miR-3188 </w:t>
      </w:r>
      <w:r>
        <w:rPr>
          <w:rFonts w:ascii="Arial" w:hAnsi="Arial" w:cs="Arial"/>
          <w:sz w:val="24"/>
          <w:szCs w:val="24"/>
        </w:rPr>
        <w:t>knockout</w:t>
      </w:r>
      <w:r w:rsidRPr="00CE733F">
        <w:rPr>
          <w:rFonts w:ascii="Arial" w:hAnsi="Arial" w:cs="Arial"/>
          <w:sz w:val="24"/>
          <w:szCs w:val="24"/>
        </w:rPr>
        <w:t xml:space="preserve"> on expression of ZHX2 and Notch signaling were offset.</w:t>
      </w:r>
      <w:r w:rsidRPr="004F6D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(D</w:t>
      </w:r>
      <w:r w:rsidRPr="00CE733F">
        <w:rPr>
          <w:rFonts w:ascii="Arial" w:hAnsi="Arial" w:cs="Arial"/>
          <w:sz w:val="24"/>
          <w:szCs w:val="24"/>
        </w:rPr>
        <w:t>) When miR-3188 expression was downregulated, the HBx downregulating effects on ZHX2 expression and the Notch signaling pathways were offset. While miR-3188 expression was upregulated, the siHBx upregulating effects on ZHX2 expression and the following Notch signaling pathways were offset. (</w:t>
      </w:r>
      <w:r>
        <w:rPr>
          <w:rFonts w:ascii="Arial" w:hAnsi="Arial" w:cs="Arial"/>
          <w:sz w:val="24"/>
          <w:szCs w:val="24"/>
        </w:rPr>
        <w:t>E</w:t>
      </w:r>
      <w:r w:rsidRPr="00CE733F">
        <w:rPr>
          <w:rFonts w:ascii="Arial" w:hAnsi="Arial" w:cs="Arial"/>
          <w:sz w:val="24"/>
          <w:szCs w:val="24"/>
        </w:rPr>
        <w:t>) Western blotting analysis of ZHX2 and the Notch signaling expression HepG2 cells transfected with siZHX2 and 10 μM DAPT or 10 μM RO4929097 for 48 hours.</w:t>
      </w:r>
      <w:r>
        <w:rPr>
          <w:rFonts w:ascii="Arial" w:hAnsi="Arial" w:cs="Arial"/>
          <w:sz w:val="24"/>
          <w:szCs w:val="24"/>
        </w:rPr>
        <w:t xml:space="preserve"> </w:t>
      </w:r>
      <w:r w:rsidRPr="00CE733F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F</w:t>
      </w:r>
      <w:r w:rsidRPr="00CE733F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Schematic model for HBx promotes tumor growth and metastasis through </w:t>
      </w:r>
      <w:r w:rsidRPr="00A355B4">
        <w:rPr>
          <w:rFonts w:ascii="Arial" w:hAnsi="Arial" w:cs="Arial"/>
          <w:sz w:val="24"/>
          <w:szCs w:val="24"/>
        </w:rPr>
        <w:t>CREB-mediated activation of miR-3188</w:t>
      </w:r>
      <w:r>
        <w:rPr>
          <w:rFonts w:ascii="Arial" w:hAnsi="Arial" w:cs="Arial"/>
          <w:sz w:val="24"/>
          <w:szCs w:val="24"/>
        </w:rPr>
        <w:t xml:space="preserve">, which </w:t>
      </w:r>
      <w:r w:rsidRPr="00A355B4">
        <w:rPr>
          <w:rFonts w:ascii="Arial" w:hAnsi="Arial" w:cs="Arial"/>
          <w:sz w:val="24"/>
          <w:szCs w:val="24"/>
        </w:rPr>
        <w:t>activates Notch signaling through</w:t>
      </w:r>
      <w:r>
        <w:rPr>
          <w:rFonts w:ascii="Arial" w:hAnsi="Arial" w:cs="Arial"/>
          <w:sz w:val="24"/>
          <w:szCs w:val="24"/>
        </w:rPr>
        <w:t xml:space="preserve"> repressing ZHX2</w:t>
      </w:r>
      <w:r w:rsidRPr="00A355B4">
        <w:rPr>
          <w:rFonts w:ascii="Arial" w:hAnsi="Arial" w:cs="Arial"/>
          <w:sz w:val="24"/>
          <w:szCs w:val="24"/>
        </w:rPr>
        <w:t xml:space="preserve"> in hepatocellular carcinoma</w:t>
      </w:r>
      <w:r w:rsidR="009C52E5">
        <w:rPr>
          <w:rFonts w:ascii="Arial" w:hAnsi="Arial" w:cs="Arial"/>
          <w:sz w:val="24"/>
          <w:szCs w:val="24"/>
        </w:rPr>
        <w:t>.</w:t>
      </w:r>
      <w:r w:rsidR="009C52E5" w:rsidRPr="009C52E5">
        <w:rPr>
          <w:rFonts w:ascii="Arial" w:hAnsi="Arial" w:cs="Arial"/>
          <w:sz w:val="24"/>
          <w:szCs w:val="24"/>
        </w:rPr>
        <w:t xml:space="preserve"> </w:t>
      </w:r>
      <w:r w:rsidR="009C52E5" w:rsidRPr="00CE733F">
        <w:rPr>
          <w:rFonts w:ascii="Arial" w:hAnsi="Arial" w:cs="Arial"/>
          <w:sz w:val="24"/>
          <w:szCs w:val="24"/>
        </w:rPr>
        <w:t>Each experiment was repeated three times.</w:t>
      </w:r>
      <w:bookmarkStart w:id="0" w:name="_GoBack"/>
      <w:bookmarkEnd w:id="0"/>
    </w:p>
    <w:p w:rsidR="00261BE3" w:rsidRPr="00EC3B19" w:rsidRDefault="00261BE3"/>
    <w:sectPr w:rsidR="00261BE3" w:rsidRPr="00EC3B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9EC" w:rsidRDefault="004079EC" w:rsidP="00EC3B19">
      <w:r>
        <w:separator/>
      </w:r>
    </w:p>
  </w:endnote>
  <w:endnote w:type="continuationSeparator" w:id="0">
    <w:p w:rsidR="004079EC" w:rsidRDefault="004079EC" w:rsidP="00EC3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9EC" w:rsidRDefault="004079EC" w:rsidP="00EC3B19">
      <w:r>
        <w:separator/>
      </w:r>
    </w:p>
  </w:footnote>
  <w:footnote w:type="continuationSeparator" w:id="0">
    <w:p w:rsidR="004079EC" w:rsidRDefault="004079EC" w:rsidP="00EC3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C04"/>
    <w:rsid w:val="00261BE3"/>
    <w:rsid w:val="004079EC"/>
    <w:rsid w:val="00832C04"/>
    <w:rsid w:val="009C52E5"/>
    <w:rsid w:val="00DE2564"/>
    <w:rsid w:val="00EC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F152374-1922-4B20-A858-E1BBC2FC5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C3B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C3B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C3B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C3B19"/>
    <w:rPr>
      <w:sz w:val="18"/>
      <w:szCs w:val="18"/>
    </w:rPr>
  </w:style>
  <w:style w:type="paragraph" w:styleId="a5">
    <w:name w:val="Title"/>
    <w:basedOn w:val="a"/>
    <w:next w:val="a"/>
    <w:link w:val="Char1"/>
    <w:uiPriority w:val="10"/>
    <w:qFormat/>
    <w:rsid w:val="00EC3B19"/>
    <w:pPr>
      <w:spacing w:before="240" w:after="60"/>
      <w:jc w:val="center"/>
      <w:outlineLvl w:val="0"/>
    </w:pPr>
    <w:rPr>
      <w:rFonts w:ascii="Times New Roman" w:eastAsia="Times New Roman" w:hAnsi="Times New Roman" w:cstheme="majorBidi"/>
      <w:b/>
      <w:bCs/>
      <w:sz w:val="24"/>
      <w:szCs w:val="32"/>
    </w:rPr>
  </w:style>
  <w:style w:type="character" w:customStyle="1" w:styleId="Char1">
    <w:name w:val="标题 Char"/>
    <w:basedOn w:val="a0"/>
    <w:link w:val="a5"/>
    <w:uiPriority w:val="10"/>
    <w:rsid w:val="00EC3B19"/>
    <w:rPr>
      <w:rFonts w:ascii="Times New Roman" w:eastAsia="Times New Roman" w:hAnsi="Times New Roman" w:cstheme="majorBidi"/>
      <w:b/>
      <w:bCs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shaojun zhou</dc:creator>
  <cp:keywords/>
  <dc:description/>
  <cp:lastModifiedBy>shaojun zhou</cp:lastModifiedBy>
  <cp:revision>3</cp:revision>
  <dcterms:created xsi:type="dcterms:W3CDTF">2016-08-26T13:07:00Z</dcterms:created>
  <dcterms:modified xsi:type="dcterms:W3CDTF">2017-04-11T14:32:00Z</dcterms:modified>
</cp:coreProperties>
</file>