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EF8F0" w14:textId="77777777" w:rsidR="00065765" w:rsidRPr="00065765" w:rsidRDefault="00065765" w:rsidP="00065765">
      <w:pPr>
        <w:spacing w:line="360" w:lineRule="auto"/>
        <w:rPr>
          <w:b/>
          <w:color w:val="000000"/>
          <w:sz w:val="24"/>
        </w:rPr>
      </w:pPr>
      <w:bookmarkStart w:id="0" w:name="_GoBack"/>
      <w:bookmarkEnd w:id="0"/>
      <w:r w:rsidRPr="00065765">
        <w:rPr>
          <w:b/>
          <w:color w:val="000000"/>
          <w:sz w:val="24"/>
        </w:rPr>
        <w:t>S</w:t>
      </w:r>
      <w:r w:rsidRPr="00065765">
        <w:rPr>
          <w:rFonts w:hint="eastAsia"/>
          <w:b/>
          <w:color w:val="000000"/>
          <w:sz w:val="24"/>
        </w:rPr>
        <w:t>u</w:t>
      </w:r>
      <w:r w:rsidRPr="00065765">
        <w:rPr>
          <w:b/>
          <w:color w:val="000000"/>
          <w:sz w:val="24"/>
        </w:rPr>
        <w:t>pplementary Figure Legends</w:t>
      </w:r>
    </w:p>
    <w:p w14:paraId="2FF0F7F0" w14:textId="77777777" w:rsidR="00065765" w:rsidRPr="00267675" w:rsidRDefault="00065765" w:rsidP="00065765">
      <w:pPr>
        <w:spacing w:line="360" w:lineRule="auto"/>
        <w:rPr>
          <w:i/>
          <w:color w:val="000000"/>
          <w:sz w:val="24"/>
        </w:rPr>
      </w:pPr>
      <w:r w:rsidRPr="00267675">
        <w:rPr>
          <w:i/>
          <w:color w:val="000000"/>
          <w:sz w:val="24"/>
        </w:rPr>
        <w:t>Supplementary Figure 1 related to Figure 1</w:t>
      </w:r>
    </w:p>
    <w:p w14:paraId="4A64897B" w14:textId="77777777" w:rsidR="00065765" w:rsidRPr="00267675" w:rsidRDefault="00065765" w:rsidP="00065765">
      <w:pPr>
        <w:spacing w:line="360" w:lineRule="auto"/>
        <w:rPr>
          <w:color w:val="000000"/>
          <w:sz w:val="24"/>
        </w:rPr>
      </w:pPr>
      <w:r w:rsidRPr="00267675">
        <w:rPr>
          <w:color w:val="000000"/>
          <w:sz w:val="24"/>
        </w:rPr>
        <w:t>(A)</w:t>
      </w:r>
      <w:r w:rsidR="003B0E84">
        <w:rPr>
          <w:color w:val="000000"/>
          <w:sz w:val="24"/>
        </w:rPr>
        <w:t xml:space="preserve"> </w:t>
      </w:r>
      <w:r w:rsidR="003B0E84" w:rsidRPr="00552D28">
        <w:rPr>
          <w:i/>
          <w:color w:val="000000"/>
          <w:sz w:val="24"/>
        </w:rPr>
        <w:t>H19</w:t>
      </w:r>
      <w:r w:rsidR="003B0E84" w:rsidRPr="00552D28">
        <w:rPr>
          <w:color w:val="000000"/>
          <w:sz w:val="24"/>
        </w:rPr>
        <w:t xml:space="preserve"> levels were measured in four breast cancer cell lines by RT-qPCR, and normal human breast epithelial cells (MCF-10A) were used as controls. Error bars represent the mean ± SD of triplicate experiments</w:t>
      </w:r>
      <w:r w:rsidR="003B0E84">
        <w:rPr>
          <w:color w:val="000000"/>
          <w:sz w:val="24"/>
        </w:rPr>
        <w:t xml:space="preserve"> (up).</w:t>
      </w:r>
      <w:r w:rsidRPr="00267675">
        <w:rPr>
          <w:color w:val="000000"/>
          <w:sz w:val="24"/>
        </w:rPr>
        <w:t xml:space="preserve"> MCF-10A and MDA-MB-231 cells were subjected to western blotting to analyze the expression of stem</w:t>
      </w:r>
      <w:r>
        <w:rPr>
          <w:color w:val="000000"/>
          <w:sz w:val="24"/>
        </w:rPr>
        <w:t xml:space="preserve">ness </w:t>
      </w:r>
      <w:r w:rsidRPr="00267675">
        <w:rPr>
          <w:color w:val="000000"/>
          <w:sz w:val="24"/>
        </w:rPr>
        <w:t>related fa</w:t>
      </w:r>
      <w:r>
        <w:rPr>
          <w:color w:val="000000"/>
          <w:sz w:val="24"/>
        </w:rPr>
        <w:t>c</w:t>
      </w:r>
      <w:r w:rsidRPr="00267675">
        <w:rPr>
          <w:color w:val="000000"/>
          <w:sz w:val="24"/>
        </w:rPr>
        <w:t xml:space="preserve">tors </w:t>
      </w:r>
      <w:bookmarkStart w:id="1" w:name="OLE_LINK73"/>
      <w:r w:rsidRPr="00267675">
        <w:rPr>
          <w:color w:val="000000"/>
          <w:sz w:val="24"/>
        </w:rPr>
        <w:t>O</w:t>
      </w:r>
      <w:r>
        <w:rPr>
          <w:color w:val="000000"/>
          <w:sz w:val="24"/>
        </w:rPr>
        <w:t>CT4</w:t>
      </w:r>
      <w:r w:rsidRPr="00267675">
        <w:rPr>
          <w:color w:val="000000"/>
          <w:sz w:val="24"/>
        </w:rPr>
        <w:t>, S</w:t>
      </w:r>
      <w:r>
        <w:rPr>
          <w:color w:val="000000"/>
          <w:sz w:val="24"/>
        </w:rPr>
        <w:t>OX</w:t>
      </w:r>
      <w:r w:rsidRPr="00267675">
        <w:rPr>
          <w:color w:val="000000"/>
          <w:sz w:val="24"/>
        </w:rPr>
        <w:t>2 and N</w:t>
      </w:r>
      <w:r>
        <w:rPr>
          <w:color w:val="000000"/>
          <w:sz w:val="24"/>
        </w:rPr>
        <w:t>ANOG</w:t>
      </w:r>
      <w:r w:rsidR="003B0E84">
        <w:rPr>
          <w:color w:val="000000"/>
          <w:sz w:val="24"/>
        </w:rPr>
        <w:t xml:space="preserve"> (down)</w:t>
      </w:r>
      <w:r w:rsidRPr="00267675">
        <w:rPr>
          <w:color w:val="000000"/>
          <w:sz w:val="24"/>
        </w:rPr>
        <w:t>.</w:t>
      </w:r>
      <w:bookmarkEnd w:id="1"/>
      <w:r w:rsidRPr="00267675">
        <w:rPr>
          <w:color w:val="000000"/>
          <w:sz w:val="24"/>
        </w:rPr>
        <w:t xml:space="preserve"> (B) Relative mRNA levels of </w:t>
      </w:r>
      <w:r w:rsidRPr="00267675">
        <w:rPr>
          <w:i/>
          <w:iCs/>
          <w:color w:val="000000"/>
          <w:sz w:val="24"/>
        </w:rPr>
        <w:t>POU5F1, SOX2</w:t>
      </w:r>
      <w:r w:rsidRPr="00267675">
        <w:rPr>
          <w:color w:val="000000"/>
          <w:sz w:val="24"/>
        </w:rPr>
        <w:t xml:space="preserve"> and </w:t>
      </w:r>
      <w:r w:rsidRPr="00267675">
        <w:rPr>
          <w:i/>
          <w:iCs/>
          <w:color w:val="000000"/>
          <w:sz w:val="24"/>
        </w:rPr>
        <w:t>NANOG</w:t>
      </w:r>
      <w:r w:rsidRPr="00267675">
        <w:rPr>
          <w:color w:val="000000"/>
          <w:sz w:val="24"/>
        </w:rPr>
        <w:t xml:space="preserve"> in </w:t>
      </w:r>
      <w:r>
        <w:rPr>
          <w:color w:val="000000"/>
          <w:sz w:val="24"/>
        </w:rPr>
        <w:t>ALDH1</w:t>
      </w:r>
      <w:r w:rsidRPr="00BF2AC2">
        <w:rPr>
          <w:color w:val="000000"/>
          <w:sz w:val="24"/>
          <w:vertAlign w:val="superscript"/>
        </w:rPr>
        <w:t>+</w:t>
      </w:r>
      <w:r>
        <w:rPr>
          <w:color w:val="000000"/>
          <w:sz w:val="24"/>
          <w:vertAlign w:val="superscript"/>
        </w:rPr>
        <w:t xml:space="preserve"> </w:t>
      </w:r>
      <w:r w:rsidRPr="00BF2AC2">
        <w:rPr>
          <w:color w:val="000000"/>
          <w:sz w:val="24"/>
        </w:rPr>
        <w:t>or</w:t>
      </w:r>
      <w:r>
        <w:rPr>
          <w:color w:val="000000"/>
          <w:sz w:val="24"/>
        </w:rPr>
        <w:t xml:space="preserve"> SP</w:t>
      </w:r>
      <w:r w:rsidRPr="00267675">
        <w:rPr>
          <w:color w:val="000000"/>
          <w:sz w:val="24"/>
        </w:rPr>
        <w:t xml:space="preserve"> subpopulations were determined by RT-qPCR and mRNA levels </w:t>
      </w:r>
      <w:r>
        <w:rPr>
          <w:color w:val="000000"/>
          <w:sz w:val="24"/>
        </w:rPr>
        <w:t>were normalized against</w:t>
      </w:r>
      <w:r w:rsidRPr="00267675">
        <w:rPr>
          <w:color w:val="000000"/>
          <w:sz w:val="24"/>
        </w:rPr>
        <w:t xml:space="preserve"> ACTB. Numbers are mean ± SD (n=3). Relative mRNA levels of </w:t>
      </w:r>
      <w:r w:rsidRPr="000A248F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 xml:space="preserve"> (C) or </w:t>
      </w:r>
      <w:r w:rsidRPr="00267675">
        <w:rPr>
          <w:i/>
          <w:iCs/>
          <w:color w:val="000000"/>
          <w:sz w:val="24"/>
        </w:rPr>
        <w:t>POU5F1, SOX2</w:t>
      </w:r>
      <w:r w:rsidRPr="00267675">
        <w:rPr>
          <w:color w:val="000000"/>
          <w:sz w:val="24"/>
        </w:rPr>
        <w:t xml:space="preserve"> and </w:t>
      </w:r>
      <w:r w:rsidRPr="00267675">
        <w:rPr>
          <w:i/>
          <w:iCs/>
          <w:color w:val="000000"/>
          <w:sz w:val="24"/>
        </w:rPr>
        <w:t>NANOG</w:t>
      </w:r>
      <w:r w:rsidRPr="00267675">
        <w:rPr>
          <w:color w:val="000000"/>
          <w:sz w:val="24"/>
        </w:rPr>
        <w:t xml:space="preserve"> (D) in spheroid cells compared to non-spheroid cells were confirmed by RT-qPCR. (E-F) Comparison of </w:t>
      </w:r>
      <w:r w:rsidRPr="000A248F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 xml:space="preserve"> expression in MDA-MB-231 cells in 2D and 3D culture. Numbers are mean ± SD (n=3). Expression levels are represented as fold changes compared to these of non-spheroid cells. Numbers are mean ± SD (n=3).</w:t>
      </w:r>
    </w:p>
    <w:p w14:paraId="1D90532E" w14:textId="77777777" w:rsidR="00893016" w:rsidRDefault="00893016" w:rsidP="00065765">
      <w:pPr>
        <w:spacing w:line="360" w:lineRule="auto"/>
        <w:rPr>
          <w:i/>
          <w:color w:val="000000"/>
          <w:sz w:val="24"/>
        </w:rPr>
      </w:pPr>
    </w:p>
    <w:p w14:paraId="0DFAFE9E" w14:textId="77777777" w:rsidR="00065765" w:rsidRPr="00267675" w:rsidRDefault="00065765" w:rsidP="00065765">
      <w:pPr>
        <w:spacing w:line="360" w:lineRule="auto"/>
        <w:rPr>
          <w:i/>
          <w:color w:val="000000"/>
          <w:sz w:val="24"/>
        </w:rPr>
      </w:pPr>
      <w:r w:rsidRPr="00267675">
        <w:rPr>
          <w:i/>
          <w:color w:val="000000"/>
          <w:sz w:val="24"/>
        </w:rPr>
        <w:t>Supplementary Figure 2 related to Figure 2</w:t>
      </w:r>
    </w:p>
    <w:p w14:paraId="71069916" w14:textId="77777777" w:rsidR="00065765" w:rsidRDefault="00065765" w:rsidP="00065765">
      <w:pPr>
        <w:spacing w:line="360" w:lineRule="auto"/>
        <w:rPr>
          <w:color w:val="000000"/>
          <w:kern w:val="0"/>
          <w:sz w:val="24"/>
        </w:rPr>
      </w:pPr>
      <w:r w:rsidRPr="00267675">
        <w:rPr>
          <w:color w:val="000000"/>
          <w:sz w:val="24"/>
        </w:rPr>
        <w:t>(</w:t>
      </w:r>
      <w:r w:rsidRPr="00267675">
        <w:rPr>
          <w:color w:val="000000"/>
          <w:kern w:val="0"/>
          <w:sz w:val="24"/>
        </w:rPr>
        <w:t xml:space="preserve">A) Ectopic expression of </w:t>
      </w:r>
      <w:r w:rsidRPr="000A248F">
        <w:rPr>
          <w:i/>
          <w:color w:val="000000"/>
          <w:sz w:val="24"/>
        </w:rPr>
        <w:t>H19</w:t>
      </w:r>
      <w:r w:rsidRPr="00267675">
        <w:rPr>
          <w:color w:val="000000"/>
          <w:kern w:val="0"/>
          <w:sz w:val="24"/>
        </w:rPr>
        <w:t xml:space="preserve"> mRNA expression was confirmed by RT-qPCR after lentivirus infection in SK-BR-3 cells. (B-D) </w:t>
      </w:r>
      <w:r w:rsidRPr="00267675">
        <w:rPr>
          <w:color w:val="000000"/>
          <w:sz w:val="24"/>
        </w:rPr>
        <w:t xml:space="preserve">Ectopic overexpression of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kern w:val="0"/>
          <w:sz w:val="24"/>
        </w:rPr>
        <w:t xml:space="preserve"> enhanced </w:t>
      </w:r>
      <w:r>
        <w:rPr>
          <w:color w:val="000000"/>
          <w:sz w:val="24"/>
        </w:rPr>
        <w:t>clonogenicity</w:t>
      </w:r>
      <w:r w:rsidRPr="00267675">
        <w:rPr>
          <w:color w:val="000000"/>
          <w:sz w:val="24"/>
        </w:rPr>
        <w:t xml:space="preserve">, </w:t>
      </w:r>
      <w:r w:rsidRPr="00267675">
        <w:rPr>
          <w:color w:val="000000"/>
          <w:kern w:val="0"/>
          <w:sz w:val="24"/>
        </w:rPr>
        <w:t>migration</w:t>
      </w:r>
      <w:r>
        <w:rPr>
          <w:color w:val="000000"/>
          <w:sz w:val="24"/>
        </w:rPr>
        <w:t xml:space="preserve"> and mammosphere-forming</w:t>
      </w:r>
      <w:r w:rsidRPr="00267675">
        <w:rPr>
          <w:color w:val="000000"/>
          <w:sz w:val="24"/>
        </w:rPr>
        <w:t xml:space="preserve"> abilities.</w:t>
      </w:r>
      <w:r w:rsidRPr="00267675">
        <w:rPr>
          <w:color w:val="000000"/>
          <w:kern w:val="0"/>
          <w:sz w:val="24"/>
        </w:rPr>
        <w:t xml:space="preserve"> Representative images were presented, respectively. Data were shown as mean ± SD from 3 independent experiments,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&lt;0.001.</w:t>
      </w:r>
      <w:r w:rsidRPr="00267675">
        <w:rPr>
          <w:color w:val="000000"/>
          <w:sz w:val="24"/>
        </w:rPr>
        <w:t xml:space="preserve"> (E) </w:t>
      </w:r>
      <w:r w:rsidRPr="00267675">
        <w:rPr>
          <w:color w:val="000000"/>
          <w:kern w:val="0"/>
          <w:sz w:val="24"/>
        </w:rPr>
        <w:t xml:space="preserve">The interfering efficiency of the lentivirus encoding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kern w:val="0"/>
          <w:sz w:val="24"/>
        </w:rPr>
        <w:t xml:space="preserve">-targeting shRNAs (shH19) in SK-BR-3 cells were confirmed by </w:t>
      </w:r>
      <w:r w:rsidRPr="00267675">
        <w:rPr>
          <w:color w:val="000000"/>
          <w:sz w:val="24"/>
        </w:rPr>
        <w:t>RT</w:t>
      </w:r>
      <w:r>
        <w:rPr>
          <w:color w:val="000000"/>
          <w:sz w:val="24"/>
        </w:rPr>
        <w:t>-</w:t>
      </w:r>
      <w:r w:rsidRPr="00267675">
        <w:rPr>
          <w:color w:val="000000"/>
          <w:sz w:val="24"/>
        </w:rPr>
        <w:t xml:space="preserve">qPCR, compared to </w:t>
      </w:r>
      <w:r w:rsidRPr="00267675">
        <w:rPr>
          <w:color w:val="000000"/>
          <w:kern w:val="0"/>
          <w:sz w:val="24"/>
        </w:rPr>
        <w:t xml:space="preserve">negative control lentivirus (NTC). (F-H) Knockdown of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kern w:val="0"/>
          <w:sz w:val="24"/>
        </w:rPr>
        <w:t xml:space="preserve"> reduced breast cancer cells </w:t>
      </w:r>
      <w:r>
        <w:rPr>
          <w:color w:val="000000"/>
          <w:sz w:val="24"/>
        </w:rPr>
        <w:t>clonogenicity</w:t>
      </w:r>
      <w:r w:rsidRPr="00267675">
        <w:rPr>
          <w:color w:val="000000"/>
          <w:sz w:val="24"/>
        </w:rPr>
        <w:t xml:space="preserve">, </w:t>
      </w:r>
      <w:r w:rsidRPr="00267675">
        <w:rPr>
          <w:color w:val="000000"/>
          <w:kern w:val="0"/>
          <w:sz w:val="24"/>
        </w:rPr>
        <w:t>migration</w:t>
      </w:r>
      <w:r>
        <w:rPr>
          <w:color w:val="000000"/>
          <w:sz w:val="24"/>
        </w:rPr>
        <w:t xml:space="preserve"> and mammosphere-forming</w:t>
      </w:r>
      <w:r w:rsidRPr="00267675">
        <w:rPr>
          <w:color w:val="000000"/>
          <w:sz w:val="24"/>
        </w:rPr>
        <w:t xml:space="preserve"> abilities.</w:t>
      </w:r>
      <w:r w:rsidRPr="00267675">
        <w:rPr>
          <w:color w:val="000000"/>
          <w:kern w:val="0"/>
          <w:sz w:val="24"/>
        </w:rPr>
        <w:t xml:space="preserve"> Data were shown as mean ± SD from </w:t>
      </w:r>
      <w:r>
        <w:rPr>
          <w:color w:val="000000"/>
          <w:kern w:val="0"/>
          <w:sz w:val="24"/>
        </w:rPr>
        <w:t>triple</w:t>
      </w:r>
      <w:r w:rsidRPr="00267675">
        <w:rPr>
          <w:color w:val="000000"/>
          <w:kern w:val="0"/>
          <w:sz w:val="24"/>
        </w:rPr>
        <w:t xml:space="preserve"> independent experiments, 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&lt;0.01 and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&lt;0.001, respectively.</w:t>
      </w:r>
    </w:p>
    <w:p w14:paraId="521FB535" w14:textId="77777777" w:rsidR="00893016" w:rsidRPr="00267675" w:rsidRDefault="00893016" w:rsidP="00065765">
      <w:pPr>
        <w:spacing w:line="360" w:lineRule="auto"/>
        <w:rPr>
          <w:color w:val="000000"/>
          <w:kern w:val="0"/>
          <w:sz w:val="24"/>
        </w:rPr>
      </w:pPr>
    </w:p>
    <w:p w14:paraId="252BC8D8" w14:textId="77777777" w:rsidR="00065765" w:rsidRPr="00267675" w:rsidRDefault="00065765" w:rsidP="00065765">
      <w:pPr>
        <w:spacing w:line="360" w:lineRule="auto"/>
        <w:rPr>
          <w:i/>
          <w:color w:val="000000"/>
          <w:sz w:val="24"/>
        </w:rPr>
      </w:pPr>
      <w:r w:rsidRPr="00267675">
        <w:rPr>
          <w:i/>
          <w:color w:val="000000"/>
          <w:sz w:val="24"/>
        </w:rPr>
        <w:t>Supplementary Figure 3 related to Figure 2</w:t>
      </w:r>
    </w:p>
    <w:p w14:paraId="1BC4D705" w14:textId="77777777" w:rsidR="00065765" w:rsidRDefault="00065765" w:rsidP="00065765">
      <w:pPr>
        <w:spacing w:line="360" w:lineRule="auto"/>
        <w:rPr>
          <w:color w:val="000000"/>
          <w:sz w:val="24"/>
        </w:rPr>
      </w:pPr>
      <w:r w:rsidRPr="00267675">
        <w:rPr>
          <w:color w:val="000000"/>
          <w:sz w:val="24"/>
        </w:rPr>
        <w:t xml:space="preserve">(A-B) Cell proliferation ability was measured by CCK-8 assay in </w:t>
      </w:r>
      <w:r w:rsidRPr="00267675">
        <w:rPr>
          <w:i/>
          <w:color w:val="000000"/>
          <w:sz w:val="24"/>
        </w:rPr>
        <w:t>H19-</w:t>
      </w:r>
      <w:r w:rsidRPr="00267675">
        <w:rPr>
          <w:color w:val="000000"/>
          <w:sz w:val="24"/>
        </w:rPr>
        <w:t xml:space="preserve">overexpression or </w:t>
      </w:r>
      <w:r w:rsidRPr="00267675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 xml:space="preserve">-depletion MDA-MB-231 cells. (C-D) Cell proliferation ability was measured </w:t>
      </w:r>
      <w:r w:rsidRPr="00267675">
        <w:rPr>
          <w:color w:val="000000"/>
          <w:sz w:val="24"/>
        </w:rPr>
        <w:lastRenderedPageBreak/>
        <w:t xml:space="preserve">by CCK-8 assay in </w:t>
      </w:r>
      <w:r w:rsidRPr="00267675">
        <w:rPr>
          <w:i/>
          <w:color w:val="000000"/>
          <w:sz w:val="24"/>
        </w:rPr>
        <w:t>H19-</w:t>
      </w:r>
      <w:r w:rsidRPr="00267675">
        <w:rPr>
          <w:color w:val="000000"/>
          <w:sz w:val="24"/>
        </w:rPr>
        <w:t xml:space="preserve">overexpression or </w:t>
      </w:r>
      <w:r w:rsidRPr="00267675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>-depletion SK-BR-3 cells.</w:t>
      </w:r>
    </w:p>
    <w:p w14:paraId="12975189" w14:textId="77777777" w:rsidR="00893016" w:rsidRPr="00267675" w:rsidRDefault="00893016" w:rsidP="00065765">
      <w:pPr>
        <w:spacing w:line="360" w:lineRule="auto"/>
        <w:rPr>
          <w:color w:val="000000"/>
          <w:kern w:val="0"/>
          <w:sz w:val="24"/>
        </w:rPr>
      </w:pPr>
    </w:p>
    <w:p w14:paraId="69799868" w14:textId="77777777" w:rsidR="00065765" w:rsidRPr="00267675" w:rsidRDefault="00065765" w:rsidP="00065765">
      <w:pPr>
        <w:spacing w:line="360" w:lineRule="auto"/>
        <w:rPr>
          <w:i/>
          <w:color w:val="000000"/>
          <w:sz w:val="24"/>
        </w:rPr>
      </w:pPr>
      <w:r w:rsidRPr="00267675">
        <w:rPr>
          <w:i/>
          <w:color w:val="000000"/>
          <w:sz w:val="24"/>
        </w:rPr>
        <w:t>Supplementary Figure 4 related to Figure 3</w:t>
      </w:r>
    </w:p>
    <w:p w14:paraId="78D8B375" w14:textId="77777777" w:rsidR="00065765" w:rsidRDefault="00065765" w:rsidP="00065765">
      <w:pPr>
        <w:spacing w:line="360" w:lineRule="auto"/>
        <w:rPr>
          <w:color w:val="000000"/>
          <w:kern w:val="0"/>
          <w:sz w:val="24"/>
        </w:rPr>
      </w:pPr>
      <w:r w:rsidRPr="00267675">
        <w:rPr>
          <w:color w:val="000000"/>
          <w:sz w:val="24"/>
        </w:rPr>
        <w:t>(A)The</w:t>
      </w:r>
      <w:r w:rsidRPr="00267675">
        <w:rPr>
          <w:bCs/>
          <w:color w:val="000000"/>
          <w:kern w:val="0"/>
          <w:sz w:val="24"/>
        </w:rPr>
        <w:t xml:space="preserve"> knockdown efficiency of</w:t>
      </w:r>
      <w:r w:rsidRPr="005E59B2">
        <w:rPr>
          <w:i/>
          <w:color w:val="000000"/>
          <w:sz w:val="24"/>
        </w:rPr>
        <w:t xml:space="preserve"> H19</w:t>
      </w:r>
      <w:r w:rsidRPr="00267675">
        <w:rPr>
          <w:bCs/>
          <w:color w:val="000000"/>
          <w:kern w:val="0"/>
          <w:sz w:val="24"/>
        </w:rPr>
        <w:t xml:space="preserve"> in the </w:t>
      </w:r>
      <w:r w:rsidRPr="00267675">
        <w:rPr>
          <w:color w:val="000000"/>
          <w:sz w:val="24"/>
        </w:rPr>
        <w:t>1</w:t>
      </w:r>
      <w:r w:rsidRPr="00267675">
        <w:rPr>
          <w:color w:val="000000"/>
          <w:sz w:val="24"/>
          <w:vertAlign w:val="superscript"/>
        </w:rPr>
        <w:t>st</w:t>
      </w:r>
      <w:r w:rsidRPr="00267675">
        <w:rPr>
          <w:color w:val="000000"/>
          <w:sz w:val="24"/>
        </w:rPr>
        <w:t xml:space="preserve"> tumor xenografts were detected by RT-qRCR.</w:t>
      </w:r>
      <w:r w:rsidRPr="00267675">
        <w:rPr>
          <w:sz w:val="24"/>
        </w:rPr>
        <w:t xml:space="preserve"> </w:t>
      </w:r>
      <w:r w:rsidRPr="00267675">
        <w:rPr>
          <w:color w:val="000000"/>
          <w:sz w:val="24"/>
        </w:rPr>
        <w:t>Error bars represent mean ± SD of triplicates. (B-D)</w:t>
      </w:r>
      <w:r w:rsidRPr="00267675">
        <w:rPr>
          <w:color w:val="000000"/>
          <w:kern w:val="0"/>
          <w:sz w:val="24"/>
        </w:rPr>
        <w:t xml:space="preserve"> The cancer cells isolated from </w:t>
      </w:r>
      <w:r w:rsidRPr="00267675">
        <w:rPr>
          <w:bCs/>
          <w:color w:val="000000"/>
          <w:kern w:val="0"/>
          <w:sz w:val="24"/>
        </w:rPr>
        <w:t xml:space="preserve">the </w:t>
      </w:r>
      <w:r w:rsidRPr="00267675">
        <w:rPr>
          <w:color w:val="000000"/>
          <w:sz w:val="24"/>
        </w:rPr>
        <w:t>1</w:t>
      </w:r>
      <w:r w:rsidRPr="00267675">
        <w:rPr>
          <w:color w:val="000000"/>
          <w:sz w:val="24"/>
          <w:vertAlign w:val="superscript"/>
        </w:rPr>
        <w:t>st</w:t>
      </w:r>
      <w:r w:rsidRPr="00267675">
        <w:rPr>
          <w:color w:val="000000"/>
          <w:sz w:val="24"/>
        </w:rPr>
        <w:t xml:space="preserve">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>-</w:t>
      </w:r>
      <w:r w:rsidRPr="00267675">
        <w:rPr>
          <w:color w:val="000000"/>
          <w:kern w:val="0"/>
          <w:sz w:val="24"/>
        </w:rPr>
        <w:t xml:space="preserve">knockdown tumor xenografts displayed the reduced </w:t>
      </w:r>
      <w:r>
        <w:rPr>
          <w:color w:val="000000"/>
          <w:sz w:val="24"/>
        </w:rPr>
        <w:t>clonogenicity</w:t>
      </w:r>
      <w:r w:rsidRPr="00267675">
        <w:rPr>
          <w:color w:val="000000"/>
          <w:sz w:val="24"/>
        </w:rPr>
        <w:t xml:space="preserve">, </w:t>
      </w:r>
      <w:r w:rsidRPr="00267675">
        <w:rPr>
          <w:color w:val="000000"/>
          <w:kern w:val="0"/>
          <w:sz w:val="24"/>
        </w:rPr>
        <w:t>migration</w:t>
      </w:r>
      <w:r>
        <w:rPr>
          <w:color w:val="000000"/>
          <w:kern w:val="0"/>
          <w:sz w:val="24"/>
        </w:rPr>
        <w:t xml:space="preserve"> </w:t>
      </w:r>
      <w:r w:rsidRPr="00267675">
        <w:rPr>
          <w:color w:val="000000"/>
          <w:sz w:val="24"/>
        </w:rPr>
        <w:t>and mammosphere-forming abilities.</w:t>
      </w:r>
      <w:r w:rsidRPr="00267675">
        <w:rPr>
          <w:color w:val="000000"/>
          <w:kern w:val="0"/>
          <w:sz w:val="24"/>
        </w:rPr>
        <w:t xml:space="preserve"> Representative images were presented, respectively. Data were shown as mean ± SD from </w:t>
      </w:r>
      <w:r>
        <w:rPr>
          <w:color w:val="000000"/>
          <w:kern w:val="0"/>
          <w:sz w:val="24"/>
        </w:rPr>
        <w:t>triple</w:t>
      </w:r>
      <w:r w:rsidRPr="00267675">
        <w:rPr>
          <w:color w:val="000000"/>
          <w:kern w:val="0"/>
          <w:sz w:val="24"/>
        </w:rPr>
        <w:t xml:space="preserve"> independent experiments, 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&lt;0.01 and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&lt;0.001, respectively.</w:t>
      </w:r>
    </w:p>
    <w:p w14:paraId="429CC0A5" w14:textId="77777777" w:rsidR="00893016" w:rsidRPr="00267675" w:rsidRDefault="00893016" w:rsidP="00065765">
      <w:pPr>
        <w:spacing w:line="360" w:lineRule="auto"/>
        <w:rPr>
          <w:color w:val="000000"/>
          <w:kern w:val="0"/>
          <w:sz w:val="24"/>
        </w:rPr>
      </w:pPr>
    </w:p>
    <w:p w14:paraId="2C697C00" w14:textId="77777777" w:rsidR="00065765" w:rsidRPr="00267675" w:rsidRDefault="00065765" w:rsidP="00065765">
      <w:pPr>
        <w:spacing w:line="360" w:lineRule="auto"/>
        <w:rPr>
          <w:i/>
          <w:color w:val="000000"/>
          <w:sz w:val="24"/>
        </w:rPr>
      </w:pPr>
      <w:r w:rsidRPr="00267675">
        <w:rPr>
          <w:i/>
          <w:color w:val="000000"/>
          <w:sz w:val="24"/>
        </w:rPr>
        <w:t>Supplementary Figure 5 related to Figure 4</w:t>
      </w:r>
    </w:p>
    <w:p w14:paraId="65C6E670" w14:textId="77777777" w:rsidR="00065765" w:rsidRDefault="00065765" w:rsidP="00065765">
      <w:pPr>
        <w:spacing w:line="360" w:lineRule="auto"/>
        <w:rPr>
          <w:color w:val="000000"/>
          <w:sz w:val="24"/>
        </w:rPr>
      </w:pPr>
      <w:r w:rsidRPr="00267675">
        <w:rPr>
          <w:color w:val="000000"/>
          <w:sz w:val="24"/>
        </w:rPr>
        <w:t xml:space="preserve">(A) Comparison of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 xml:space="preserve"> expression in </w:t>
      </w:r>
      <w:r w:rsidRPr="00267675">
        <w:rPr>
          <w:color w:val="000000"/>
          <w:kern w:val="0"/>
          <w:sz w:val="24"/>
        </w:rPr>
        <w:t xml:space="preserve">SK-BR-3 </w:t>
      </w:r>
      <w:r w:rsidRPr="00267675">
        <w:rPr>
          <w:color w:val="000000"/>
          <w:sz w:val="24"/>
        </w:rPr>
        <w:t xml:space="preserve">cells in </w:t>
      </w:r>
      <w:r w:rsidRPr="00267675">
        <w:rPr>
          <w:rFonts w:eastAsia="AdvPSA183"/>
          <w:color w:val="000000"/>
          <w:sz w:val="24"/>
        </w:rPr>
        <w:t>cytoplas</w:t>
      </w:r>
      <w:r w:rsidRPr="00267675">
        <w:rPr>
          <w:color w:val="000000"/>
          <w:sz w:val="24"/>
        </w:rPr>
        <w:t xml:space="preserve">m and nucleus by using RT-qPCR. Numbers are mean ± SD (n=3), </w:t>
      </w:r>
      <w:r w:rsidRPr="00267675">
        <w:rPr>
          <w:color w:val="000000"/>
          <w:kern w:val="0"/>
          <w:sz w:val="24"/>
        </w:rPr>
        <w:t>***p&lt;0.001.</w:t>
      </w:r>
      <w:r w:rsidRPr="00267675">
        <w:rPr>
          <w:color w:val="000000"/>
          <w:sz w:val="24"/>
        </w:rPr>
        <w:t xml:space="preserve"> (B) Shown was the representative </w:t>
      </w:r>
      <w:r w:rsidRPr="00267675">
        <w:rPr>
          <w:color w:val="000000"/>
          <w:kern w:val="0"/>
          <w:sz w:val="24"/>
        </w:rPr>
        <w:t xml:space="preserve">image of the in situ location of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kern w:val="0"/>
          <w:sz w:val="24"/>
        </w:rPr>
        <w:t xml:space="preserve"> </w:t>
      </w:r>
      <w:r w:rsidRPr="00267675">
        <w:rPr>
          <w:color w:val="000000"/>
          <w:sz w:val="24"/>
        </w:rPr>
        <w:t xml:space="preserve">transcripts in </w:t>
      </w:r>
      <w:r w:rsidRPr="00267675">
        <w:rPr>
          <w:color w:val="000000"/>
          <w:kern w:val="0"/>
          <w:sz w:val="24"/>
        </w:rPr>
        <w:t xml:space="preserve">SK-BR-3 </w:t>
      </w:r>
      <w:r w:rsidRPr="00267675">
        <w:rPr>
          <w:color w:val="000000"/>
          <w:sz w:val="24"/>
        </w:rPr>
        <w:t>cells. The scale bar represents 10</w:t>
      </w:r>
      <w:r w:rsidRPr="00267675">
        <w:rPr>
          <w:sz w:val="24"/>
        </w:rPr>
        <w:t>μ</w:t>
      </w:r>
      <w:r w:rsidRPr="00267675">
        <w:rPr>
          <w:color w:val="000000"/>
          <w:sz w:val="24"/>
        </w:rPr>
        <w:t xml:space="preserve">m. (C) </w:t>
      </w:r>
      <w:r w:rsidRPr="00267675">
        <w:rPr>
          <w:color w:val="000000"/>
          <w:kern w:val="0"/>
          <w:sz w:val="24"/>
        </w:rPr>
        <w:t xml:space="preserve">SK-BR-3 </w:t>
      </w:r>
      <w:r w:rsidRPr="00267675">
        <w:rPr>
          <w:color w:val="000000"/>
          <w:sz w:val="24"/>
        </w:rPr>
        <w:t xml:space="preserve">cells were transiently transfected with empty vector (EV) or full-length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 xml:space="preserve"> vector (WT). The relative 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sz w:val="24"/>
        </w:rPr>
        <w:t xml:space="preserve"> mRNA level was normalized to </w:t>
      </w:r>
      <w:r w:rsidRPr="00267675">
        <w:rPr>
          <w:rFonts w:eastAsia="Times New Roman"/>
          <w:color w:val="000000"/>
          <w:sz w:val="24"/>
        </w:rPr>
        <w:t>ACTB</w:t>
      </w:r>
      <w:r w:rsidRPr="00267675">
        <w:rPr>
          <w:color w:val="000000"/>
          <w:sz w:val="24"/>
        </w:rPr>
        <w:t xml:space="preserve"> and let7</w:t>
      </w:r>
      <w:r>
        <w:rPr>
          <w:color w:val="000000"/>
          <w:sz w:val="24"/>
        </w:rPr>
        <w:t>-</w:t>
      </w:r>
      <w:r w:rsidRPr="00267675">
        <w:rPr>
          <w:color w:val="000000"/>
          <w:sz w:val="24"/>
        </w:rPr>
        <w:t>a/7b miRNA levels were normalized against those of U6B. Numbers are mean ± SD (n=3</w:t>
      </w:r>
      <w:r w:rsidRPr="00267675">
        <w:rPr>
          <w:color w:val="000000"/>
          <w:sz w:val="24"/>
        </w:rPr>
        <w:t>，</w:t>
      </w:r>
      <w:r w:rsidRPr="00267675">
        <w:rPr>
          <w:color w:val="000000"/>
          <w:sz w:val="24"/>
        </w:rPr>
        <w:t>left). The protein levels of let</w:t>
      </w:r>
      <w:r>
        <w:rPr>
          <w:color w:val="000000"/>
          <w:sz w:val="24"/>
        </w:rPr>
        <w:t>-</w:t>
      </w:r>
      <w:r w:rsidRPr="00267675">
        <w:rPr>
          <w:color w:val="000000"/>
          <w:sz w:val="24"/>
        </w:rPr>
        <w:t xml:space="preserve">7 targets in </w:t>
      </w:r>
      <w:r w:rsidRPr="00267675">
        <w:rPr>
          <w:color w:val="000000"/>
          <w:kern w:val="0"/>
          <w:sz w:val="24"/>
        </w:rPr>
        <w:t xml:space="preserve">SK-BR-3 </w:t>
      </w:r>
      <w:r w:rsidRPr="00267675">
        <w:rPr>
          <w:color w:val="000000"/>
          <w:sz w:val="24"/>
        </w:rPr>
        <w:t>cells were confirmed by western blot (right).</w:t>
      </w:r>
      <w:r w:rsidRPr="00267675">
        <w:rPr>
          <w:color w:val="000000"/>
          <w:kern w:val="0"/>
          <w:sz w:val="24"/>
        </w:rPr>
        <w:t xml:space="preserve"> (D) SiRNA targeting linc-</w:t>
      </w:r>
      <w:r w:rsidRPr="005E59B2">
        <w:rPr>
          <w:i/>
          <w:color w:val="000000"/>
          <w:sz w:val="24"/>
        </w:rPr>
        <w:t>H19</w:t>
      </w:r>
      <w:r w:rsidRPr="00267675">
        <w:rPr>
          <w:color w:val="000000"/>
          <w:kern w:val="0"/>
          <w:sz w:val="24"/>
        </w:rPr>
        <w:t xml:space="preserve"> (siH19) and </w:t>
      </w:r>
      <w:r>
        <w:rPr>
          <w:color w:val="000000"/>
          <w:kern w:val="0"/>
          <w:sz w:val="24"/>
        </w:rPr>
        <w:t>siNC</w:t>
      </w:r>
      <w:r w:rsidRPr="00267675">
        <w:rPr>
          <w:color w:val="000000"/>
          <w:kern w:val="0"/>
          <w:sz w:val="24"/>
        </w:rPr>
        <w:t xml:space="preserve"> was transfected into SK-BR-3 </w:t>
      </w:r>
      <w:r w:rsidRPr="00267675">
        <w:rPr>
          <w:color w:val="000000"/>
          <w:sz w:val="24"/>
        </w:rPr>
        <w:t>cells</w:t>
      </w:r>
      <w:r w:rsidRPr="00267675">
        <w:rPr>
          <w:color w:val="000000"/>
          <w:kern w:val="0"/>
          <w:sz w:val="24"/>
        </w:rPr>
        <w:t xml:space="preserve">, respectively. </w:t>
      </w:r>
      <w:r w:rsidRPr="005E59B2">
        <w:rPr>
          <w:color w:val="000000"/>
          <w:sz w:val="24"/>
        </w:rPr>
        <w:t>H19</w:t>
      </w:r>
      <w:r w:rsidRPr="00267675">
        <w:rPr>
          <w:color w:val="000000"/>
          <w:kern w:val="0"/>
          <w:sz w:val="24"/>
        </w:rPr>
        <w:t xml:space="preserve"> expression levels and </w:t>
      </w:r>
      <w:r w:rsidRPr="00267675">
        <w:rPr>
          <w:color w:val="000000"/>
          <w:sz w:val="24"/>
        </w:rPr>
        <w:t>let</w:t>
      </w:r>
      <w:r>
        <w:rPr>
          <w:color w:val="000000"/>
          <w:sz w:val="24"/>
        </w:rPr>
        <w:t>-</w:t>
      </w:r>
      <w:r w:rsidRPr="00267675">
        <w:rPr>
          <w:color w:val="000000"/>
          <w:sz w:val="24"/>
        </w:rPr>
        <w:t>7a/7b miRNA levels were measured by RT-qPCR (left), and protein levels of let</w:t>
      </w:r>
      <w:r>
        <w:rPr>
          <w:color w:val="000000"/>
          <w:sz w:val="24"/>
        </w:rPr>
        <w:t>-</w:t>
      </w:r>
      <w:r w:rsidRPr="00267675">
        <w:rPr>
          <w:color w:val="000000"/>
          <w:sz w:val="24"/>
        </w:rPr>
        <w:t>7 targets were detected by western blot (right). Representative gel images were presented. Numbers are mean ± SD (n=3).</w:t>
      </w:r>
    </w:p>
    <w:p w14:paraId="4E5546C3" w14:textId="77777777" w:rsidR="00893016" w:rsidRPr="00267675" w:rsidRDefault="00893016" w:rsidP="00065765">
      <w:pPr>
        <w:spacing w:line="360" w:lineRule="auto"/>
        <w:rPr>
          <w:color w:val="000000"/>
          <w:sz w:val="24"/>
        </w:rPr>
      </w:pPr>
    </w:p>
    <w:p w14:paraId="1A8339BF" w14:textId="77777777" w:rsidR="00065765" w:rsidRPr="00267675" w:rsidRDefault="00065765" w:rsidP="00065765">
      <w:pPr>
        <w:spacing w:line="360" w:lineRule="auto"/>
        <w:rPr>
          <w:i/>
          <w:color w:val="000000"/>
          <w:sz w:val="24"/>
        </w:rPr>
      </w:pPr>
      <w:r w:rsidRPr="00267675">
        <w:rPr>
          <w:i/>
          <w:color w:val="000000"/>
          <w:sz w:val="24"/>
        </w:rPr>
        <w:t>Supplementary Figure 6 related to Figure 5</w:t>
      </w:r>
    </w:p>
    <w:p w14:paraId="374B0CCF" w14:textId="77777777" w:rsidR="00065765" w:rsidRDefault="00065765" w:rsidP="00065765">
      <w:pPr>
        <w:spacing w:line="360" w:lineRule="auto"/>
        <w:rPr>
          <w:color w:val="000000"/>
          <w:kern w:val="0"/>
          <w:sz w:val="24"/>
        </w:rPr>
      </w:pPr>
      <w:r w:rsidRPr="00267675">
        <w:rPr>
          <w:color w:val="000000"/>
          <w:sz w:val="24"/>
        </w:rPr>
        <w:t>MDA-MB-231</w:t>
      </w:r>
      <w:r>
        <w:rPr>
          <w:color w:val="000000"/>
          <w:sz w:val="24"/>
        </w:rPr>
        <w:t xml:space="preserve"> cells were transfected with 48nM control miRNA (NC), </w:t>
      </w:r>
      <w:r w:rsidRPr="00267675">
        <w:rPr>
          <w:color w:val="000000"/>
          <w:sz w:val="24"/>
        </w:rPr>
        <w:t>m</w:t>
      </w:r>
      <w:r>
        <w:rPr>
          <w:color w:val="000000"/>
          <w:sz w:val="24"/>
        </w:rPr>
        <w:t>let-7 or ilet-7</w:t>
      </w:r>
      <w:r w:rsidRPr="00267675">
        <w:rPr>
          <w:color w:val="000000"/>
          <w:sz w:val="24"/>
        </w:rPr>
        <w:t xml:space="preserve">. </w:t>
      </w:r>
      <w:r>
        <w:rPr>
          <w:color w:val="000000"/>
          <w:sz w:val="24"/>
        </w:rPr>
        <w:t>T</w:t>
      </w:r>
      <w:r w:rsidRPr="00267675">
        <w:rPr>
          <w:color w:val="000000"/>
          <w:sz w:val="24"/>
        </w:rPr>
        <w:t xml:space="preserve">he relative </w:t>
      </w:r>
      <w:r w:rsidRPr="00267675">
        <w:rPr>
          <w:i/>
          <w:iCs/>
          <w:color w:val="000000"/>
          <w:sz w:val="24"/>
        </w:rPr>
        <w:t>LIN28</w:t>
      </w:r>
      <w:r w:rsidRPr="00267675">
        <w:rPr>
          <w:color w:val="000000"/>
          <w:sz w:val="24"/>
        </w:rPr>
        <w:t xml:space="preserve"> mRNA levels were analyzed by RT-qPCR (A) and the protein levels of LIN28 were confirmed by western blot (B). Numbers are mean ± SD (n=3, </w:t>
      </w:r>
      <w:r w:rsidRPr="00267675">
        <w:rPr>
          <w:color w:val="000000"/>
          <w:kern w:val="0"/>
          <w:sz w:val="24"/>
        </w:rPr>
        <w:t>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&lt;0.05 and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&lt;0.001</w:t>
      </w:r>
      <w:r w:rsidRPr="00267675">
        <w:rPr>
          <w:color w:val="000000"/>
          <w:sz w:val="24"/>
        </w:rPr>
        <w:t>). (C)</w:t>
      </w:r>
      <w:r w:rsidRPr="00267675">
        <w:rPr>
          <w:sz w:val="24"/>
        </w:rPr>
        <w:t xml:space="preserve"> </w:t>
      </w:r>
      <w:r w:rsidRPr="00267675">
        <w:rPr>
          <w:color w:val="000000"/>
          <w:sz w:val="24"/>
        </w:rPr>
        <w:t xml:space="preserve">The constructs of </w:t>
      </w:r>
      <w:r w:rsidRPr="00267675">
        <w:rPr>
          <w:bCs/>
          <w:color w:val="000000"/>
          <w:sz w:val="24"/>
        </w:rPr>
        <w:t>psiCHECK2-</w:t>
      </w:r>
      <w:r w:rsidRPr="008F5218">
        <w:rPr>
          <w:bCs/>
          <w:i/>
          <w:iCs/>
          <w:color w:val="000000"/>
          <w:sz w:val="24"/>
        </w:rPr>
        <w:t>LIN28</w:t>
      </w:r>
      <w:r w:rsidRPr="00267675">
        <w:rPr>
          <w:bCs/>
          <w:color w:val="000000"/>
          <w:sz w:val="24"/>
        </w:rPr>
        <w:t>.</w:t>
      </w:r>
      <w:r w:rsidRPr="00267675">
        <w:rPr>
          <w:color w:val="000000"/>
          <w:sz w:val="24"/>
        </w:rPr>
        <w:t xml:space="preserve"> (D) The relative mRNA levels of </w:t>
      </w:r>
      <w:r w:rsidRPr="00267675">
        <w:rPr>
          <w:i/>
          <w:iCs/>
          <w:color w:val="000000"/>
          <w:sz w:val="24"/>
        </w:rPr>
        <w:t>LIN28</w:t>
      </w:r>
      <w:r w:rsidRPr="00267675">
        <w:rPr>
          <w:color w:val="000000"/>
          <w:sz w:val="24"/>
        </w:rPr>
        <w:t xml:space="preserve"> in the indicated stable cell lines were measures by RT-qPCR. </w:t>
      </w:r>
      <w:r>
        <w:rPr>
          <w:color w:val="000000"/>
          <w:sz w:val="24"/>
        </w:rPr>
        <w:lastRenderedPageBreak/>
        <w:t xml:space="preserve">(E-F) </w:t>
      </w:r>
      <w:r w:rsidRPr="00267675">
        <w:rPr>
          <w:color w:val="000000"/>
          <w:sz w:val="24"/>
        </w:rPr>
        <w:t xml:space="preserve">Overexpression of </w:t>
      </w:r>
      <w:r w:rsidRPr="00267675">
        <w:rPr>
          <w:i/>
          <w:iCs/>
          <w:color w:val="000000"/>
          <w:sz w:val="24"/>
        </w:rPr>
        <w:t>LIN28</w:t>
      </w:r>
      <w:r w:rsidRPr="00267675">
        <w:rPr>
          <w:color w:val="000000"/>
          <w:sz w:val="24"/>
        </w:rPr>
        <w:t xml:space="preserve"> rescued LV-shH19 mediated reduction of </w:t>
      </w:r>
      <w:r w:rsidRPr="00267675">
        <w:rPr>
          <w:color w:val="000000"/>
          <w:kern w:val="0"/>
          <w:sz w:val="24"/>
        </w:rPr>
        <w:t>clonogenic growth</w:t>
      </w:r>
      <w:r w:rsidRPr="00267675">
        <w:rPr>
          <w:color w:val="000000"/>
          <w:sz w:val="24"/>
        </w:rPr>
        <w:t xml:space="preserve"> and migration</w:t>
      </w:r>
      <w:r>
        <w:rPr>
          <w:color w:val="000000"/>
          <w:sz w:val="24"/>
        </w:rPr>
        <w:t xml:space="preserve"> ability in colony formation</w:t>
      </w:r>
      <w:r w:rsidRPr="00267675">
        <w:rPr>
          <w:color w:val="000000"/>
          <w:sz w:val="24"/>
        </w:rPr>
        <w:t xml:space="preserve"> and transwell</w:t>
      </w:r>
      <w:r w:rsidRPr="00267675">
        <w:rPr>
          <w:color w:val="000000"/>
          <w:kern w:val="0"/>
          <w:sz w:val="24"/>
        </w:rPr>
        <w:t xml:space="preserve"> migration</w:t>
      </w:r>
      <w:r w:rsidRPr="00267675">
        <w:rPr>
          <w:color w:val="000000"/>
          <w:sz w:val="24"/>
        </w:rPr>
        <w:t xml:space="preserve"> assays. Numbers are mean ± SD (n=3, </w:t>
      </w:r>
      <w:r w:rsidRPr="00267675">
        <w:rPr>
          <w:color w:val="000000"/>
          <w:kern w:val="0"/>
          <w:sz w:val="24"/>
        </w:rPr>
        <w:t>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&lt;0.05 and 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&lt;0.01</w:t>
      </w:r>
      <w:r w:rsidRPr="00267675">
        <w:rPr>
          <w:color w:val="000000"/>
          <w:sz w:val="24"/>
        </w:rPr>
        <w:t xml:space="preserve">). (G) The protein levels of LIN28 were evaluated in normal breast epithelial cell line MCF-10A and breast cancer cell line MDA-MB-231. (H) Comparison of </w:t>
      </w:r>
      <w:r w:rsidRPr="00267675">
        <w:rPr>
          <w:i/>
          <w:iCs/>
          <w:color w:val="000000"/>
          <w:sz w:val="24"/>
        </w:rPr>
        <w:t>LIN28</w:t>
      </w:r>
      <w:r w:rsidRPr="00267675">
        <w:rPr>
          <w:color w:val="000000"/>
          <w:sz w:val="24"/>
        </w:rPr>
        <w:t xml:space="preserve"> expression in ALDH</w:t>
      </w:r>
      <w:r>
        <w:rPr>
          <w:color w:val="000000"/>
          <w:sz w:val="24"/>
        </w:rPr>
        <w:t>1</w:t>
      </w:r>
      <w:r w:rsidRPr="00267675">
        <w:rPr>
          <w:color w:val="000000"/>
          <w:sz w:val="24"/>
        </w:rPr>
        <w:t xml:space="preserve"> positive (</w:t>
      </w:r>
      <w:r w:rsidRPr="00267675">
        <w:rPr>
          <w:color w:val="000000"/>
          <w:kern w:val="0"/>
          <w:sz w:val="24"/>
        </w:rPr>
        <w:t>ALDH</w:t>
      </w:r>
      <w:r>
        <w:rPr>
          <w:color w:val="000000"/>
          <w:kern w:val="0"/>
          <w:sz w:val="24"/>
        </w:rPr>
        <w:t>1</w:t>
      </w:r>
      <w:r w:rsidRPr="00267675">
        <w:rPr>
          <w:color w:val="000000"/>
          <w:sz w:val="24"/>
          <w:vertAlign w:val="superscript"/>
        </w:rPr>
        <w:t>+</w:t>
      </w:r>
      <w:r w:rsidRPr="00267675">
        <w:rPr>
          <w:color w:val="000000"/>
          <w:sz w:val="24"/>
        </w:rPr>
        <w:t xml:space="preserve">) </w:t>
      </w:r>
      <w:r>
        <w:rPr>
          <w:color w:val="000000"/>
          <w:sz w:val="24"/>
        </w:rPr>
        <w:t>versus</w:t>
      </w:r>
      <w:r w:rsidRPr="00267675">
        <w:rPr>
          <w:color w:val="000000"/>
          <w:sz w:val="24"/>
        </w:rPr>
        <w:t xml:space="preserve"> ALDH</w:t>
      </w:r>
      <w:r>
        <w:rPr>
          <w:color w:val="000000"/>
          <w:sz w:val="24"/>
        </w:rPr>
        <w:t>1</w:t>
      </w:r>
      <w:r w:rsidRPr="00267675">
        <w:rPr>
          <w:color w:val="000000"/>
          <w:sz w:val="24"/>
        </w:rPr>
        <w:t xml:space="preserve"> negative (</w:t>
      </w:r>
      <w:r w:rsidRPr="00267675">
        <w:rPr>
          <w:color w:val="000000"/>
          <w:kern w:val="0"/>
          <w:sz w:val="24"/>
        </w:rPr>
        <w:t>ALDH</w:t>
      </w:r>
      <w:r>
        <w:rPr>
          <w:color w:val="000000"/>
          <w:kern w:val="0"/>
          <w:sz w:val="24"/>
        </w:rPr>
        <w:t>1</w:t>
      </w:r>
      <w:r w:rsidRPr="00267675">
        <w:rPr>
          <w:color w:val="000000"/>
          <w:sz w:val="24"/>
          <w:vertAlign w:val="superscript"/>
        </w:rPr>
        <w:t>-</w:t>
      </w:r>
      <w:r w:rsidRPr="00267675">
        <w:rPr>
          <w:color w:val="000000"/>
          <w:sz w:val="24"/>
        </w:rPr>
        <w:t>) subpopulations (black columns) or SP</w:t>
      </w:r>
      <w:r w:rsidRPr="00267675">
        <w:rPr>
          <w:color w:val="000000"/>
          <w:kern w:val="0"/>
          <w:sz w:val="24"/>
        </w:rPr>
        <w:t xml:space="preserve"> </w:t>
      </w:r>
      <w:r>
        <w:rPr>
          <w:color w:val="000000"/>
          <w:kern w:val="0"/>
          <w:sz w:val="24"/>
        </w:rPr>
        <w:t>versus</w:t>
      </w:r>
      <w:r w:rsidRPr="00267675">
        <w:rPr>
          <w:color w:val="000000"/>
          <w:kern w:val="0"/>
          <w:sz w:val="24"/>
        </w:rPr>
        <w:t xml:space="preserve"> non-SP cells (</w:t>
      </w:r>
      <w:r w:rsidRPr="00267675">
        <w:rPr>
          <w:color w:val="000000"/>
          <w:sz w:val="24"/>
        </w:rPr>
        <w:t xml:space="preserve">white columns). </w:t>
      </w:r>
      <w:r w:rsidRPr="00267675">
        <w:rPr>
          <w:color w:val="000000"/>
          <w:kern w:val="0"/>
          <w:sz w:val="24"/>
        </w:rPr>
        <w:t>Data are represented as mean ± SD.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 xml:space="preserve">&lt;0.001, n = 3. </w:t>
      </w:r>
    </w:p>
    <w:p w14:paraId="0AAA9CFD" w14:textId="77777777" w:rsidR="00893016" w:rsidRPr="00267675" w:rsidRDefault="00893016" w:rsidP="00065765">
      <w:pPr>
        <w:spacing w:line="360" w:lineRule="auto"/>
        <w:rPr>
          <w:color w:val="000000"/>
          <w:sz w:val="24"/>
        </w:rPr>
      </w:pPr>
    </w:p>
    <w:p w14:paraId="5537326C" w14:textId="77777777" w:rsidR="00065765" w:rsidRPr="00267675" w:rsidRDefault="00065765" w:rsidP="00065765">
      <w:pPr>
        <w:spacing w:line="360" w:lineRule="auto"/>
        <w:rPr>
          <w:i/>
          <w:color w:val="000000"/>
          <w:sz w:val="24"/>
        </w:rPr>
      </w:pPr>
      <w:r w:rsidRPr="00267675">
        <w:rPr>
          <w:i/>
          <w:color w:val="000000"/>
          <w:sz w:val="24"/>
        </w:rPr>
        <w:t>Supplementary Figure 7 related to Figure 6</w:t>
      </w:r>
    </w:p>
    <w:p w14:paraId="6DB9409A" w14:textId="77777777" w:rsidR="0044521F" w:rsidRDefault="00065765" w:rsidP="00065765">
      <w:pPr>
        <w:spacing w:line="360" w:lineRule="auto"/>
        <w:rPr>
          <w:color w:val="000000"/>
          <w:sz w:val="24"/>
        </w:rPr>
      </w:pPr>
      <w:r w:rsidRPr="00267675">
        <w:rPr>
          <w:color w:val="000000"/>
          <w:sz w:val="24"/>
        </w:rPr>
        <w:t>(A-B)</w:t>
      </w:r>
      <w:r w:rsidRPr="00267675">
        <w:rPr>
          <w:color w:val="000000"/>
          <w:kern w:val="0"/>
          <w:sz w:val="24"/>
        </w:rPr>
        <w:t xml:space="preserve"> SK-BR-3 cells were transfected with </w:t>
      </w:r>
      <w:r w:rsidRPr="00267675">
        <w:rPr>
          <w:i/>
          <w:iCs/>
          <w:color w:val="000000"/>
          <w:kern w:val="0"/>
          <w:sz w:val="24"/>
        </w:rPr>
        <w:t>LIN28</w:t>
      </w:r>
      <w:r w:rsidRPr="00267675">
        <w:rPr>
          <w:color w:val="000000"/>
          <w:kern w:val="0"/>
          <w:sz w:val="24"/>
        </w:rPr>
        <w:t>-overexpressing vector (LIN28) or empty vector (EV) for 72 hours. The protein level of LIN28</w:t>
      </w:r>
      <w:r w:rsidRPr="00267675">
        <w:rPr>
          <w:color w:val="000000"/>
          <w:sz w:val="24"/>
        </w:rPr>
        <w:t xml:space="preserve"> </w:t>
      </w:r>
      <w:r w:rsidRPr="00267675">
        <w:rPr>
          <w:color w:val="000000"/>
          <w:kern w:val="0"/>
          <w:sz w:val="24"/>
        </w:rPr>
        <w:t>was quantified by</w:t>
      </w:r>
      <w:r w:rsidRPr="00267675">
        <w:rPr>
          <w:color w:val="000000"/>
          <w:sz w:val="24"/>
        </w:rPr>
        <w:t xml:space="preserve"> immunoblotting and the relative </w:t>
      </w:r>
      <w:r w:rsidRPr="008F5218">
        <w:rPr>
          <w:bCs/>
          <w:i/>
          <w:iCs/>
          <w:color w:val="000000"/>
          <w:sz w:val="24"/>
        </w:rPr>
        <w:t xml:space="preserve">H19 </w:t>
      </w:r>
      <w:r w:rsidRPr="00267675">
        <w:rPr>
          <w:color w:val="000000"/>
          <w:sz w:val="24"/>
        </w:rPr>
        <w:t>mRNA l</w:t>
      </w:r>
      <w:r>
        <w:rPr>
          <w:color w:val="000000"/>
          <w:sz w:val="24"/>
        </w:rPr>
        <w:t>evel was analyzed by RT-qPCR</w:t>
      </w:r>
      <w:r w:rsidRPr="00267675">
        <w:rPr>
          <w:color w:val="000000"/>
          <w:sz w:val="24"/>
        </w:rPr>
        <w:t xml:space="preserve">. Numbers are mean ± SD (n=3, </w:t>
      </w:r>
      <w:r w:rsidRPr="00267675">
        <w:rPr>
          <w:color w:val="000000"/>
          <w:kern w:val="0"/>
          <w:sz w:val="24"/>
        </w:rPr>
        <w:t>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&lt;0.01</w:t>
      </w:r>
      <w:r w:rsidRPr="00267675">
        <w:rPr>
          <w:color w:val="000000"/>
          <w:sz w:val="24"/>
        </w:rPr>
        <w:t>). (C</w:t>
      </w:r>
      <w:r>
        <w:rPr>
          <w:color w:val="000000"/>
          <w:sz w:val="24"/>
        </w:rPr>
        <w:t>-</w:t>
      </w:r>
      <w:r w:rsidRPr="00267675">
        <w:rPr>
          <w:color w:val="000000"/>
          <w:sz w:val="24"/>
        </w:rPr>
        <w:t xml:space="preserve">D) </w:t>
      </w:r>
      <w:r w:rsidRPr="00267675">
        <w:rPr>
          <w:color w:val="000000"/>
          <w:kern w:val="0"/>
          <w:sz w:val="24"/>
        </w:rPr>
        <w:t>SK-BR-3 cells were transfected with</w:t>
      </w:r>
      <w:r w:rsidRPr="00267675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siLIN28 or </w:t>
      </w:r>
      <w:r w:rsidRPr="00267675">
        <w:rPr>
          <w:color w:val="000000"/>
          <w:sz w:val="24"/>
        </w:rPr>
        <w:t>siNC</w:t>
      </w:r>
      <w:r w:rsidRPr="00267675">
        <w:rPr>
          <w:color w:val="000000"/>
          <w:kern w:val="0"/>
          <w:sz w:val="24"/>
        </w:rPr>
        <w:t xml:space="preserve"> for 72 hours</w:t>
      </w:r>
      <w:r w:rsidRPr="00267675">
        <w:rPr>
          <w:color w:val="000000"/>
          <w:sz w:val="24"/>
        </w:rPr>
        <w:t>. Immunoblotting and RT-qPCR were performed to detect t</w:t>
      </w:r>
      <w:r w:rsidRPr="00267675">
        <w:rPr>
          <w:color w:val="000000"/>
          <w:kern w:val="0"/>
          <w:sz w:val="24"/>
        </w:rPr>
        <w:t xml:space="preserve">he protein level of LIN28 and </w:t>
      </w:r>
      <w:r w:rsidRPr="00267675">
        <w:rPr>
          <w:color w:val="000000"/>
          <w:sz w:val="24"/>
        </w:rPr>
        <w:t xml:space="preserve">the relative </w:t>
      </w:r>
      <w:r w:rsidRPr="00D7581C">
        <w:rPr>
          <w:bCs/>
          <w:i/>
          <w:iCs/>
          <w:color w:val="000000"/>
          <w:sz w:val="24"/>
        </w:rPr>
        <w:t>H19</w:t>
      </w:r>
      <w:r w:rsidRPr="00267675">
        <w:rPr>
          <w:color w:val="000000"/>
          <w:sz w:val="24"/>
        </w:rPr>
        <w:t xml:space="preserve"> mRNA level, respectively. Numbers are mean ± SD (n=3, </w:t>
      </w:r>
      <w:r w:rsidRPr="00267675">
        <w:rPr>
          <w:color w:val="000000"/>
          <w:kern w:val="0"/>
          <w:sz w:val="24"/>
        </w:rPr>
        <w:t>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&lt;0.01</w:t>
      </w:r>
      <w:r w:rsidRPr="00267675">
        <w:rPr>
          <w:color w:val="000000"/>
          <w:sz w:val="24"/>
        </w:rPr>
        <w:t>). (E)</w:t>
      </w:r>
      <w:r w:rsidRPr="00267675">
        <w:rPr>
          <w:color w:val="000000"/>
          <w:kern w:val="0"/>
          <w:sz w:val="24"/>
        </w:rPr>
        <w:t xml:space="preserve"> </w:t>
      </w:r>
      <w:r w:rsidRPr="00267675">
        <w:rPr>
          <w:i/>
          <w:iCs/>
          <w:color w:val="000000"/>
          <w:kern w:val="0"/>
          <w:sz w:val="24"/>
        </w:rPr>
        <w:t>LIN28</w:t>
      </w:r>
      <w:r w:rsidRPr="00267675">
        <w:rPr>
          <w:color w:val="000000"/>
          <w:kern w:val="0"/>
          <w:sz w:val="24"/>
        </w:rPr>
        <w:t>-overexpressing vector (LIN28) or empty vector (EV) was transfected into MDA-MB-231 cells</w:t>
      </w:r>
      <w:r w:rsidRPr="00267675">
        <w:rPr>
          <w:color w:val="000000"/>
          <w:sz w:val="24"/>
        </w:rPr>
        <w:t xml:space="preserve"> </w:t>
      </w:r>
      <w:r w:rsidRPr="00267675">
        <w:rPr>
          <w:color w:val="000000"/>
          <w:kern w:val="0"/>
          <w:sz w:val="24"/>
        </w:rPr>
        <w:t>and SK-BR-3 cells, respectively.</w:t>
      </w:r>
      <w:r w:rsidRPr="00267675">
        <w:rPr>
          <w:color w:val="000000"/>
          <w:sz w:val="24"/>
        </w:rPr>
        <w:t xml:space="preserve"> After transfection 48 hours, let7a/7b miRNA levels were measured by RT-qPCR. Numbers are mean ± SD (n=3, </w:t>
      </w:r>
      <w:r w:rsidRPr="00267675">
        <w:rPr>
          <w:color w:val="000000"/>
          <w:kern w:val="0"/>
          <w:sz w:val="24"/>
        </w:rPr>
        <w:t>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&lt;0.01 and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&lt;0.001</w:t>
      </w:r>
      <w:r w:rsidRPr="00267675">
        <w:rPr>
          <w:color w:val="000000"/>
          <w:sz w:val="24"/>
        </w:rPr>
        <w:t>). (</w:t>
      </w:r>
      <w:r w:rsidR="00676B06">
        <w:rPr>
          <w:color w:val="000000"/>
          <w:sz w:val="24"/>
        </w:rPr>
        <w:t>F</w:t>
      </w:r>
      <w:r w:rsidRPr="00267675">
        <w:rPr>
          <w:color w:val="000000"/>
          <w:sz w:val="24"/>
        </w:rPr>
        <w:t xml:space="preserve">) SK-BR-3 cells were transfected with 48nM </w:t>
      </w:r>
      <w:r>
        <w:rPr>
          <w:color w:val="000000"/>
          <w:sz w:val="24"/>
        </w:rPr>
        <w:t xml:space="preserve">control NC, </w:t>
      </w:r>
      <w:r w:rsidRPr="00267675">
        <w:rPr>
          <w:color w:val="000000"/>
          <w:sz w:val="24"/>
        </w:rPr>
        <w:t>m</w:t>
      </w:r>
      <w:r>
        <w:rPr>
          <w:color w:val="000000"/>
          <w:sz w:val="24"/>
        </w:rPr>
        <w:t>let-7 or ilet-7</w:t>
      </w:r>
      <w:r w:rsidRPr="00267675">
        <w:rPr>
          <w:color w:val="000000"/>
          <w:sz w:val="24"/>
        </w:rPr>
        <w:t>. RNAs were extracted 48 h</w:t>
      </w:r>
      <w:r>
        <w:rPr>
          <w:color w:val="000000"/>
          <w:sz w:val="24"/>
        </w:rPr>
        <w:t>ours</w:t>
      </w:r>
      <w:r w:rsidRPr="00267675">
        <w:rPr>
          <w:color w:val="000000"/>
          <w:sz w:val="24"/>
        </w:rPr>
        <w:t xml:space="preserve"> later and RT-qPCR analysis </w:t>
      </w:r>
      <w:r>
        <w:rPr>
          <w:color w:val="000000"/>
          <w:sz w:val="24"/>
        </w:rPr>
        <w:t xml:space="preserve">was </w:t>
      </w:r>
      <w:r w:rsidRPr="00267675">
        <w:rPr>
          <w:color w:val="000000"/>
          <w:sz w:val="24"/>
        </w:rPr>
        <w:t xml:space="preserve">performed. Numbers are mean ± SD (n=3, </w:t>
      </w:r>
      <w:r w:rsidRPr="00267675">
        <w:rPr>
          <w:color w:val="000000"/>
          <w:kern w:val="0"/>
          <w:sz w:val="24"/>
        </w:rPr>
        <w:t>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&lt;0.05 and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&lt;0.001</w:t>
      </w:r>
      <w:r w:rsidRPr="00267675">
        <w:rPr>
          <w:color w:val="000000"/>
          <w:sz w:val="24"/>
        </w:rPr>
        <w:t>). (</w:t>
      </w:r>
      <w:r w:rsidR="00676B06">
        <w:rPr>
          <w:color w:val="000000"/>
          <w:sz w:val="24"/>
        </w:rPr>
        <w:t>G</w:t>
      </w:r>
      <w:r w:rsidRPr="00267675">
        <w:rPr>
          <w:color w:val="000000"/>
          <w:sz w:val="24"/>
        </w:rPr>
        <w:t>) SK-BR-3 cells were transfe</w:t>
      </w:r>
      <w:r>
        <w:rPr>
          <w:color w:val="000000"/>
          <w:sz w:val="24"/>
        </w:rPr>
        <w:t>cted with the indicated mixture</w:t>
      </w:r>
      <w:r w:rsidRPr="00267675">
        <w:rPr>
          <w:color w:val="000000"/>
          <w:sz w:val="24"/>
        </w:rPr>
        <w:t xml:space="preserve"> and the relative H19 mRNA levels were analyzed by RT-qPCR. Numbers are mean ± SD (n=3, </w:t>
      </w:r>
      <w:r w:rsidRPr="00267675">
        <w:rPr>
          <w:color w:val="000000"/>
          <w:kern w:val="0"/>
          <w:sz w:val="24"/>
        </w:rPr>
        <w:t>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&lt;0.01 and ***</w:t>
      </w:r>
      <w:r w:rsidRPr="00267675">
        <w:rPr>
          <w:i/>
          <w:color w:val="000000"/>
          <w:kern w:val="0"/>
          <w:sz w:val="24"/>
        </w:rPr>
        <w:t>p</w:t>
      </w:r>
      <w:r w:rsidRPr="00267675">
        <w:rPr>
          <w:color w:val="000000"/>
          <w:kern w:val="0"/>
          <w:sz w:val="24"/>
        </w:rPr>
        <w:t>&lt;0.001</w:t>
      </w:r>
      <w:r w:rsidRPr="00267675">
        <w:rPr>
          <w:color w:val="000000"/>
          <w:sz w:val="24"/>
        </w:rPr>
        <w:t xml:space="preserve">). </w:t>
      </w:r>
      <w:r w:rsidR="0044521F" w:rsidRPr="0044521F">
        <w:rPr>
          <w:color w:val="000000"/>
          <w:sz w:val="24"/>
        </w:rPr>
        <w:t>(H-I) Breast patient tumors were divided into metastasis (n=11) and non-metastasis (n=9). Let-7, H19 and LIN28 levels were evaluated by RT-qPCR (*p&lt;0.05 and ***p&lt;0.001).</w:t>
      </w:r>
    </w:p>
    <w:p w14:paraId="7C99CA65" w14:textId="77777777" w:rsidR="0044521F" w:rsidRDefault="0044521F" w:rsidP="00065765">
      <w:pPr>
        <w:spacing w:line="360" w:lineRule="auto"/>
        <w:rPr>
          <w:color w:val="000000"/>
          <w:sz w:val="24"/>
        </w:rPr>
      </w:pPr>
    </w:p>
    <w:p w14:paraId="399CB84D" w14:textId="76F0527F" w:rsidR="00065765" w:rsidRPr="00065765" w:rsidRDefault="00065765" w:rsidP="00065765">
      <w:pPr>
        <w:spacing w:line="360" w:lineRule="auto"/>
        <w:rPr>
          <w:i/>
          <w:color w:val="000000"/>
          <w:sz w:val="24"/>
        </w:rPr>
      </w:pPr>
      <w:r w:rsidRPr="00065765">
        <w:rPr>
          <w:i/>
          <w:color w:val="000000"/>
          <w:sz w:val="24"/>
        </w:rPr>
        <w:t>S</w:t>
      </w:r>
      <w:r w:rsidRPr="00065765">
        <w:rPr>
          <w:rFonts w:hint="eastAsia"/>
          <w:i/>
          <w:color w:val="000000"/>
          <w:sz w:val="24"/>
        </w:rPr>
        <w:t>u</w:t>
      </w:r>
      <w:r w:rsidRPr="00065765">
        <w:rPr>
          <w:i/>
          <w:color w:val="000000"/>
          <w:sz w:val="24"/>
        </w:rPr>
        <w:t>pplementary Table 1</w:t>
      </w:r>
    </w:p>
    <w:p w14:paraId="4C572B7A" w14:textId="77777777" w:rsidR="0073789B" w:rsidRPr="00065765" w:rsidRDefault="00065765" w:rsidP="00065765">
      <w:pPr>
        <w:spacing w:line="360" w:lineRule="auto"/>
        <w:rPr>
          <w:color w:val="000000"/>
          <w:sz w:val="24"/>
        </w:rPr>
      </w:pPr>
      <w:r w:rsidRPr="00065765">
        <w:rPr>
          <w:rFonts w:hint="eastAsia"/>
          <w:color w:val="000000"/>
          <w:sz w:val="24"/>
        </w:rPr>
        <w:t xml:space="preserve">All </w:t>
      </w:r>
      <w:r>
        <w:rPr>
          <w:color w:val="000000"/>
          <w:sz w:val="24"/>
        </w:rPr>
        <w:t xml:space="preserve">the </w:t>
      </w:r>
      <w:r w:rsidRPr="00065765">
        <w:rPr>
          <w:color w:val="000000"/>
          <w:sz w:val="24"/>
        </w:rPr>
        <w:t>sequences</w:t>
      </w:r>
      <w:r w:rsidRPr="00065765">
        <w:rPr>
          <w:rFonts w:hint="eastAsia"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of </w:t>
      </w:r>
      <w:r w:rsidRPr="00065765">
        <w:rPr>
          <w:rFonts w:hint="eastAsia"/>
          <w:color w:val="000000"/>
          <w:sz w:val="24"/>
        </w:rPr>
        <w:t xml:space="preserve">primers, </w:t>
      </w:r>
      <w:r w:rsidRPr="00065765">
        <w:rPr>
          <w:color w:val="000000"/>
          <w:sz w:val="24"/>
        </w:rPr>
        <w:t>probe, shRNA</w:t>
      </w:r>
      <w:r>
        <w:rPr>
          <w:color w:val="000000"/>
          <w:sz w:val="24"/>
        </w:rPr>
        <w:t>s</w:t>
      </w:r>
      <w:r w:rsidRPr="00065765">
        <w:rPr>
          <w:color w:val="000000"/>
          <w:sz w:val="24"/>
        </w:rPr>
        <w:t>, siRNA</w:t>
      </w:r>
      <w:r>
        <w:rPr>
          <w:color w:val="000000"/>
          <w:sz w:val="24"/>
        </w:rPr>
        <w:t>s</w:t>
      </w:r>
      <w:r w:rsidRPr="00065765">
        <w:rPr>
          <w:color w:val="000000"/>
          <w:sz w:val="24"/>
        </w:rPr>
        <w:t xml:space="preserve">, microRNA mimics and microRNA inhibitors </w:t>
      </w:r>
      <w:r w:rsidRPr="00065765">
        <w:rPr>
          <w:rFonts w:hint="eastAsia"/>
          <w:color w:val="000000"/>
          <w:sz w:val="24"/>
        </w:rPr>
        <w:t>were listed</w:t>
      </w:r>
      <w:r w:rsidRPr="00065765">
        <w:rPr>
          <w:color w:val="000000"/>
          <w:sz w:val="24"/>
        </w:rPr>
        <w:t>.</w:t>
      </w:r>
    </w:p>
    <w:sectPr w:rsidR="0073789B" w:rsidRPr="00065765" w:rsidSect="009F462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375E7" w14:textId="77777777" w:rsidR="00C25CE1" w:rsidRDefault="00C25CE1" w:rsidP="00065765">
      <w:r>
        <w:separator/>
      </w:r>
    </w:p>
  </w:endnote>
  <w:endnote w:type="continuationSeparator" w:id="0">
    <w:p w14:paraId="5B4762BE" w14:textId="77777777" w:rsidR="00C25CE1" w:rsidRDefault="00C25CE1" w:rsidP="0006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SA183">
    <w:altName w:val="Latha"/>
    <w:charset w:val="00"/>
    <w:family w:val="moder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DD333" w14:textId="77777777" w:rsidR="00C25CE1" w:rsidRDefault="00C25CE1" w:rsidP="00065765">
      <w:r>
        <w:separator/>
      </w:r>
    </w:p>
  </w:footnote>
  <w:footnote w:type="continuationSeparator" w:id="0">
    <w:p w14:paraId="2DD61058" w14:textId="77777777" w:rsidR="00C25CE1" w:rsidRDefault="00C25CE1" w:rsidP="00065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7E"/>
    <w:rsid w:val="00065765"/>
    <w:rsid w:val="000815C7"/>
    <w:rsid w:val="00146C9C"/>
    <w:rsid w:val="001E2D41"/>
    <w:rsid w:val="002174CD"/>
    <w:rsid w:val="002F5AD8"/>
    <w:rsid w:val="003B0E84"/>
    <w:rsid w:val="0044521F"/>
    <w:rsid w:val="0044537E"/>
    <w:rsid w:val="00670C69"/>
    <w:rsid w:val="00676B06"/>
    <w:rsid w:val="00706725"/>
    <w:rsid w:val="0073789B"/>
    <w:rsid w:val="0085392E"/>
    <w:rsid w:val="00866C5A"/>
    <w:rsid w:val="00893016"/>
    <w:rsid w:val="009A686C"/>
    <w:rsid w:val="009B0301"/>
    <w:rsid w:val="009F4622"/>
    <w:rsid w:val="00A05F73"/>
    <w:rsid w:val="00B020CE"/>
    <w:rsid w:val="00C25CE1"/>
    <w:rsid w:val="00CF47B7"/>
    <w:rsid w:val="00D30256"/>
    <w:rsid w:val="00E8560E"/>
    <w:rsid w:val="00F4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DB8319"/>
  <w15:chartTrackingRefBased/>
  <w15:docId w15:val="{AC68E629-F2BE-4658-843A-27A59372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657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7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57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57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5765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065765"/>
  </w:style>
  <w:style w:type="paragraph" w:styleId="a8">
    <w:name w:val="List Paragraph"/>
    <w:basedOn w:val="a"/>
    <w:uiPriority w:val="34"/>
    <w:qFormat/>
    <w:rsid w:val="003B0E8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BA4DC-A43A-41B8-96AE-292FE6DCE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8</cp:revision>
  <dcterms:created xsi:type="dcterms:W3CDTF">2016-11-10T21:29:00Z</dcterms:created>
  <dcterms:modified xsi:type="dcterms:W3CDTF">2016-11-11T14:31:00Z</dcterms:modified>
</cp:coreProperties>
</file>