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49" w:rsidRPr="00EF1DE4" w:rsidRDefault="00BD703F" w:rsidP="0049014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EF1DE4">
        <w:rPr>
          <w:rFonts w:ascii="Times New Roman" w:hAnsi="Times New Roman" w:cs="Times New Roman"/>
          <w:b/>
          <w:lang w:val="en-GB"/>
        </w:rPr>
        <w:t>Table S1.</w:t>
      </w:r>
      <w:r w:rsidR="00490149" w:rsidRPr="00EF1DE4">
        <w:rPr>
          <w:rFonts w:ascii="Times New Roman" w:hAnsi="Times New Roman" w:cs="Times New Roman"/>
          <w:b/>
          <w:lang w:val="en-GB"/>
        </w:rPr>
        <w:t xml:space="preserve">  </w:t>
      </w:r>
      <w:r w:rsidR="00490149" w:rsidRPr="00EF1DE4">
        <w:rPr>
          <w:rFonts w:ascii="Times New Roman" w:hAnsi="Times New Roman" w:cs="Times New Roman"/>
          <w:lang w:val="en-GB"/>
        </w:rPr>
        <w:t>Genetic variability detected at 11 microsatellite loci in 21 a priori-defined wild boar groups and 2 Iberian pig breeds (</w:t>
      </w:r>
      <w:proofErr w:type="spellStart"/>
      <w:r w:rsidR="00490149" w:rsidRPr="00EF1DE4">
        <w:rPr>
          <w:rFonts w:ascii="Times New Roman" w:hAnsi="Times New Roman" w:cs="Times New Roman"/>
          <w:bCs/>
          <w:lang w:val="en-GB"/>
        </w:rPr>
        <w:t>Bisaro</w:t>
      </w:r>
      <w:proofErr w:type="spellEnd"/>
      <w:r w:rsidR="00490149" w:rsidRPr="00EF1DE4">
        <w:rPr>
          <w:rFonts w:ascii="Times New Roman" w:hAnsi="Times New Roman" w:cs="Times New Roman"/>
          <w:bCs/>
          <w:lang w:val="en-GB"/>
        </w:rPr>
        <w:t xml:space="preserve"> and </w:t>
      </w:r>
      <w:proofErr w:type="spellStart"/>
      <w:r w:rsidR="00490149" w:rsidRPr="00EF1DE4">
        <w:rPr>
          <w:rFonts w:ascii="Times New Roman" w:hAnsi="Times New Roman" w:cs="Times New Roman"/>
          <w:bCs/>
          <w:lang w:val="en-GB"/>
        </w:rPr>
        <w:t>Malhado</w:t>
      </w:r>
      <w:proofErr w:type="spellEnd"/>
      <w:r w:rsidR="00490149" w:rsidRPr="00EF1DE4">
        <w:rPr>
          <w:rFonts w:ascii="Times New Roman" w:hAnsi="Times New Roman" w:cs="Times New Roman"/>
          <w:bCs/>
          <w:lang w:val="en-GB"/>
        </w:rPr>
        <w:t xml:space="preserve"> do </w:t>
      </w:r>
      <w:proofErr w:type="spellStart"/>
      <w:r w:rsidR="00490149" w:rsidRPr="00EF1DE4">
        <w:rPr>
          <w:rFonts w:ascii="Times New Roman" w:hAnsi="Times New Roman" w:cs="Times New Roman"/>
          <w:bCs/>
          <w:lang w:val="en-GB"/>
        </w:rPr>
        <w:t>Alcobaça</w:t>
      </w:r>
      <w:proofErr w:type="spellEnd"/>
      <w:r w:rsidR="00490149" w:rsidRPr="00EF1DE4">
        <w:rPr>
          <w:rFonts w:ascii="Times New Roman" w:hAnsi="Times New Roman" w:cs="Times New Roman"/>
          <w:bCs/>
          <w:lang w:val="en-GB"/>
        </w:rPr>
        <w:t>)</w:t>
      </w:r>
      <w:r w:rsidR="00490149" w:rsidRPr="00EF1DE4">
        <w:rPr>
          <w:rFonts w:ascii="Times New Roman" w:hAnsi="Times New Roman" w:cs="Times New Roman"/>
          <w:lang w:val="en-GB"/>
        </w:rPr>
        <w:t>. 2n – number of gene copies; Ne – effective population size; H</w:t>
      </w:r>
      <w:r w:rsidR="00490149" w:rsidRPr="00EF1DE4">
        <w:rPr>
          <w:rFonts w:ascii="Times New Roman" w:hAnsi="Times New Roman" w:cs="Times New Roman"/>
          <w:vertAlign w:val="subscript"/>
          <w:lang w:val="en-GB"/>
        </w:rPr>
        <w:t>O</w:t>
      </w:r>
      <w:r w:rsidR="00490149" w:rsidRPr="00EF1DE4">
        <w:rPr>
          <w:rFonts w:ascii="Times New Roman" w:hAnsi="Times New Roman" w:cs="Times New Roman"/>
          <w:lang w:val="en-GB"/>
        </w:rPr>
        <w:t xml:space="preserve"> and H</w:t>
      </w:r>
      <w:r w:rsidR="00490149" w:rsidRPr="00EF1DE4">
        <w:rPr>
          <w:rFonts w:ascii="Times New Roman" w:hAnsi="Times New Roman" w:cs="Times New Roman"/>
          <w:vertAlign w:val="subscript"/>
          <w:lang w:val="en-GB"/>
        </w:rPr>
        <w:t>E</w:t>
      </w:r>
      <w:r w:rsidR="00490149" w:rsidRPr="00EF1DE4">
        <w:rPr>
          <w:rFonts w:ascii="Times New Roman" w:hAnsi="Times New Roman" w:cs="Times New Roman"/>
          <w:lang w:val="en-GB"/>
        </w:rPr>
        <w:t xml:space="preserve"> – observed and expected </w:t>
      </w:r>
      <w:proofErr w:type="spellStart"/>
      <w:r w:rsidR="00490149" w:rsidRPr="00EF1DE4">
        <w:rPr>
          <w:rFonts w:ascii="Times New Roman" w:hAnsi="Times New Roman" w:cs="Times New Roman"/>
          <w:lang w:val="en-GB"/>
        </w:rPr>
        <w:t>heterozigosity</w:t>
      </w:r>
      <w:proofErr w:type="spellEnd"/>
      <w:r w:rsidR="00490149" w:rsidRPr="00EF1DE4">
        <w:rPr>
          <w:rFonts w:ascii="Times New Roman" w:hAnsi="Times New Roman" w:cs="Times New Roman"/>
          <w:lang w:val="en-GB"/>
        </w:rPr>
        <w:t>; F</w:t>
      </w:r>
      <w:r w:rsidR="00490149" w:rsidRPr="00EF1DE4">
        <w:rPr>
          <w:rFonts w:ascii="Times New Roman" w:hAnsi="Times New Roman" w:cs="Times New Roman"/>
          <w:vertAlign w:val="subscript"/>
          <w:lang w:val="en-GB"/>
        </w:rPr>
        <w:t>IS</w:t>
      </w:r>
      <w:r w:rsidR="00490149" w:rsidRPr="00EF1DE4">
        <w:rPr>
          <w:rFonts w:ascii="Times New Roman" w:hAnsi="Times New Roman" w:cs="Times New Roman"/>
          <w:lang w:val="en-GB"/>
        </w:rPr>
        <w:t xml:space="preserve"> – inbreeding coefficient; HWD and LD – Hardy-Weinberg and Linkage disequilibrium. The bolded are statistically significant values (p&lt;0.01). </w:t>
      </w:r>
    </w:p>
    <w:tbl>
      <w:tblPr>
        <w:tblStyle w:val="LightShading1"/>
        <w:tblW w:w="13447" w:type="dxa"/>
        <w:tblLayout w:type="fixed"/>
        <w:tblLook w:val="04A0"/>
      </w:tblPr>
      <w:tblGrid>
        <w:gridCol w:w="2660"/>
        <w:gridCol w:w="850"/>
        <w:gridCol w:w="1418"/>
        <w:gridCol w:w="1559"/>
        <w:gridCol w:w="1411"/>
        <w:gridCol w:w="947"/>
        <w:gridCol w:w="947"/>
        <w:gridCol w:w="948"/>
        <w:gridCol w:w="1480"/>
        <w:gridCol w:w="1227"/>
      </w:tblGrid>
      <w:tr w:rsidR="00BD703F" w:rsidRPr="004E4ED6" w:rsidTr="00490149">
        <w:trPr>
          <w:cnfStyle w:val="100000000000"/>
        </w:trPr>
        <w:tc>
          <w:tcPr>
            <w:cnfStyle w:val="001000000000"/>
            <w:tcW w:w="2660" w:type="dxa"/>
            <w:shd w:val="clear" w:color="auto" w:fill="auto"/>
            <w:vAlign w:val="center"/>
          </w:tcPr>
          <w:p w:rsidR="00BD703F" w:rsidRPr="004E4ED6" w:rsidRDefault="00BD703F" w:rsidP="00501A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ED6"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  <w:t>Population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D703F" w:rsidRPr="004E4ED6" w:rsidRDefault="00BD703F" w:rsidP="00501A0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ED6"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  <w:t>2n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03F" w:rsidRPr="004E4ED6" w:rsidRDefault="00BD703F" w:rsidP="00501A0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4E4ED6"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  <w:t>Allele Number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703F" w:rsidRPr="004E4ED6" w:rsidRDefault="00BD703F" w:rsidP="00501A0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ED6"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  <w:t>Allele richness (rarefied)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BD703F" w:rsidRPr="004E4ED6" w:rsidRDefault="00BD703F" w:rsidP="00501A0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  <w:t>Private</w:t>
            </w:r>
            <w:r w:rsidRPr="004E4ED6"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  <w:t xml:space="preserve"> alleles (rarefied)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BD703F" w:rsidRPr="004E4ED6" w:rsidRDefault="00BD703F" w:rsidP="00501A0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ED6"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  <w:t>Ho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BD703F" w:rsidRPr="004E4ED6" w:rsidRDefault="00BD703F" w:rsidP="00501A0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ED6"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  <w:t>He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BD703F" w:rsidRPr="004E4ED6" w:rsidRDefault="00BD703F" w:rsidP="00501A0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ED6"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  <w:t>F</w:t>
            </w:r>
            <w:r w:rsidRPr="00EF44F5">
              <w:rPr>
                <w:rFonts w:ascii="Times New Roman" w:eastAsia="Times New Roman" w:hAnsi="Times New Roman" w:cs="Times New Roman"/>
                <w:bCs w:val="0"/>
                <w:sz w:val="20"/>
                <w:szCs w:val="20"/>
                <w:vertAlign w:val="subscript"/>
              </w:rPr>
              <w:t>IS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D703F" w:rsidRPr="004E4ED6" w:rsidRDefault="00BD703F" w:rsidP="00501A0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ED6"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  <w:t>Loci in HWD (out of 11)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BD703F" w:rsidRPr="004E4ED6" w:rsidRDefault="00BD703F" w:rsidP="00501A0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ED6"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  <w:t>LD (pair loci/55)</w:t>
            </w:r>
          </w:p>
        </w:tc>
      </w:tr>
      <w:tr w:rsidR="00BD703F" w:rsidRPr="004E4ED6" w:rsidTr="00490149">
        <w:trPr>
          <w:cnfStyle w:val="000000100000"/>
        </w:trPr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Dinaric Balkans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5.1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0.19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BD703F" w:rsidRPr="004E4ED6" w:rsidTr="00490149"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Peridinaric Balkans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5.3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0.11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D703F" w:rsidRPr="004E4ED6" w:rsidTr="00490149">
        <w:trPr>
          <w:cnfStyle w:val="000000100000"/>
        </w:trPr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F75039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South Central Balkans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5.5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0.24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D703F" w:rsidRPr="004E4ED6" w:rsidTr="00490149"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Continental Slovenia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4.5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0.05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D703F" w:rsidRPr="004E4ED6" w:rsidTr="00490149">
        <w:trPr>
          <w:cnfStyle w:val="000000100000"/>
        </w:trPr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Littoral Slovenia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3.3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0.06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D703F" w:rsidRPr="004E4ED6" w:rsidTr="00490149"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South Pannonia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5.3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0.13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D703F" w:rsidRPr="004E4ED6" w:rsidTr="00490149">
        <w:trPr>
          <w:cnfStyle w:val="000000100000"/>
        </w:trPr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Central-western Iberia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4.7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0.06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703F" w:rsidRPr="004E4ED6" w:rsidTr="00490149"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North Portugal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4.9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0.10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D703F" w:rsidRPr="004E4ED6" w:rsidTr="00490149">
        <w:trPr>
          <w:cnfStyle w:val="000000100000"/>
        </w:trPr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South Portugal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3.9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0.11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703F" w:rsidRPr="004E4ED6" w:rsidTr="00490149"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Castilla La Mancha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5.1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0.27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D703F" w:rsidRPr="004E4ED6" w:rsidTr="00490149">
        <w:trPr>
          <w:cnfStyle w:val="000000100000"/>
        </w:trPr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Galicia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4.4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0.15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D703F" w:rsidRPr="004E4ED6" w:rsidTr="00490149"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Extremadura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4.3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0.08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703F" w:rsidRPr="004E4ED6" w:rsidTr="00490149">
        <w:trPr>
          <w:cnfStyle w:val="000000100000"/>
        </w:trPr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Andalusia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4.5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0.17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703F" w:rsidRPr="004E4ED6" w:rsidTr="00490149"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Castel Porziano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2.9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0.03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D703F" w:rsidRPr="004E4ED6" w:rsidTr="00490149">
        <w:trPr>
          <w:cnfStyle w:val="000000100000"/>
        </w:trPr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North</w:t>
            </w:r>
            <w:r w:rsidR="00F75039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-</w:t>
            </w: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western Italy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5.0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0.21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D703F" w:rsidRPr="004E4ED6" w:rsidTr="00490149"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Alps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5.4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0.24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BD703F" w:rsidRPr="004E4ED6" w:rsidTr="00490149">
        <w:trPr>
          <w:cnfStyle w:val="000000100000"/>
        </w:trPr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Central-western Italy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4.7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0.14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D703F" w:rsidRPr="004E4ED6" w:rsidTr="00490149"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Sardinia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3.6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0.12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D703F" w:rsidRPr="004E4ED6" w:rsidTr="00490149">
        <w:trPr>
          <w:cnfStyle w:val="000000100000"/>
        </w:trPr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Czech Republic &amp; Slovakia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5.1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0.16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D703F" w:rsidRPr="004E4ED6" w:rsidTr="00490149"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4.5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0.11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D703F" w:rsidRPr="004E4ED6" w:rsidTr="00490149">
        <w:trPr>
          <w:cnfStyle w:val="000000100000"/>
        </w:trPr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3.8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0.06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D703F" w:rsidRPr="004E4ED6" w:rsidTr="00490149"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Domestic Pig (Bisaro)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4.8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0.47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D703F" w:rsidRPr="004E4ED6" w:rsidTr="00490149">
        <w:trPr>
          <w:cnfStyle w:val="000000100000"/>
        </w:trPr>
        <w:tc>
          <w:tcPr>
            <w:cnfStyle w:val="001000000000"/>
            <w:tcW w:w="2660" w:type="dxa"/>
            <w:shd w:val="clear" w:color="auto" w:fill="auto"/>
            <w:vAlign w:val="bottom"/>
          </w:tcPr>
          <w:p w:rsidR="00BD703F" w:rsidRPr="00B1128D" w:rsidRDefault="00BD703F" w:rsidP="00501A00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Domestic Pig (Malhado)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71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3.4</w:t>
            </w:r>
          </w:p>
        </w:tc>
        <w:tc>
          <w:tcPr>
            <w:tcW w:w="1411" w:type="dxa"/>
            <w:shd w:val="clear" w:color="auto" w:fill="auto"/>
          </w:tcPr>
          <w:p w:rsidR="00BD703F" w:rsidRPr="005710BF" w:rsidRDefault="00BD703F" w:rsidP="00501A00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5710BF">
              <w:rPr>
                <w:rFonts w:ascii="Times New Roman" w:hAnsi="Times New Roman" w:cs="Times New Roman"/>
                <w:sz w:val="20"/>
              </w:rPr>
              <w:t>0.16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48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BD703F" w:rsidRPr="00B1128D" w:rsidRDefault="00BD703F" w:rsidP="00501A00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51670A" w:rsidRDefault="00EF1DE4"/>
    <w:sectPr w:rsidR="0051670A" w:rsidSect="00BD70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20"/>
  <w:drawingGridHorizontalSpacing w:val="110"/>
  <w:displayHorizontalDrawingGridEvery w:val="2"/>
  <w:characterSpacingControl w:val="doNotCompress"/>
  <w:compat/>
  <w:rsids>
    <w:rsidRoot w:val="00BD703F"/>
    <w:rsid w:val="002A5946"/>
    <w:rsid w:val="00490149"/>
    <w:rsid w:val="00686840"/>
    <w:rsid w:val="00693C52"/>
    <w:rsid w:val="00965DA3"/>
    <w:rsid w:val="00B54102"/>
    <w:rsid w:val="00BD703F"/>
    <w:rsid w:val="00CF0E5C"/>
    <w:rsid w:val="00D707E2"/>
    <w:rsid w:val="00DA67A2"/>
    <w:rsid w:val="00EF1DE4"/>
    <w:rsid w:val="00F153FA"/>
    <w:rsid w:val="00F75039"/>
    <w:rsid w:val="00FA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7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0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table" w:customStyle="1" w:styleId="LightShading1">
    <w:name w:val="Light Shading1"/>
    <w:basedOn w:val="TableNormal"/>
    <w:uiPriority w:val="60"/>
    <w:rsid w:val="00BD703F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P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</dc:creator>
  <cp:lastModifiedBy>Nevena Velickovic</cp:lastModifiedBy>
  <cp:revision>3</cp:revision>
  <dcterms:created xsi:type="dcterms:W3CDTF">2016-07-14T09:51:00Z</dcterms:created>
  <dcterms:modified xsi:type="dcterms:W3CDTF">2016-07-14T09:55:00Z</dcterms:modified>
</cp:coreProperties>
</file>