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3EB9AB" w14:textId="77777777" w:rsidR="0056602B" w:rsidRPr="0054440A" w:rsidRDefault="0056602B" w:rsidP="003460CD">
      <w:pPr>
        <w:autoSpaceDE w:val="0"/>
        <w:autoSpaceDN w:val="0"/>
        <w:adjustRightInd w:val="0"/>
        <w:spacing w:after="0" w:line="240" w:lineRule="auto"/>
        <w:jc w:val="both"/>
        <w:rPr>
          <w:rFonts w:cs="Calibri-Bold"/>
          <w:b/>
          <w:bCs/>
          <w:sz w:val="24"/>
          <w:szCs w:val="24"/>
        </w:rPr>
      </w:pPr>
      <w:r w:rsidRPr="0054440A">
        <w:rPr>
          <w:rFonts w:cs="Calibri-Bold"/>
          <w:b/>
          <w:bCs/>
          <w:sz w:val="24"/>
          <w:szCs w:val="24"/>
        </w:rPr>
        <w:t>Sup</w:t>
      </w:r>
      <w:r w:rsidR="00D91D87" w:rsidRPr="0054440A">
        <w:rPr>
          <w:rFonts w:cs="Calibri-Bold"/>
          <w:b/>
          <w:bCs/>
          <w:sz w:val="24"/>
          <w:szCs w:val="24"/>
        </w:rPr>
        <w:t>pl</w:t>
      </w:r>
      <w:r w:rsidRPr="0054440A">
        <w:rPr>
          <w:rFonts w:cs="Calibri-Bold"/>
          <w:b/>
          <w:bCs/>
          <w:sz w:val="24"/>
          <w:szCs w:val="24"/>
        </w:rPr>
        <w:t>. figure 1:</w:t>
      </w:r>
      <w:r w:rsidR="00CD1642" w:rsidRPr="0054440A">
        <w:rPr>
          <w:rFonts w:cs="Calibri-Bold"/>
          <w:b/>
          <w:bCs/>
          <w:sz w:val="24"/>
          <w:szCs w:val="24"/>
        </w:rPr>
        <w:t xml:space="preserve"> </w:t>
      </w:r>
      <w:r w:rsidRPr="0054440A">
        <w:rPr>
          <w:rFonts w:cs="Calibri"/>
          <w:b/>
          <w:sz w:val="24"/>
          <w:szCs w:val="24"/>
        </w:rPr>
        <w:t xml:space="preserve">Repair </w:t>
      </w:r>
      <w:r w:rsidR="00811516" w:rsidRPr="0054440A">
        <w:rPr>
          <w:rFonts w:cs="Calibri"/>
          <w:b/>
          <w:sz w:val="24"/>
          <w:szCs w:val="24"/>
        </w:rPr>
        <w:t>of UV-induced DNA-damage</w:t>
      </w:r>
      <w:r w:rsidR="00811516" w:rsidRPr="0054440A">
        <w:rPr>
          <w:rFonts w:cs="Calibri-Bold"/>
          <w:b/>
          <w:bCs/>
          <w:sz w:val="24"/>
          <w:szCs w:val="24"/>
        </w:rPr>
        <w:t xml:space="preserve"> can occur later </w:t>
      </w:r>
      <w:r w:rsidRPr="0054440A">
        <w:rPr>
          <w:rFonts w:cs="Calibri"/>
          <w:b/>
          <w:sz w:val="24"/>
          <w:szCs w:val="24"/>
        </w:rPr>
        <w:t>than</w:t>
      </w:r>
      <w:r w:rsidRPr="0054440A">
        <w:rPr>
          <w:rFonts w:cs="Calibri-Bold"/>
          <w:b/>
          <w:bCs/>
          <w:sz w:val="24"/>
          <w:szCs w:val="24"/>
        </w:rPr>
        <w:t xml:space="preserve"> </w:t>
      </w:r>
      <w:r w:rsidRPr="0054440A">
        <w:rPr>
          <w:rFonts w:cs="Calibri"/>
          <w:b/>
          <w:sz w:val="24"/>
          <w:szCs w:val="24"/>
        </w:rPr>
        <w:t>2</w:t>
      </w:r>
      <w:r w:rsidRPr="0054440A">
        <w:rPr>
          <w:rFonts w:cs="Calibri-Bold"/>
          <w:b/>
          <w:bCs/>
          <w:sz w:val="24"/>
          <w:szCs w:val="24"/>
        </w:rPr>
        <w:t xml:space="preserve"> </w:t>
      </w:r>
      <w:r w:rsidRPr="0054440A">
        <w:rPr>
          <w:rFonts w:cs="Calibri"/>
          <w:b/>
          <w:sz w:val="24"/>
          <w:szCs w:val="24"/>
        </w:rPr>
        <w:t>hours</w:t>
      </w:r>
      <w:r w:rsidRPr="0054440A">
        <w:rPr>
          <w:rFonts w:cs="Calibri-Bold"/>
          <w:b/>
          <w:bCs/>
          <w:sz w:val="24"/>
          <w:szCs w:val="24"/>
        </w:rPr>
        <w:t xml:space="preserve"> </w:t>
      </w:r>
      <w:r w:rsidRPr="0054440A">
        <w:rPr>
          <w:rFonts w:cs="Calibri"/>
          <w:b/>
          <w:sz w:val="24"/>
          <w:szCs w:val="24"/>
        </w:rPr>
        <w:t>after</w:t>
      </w:r>
      <w:r w:rsidRPr="0054440A">
        <w:rPr>
          <w:rFonts w:cs="Calibri-Bold"/>
          <w:b/>
          <w:bCs/>
          <w:sz w:val="24"/>
          <w:szCs w:val="24"/>
        </w:rPr>
        <w:t xml:space="preserve"> </w:t>
      </w:r>
      <w:r w:rsidRPr="0054440A">
        <w:rPr>
          <w:rFonts w:cs="Calibri"/>
          <w:b/>
          <w:sz w:val="24"/>
          <w:szCs w:val="24"/>
        </w:rPr>
        <w:t>exposure.</w:t>
      </w:r>
      <w:r w:rsidRPr="0054440A">
        <w:rPr>
          <w:rFonts w:cs="Calibri-Bold"/>
          <w:b/>
          <w:bCs/>
          <w:sz w:val="24"/>
          <w:szCs w:val="24"/>
        </w:rPr>
        <w:t xml:space="preserve"> </w:t>
      </w:r>
      <w:r w:rsidRPr="0054440A">
        <w:rPr>
          <w:rFonts w:cs="Calibri"/>
          <w:sz w:val="24"/>
          <w:szCs w:val="24"/>
        </w:rPr>
        <w:t>The</w:t>
      </w:r>
      <w:r w:rsidRPr="0054440A">
        <w:rPr>
          <w:rFonts w:cs="Calibri-Bold"/>
          <w:b/>
          <w:bCs/>
          <w:sz w:val="24"/>
          <w:szCs w:val="24"/>
        </w:rPr>
        <w:t xml:space="preserve"> </w:t>
      </w:r>
      <w:r w:rsidRPr="0054440A">
        <w:rPr>
          <w:rFonts w:cs="Calibri"/>
          <w:sz w:val="24"/>
          <w:szCs w:val="24"/>
        </w:rPr>
        <w:t>figure</w:t>
      </w:r>
      <w:r w:rsidRPr="0054440A">
        <w:rPr>
          <w:rFonts w:cs="Calibri-Bold"/>
          <w:b/>
          <w:bCs/>
          <w:sz w:val="24"/>
          <w:szCs w:val="24"/>
        </w:rPr>
        <w:t xml:space="preserve"> </w:t>
      </w:r>
      <w:r w:rsidRPr="0054440A">
        <w:rPr>
          <w:rFonts w:cs="Calibri"/>
          <w:sz w:val="24"/>
          <w:szCs w:val="24"/>
        </w:rPr>
        <w:t>shows</w:t>
      </w:r>
      <w:r w:rsidRPr="0054440A">
        <w:rPr>
          <w:rFonts w:cs="Calibri-Bold"/>
          <w:b/>
          <w:bCs/>
          <w:sz w:val="24"/>
          <w:szCs w:val="24"/>
        </w:rPr>
        <w:t xml:space="preserve"> </w:t>
      </w:r>
      <w:r w:rsidR="00CD1642" w:rsidRPr="0054440A">
        <w:rPr>
          <w:rFonts w:cs="Calibri"/>
          <w:sz w:val="24"/>
          <w:szCs w:val="24"/>
        </w:rPr>
        <w:t xml:space="preserve">the </w:t>
      </w:r>
      <w:r w:rsidRPr="0054440A">
        <w:rPr>
          <w:rFonts w:cs="Calibri"/>
          <w:sz w:val="24"/>
          <w:szCs w:val="24"/>
        </w:rPr>
        <w:t>DDB2</w:t>
      </w:r>
      <w:r w:rsidRPr="0054440A">
        <w:rPr>
          <w:rFonts w:cs="Calibri-Bold"/>
          <w:b/>
          <w:bCs/>
          <w:sz w:val="24"/>
          <w:szCs w:val="24"/>
        </w:rPr>
        <w:t xml:space="preserve"> </w:t>
      </w:r>
      <w:proofErr w:type="spellStart"/>
      <w:r w:rsidRPr="0054440A">
        <w:rPr>
          <w:rFonts w:cs="Calibri"/>
          <w:sz w:val="24"/>
          <w:szCs w:val="24"/>
        </w:rPr>
        <w:t>proteo</w:t>
      </w:r>
      <w:proofErr w:type="spellEnd"/>
      <w:r w:rsidRPr="0054440A">
        <w:rPr>
          <w:rFonts w:cs="Calibri"/>
          <w:sz w:val="24"/>
          <w:szCs w:val="24"/>
        </w:rPr>
        <w:t>‐probe</w:t>
      </w:r>
      <w:r w:rsidRPr="0054440A">
        <w:rPr>
          <w:rFonts w:cs="Calibri-Bold"/>
          <w:b/>
          <w:bCs/>
          <w:sz w:val="24"/>
          <w:szCs w:val="24"/>
        </w:rPr>
        <w:t xml:space="preserve"> </w:t>
      </w:r>
      <w:r w:rsidR="00CD1642" w:rsidRPr="0054440A">
        <w:rPr>
          <w:rFonts w:cs="Calibri-Bold"/>
          <w:bCs/>
          <w:sz w:val="24"/>
          <w:szCs w:val="24"/>
        </w:rPr>
        <w:t>signal</w:t>
      </w:r>
      <w:r w:rsidR="00CD1642" w:rsidRPr="0054440A">
        <w:rPr>
          <w:rFonts w:cs="Calibri-Bold"/>
          <w:b/>
          <w:bCs/>
          <w:sz w:val="24"/>
          <w:szCs w:val="24"/>
        </w:rPr>
        <w:t xml:space="preserve"> </w:t>
      </w:r>
      <w:r w:rsidRPr="0054440A">
        <w:rPr>
          <w:rFonts w:cs="Calibri"/>
          <w:sz w:val="24"/>
          <w:szCs w:val="24"/>
        </w:rPr>
        <w:t>over</w:t>
      </w:r>
      <w:r w:rsidRPr="0054440A">
        <w:rPr>
          <w:rFonts w:cs="Calibri-Bold"/>
          <w:b/>
          <w:bCs/>
          <w:sz w:val="24"/>
          <w:szCs w:val="24"/>
        </w:rPr>
        <w:t xml:space="preserve"> </w:t>
      </w:r>
      <w:r w:rsidRPr="0054440A">
        <w:rPr>
          <w:rFonts w:cs="Calibri"/>
          <w:sz w:val="24"/>
          <w:szCs w:val="24"/>
        </w:rPr>
        <w:t>the</w:t>
      </w:r>
      <w:r w:rsidRPr="0054440A">
        <w:rPr>
          <w:rFonts w:cs="Calibri-Bold"/>
          <w:b/>
          <w:bCs/>
          <w:sz w:val="24"/>
          <w:szCs w:val="24"/>
        </w:rPr>
        <w:t xml:space="preserve"> </w:t>
      </w:r>
      <w:r w:rsidRPr="0054440A">
        <w:rPr>
          <w:rFonts w:cs="Calibri"/>
          <w:sz w:val="24"/>
          <w:szCs w:val="24"/>
        </w:rPr>
        <w:t>time</w:t>
      </w:r>
      <w:r w:rsidRPr="0054440A">
        <w:rPr>
          <w:rFonts w:cs="Calibri-Bold"/>
          <w:b/>
          <w:bCs/>
          <w:sz w:val="24"/>
          <w:szCs w:val="24"/>
        </w:rPr>
        <w:t xml:space="preserve"> </w:t>
      </w:r>
      <w:r w:rsidRPr="0054440A">
        <w:rPr>
          <w:rFonts w:cs="Calibri"/>
          <w:sz w:val="24"/>
          <w:szCs w:val="24"/>
        </w:rPr>
        <w:t>in</w:t>
      </w:r>
      <w:r w:rsidR="00CD1642" w:rsidRPr="0054440A">
        <w:rPr>
          <w:rFonts w:cs="Calibri-Bold"/>
          <w:b/>
          <w:bCs/>
          <w:sz w:val="24"/>
          <w:szCs w:val="24"/>
        </w:rPr>
        <w:t xml:space="preserve"> </w:t>
      </w:r>
      <w:r w:rsidR="00811516" w:rsidRPr="0054440A">
        <w:rPr>
          <w:rFonts w:cs="Calibri"/>
          <w:sz w:val="24"/>
          <w:szCs w:val="24"/>
        </w:rPr>
        <w:t>5</w:t>
      </w:r>
      <w:r w:rsidRPr="0054440A">
        <w:rPr>
          <w:rFonts w:cs="Calibri"/>
          <w:sz w:val="24"/>
          <w:szCs w:val="24"/>
        </w:rPr>
        <w:t xml:space="preserve"> </w:t>
      </w:r>
      <w:r w:rsidR="00811516" w:rsidRPr="0054440A">
        <w:rPr>
          <w:rFonts w:cs="Calibri"/>
          <w:sz w:val="24"/>
          <w:szCs w:val="24"/>
        </w:rPr>
        <w:t>myeloma</w:t>
      </w:r>
      <w:r w:rsidRPr="0054440A">
        <w:rPr>
          <w:rFonts w:cs="Calibri"/>
          <w:sz w:val="24"/>
          <w:szCs w:val="24"/>
        </w:rPr>
        <w:t xml:space="preserve"> cell lines</w:t>
      </w:r>
      <w:r w:rsidR="00811516" w:rsidRPr="0054440A">
        <w:rPr>
          <w:rFonts w:cs="Calibri"/>
          <w:sz w:val="24"/>
          <w:szCs w:val="24"/>
        </w:rPr>
        <w:t xml:space="preserve"> that did not achieve complete repair at </w:t>
      </w:r>
      <w:r w:rsidR="00CD1642" w:rsidRPr="0054440A">
        <w:rPr>
          <w:rFonts w:cs="Calibri"/>
          <w:sz w:val="24"/>
          <w:szCs w:val="24"/>
        </w:rPr>
        <w:t>120 minutes</w:t>
      </w:r>
      <w:r w:rsidRPr="0054440A">
        <w:rPr>
          <w:rFonts w:cs="Calibri"/>
          <w:sz w:val="24"/>
          <w:szCs w:val="24"/>
        </w:rPr>
        <w:t>.</w:t>
      </w:r>
      <w:r w:rsidR="0011750E" w:rsidRPr="0054440A">
        <w:rPr>
          <w:rFonts w:cs="Calibri"/>
          <w:sz w:val="24"/>
          <w:szCs w:val="24"/>
        </w:rPr>
        <w:t xml:space="preserve"> </w:t>
      </w:r>
      <w:r w:rsidR="00811516" w:rsidRPr="0054440A">
        <w:rPr>
          <w:rFonts w:cs="Calibri"/>
          <w:sz w:val="24"/>
          <w:szCs w:val="24"/>
        </w:rPr>
        <w:t>E</w:t>
      </w:r>
      <w:r w:rsidRPr="0054440A">
        <w:rPr>
          <w:rFonts w:cs="Calibri"/>
          <w:sz w:val="24"/>
          <w:szCs w:val="24"/>
        </w:rPr>
        <w:t xml:space="preserve">ach bar corresponds to </w:t>
      </w:r>
      <w:r w:rsidR="00811516" w:rsidRPr="0054440A">
        <w:rPr>
          <w:rFonts w:cs="Calibri"/>
          <w:sz w:val="24"/>
          <w:szCs w:val="24"/>
        </w:rPr>
        <w:t xml:space="preserve">the DDB2-proteoprobe signal measured at </w:t>
      </w:r>
      <w:r w:rsidRPr="0054440A">
        <w:rPr>
          <w:rFonts w:cs="Calibri"/>
          <w:sz w:val="24"/>
          <w:szCs w:val="24"/>
        </w:rPr>
        <w:t>a different time</w:t>
      </w:r>
      <w:r w:rsidR="00811516" w:rsidRPr="0054440A">
        <w:rPr>
          <w:rFonts w:cs="Calibri"/>
          <w:sz w:val="24"/>
          <w:szCs w:val="24"/>
        </w:rPr>
        <w:t xml:space="preserve"> </w:t>
      </w:r>
      <w:r w:rsidRPr="0054440A">
        <w:rPr>
          <w:rFonts w:cs="Calibri"/>
          <w:sz w:val="24"/>
          <w:szCs w:val="24"/>
        </w:rPr>
        <w:t xml:space="preserve">point. </w:t>
      </w:r>
      <w:r w:rsidR="008D562A" w:rsidRPr="0054440A">
        <w:rPr>
          <w:rFonts w:cs="Calibri"/>
          <w:sz w:val="24"/>
          <w:szCs w:val="24"/>
        </w:rPr>
        <w:t>(A.F.U: arbitrary fluorescent unit).</w:t>
      </w:r>
    </w:p>
    <w:p w14:paraId="3565BB8D" w14:textId="77777777" w:rsidR="003460CD" w:rsidRPr="0054440A" w:rsidRDefault="003460CD" w:rsidP="003460CD">
      <w:pPr>
        <w:autoSpaceDE w:val="0"/>
        <w:autoSpaceDN w:val="0"/>
        <w:adjustRightInd w:val="0"/>
        <w:spacing w:after="0" w:line="240" w:lineRule="auto"/>
        <w:jc w:val="both"/>
        <w:rPr>
          <w:rFonts w:cs="Calibri"/>
          <w:sz w:val="24"/>
          <w:szCs w:val="24"/>
        </w:rPr>
      </w:pPr>
    </w:p>
    <w:p w14:paraId="1AD8CF51" w14:textId="3B6119D8" w:rsidR="003460CD" w:rsidRPr="0054440A" w:rsidRDefault="003460CD" w:rsidP="003460CD">
      <w:pPr>
        <w:widowControl w:val="0"/>
        <w:jc w:val="both"/>
        <w:rPr>
          <w:bCs/>
          <w:sz w:val="24"/>
          <w:szCs w:val="24"/>
        </w:rPr>
      </w:pPr>
      <w:r w:rsidRPr="0054440A">
        <w:rPr>
          <w:b/>
          <w:bCs/>
          <w:sz w:val="24"/>
          <w:szCs w:val="24"/>
        </w:rPr>
        <w:t>Sup</w:t>
      </w:r>
      <w:r w:rsidR="00D91D87" w:rsidRPr="0054440A">
        <w:rPr>
          <w:b/>
          <w:bCs/>
          <w:sz w:val="24"/>
          <w:szCs w:val="24"/>
        </w:rPr>
        <w:t>pl</w:t>
      </w:r>
      <w:r w:rsidRPr="0054440A">
        <w:rPr>
          <w:b/>
          <w:bCs/>
          <w:sz w:val="24"/>
          <w:szCs w:val="24"/>
        </w:rPr>
        <w:t>. figure 2: NER sensitivity and alkylating agent.</w:t>
      </w:r>
      <w:r w:rsidRPr="0054440A">
        <w:rPr>
          <w:bCs/>
          <w:sz w:val="24"/>
          <w:szCs w:val="24"/>
        </w:rPr>
        <w:t xml:space="preserve"> We used </w:t>
      </w:r>
      <w:proofErr w:type="spellStart"/>
      <w:r w:rsidRPr="0054440A">
        <w:rPr>
          <w:bCs/>
          <w:sz w:val="24"/>
          <w:szCs w:val="24"/>
        </w:rPr>
        <w:t>celltiterglo</w:t>
      </w:r>
      <w:proofErr w:type="spellEnd"/>
      <w:r w:rsidRPr="0054440A">
        <w:rPr>
          <w:bCs/>
          <w:sz w:val="24"/>
          <w:szCs w:val="24"/>
        </w:rPr>
        <w:t xml:space="preserve"> to evaluate IC50 (</w:t>
      </w:r>
      <w:proofErr w:type="spellStart"/>
      <w:r w:rsidRPr="0054440A">
        <w:rPr>
          <w:bCs/>
          <w:sz w:val="24"/>
          <w:szCs w:val="24"/>
        </w:rPr>
        <w:t>μM</w:t>
      </w:r>
      <w:proofErr w:type="spellEnd"/>
      <w:r w:rsidRPr="0054440A">
        <w:rPr>
          <w:bCs/>
          <w:sz w:val="24"/>
          <w:szCs w:val="24"/>
        </w:rPr>
        <w:t xml:space="preserve">) 24 hours after exposure to various concentration of </w:t>
      </w:r>
      <w:proofErr w:type="spellStart"/>
      <w:r w:rsidRPr="0054440A">
        <w:rPr>
          <w:bCs/>
          <w:sz w:val="24"/>
          <w:szCs w:val="24"/>
        </w:rPr>
        <w:t>melphalan</w:t>
      </w:r>
      <w:proofErr w:type="spellEnd"/>
      <w:r w:rsidRPr="0054440A">
        <w:rPr>
          <w:bCs/>
          <w:sz w:val="24"/>
          <w:szCs w:val="24"/>
        </w:rPr>
        <w:t xml:space="preserve">. A/NER efficiency is significantly different between RPMI8226 and LR5 </w:t>
      </w:r>
      <w:r w:rsidR="00CD1642" w:rsidRPr="0054440A">
        <w:rPr>
          <w:bCs/>
          <w:sz w:val="24"/>
          <w:szCs w:val="24"/>
        </w:rPr>
        <w:t>(</w:t>
      </w:r>
      <w:proofErr w:type="spellStart"/>
      <w:r w:rsidRPr="0054440A">
        <w:rPr>
          <w:bCs/>
          <w:sz w:val="24"/>
          <w:szCs w:val="24"/>
        </w:rPr>
        <w:t>melphalan</w:t>
      </w:r>
      <w:proofErr w:type="spellEnd"/>
      <w:r w:rsidRPr="0054440A">
        <w:rPr>
          <w:bCs/>
          <w:sz w:val="24"/>
          <w:szCs w:val="24"/>
        </w:rPr>
        <w:t xml:space="preserve"> resistant</w:t>
      </w:r>
      <w:r w:rsidR="00CD1642" w:rsidRPr="0054440A">
        <w:rPr>
          <w:bCs/>
          <w:sz w:val="24"/>
          <w:szCs w:val="24"/>
        </w:rPr>
        <w:t>)</w:t>
      </w:r>
      <w:r w:rsidRPr="0054440A">
        <w:rPr>
          <w:bCs/>
          <w:sz w:val="24"/>
          <w:szCs w:val="24"/>
        </w:rPr>
        <w:t xml:space="preserve"> cell lines</w:t>
      </w:r>
      <w:r w:rsidR="0011750E" w:rsidRPr="0054440A">
        <w:rPr>
          <w:bCs/>
          <w:sz w:val="24"/>
          <w:szCs w:val="24"/>
        </w:rPr>
        <w:t xml:space="preserve"> at 2 hours after exposure to UV-C</w:t>
      </w:r>
      <w:r w:rsidRPr="0054440A">
        <w:rPr>
          <w:bCs/>
          <w:sz w:val="24"/>
          <w:szCs w:val="24"/>
        </w:rPr>
        <w:t>.</w:t>
      </w:r>
      <w:r w:rsidR="00CD1642" w:rsidRPr="0054440A">
        <w:rPr>
          <w:bCs/>
          <w:sz w:val="24"/>
          <w:szCs w:val="24"/>
        </w:rPr>
        <w:t xml:space="preserve"> </w:t>
      </w:r>
      <w:r w:rsidRPr="0054440A">
        <w:rPr>
          <w:bCs/>
          <w:sz w:val="24"/>
          <w:szCs w:val="24"/>
        </w:rPr>
        <w:t xml:space="preserve">B and C/ The 5 myeloma cell lines with highest </w:t>
      </w:r>
      <w:proofErr w:type="spellStart"/>
      <w:r w:rsidRPr="0054440A">
        <w:rPr>
          <w:bCs/>
          <w:sz w:val="24"/>
          <w:szCs w:val="24"/>
        </w:rPr>
        <w:t>melphalan</w:t>
      </w:r>
      <w:proofErr w:type="spellEnd"/>
      <w:r w:rsidRPr="0054440A">
        <w:rPr>
          <w:bCs/>
          <w:sz w:val="24"/>
          <w:szCs w:val="24"/>
        </w:rPr>
        <w:t xml:space="preserve"> IC50 are featured by a </w:t>
      </w:r>
      <w:r w:rsidR="00CD1642" w:rsidRPr="0054440A">
        <w:rPr>
          <w:bCs/>
          <w:sz w:val="24"/>
          <w:szCs w:val="24"/>
        </w:rPr>
        <w:t>faster</w:t>
      </w:r>
      <w:r w:rsidRPr="0054440A">
        <w:rPr>
          <w:bCs/>
          <w:sz w:val="24"/>
          <w:szCs w:val="24"/>
        </w:rPr>
        <w:t xml:space="preserve"> NER phenotype (</w:t>
      </w:r>
      <w:proofErr w:type="spellStart"/>
      <w:r w:rsidRPr="0054440A">
        <w:rPr>
          <w:bCs/>
          <w:sz w:val="24"/>
          <w:szCs w:val="24"/>
        </w:rPr>
        <w:t>cf</w:t>
      </w:r>
      <w:proofErr w:type="spellEnd"/>
      <w:r w:rsidRPr="0054440A">
        <w:rPr>
          <w:bCs/>
          <w:sz w:val="24"/>
          <w:szCs w:val="24"/>
        </w:rPr>
        <w:t xml:space="preserve"> figure 1). </w:t>
      </w:r>
      <w:r w:rsidR="00410856" w:rsidRPr="00410856">
        <w:rPr>
          <w:rFonts w:cs="Calibri-Bold"/>
          <w:bCs/>
          <w:sz w:val="24"/>
          <w:szCs w:val="24"/>
        </w:rPr>
        <w:t>Student</w:t>
      </w:r>
      <w:r w:rsidR="004F63A8">
        <w:rPr>
          <w:rFonts w:cs="Calibri-Bold"/>
          <w:bCs/>
          <w:sz w:val="24"/>
          <w:szCs w:val="24"/>
        </w:rPr>
        <w:t>’s</w:t>
      </w:r>
      <w:r w:rsidR="00410856" w:rsidRPr="00410856">
        <w:rPr>
          <w:rFonts w:cs="Calibri-Bold"/>
          <w:bCs/>
          <w:sz w:val="24"/>
          <w:szCs w:val="24"/>
        </w:rPr>
        <w:t xml:space="preserve"> t-te</w:t>
      </w:r>
      <w:r w:rsidR="00410856">
        <w:rPr>
          <w:rFonts w:cs="Calibri-Bold"/>
          <w:bCs/>
          <w:sz w:val="24"/>
          <w:szCs w:val="24"/>
        </w:rPr>
        <w:t>s</w:t>
      </w:r>
      <w:r w:rsidR="00410856" w:rsidRPr="00410856">
        <w:rPr>
          <w:rFonts w:cs="Calibri-Bold"/>
          <w:bCs/>
          <w:sz w:val="24"/>
          <w:szCs w:val="24"/>
        </w:rPr>
        <w:t>t was used for statistical analysis.</w:t>
      </w:r>
    </w:p>
    <w:p w14:paraId="0EC015DA" w14:textId="77777777" w:rsidR="00401C70" w:rsidRDefault="003460CD" w:rsidP="00CD1642">
      <w:pPr>
        <w:widowControl w:val="0"/>
        <w:spacing w:line="240" w:lineRule="auto"/>
        <w:jc w:val="both"/>
        <w:rPr>
          <w:b/>
          <w:sz w:val="24"/>
          <w:szCs w:val="24"/>
        </w:rPr>
      </w:pPr>
      <w:r w:rsidRPr="0054440A">
        <w:rPr>
          <w:rFonts w:cs="Calibri"/>
          <w:b/>
          <w:sz w:val="24"/>
          <w:szCs w:val="24"/>
        </w:rPr>
        <w:t>Sup</w:t>
      </w:r>
      <w:r w:rsidR="00D91D87" w:rsidRPr="0054440A">
        <w:rPr>
          <w:rFonts w:cs="Calibri"/>
          <w:b/>
          <w:sz w:val="24"/>
          <w:szCs w:val="24"/>
        </w:rPr>
        <w:t>pl</w:t>
      </w:r>
      <w:r w:rsidRPr="0054440A">
        <w:rPr>
          <w:rFonts w:cs="Calibri"/>
          <w:b/>
          <w:sz w:val="24"/>
          <w:szCs w:val="24"/>
        </w:rPr>
        <w:t>. figure 3</w:t>
      </w:r>
    </w:p>
    <w:p w14:paraId="15907FFD" w14:textId="77777777" w:rsidR="00401C70" w:rsidRDefault="001530EE" w:rsidP="00CD1642">
      <w:pPr>
        <w:widowControl w:val="0"/>
        <w:spacing w:line="240" w:lineRule="auto"/>
        <w:jc w:val="both"/>
        <w:rPr>
          <w:sz w:val="24"/>
          <w:szCs w:val="24"/>
        </w:rPr>
      </w:pPr>
      <w:r>
        <w:rPr>
          <w:sz w:val="24"/>
          <w:szCs w:val="24"/>
        </w:rPr>
        <w:t>A</w:t>
      </w:r>
      <w:r w:rsidR="00CC1E69">
        <w:rPr>
          <w:sz w:val="24"/>
          <w:szCs w:val="24"/>
        </w:rPr>
        <w:t xml:space="preserve">/ This </w:t>
      </w:r>
      <w:proofErr w:type="spellStart"/>
      <w:r w:rsidR="00CC1E69">
        <w:rPr>
          <w:sz w:val="24"/>
          <w:szCs w:val="24"/>
        </w:rPr>
        <w:t>heatmap</w:t>
      </w:r>
      <w:proofErr w:type="spellEnd"/>
      <w:r w:rsidR="00CC1E69">
        <w:rPr>
          <w:sz w:val="24"/>
          <w:szCs w:val="24"/>
        </w:rPr>
        <w:t xml:space="preserve"> represents 5 NER genes (ERCC1, ERCC4, ERCC5, RPA3, and CUL4A) that were identified as differentially expressed between </w:t>
      </w:r>
      <w:proofErr w:type="gramStart"/>
      <w:r w:rsidR="00CC1E69">
        <w:rPr>
          <w:sz w:val="24"/>
          <w:szCs w:val="24"/>
        </w:rPr>
        <w:t>t(</w:t>
      </w:r>
      <w:proofErr w:type="gramEnd"/>
      <w:r w:rsidR="00CC1E69">
        <w:rPr>
          <w:sz w:val="24"/>
          <w:szCs w:val="24"/>
        </w:rPr>
        <w:t xml:space="preserve">4;14) and non t(4;14) patients in the IFM-DFCI 2009 </w:t>
      </w:r>
      <w:r>
        <w:rPr>
          <w:sz w:val="24"/>
          <w:szCs w:val="24"/>
        </w:rPr>
        <w:t>RNA-</w:t>
      </w:r>
      <w:proofErr w:type="spellStart"/>
      <w:r>
        <w:rPr>
          <w:sz w:val="24"/>
          <w:szCs w:val="24"/>
        </w:rPr>
        <w:t>seq</w:t>
      </w:r>
      <w:proofErr w:type="spellEnd"/>
      <w:r>
        <w:rPr>
          <w:sz w:val="24"/>
          <w:szCs w:val="24"/>
        </w:rPr>
        <w:t xml:space="preserve"> </w:t>
      </w:r>
      <w:r w:rsidR="00CC1E69">
        <w:rPr>
          <w:sz w:val="24"/>
          <w:szCs w:val="24"/>
        </w:rPr>
        <w:t xml:space="preserve">dataset. Despite a statistical difference observed, the </w:t>
      </w:r>
      <w:proofErr w:type="gramStart"/>
      <w:r w:rsidR="00CC1E69">
        <w:rPr>
          <w:sz w:val="24"/>
          <w:szCs w:val="24"/>
        </w:rPr>
        <w:t>t(</w:t>
      </w:r>
      <w:proofErr w:type="gramEnd"/>
      <w:r w:rsidR="00CC1E69">
        <w:rPr>
          <w:sz w:val="24"/>
          <w:szCs w:val="24"/>
        </w:rPr>
        <w:t>4;14) samples do not cluster together du</w:t>
      </w:r>
      <w:r>
        <w:rPr>
          <w:sz w:val="24"/>
          <w:szCs w:val="24"/>
        </w:rPr>
        <w:t xml:space="preserve">e an important heterogeneity. </w:t>
      </w:r>
    </w:p>
    <w:p w14:paraId="0E5F56F8" w14:textId="638AC1F5" w:rsidR="00CC1E69" w:rsidRPr="00401C70" w:rsidRDefault="001530EE" w:rsidP="00CD1642">
      <w:pPr>
        <w:widowControl w:val="0"/>
        <w:spacing w:line="240" w:lineRule="auto"/>
        <w:jc w:val="both"/>
        <w:rPr>
          <w:b/>
          <w:sz w:val="24"/>
          <w:szCs w:val="24"/>
        </w:rPr>
      </w:pPr>
      <w:r>
        <w:rPr>
          <w:sz w:val="24"/>
          <w:szCs w:val="24"/>
        </w:rPr>
        <w:t xml:space="preserve">B/This </w:t>
      </w:r>
      <w:proofErr w:type="spellStart"/>
      <w:r>
        <w:rPr>
          <w:sz w:val="24"/>
          <w:szCs w:val="24"/>
        </w:rPr>
        <w:t>heatmap</w:t>
      </w:r>
      <w:proofErr w:type="spellEnd"/>
      <w:r>
        <w:rPr>
          <w:sz w:val="24"/>
          <w:szCs w:val="24"/>
        </w:rPr>
        <w:t xml:space="preserve"> </w:t>
      </w:r>
      <w:r w:rsidR="001E7C6C">
        <w:rPr>
          <w:sz w:val="24"/>
          <w:szCs w:val="24"/>
        </w:rPr>
        <w:t>represents the NER gene expression in the MM cell lines evaluated in our functional study</w:t>
      </w:r>
      <w:r>
        <w:rPr>
          <w:sz w:val="24"/>
          <w:szCs w:val="24"/>
        </w:rPr>
        <w:t>.</w:t>
      </w:r>
      <w:r w:rsidR="001E7C6C">
        <w:rPr>
          <w:sz w:val="24"/>
          <w:szCs w:val="24"/>
        </w:rPr>
        <w:t xml:space="preserve"> </w:t>
      </w:r>
      <w:r>
        <w:rPr>
          <w:sz w:val="24"/>
          <w:szCs w:val="24"/>
        </w:rPr>
        <w:t>No</w:t>
      </w:r>
      <w:r w:rsidR="001E7C6C">
        <w:rPr>
          <w:sz w:val="24"/>
          <w:szCs w:val="24"/>
        </w:rPr>
        <w:t xml:space="preserve"> differential expression between the </w:t>
      </w:r>
      <w:proofErr w:type="gramStart"/>
      <w:r w:rsidR="001E7C6C">
        <w:rPr>
          <w:sz w:val="24"/>
          <w:szCs w:val="24"/>
        </w:rPr>
        <w:t>t(</w:t>
      </w:r>
      <w:proofErr w:type="gramEnd"/>
      <w:r w:rsidR="001E7C6C">
        <w:rPr>
          <w:sz w:val="24"/>
          <w:szCs w:val="24"/>
        </w:rPr>
        <w:t>4;14) MM and non t(4;14) cell lines</w:t>
      </w:r>
      <w:r>
        <w:rPr>
          <w:sz w:val="24"/>
          <w:szCs w:val="24"/>
        </w:rPr>
        <w:t xml:space="preserve"> was observed</w:t>
      </w:r>
      <w:r w:rsidR="001E7C6C">
        <w:rPr>
          <w:sz w:val="24"/>
          <w:szCs w:val="24"/>
        </w:rPr>
        <w:t>.</w:t>
      </w:r>
      <w:r w:rsidR="00CC1E69">
        <w:rPr>
          <w:sz w:val="24"/>
          <w:szCs w:val="24"/>
        </w:rPr>
        <w:t xml:space="preserve"> </w:t>
      </w:r>
    </w:p>
    <w:p w14:paraId="2031E217" w14:textId="438794CB" w:rsidR="001530EE" w:rsidRDefault="001530EE" w:rsidP="001530EE">
      <w:pPr>
        <w:widowControl w:val="0"/>
        <w:jc w:val="both"/>
        <w:rPr>
          <w:sz w:val="24"/>
          <w:szCs w:val="24"/>
        </w:rPr>
      </w:pPr>
      <w:r>
        <w:rPr>
          <w:sz w:val="24"/>
          <w:szCs w:val="24"/>
        </w:rPr>
        <w:t xml:space="preserve">C/ ERCC3 expression is not associated with classic cytogenetic in myeloma patients. The figure represents the level of ERCC3 expression in the main cytogenetic groups described in myeloma. No significant variation was identified. (Del13= deletion 13q, Del17= deletion 17p, gain1q= 1 q gain, del1p= deletion 1p, HMM= </w:t>
      </w:r>
      <w:proofErr w:type="spellStart"/>
      <w:r>
        <w:rPr>
          <w:sz w:val="24"/>
          <w:szCs w:val="24"/>
        </w:rPr>
        <w:t>hyperdiploid</w:t>
      </w:r>
      <w:proofErr w:type="spellEnd"/>
      <w:r>
        <w:rPr>
          <w:sz w:val="24"/>
          <w:szCs w:val="24"/>
        </w:rPr>
        <w:t xml:space="preserve"> myeloma, t1114, t414 and t1416 correspond to the translocation </w:t>
      </w:r>
      <w:proofErr w:type="gramStart"/>
      <w:r>
        <w:rPr>
          <w:sz w:val="24"/>
          <w:szCs w:val="24"/>
        </w:rPr>
        <w:t>t(</w:t>
      </w:r>
      <w:proofErr w:type="gramEnd"/>
      <w:r>
        <w:rPr>
          <w:sz w:val="24"/>
          <w:szCs w:val="24"/>
        </w:rPr>
        <w:t>11;14), t(4;14) and t(14;16) respectively.</w:t>
      </w:r>
    </w:p>
    <w:p w14:paraId="34BB4E71" w14:textId="6D862B8B" w:rsidR="001530EE" w:rsidRPr="0054440A" w:rsidRDefault="001530EE" w:rsidP="001530EE">
      <w:pPr>
        <w:widowControl w:val="0"/>
        <w:jc w:val="both"/>
        <w:rPr>
          <w:sz w:val="24"/>
          <w:szCs w:val="24"/>
        </w:rPr>
      </w:pPr>
      <w:r>
        <w:rPr>
          <w:sz w:val="24"/>
          <w:szCs w:val="24"/>
        </w:rPr>
        <w:t xml:space="preserve">D/ ERCC3 expression impacts prognosis in the subgroup of </w:t>
      </w:r>
      <w:proofErr w:type="gramStart"/>
      <w:r>
        <w:rPr>
          <w:sz w:val="24"/>
          <w:szCs w:val="24"/>
        </w:rPr>
        <w:t>t(</w:t>
      </w:r>
      <w:proofErr w:type="gramEnd"/>
      <w:r>
        <w:rPr>
          <w:sz w:val="24"/>
          <w:szCs w:val="24"/>
        </w:rPr>
        <w:t xml:space="preserve">4;14) MM. The 2 graphs represents the overall survival of </w:t>
      </w:r>
      <w:proofErr w:type="gramStart"/>
      <w:r>
        <w:rPr>
          <w:sz w:val="24"/>
          <w:szCs w:val="24"/>
        </w:rPr>
        <w:t>t(</w:t>
      </w:r>
      <w:proofErr w:type="gramEnd"/>
      <w:r>
        <w:rPr>
          <w:sz w:val="24"/>
          <w:szCs w:val="24"/>
        </w:rPr>
        <w:t xml:space="preserve">4;14) patients based on the level of ERCC3 expression in the 2 cohorts (IFM 2005-01 and IFM-DFCI 2009). In both datasets, high level of ERCC3 is associated with poor outcome within the </w:t>
      </w:r>
      <w:proofErr w:type="gramStart"/>
      <w:r>
        <w:rPr>
          <w:sz w:val="24"/>
          <w:szCs w:val="24"/>
        </w:rPr>
        <w:t>t(</w:t>
      </w:r>
      <w:proofErr w:type="gramEnd"/>
      <w:r>
        <w:rPr>
          <w:sz w:val="24"/>
          <w:szCs w:val="24"/>
        </w:rPr>
        <w:t>4;14) subgroup (IFM 2005-01 dataset ; p=0.044 and IFM-DFCI 2009, p=0.08).</w:t>
      </w:r>
    </w:p>
    <w:p w14:paraId="34551838" w14:textId="77777777" w:rsidR="005039C2" w:rsidRPr="0054440A" w:rsidRDefault="005039C2" w:rsidP="00CD1642">
      <w:pPr>
        <w:widowControl w:val="0"/>
        <w:spacing w:line="240" w:lineRule="auto"/>
        <w:jc w:val="both"/>
        <w:rPr>
          <w:sz w:val="24"/>
          <w:szCs w:val="24"/>
        </w:rPr>
      </w:pPr>
    </w:p>
    <w:p w14:paraId="3F8EECAB" w14:textId="77777777" w:rsidR="005039C2" w:rsidRPr="00410856" w:rsidRDefault="005039C2" w:rsidP="00CD1642">
      <w:pPr>
        <w:widowControl w:val="0"/>
        <w:spacing w:line="240" w:lineRule="auto"/>
        <w:jc w:val="both"/>
        <w:rPr>
          <w:b/>
          <w:sz w:val="24"/>
          <w:szCs w:val="24"/>
        </w:rPr>
      </w:pPr>
      <w:r w:rsidRPr="001530EE">
        <w:rPr>
          <w:b/>
          <w:sz w:val="24"/>
          <w:szCs w:val="24"/>
        </w:rPr>
        <w:t>Suppl. Figure 4:</w:t>
      </w:r>
      <w:r w:rsidRPr="0054440A">
        <w:rPr>
          <w:sz w:val="24"/>
          <w:szCs w:val="24"/>
        </w:rPr>
        <w:t xml:space="preserve"> </w:t>
      </w:r>
      <w:r w:rsidRPr="00410856">
        <w:rPr>
          <w:b/>
          <w:sz w:val="24"/>
          <w:szCs w:val="24"/>
        </w:rPr>
        <w:t>Spironolactone significantly increases sensitivity to alkylating agents in RPMI8226 and LR5 cell lines.</w:t>
      </w:r>
    </w:p>
    <w:p w14:paraId="691A2B2B" w14:textId="77777777" w:rsidR="005039C2" w:rsidRPr="0054440A" w:rsidRDefault="005039C2" w:rsidP="00CD1642">
      <w:pPr>
        <w:widowControl w:val="0"/>
        <w:spacing w:line="240" w:lineRule="auto"/>
        <w:jc w:val="both"/>
        <w:rPr>
          <w:sz w:val="24"/>
          <w:szCs w:val="24"/>
        </w:rPr>
      </w:pPr>
      <w:r w:rsidRPr="0054440A">
        <w:rPr>
          <w:sz w:val="24"/>
          <w:szCs w:val="24"/>
        </w:rPr>
        <w:t xml:space="preserve">A/ Spironolactone increases sensitivity and abrogates resistance to </w:t>
      </w:r>
      <w:proofErr w:type="spellStart"/>
      <w:r w:rsidRPr="0054440A">
        <w:rPr>
          <w:sz w:val="24"/>
          <w:szCs w:val="24"/>
        </w:rPr>
        <w:t>melphalan</w:t>
      </w:r>
      <w:proofErr w:type="spellEnd"/>
      <w:r w:rsidRPr="0054440A">
        <w:rPr>
          <w:sz w:val="24"/>
          <w:szCs w:val="24"/>
        </w:rPr>
        <w:t xml:space="preserve"> in RPMI8226 and LR5 cell lines. This figure shows the decrease of IC50 to </w:t>
      </w:r>
      <w:proofErr w:type="spellStart"/>
      <w:r w:rsidRPr="0054440A">
        <w:rPr>
          <w:sz w:val="24"/>
          <w:szCs w:val="24"/>
        </w:rPr>
        <w:t>melphalan</w:t>
      </w:r>
      <w:proofErr w:type="spellEnd"/>
      <w:r w:rsidRPr="0054440A">
        <w:rPr>
          <w:sz w:val="24"/>
          <w:szCs w:val="24"/>
        </w:rPr>
        <w:t xml:space="preserve"> in both RPMI8226 and LR5 with and without spironolactone. </w:t>
      </w:r>
      <w:r w:rsidR="00410856">
        <w:rPr>
          <w:sz w:val="24"/>
          <w:szCs w:val="24"/>
        </w:rPr>
        <w:t xml:space="preserve">IC50 was evaluated by </w:t>
      </w:r>
      <w:proofErr w:type="spellStart"/>
      <w:r w:rsidR="00410856">
        <w:rPr>
          <w:sz w:val="24"/>
          <w:szCs w:val="24"/>
        </w:rPr>
        <w:t>celltiterglo</w:t>
      </w:r>
      <w:proofErr w:type="spellEnd"/>
      <w:r w:rsidR="00410856">
        <w:rPr>
          <w:sz w:val="24"/>
          <w:szCs w:val="24"/>
        </w:rPr>
        <w:t xml:space="preserve"> in at least 3 independent experiments.</w:t>
      </w:r>
    </w:p>
    <w:p w14:paraId="2BF702AA" w14:textId="77777777" w:rsidR="005039C2" w:rsidRPr="0054440A" w:rsidRDefault="005039C2" w:rsidP="00CD1642">
      <w:pPr>
        <w:widowControl w:val="0"/>
        <w:spacing w:line="240" w:lineRule="auto"/>
        <w:jc w:val="both"/>
        <w:rPr>
          <w:sz w:val="24"/>
          <w:szCs w:val="24"/>
        </w:rPr>
      </w:pPr>
      <w:r w:rsidRPr="0054440A">
        <w:rPr>
          <w:sz w:val="24"/>
          <w:szCs w:val="24"/>
        </w:rPr>
        <w:lastRenderedPageBreak/>
        <w:t>B</w:t>
      </w:r>
      <w:proofErr w:type="gramStart"/>
      <w:r w:rsidRPr="0054440A">
        <w:rPr>
          <w:sz w:val="24"/>
          <w:szCs w:val="24"/>
        </w:rPr>
        <w:t>,C</w:t>
      </w:r>
      <w:proofErr w:type="gramEnd"/>
      <w:r w:rsidRPr="0054440A">
        <w:rPr>
          <w:sz w:val="24"/>
          <w:szCs w:val="24"/>
        </w:rPr>
        <w:t xml:space="preserve">/ The figure represents the impact of spironolactone on </w:t>
      </w:r>
      <w:proofErr w:type="spellStart"/>
      <w:r w:rsidRPr="0054440A">
        <w:rPr>
          <w:sz w:val="24"/>
          <w:szCs w:val="24"/>
        </w:rPr>
        <w:t>bendamustine</w:t>
      </w:r>
      <w:proofErr w:type="spellEnd"/>
      <w:r w:rsidRPr="0054440A">
        <w:rPr>
          <w:sz w:val="24"/>
          <w:szCs w:val="24"/>
        </w:rPr>
        <w:t xml:space="preserve"> and 4-hydroperoxycyclophsophamide sensitivity. </w:t>
      </w:r>
      <w:proofErr w:type="spellStart"/>
      <w:r w:rsidRPr="0054440A">
        <w:rPr>
          <w:sz w:val="24"/>
          <w:szCs w:val="24"/>
        </w:rPr>
        <w:t>Bendamustine</w:t>
      </w:r>
      <w:proofErr w:type="spellEnd"/>
      <w:r w:rsidRPr="0054440A">
        <w:rPr>
          <w:sz w:val="24"/>
          <w:szCs w:val="24"/>
        </w:rPr>
        <w:t xml:space="preserve"> and spironolactone (10 </w:t>
      </w:r>
      <w:proofErr w:type="spellStart"/>
      <w:r w:rsidRPr="0054440A">
        <w:rPr>
          <w:sz w:val="24"/>
          <w:szCs w:val="24"/>
        </w:rPr>
        <w:t>μM</w:t>
      </w:r>
      <w:proofErr w:type="spellEnd"/>
      <w:r w:rsidRPr="0054440A">
        <w:rPr>
          <w:sz w:val="24"/>
          <w:szCs w:val="24"/>
        </w:rPr>
        <w:t xml:space="preserve">) or DMSO </w:t>
      </w:r>
      <w:proofErr w:type="gramStart"/>
      <w:r w:rsidRPr="0054440A">
        <w:rPr>
          <w:sz w:val="24"/>
          <w:szCs w:val="24"/>
        </w:rPr>
        <w:t>were</w:t>
      </w:r>
      <w:proofErr w:type="gramEnd"/>
      <w:r w:rsidRPr="0054440A">
        <w:rPr>
          <w:sz w:val="24"/>
          <w:szCs w:val="24"/>
        </w:rPr>
        <w:t xml:space="preserve"> added for 72 hours while 4-hydroperoxycyclophsophamide and spironolactone (10 </w:t>
      </w:r>
      <w:proofErr w:type="spellStart"/>
      <w:r w:rsidRPr="0054440A">
        <w:rPr>
          <w:sz w:val="24"/>
          <w:szCs w:val="24"/>
        </w:rPr>
        <w:t>μM</w:t>
      </w:r>
      <w:proofErr w:type="spellEnd"/>
      <w:r w:rsidRPr="0054440A">
        <w:rPr>
          <w:sz w:val="24"/>
          <w:szCs w:val="24"/>
        </w:rPr>
        <w:t xml:space="preserve">) or DMSO were added for 24 hours. </w:t>
      </w:r>
      <w:proofErr w:type="gramStart"/>
      <w:r w:rsidRPr="0054440A">
        <w:rPr>
          <w:sz w:val="24"/>
          <w:szCs w:val="24"/>
        </w:rPr>
        <w:t xml:space="preserve">Cell viability was assessed by </w:t>
      </w:r>
      <w:proofErr w:type="spellStart"/>
      <w:r w:rsidRPr="0054440A">
        <w:rPr>
          <w:sz w:val="24"/>
          <w:szCs w:val="24"/>
        </w:rPr>
        <w:t>Celltiterglo</w:t>
      </w:r>
      <w:proofErr w:type="spellEnd"/>
      <w:proofErr w:type="gramEnd"/>
      <w:r w:rsidRPr="0054440A">
        <w:rPr>
          <w:sz w:val="24"/>
          <w:szCs w:val="24"/>
        </w:rPr>
        <w:t xml:space="preserve">. The figure </w:t>
      </w:r>
      <w:r w:rsidR="00410856">
        <w:rPr>
          <w:sz w:val="24"/>
          <w:szCs w:val="24"/>
        </w:rPr>
        <w:t>shows</w:t>
      </w:r>
      <w:r w:rsidRPr="0054440A">
        <w:rPr>
          <w:sz w:val="24"/>
          <w:szCs w:val="24"/>
        </w:rPr>
        <w:t xml:space="preserve"> a representative experiment </w:t>
      </w:r>
      <w:r w:rsidR="00410856">
        <w:rPr>
          <w:sz w:val="24"/>
          <w:szCs w:val="24"/>
        </w:rPr>
        <w:t>from</w:t>
      </w:r>
      <w:r w:rsidRPr="0054440A">
        <w:rPr>
          <w:sz w:val="24"/>
          <w:szCs w:val="24"/>
        </w:rPr>
        <w:t xml:space="preserve"> 3 </w:t>
      </w:r>
      <w:r w:rsidR="00410856">
        <w:rPr>
          <w:sz w:val="24"/>
          <w:szCs w:val="24"/>
        </w:rPr>
        <w:t xml:space="preserve">independent </w:t>
      </w:r>
      <w:r w:rsidRPr="0054440A">
        <w:rPr>
          <w:sz w:val="24"/>
          <w:szCs w:val="24"/>
        </w:rPr>
        <w:t>experiments.</w:t>
      </w:r>
    </w:p>
    <w:p w14:paraId="3E2DF8C4" w14:textId="77777777" w:rsidR="00C2351F" w:rsidRPr="0054440A" w:rsidRDefault="005039C2" w:rsidP="00C2351F">
      <w:pPr>
        <w:widowControl w:val="0"/>
        <w:jc w:val="both"/>
        <w:rPr>
          <w:bCs/>
          <w:sz w:val="24"/>
          <w:szCs w:val="24"/>
        </w:rPr>
      </w:pPr>
      <w:r w:rsidRPr="0054440A">
        <w:rPr>
          <w:b/>
          <w:sz w:val="24"/>
          <w:szCs w:val="24"/>
        </w:rPr>
        <w:t>D/</w:t>
      </w:r>
      <w:r w:rsidR="00C2351F" w:rsidRPr="0054440A">
        <w:rPr>
          <w:bCs/>
          <w:sz w:val="24"/>
          <w:szCs w:val="24"/>
        </w:rPr>
        <w:t xml:space="preserve"> </w:t>
      </w:r>
      <w:r w:rsidR="00C2351F" w:rsidRPr="0054440A">
        <w:rPr>
          <w:b/>
          <w:bCs/>
          <w:sz w:val="24"/>
          <w:szCs w:val="24"/>
        </w:rPr>
        <w:t xml:space="preserve">Spironolactone exposure enhances XPB degradation through E1 ubiquitin ligase activity. </w:t>
      </w:r>
      <w:r w:rsidR="00C2351F" w:rsidRPr="0054440A">
        <w:rPr>
          <w:bCs/>
          <w:sz w:val="24"/>
          <w:szCs w:val="24"/>
        </w:rPr>
        <w:t xml:space="preserve">This western blot shows the impact of 10μM spironolactone overnight exposure on XPB expression in combination with PYR41 (E1 ubiquitin ligase inhibitor). </w:t>
      </w:r>
    </w:p>
    <w:p w14:paraId="04AD5C36" w14:textId="77777777" w:rsidR="002622EB" w:rsidRPr="0054440A" w:rsidRDefault="002622EB" w:rsidP="00C2351F">
      <w:pPr>
        <w:widowControl w:val="0"/>
        <w:jc w:val="both"/>
        <w:rPr>
          <w:bCs/>
          <w:sz w:val="24"/>
          <w:szCs w:val="24"/>
        </w:rPr>
      </w:pPr>
    </w:p>
    <w:p w14:paraId="09B73167" w14:textId="77777777" w:rsidR="002622EB" w:rsidRPr="0054440A" w:rsidRDefault="002622EB" w:rsidP="00C2351F">
      <w:pPr>
        <w:widowControl w:val="0"/>
        <w:jc w:val="both"/>
        <w:rPr>
          <w:b/>
          <w:bCs/>
          <w:sz w:val="24"/>
          <w:szCs w:val="24"/>
        </w:rPr>
      </w:pPr>
      <w:r w:rsidRPr="0054440A">
        <w:rPr>
          <w:b/>
          <w:bCs/>
          <w:sz w:val="24"/>
          <w:szCs w:val="24"/>
        </w:rPr>
        <w:t>Suppl. Figure 5: Impact of stromal cells and NER inhibition on NER</w:t>
      </w:r>
    </w:p>
    <w:p w14:paraId="53EEEF38" w14:textId="77777777" w:rsidR="002622EB" w:rsidRPr="00410856" w:rsidRDefault="00410856" w:rsidP="00410856">
      <w:pPr>
        <w:widowControl w:val="0"/>
        <w:jc w:val="both"/>
        <w:rPr>
          <w:b/>
          <w:bCs/>
          <w:sz w:val="24"/>
          <w:szCs w:val="24"/>
        </w:rPr>
      </w:pPr>
      <w:r>
        <w:rPr>
          <w:b/>
          <w:bCs/>
          <w:sz w:val="24"/>
          <w:szCs w:val="24"/>
        </w:rPr>
        <w:t>A/The HS5 stromal cell line</w:t>
      </w:r>
      <w:r w:rsidR="002622EB" w:rsidRPr="0054440A">
        <w:rPr>
          <w:b/>
          <w:bCs/>
          <w:sz w:val="24"/>
          <w:szCs w:val="24"/>
        </w:rPr>
        <w:t xml:space="preserve"> does not modify NER effic</w:t>
      </w:r>
      <w:r>
        <w:rPr>
          <w:b/>
          <w:bCs/>
          <w:sz w:val="24"/>
          <w:szCs w:val="24"/>
        </w:rPr>
        <w:t>iency</w:t>
      </w:r>
      <w:r w:rsidR="002622EB" w:rsidRPr="0054440A">
        <w:rPr>
          <w:b/>
          <w:bCs/>
          <w:sz w:val="24"/>
          <w:szCs w:val="24"/>
        </w:rPr>
        <w:t xml:space="preserve"> in myeloma cell lines.</w:t>
      </w:r>
      <w:r>
        <w:rPr>
          <w:b/>
          <w:bCs/>
          <w:sz w:val="24"/>
          <w:szCs w:val="24"/>
        </w:rPr>
        <w:t xml:space="preserve"> </w:t>
      </w:r>
      <w:r w:rsidR="002622EB" w:rsidRPr="0054440A">
        <w:rPr>
          <w:rFonts w:cs="Calibri"/>
          <w:sz w:val="24"/>
          <w:szCs w:val="24"/>
        </w:rPr>
        <w:t>The figure shows</w:t>
      </w:r>
      <w:r w:rsidR="002622EB" w:rsidRPr="0054440A">
        <w:rPr>
          <w:rFonts w:cs="Calibri-Bold"/>
          <w:b/>
          <w:bCs/>
          <w:sz w:val="24"/>
          <w:szCs w:val="24"/>
        </w:rPr>
        <w:t xml:space="preserve"> </w:t>
      </w:r>
      <w:r w:rsidR="002622EB" w:rsidRPr="0054440A">
        <w:rPr>
          <w:rFonts w:cs="Calibri"/>
          <w:sz w:val="24"/>
          <w:szCs w:val="24"/>
        </w:rPr>
        <w:t>the DDB2</w:t>
      </w:r>
      <w:r w:rsidR="002622EB" w:rsidRPr="0054440A">
        <w:rPr>
          <w:rFonts w:cs="Calibri-Bold"/>
          <w:b/>
          <w:bCs/>
          <w:sz w:val="24"/>
          <w:szCs w:val="24"/>
        </w:rPr>
        <w:t xml:space="preserve"> </w:t>
      </w:r>
      <w:proofErr w:type="spellStart"/>
      <w:r w:rsidR="002622EB" w:rsidRPr="0054440A">
        <w:rPr>
          <w:rFonts w:cs="Calibri"/>
          <w:sz w:val="24"/>
          <w:szCs w:val="24"/>
        </w:rPr>
        <w:t>proteo</w:t>
      </w:r>
      <w:proofErr w:type="spellEnd"/>
      <w:r w:rsidR="002622EB" w:rsidRPr="0054440A">
        <w:rPr>
          <w:rFonts w:cs="Calibri"/>
          <w:sz w:val="24"/>
          <w:szCs w:val="24"/>
        </w:rPr>
        <w:t>‐probe</w:t>
      </w:r>
      <w:r w:rsidR="002622EB" w:rsidRPr="0054440A">
        <w:rPr>
          <w:rFonts w:cs="Calibri-Bold"/>
          <w:b/>
          <w:bCs/>
          <w:sz w:val="24"/>
          <w:szCs w:val="24"/>
        </w:rPr>
        <w:t xml:space="preserve"> </w:t>
      </w:r>
      <w:r w:rsidR="002622EB" w:rsidRPr="0054440A">
        <w:rPr>
          <w:rFonts w:cs="Calibri-Bold"/>
          <w:bCs/>
          <w:sz w:val="24"/>
          <w:szCs w:val="24"/>
        </w:rPr>
        <w:t>signal</w:t>
      </w:r>
      <w:r w:rsidR="002622EB" w:rsidRPr="0054440A">
        <w:rPr>
          <w:rFonts w:cs="Calibri-Bold"/>
          <w:b/>
          <w:bCs/>
          <w:sz w:val="24"/>
          <w:szCs w:val="24"/>
        </w:rPr>
        <w:t xml:space="preserve"> </w:t>
      </w:r>
      <w:r w:rsidR="002622EB" w:rsidRPr="0054440A">
        <w:rPr>
          <w:rFonts w:cs="Calibri"/>
          <w:sz w:val="24"/>
          <w:szCs w:val="24"/>
        </w:rPr>
        <w:t>over</w:t>
      </w:r>
      <w:r w:rsidR="002622EB" w:rsidRPr="0054440A">
        <w:rPr>
          <w:rFonts w:cs="Calibri-Bold"/>
          <w:b/>
          <w:bCs/>
          <w:sz w:val="24"/>
          <w:szCs w:val="24"/>
        </w:rPr>
        <w:t xml:space="preserve"> </w:t>
      </w:r>
      <w:r w:rsidR="002622EB" w:rsidRPr="0054440A">
        <w:rPr>
          <w:rFonts w:cs="Calibri"/>
          <w:sz w:val="24"/>
          <w:szCs w:val="24"/>
        </w:rPr>
        <w:t>the</w:t>
      </w:r>
      <w:r w:rsidR="002622EB" w:rsidRPr="0054440A">
        <w:rPr>
          <w:rFonts w:cs="Calibri-Bold"/>
          <w:b/>
          <w:bCs/>
          <w:sz w:val="24"/>
          <w:szCs w:val="24"/>
        </w:rPr>
        <w:t xml:space="preserve"> </w:t>
      </w:r>
      <w:r w:rsidR="002622EB" w:rsidRPr="0054440A">
        <w:rPr>
          <w:rFonts w:cs="Calibri"/>
          <w:sz w:val="24"/>
          <w:szCs w:val="24"/>
        </w:rPr>
        <w:t>time</w:t>
      </w:r>
      <w:r w:rsidR="002622EB" w:rsidRPr="0054440A">
        <w:rPr>
          <w:rFonts w:cs="Calibri-Bold"/>
          <w:b/>
          <w:bCs/>
          <w:sz w:val="24"/>
          <w:szCs w:val="24"/>
        </w:rPr>
        <w:t xml:space="preserve"> </w:t>
      </w:r>
      <w:r w:rsidR="002622EB" w:rsidRPr="0054440A">
        <w:rPr>
          <w:rFonts w:cs="Calibri"/>
          <w:sz w:val="24"/>
          <w:szCs w:val="24"/>
        </w:rPr>
        <w:t>in</w:t>
      </w:r>
      <w:r w:rsidR="002622EB" w:rsidRPr="0054440A">
        <w:rPr>
          <w:rFonts w:cs="Calibri-Bold"/>
          <w:b/>
          <w:bCs/>
          <w:sz w:val="24"/>
          <w:szCs w:val="24"/>
        </w:rPr>
        <w:t xml:space="preserve"> </w:t>
      </w:r>
      <w:r w:rsidR="002622EB" w:rsidRPr="0054440A">
        <w:rPr>
          <w:rFonts w:cs="Calibri"/>
          <w:sz w:val="24"/>
          <w:szCs w:val="24"/>
        </w:rPr>
        <w:t xml:space="preserve">2 myeloma cell lines (MM1S and RPMI8226) in presence (blue bars) or not (white bars) of HS5 cell line. </w:t>
      </w:r>
      <w:r>
        <w:rPr>
          <w:rFonts w:cs="Calibri"/>
          <w:sz w:val="24"/>
          <w:szCs w:val="24"/>
        </w:rPr>
        <w:t xml:space="preserve">After 72 hours of co-culture or not with HS5 cells on </w:t>
      </w:r>
      <w:proofErr w:type="spellStart"/>
      <w:r>
        <w:rPr>
          <w:rFonts w:cs="Calibri"/>
          <w:sz w:val="24"/>
          <w:szCs w:val="24"/>
        </w:rPr>
        <w:t>polylysine</w:t>
      </w:r>
      <w:proofErr w:type="spellEnd"/>
      <w:r>
        <w:rPr>
          <w:rFonts w:cs="Calibri"/>
          <w:sz w:val="24"/>
          <w:szCs w:val="24"/>
        </w:rPr>
        <w:t xml:space="preserve"> coated coverslips, RPMI8226 and MM1S cells were exposed to UV-C and DDB2 signal was monitored over the time. </w:t>
      </w:r>
      <w:r w:rsidR="002622EB" w:rsidRPr="0054440A">
        <w:rPr>
          <w:rFonts w:cs="Calibri"/>
          <w:sz w:val="24"/>
          <w:szCs w:val="24"/>
        </w:rPr>
        <w:t>The ability to complete NER was similar at 120 min. and 240 minutes. Each bar corresponds to the DDB2-proteoprobe signal measured at a different time point. (A.F.U: arbitrary fluorescent unit).</w:t>
      </w:r>
      <w:r>
        <w:rPr>
          <w:b/>
          <w:bCs/>
          <w:sz w:val="24"/>
          <w:szCs w:val="24"/>
        </w:rPr>
        <w:t xml:space="preserve"> </w:t>
      </w:r>
      <w:r w:rsidR="002622EB" w:rsidRPr="00410856">
        <w:rPr>
          <w:rFonts w:cs="Calibri"/>
          <w:b/>
          <w:sz w:val="24"/>
          <w:szCs w:val="24"/>
        </w:rPr>
        <w:t>B/</w:t>
      </w:r>
      <w:r w:rsidR="002622EB" w:rsidRPr="0054440A">
        <w:rPr>
          <w:rFonts w:cs="Calibri"/>
          <w:sz w:val="24"/>
          <w:szCs w:val="24"/>
        </w:rPr>
        <w:t xml:space="preserve"> The figure shows </w:t>
      </w:r>
      <w:r>
        <w:rPr>
          <w:rFonts w:cs="Calibri"/>
          <w:sz w:val="24"/>
          <w:szCs w:val="24"/>
        </w:rPr>
        <w:t xml:space="preserve">representative </w:t>
      </w:r>
      <w:r w:rsidR="002622EB" w:rsidRPr="0054440A">
        <w:rPr>
          <w:rFonts w:cs="Calibri"/>
          <w:sz w:val="24"/>
          <w:szCs w:val="24"/>
        </w:rPr>
        <w:t xml:space="preserve">pictures of MM1S and RPMI8226 </w:t>
      </w:r>
      <w:r>
        <w:rPr>
          <w:rFonts w:cs="Calibri"/>
          <w:sz w:val="24"/>
          <w:szCs w:val="24"/>
        </w:rPr>
        <w:t xml:space="preserve">cells </w:t>
      </w:r>
      <w:r w:rsidR="002622EB" w:rsidRPr="0054440A">
        <w:rPr>
          <w:rFonts w:cs="Calibri"/>
          <w:sz w:val="24"/>
          <w:szCs w:val="24"/>
        </w:rPr>
        <w:t xml:space="preserve">120 minutes after exposure to UV in presence or not of HS5 cells. HS5 cells were identified with the use of α-actin antibody (green). </w:t>
      </w:r>
    </w:p>
    <w:p w14:paraId="105C1708" w14:textId="77777777" w:rsidR="002622EB" w:rsidRPr="0054440A" w:rsidRDefault="002622EB" w:rsidP="002622EB">
      <w:pPr>
        <w:autoSpaceDE w:val="0"/>
        <w:autoSpaceDN w:val="0"/>
        <w:adjustRightInd w:val="0"/>
        <w:spacing w:after="0" w:line="240" w:lineRule="auto"/>
        <w:jc w:val="both"/>
        <w:rPr>
          <w:rFonts w:cs="Calibri"/>
          <w:sz w:val="24"/>
          <w:szCs w:val="24"/>
        </w:rPr>
      </w:pPr>
    </w:p>
    <w:p w14:paraId="37EC3FA9" w14:textId="77777777" w:rsidR="002622EB" w:rsidRPr="0054440A" w:rsidRDefault="002622EB" w:rsidP="002622EB">
      <w:pPr>
        <w:autoSpaceDE w:val="0"/>
        <w:autoSpaceDN w:val="0"/>
        <w:adjustRightInd w:val="0"/>
        <w:spacing w:after="0" w:line="240" w:lineRule="auto"/>
        <w:jc w:val="both"/>
        <w:rPr>
          <w:rFonts w:cs="Calibri"/>
          <w:sz w:val="24"/>
          <w:szCs w:val="24"/>
        </w:rPr>
      </w:pPr>
      <w:r w:rsidRPr="00410856">
        <w:rPr>
          <w:rFonts w:cs="Calibri"/>
          <w:b/>
          <w:sz w:val="24"/>
          <w:szCs w:val="24"/>
        </w:rPr>
        <w:t xml:space="preserve">C/ NER inhibition </w:t>
      </w:r>
      <w:r w:rsidR="007C50F5" w:rsidRPr="00410856">
        <w:rPr>
          <w:rFonts w:cs="Calibri"/>
          <w:b/>
          <w:sz w:val="24"/>
          <w:szCs w:val="24"/>
        </w:rPr>
        <w:t>by spironolactone</w:t>
      </w:r>
      <w:r w:rsidR="00410856">
        <w:rPr>
          <w:rFonts w:cs="Calibri"/>
          <w:b/>
          <w:sz w:val="24"/>
          <w:szCs w:val="24"/>
        </w:rPr>
        <w:t xml:space="preserve"> is active in presence of HS5 </w:t>
      </w:r>
      <w:r w:rsidR="00410856" w:rsidRPr="00410856">
        <w:rPr>
          <w:rFonts w:cs="Calibri"/>
          <w:b/>
          <w:sz w:val="24"/>
          <w:szCs w:val="24"/>
        </w:rPr>
        <w:t>cell line</w:t>
      </w:r>
      <w:r w:rsidR="007C50F5" w:rsidRPr="0054440A">
        <w:rPr>
          <w:rFonts w:cs="Calibri"/>
          <w:sz w:val="24"/>
          <w:szCs w:val="24"/>
        </w:rPr>
        <w:t>. MM1S and RPMI</w:t>
      </w:r>
      <w:r w:rsidR="00410856">
        <w:rPr>
          <w:rFonts w:cs="Calibri"/>
          <w:sz w:val="24"/>
          <w:szCs w:val="24"/>
        </w:rPr>
        <w:t>8226 cell lines were co-cultured</w:t>
      </w:r>
      <w:r w:rsidR="007C50F5" w:rsidRPr="0054440A">
        <w:rPr>
          <w:rFonts w:cs="Calibri"/>
          <w:sz w:val="24"/>
          <w:szCs w:val="24"/>
        </w:rPr>
        <w:t xml:space="preserve"> for 72 hours with a 5/1 ratio. Spironolactone or DMSO </w:t>
      </w:r>
      <w:proofErr w:type="gramStart"/>
      <w:r w:rsidR="007C50F5" w:rsidRPr="0054440A">
        <w:rPr>
          <w:rFonts w:cs="Calibri"/>
          <w:sz w:val="24"/>
          <w:szCs w:val="24"/>
        </w:rPr>
        <w:t>were</w:t>
      </w:r>
      <w:proofErr w:type="gramEnd"/>
      <w:r w:rsidR="007C50F5" w:rsidRPr="0054440A">
        <w:rPr>
          <w:rFonts w:cs="Calibri"/>
          <w:sz w:val="24"/>
          <w:szCs w:val="24"/>
        </w:rPr>
        <w:t xml:space="preserve"> added </w:t>
      </w:r>
      <w:r w:rsidR="00410856">
        <w:rPr>
          <w:rFonts w:cs="Calibri"/>
          <w:sz w:val="24"/>
          <w:szCs w:val="24"/>
        </w:rPr>
        <w:t>in combination to</w:t>
      </w:r>
      <w:r w:rsidR="007C50F5" w:rsidRPr="0054440A">
        <w:rPr>
          <w:rFonts w:cs="Calibri"/>
          <w:sz w:val="24"/>
          <w:szCs w:val="24"/>
        </w:rPr>
        <w:t xml:space="preserve"> </w:t>
      </w:r>
      <w:proofErr w:type="spellStart"/>
      <w:r w:rsidR="007C50F5" w:rsidRPr="0054440A">
        <w:rPr>
          <w:rFonts w:cs="Calibri"/>
          <w:sz w:val="24"/>
          <w:szCs w:val="24"/>
        </w:rPr>
        <w:t>melphalan</w:t>
      </w:r>
      <w:proofErr w:type="spellEnd"/>
      <w:r w:rsidR="007C50F5" w:rsidRPr="0054440A">
        <w:rPr>
          <w:rFonts w:cs="Calibri"/>
          <w:sz w:val="24"/>
          <w:szCs w:val="24"/>
        </w:rPr>
        <w:t xml:space="preserve"> </w:t>
      </w:r>
      <w:r w:rsidR="00410856">
        <w:rPr>
          <w:rFonts w:cs="Calibri"/>
          <w:sz w:val="24"/>
          <w:szCs w:val="24"/>
        </w:rPr>
        <w:t>(</w:t>
      </w:r>
      <w:r w:rsidR="007C50F5" w:rsidRPr="0054440A">
        <w:rPr>
          <w:rFonts w:cs="Calibri"/>
          <w:sz w:val="24"/>
          <w:szCs w:val="24"/>
        </w:rPr>
        <w:t xml:space="preserve">25 </w:t>
      </w:r>
      <w:proofErr w:type="spellStart"/>
      <w:r w:rsidR="007C50F5" w:rsidRPr="0054440A">
        <w:rPr>
          <w:bCs/>
          <w:sz w:val="24"/>
          <w:szCs w:val="24"/>
        </w:rPr>
        <w:t>μM</w:t>
      </w:r>
      <w:proofErr w:type="spellEnd"/>
      <w:r w:rsidR="00410856">
        <w:rPr>
          <w:bCs/>
          <w:sz w:val="24"/>
          <w:szCs w:val="24"/>
        </w:rPr>
        <w:t>)</w:t>
      </w:r>
      <w:r w:rsidR="007C50F5" w:rsidRPr="0054440A">
        <w:rPr>
          <w:bCs/>
          <w:sz w:val="24"/>
          <w:szCs w:val="24"/>
        </w:rPr>
        <w:t xml:space="preserve"> after 48 hours</w:t>
      </w:r>
      <w:r w:rsidR="00410856">
        <w:rPr>
          <w:bCs/>
          <w:sz w:val="24"/>
          <w:szCs w:val="24"/>
        </w:rPr>
        <w:t xml:space="preserve"> for 24 hours</w:t>
      </w:r>
      <w:r w:rsidR="007C50F5" w:rsidRPr="0054440A">
        <w:rPr>
          <w:bCs/>
          <w:sz w:val="24"/>
          <w:szCs w:val="24"/>
        </w:rPr>
        <w:t xml:space="preserve">. Cells were harvested and stained for CD138, DAPI and </w:t>
      </w:r>
      <w:proofErr w:type="spellStart"/>
      <w:r w:rsidR="007C50F5" w:rsidRPr="0054440A">
        <w:rPr>
          <w:bCs/>
          <w:sz w:val="24"/>
          <w:szCs w:val="24"/>
        </w:rPr>
        <w:t>Annexin</w:t>
      </w:r>
      <w:proofErr w:type="spellEnd"/>
      <w:r w:rsidR="007C50F5" w:rsidRPr="0054440A">
        <w:rPr>
          <w:bCs/>
          <w:sz w:val="24"/>
          <w:szCs w:val="24"/>
        </w:rPr>
        <w:t xml:space="preserve"> V. The level of live, dead, pre and apoptotic cells</w:t>
      </w:r>
      <w:r w:rsidR="007C50F5" w:rsidRPr="0054440A">
        <w:rPr>
          <w:rFonts w:cs="Calibri"/>
          <w:sz w:val="24"/>
          <w:szCs w:val="24"/>
        </w:rPr>
        <w:t xml:space="preserve"> were evaluated by flow </w:t>
      </w:r>
      <w:proofErr w:type="spellStart"/>
      <w:r w:rsidR="007C50F5" w:rsidRPr="0054440A">
        <w:rPr>
          <w:rFonts w:cs="Calibri"/>
          <w:sz w:val="24"/>
          <w:szCs w:val="24"/>
        </w:rPr>
        <w:t>cytometry</w:t>
      </w:r>
      <w:proofErr w:type="spellEnd"/>
      <w:r w:rsidR="007C50F5" w:rsidRPr="0054440A">
        <w:rPr>
          <w:rFonts w:cs="Calibri"/>
          <w:sz w:val="24"/>
          <w:szCs w:val="24"/>
        </w:rPr>
        <w:t xml:space="preserve">. The figure illustrates the result of a representative experiment observed </w:t>
      </w:r>
      <w:r w:rsidR="00410856">
        <w:rPr>
          <w:rFonts w:cs="Calibri"/>
          <w:sz w:val="24"/>
          <w:szCs w:val="24"/>
        </w:rPr>
        <w:t>with</w:t>
      </w:r>
      <w:r w:rsidR="007C50F5" w:rsidRPr="0054440A">
        <w:rPr>
          <w:rFonts w:cs="Calibri"/>
          <w:sz w:val="24"/>
          <w:szCs w:val="24"/>
        </w:rPr>
        <w:t xml:space="preserve"> RPMI8226 </w:t>
      </w:r>
      <w:r w:rsidR="00410856">
        <w:rPr>
          <w:rFonts w:cs="Calibri"/>
          <w:sz w:val="24"/>
          <w:szCs w:val="24"/>
        </w:rPr>
        <w:t xml:space="preserve">and HS5 </w:t>
      </w:r>
      <w:r w:rsidR="007C50F5" w:rsidRPr="0054440A">
        <w:rPr>
          <w:rFonts w:cs="Calibri"/>
          <w:sz w:val="24"/>
          <w:szCs w:val="24"/>
        </w:rPr>
        <w:t>cell line</w:t>
      </w:r>
      <w:r w:rsidR="00410856">
        <w:rPr>
          <w:rFonts w:cs="Calibri"/>
          <w:sz w:val="24"/>
          <w:szCs w:val="24"/>
        </w:rPr>
        <w:t>s</w:t>
      </w:r>
      <w:r w:rsidR="007C50F5" w:rsidRPr="0054440A">
        <w:rPr>
          <w:rFonts w:cs="Calibri"/>
          <w:sz w:val="24"/>
          <w:szCs w:val="24"/>
        </w:rPr>
        <w:t>. Similar results were observed with MM1S.</w:t>
      </w:r>
      <w:r w:rsidR="00410856">
        <w:rPr>
          <w:rFonts w:cs="Calibri"/>
          <w:sz w:val="24"/>
          <w:szCs w:val="24"/>
        </w:rPr>
        <w:t xml:space="preserve"> Spironolactone increases the sensitivity to </w:t>
      </w:r>
      <w:proofErr w:type="spellStart"/>
      <w:r w:rsidR="00410856">
        <w:rPr>
          <w:rFonts w:cs="Calibri"/>
          <w:sz w:val="24"/>
          <w:szCs w:val="24"/>
        </w:rPr>
        <w:t>melphalan</w:t>
      </w:r>
      <w:proofErr w:type="spellEnd"/>
      <w:r w:rsidR="00410856">
        <w:rPr>
          <w:rFonts w:cs="Calibri"/>
          <w:sz w:val="24"/>
          <w:szCs w:val="24"/>
        </w:rPr>
        <w:t xml:space="preserve"> in presence of HS5 cells.</w:t>
      </w:r>
    </w:p>
    <w:p w14:paraId="7D53013F" w14:textId="77777777" w:rsidR="007C50F5" w:rsidRPr="0054440A" w:rsidRDefault="007C50F5" w:rsidP="002622EB">
      <w:pPr>
        <w:autoSpaceDE w:val="0"/>
        <w:autoSpaceDN w:val="0"/>
        <w:adjustRightInd w:val="0"/>
        <w:spacing w:after="0" w:line="240" w:lineRule="auto"/>
        <w:jc w:val="both"/>
        <w:rPr>
          <w:rFonts w:cs="Calibri"/>
          <w:sz w:val="24"/>
          <w:szCs w:val="24"/>
        </w:rPr>
      </w:pPr>
    </w:p>
    <w:p w14:paraId="7463B955" w14:textId="589DF4F9" w:rsidR="007C50F5" w:rsidRPr="0054440A" w:rsidRDefault="007C50F5" w:rsidP="002622EB">
      <w:pPr>
        <w:autoSpaceDE w:val="0"/>
        <w:autoSpaceDN w:val="0"/>
        <w:adjustRightInd w:val="0"/>
        <w:spacing w:after="0" w:line="240" w:lineRule="auto"/>
        <w:jc w:val="both"/>
        <w:rPr>
          <w:rFonts w:cs="Calibri-Bold"/>
          <w:b/>
          <w:bCs/>
          <w:sz w:val="24"/>
          <w:szCs w:val="24"/>
        </w:rPr>
      </w:pPr>
      <w:r w:rsidRPr="0054440A">
        <w:rPr>
          <w:rFonts w:cs="Calibri"/>
          <w:sz w:val="24"/>
          <w:szCs w:val="24"/>
        </w:rPr>
        <w:t xml:space="preserve">D/ </w:t>
      </w:r>
      <w:r w:rsidR="00410856" w:rsidRPr="00410856">
        <w:rPr>
          <w:rFonts w:cs="Calibri"/>
          <w:b/>
          <w:sz w:val="24"/>
          <w:szCs w:val="24"/>
        </w:rPr>
        <w:t>NER inhibition by spironolactone</w:t>
      </w:r>
      <w:r w:rsidR="00410856">
        <w:rPr>
          <w:rFonts w:cs="Calibri"/>
          <w:b/>
          <w:sz w:val="24"/>
          <w:szCs w:val="24"/>
        </w:rPr>
        <w:t xml:space="preserve"> is active in presence of human stromal cells from a newly diagnosed MM patient</w:t>
      </w:r>
      <w:r w:rsidRPr="0054440A">
        <w:rPr>
          <w:rFonts w:cs="Calibri"/>
          <w:sz w:val="24"/>
          <w:szCs w:val="24"/>
        </w:rPr>
        <w:t>. MM1S and RPMI8226 were cultured with and without the stroma</w:t>
      </w:r>
      <w:r w:rsidR="00410856">
        <w:rPr>
          <w:rFonts w:cs="Calibri"/>
          <w:sz w:val="24"/>
          <w:szCs w:val="24"/>
        </w:rPr>
        <w:t>l</w:t>
      </w:r>
      <w:r w:rsidR="004F63A8">
        <w:rPr>
          <w:rFonts w:cs="Calibri"/>
          <w:sz w:val="24"/>
          <w:szCs w:val="24"/>
        </w:rPr>
        <w:t xml:space="preserve"> cells derived f</w:t>
      </w:r>
      <w:r w:rsidRPr="0054440A">
        <w:rPr>
          <w:rFonts w:cs="Calibri"/>
          <w:sz w:val="24"/>
          <w:szCs w:val="24"/>
        </w:rPr>
        <w:t>r</w:t>
      </w:r>
      <w:r w:rsidR="004F63A8">
        <w:rPr>
          <w:rFonts w:cs="Calibri"/>
          <w:sz w:val="24"/>
          <w:szCs w:val="24"/>
        </w:rPr>
        <w:t>o</w:t>
      </w:r>
      <w:r w:rsidRPr="0054440A">
        <w:rPr>
          <w:rFonts w:cs="Calibri"/>
          <w:sz w:val="24"/>
          <w:szCs w:val="24"/>
        </w:rPr>
        <w:t xml:space="preserve">m a newly diagnosed myeloma patients in a 96 well plate. </w:t>
      </w:r>
      <w:proofErr w:type="spellStart"/>
      <w:r w:rsidRPr="0054440A">
        <w:rPr>
          <w:rFonts w:cs="Calibri"/>
          <w:sz w:val="24"/>
          <w:szCs w:val="24"/>
        </w:rPr>
        <w:t>Melphalan</w:t>
      </w:r>
      <w:proofErr w:type="spellEnd"/>
      <w:r w:rsidRPr="0054440A">
        <w:rPr>
          <w:rFonts w:cs="Calibri"/>
          <w:sz w:val="24"/>
          <w:szCs w:val="24"/>
        </w:rPr>
        <w:t xml:space="preserve">, spironolactone or DMSO </w:t>
      </w:r>
      <w:proofErr w:type="gramStart"/>
      <w:r w:rsidRPr="0054440A">
        <w:rPr>
          <w:rFonts w:cs="Calibri"/>
          <w:sz w:val="24"/>
          <w:szCs w:val="24"/>
        </w:rPr>
        <w:t>were</w:t>
      </w:r>
      <w:proofErr w:type="gramEnd"/>
      <w:r w:rsidRPr="0054440A">
        <w:rPr>
          <w:rFonts w:cs="Calibri"/>
          <w:sz w:val="24"/>
          <w:szCs w:val="24"/>
        </w:rPr>
        <w:t xml:space="preserve"> added after 48 hours of co-culture. Proliferation of MM cells was valuated 24 hours later by measuring the </w:t>
      </w:r>
      <w:r w:rsidRPr="0054440A">
        <w:rPr>
          <w:rFonts w:eastAsia="Times New Roman" w:cs="Times New Roman"/>
          <w:sz w:val="24"/>
          <w:szCs w:val="24"/>
          <w:lang w:eastAsia="fr-FR"/>
        </w:rPr>
        <w:t>[3H]-thymidine incorporation.</w:t>
      </w:r>
      <w:r w:rsidR="004F63A8">
        <w:rPr>
          <w:rFonts w:eastAsia="Times New Roman" w:cs="Times New Roman"/>
          <w:sz w:val="24"/>
          <w:szCs w:val="24"/>
          <w:lang w:eastAsia="fr-FR"/>
        </w:rPr>
        <w:t xml:space="preserve"> The figu</w:t>
      </w:r>
      <w:r w:rsidR="00410856">
        <w:rPr>
          <w:rFonts w:eastAsia="Times New Roman" w:cs="Times New Roman"/>
          <w:sz w:val="24"/>
          <w:szCs w:val="24"/>
          <w:lang w:eastAsia="fr-FR"/>
        </w:rPr>
        <w:t xml:space="preserve">re shows that spironolactone is </w:t>
      </w:r>
      <w:proofErr w:type="gramStart"/>
      <w:r w:rsidR="00410856">
        <w:rPr>
          <w:rFonts w:eastAsia="Times New Roman" w:cs="Times New Roman"/>
          <w:sz w:val="24"/>
          <w:szCs w:val="24"/>
          <w:lang w:eastAsia="fr-FR"/>
        </w:rPr>
        <w:t>a</w:t>
      </w:r>
      <w:proofErr w:type="gramEnd"/>
      <w:r w:rsidR="00410856">
        <w:rPr>
          <w:rFonts w:eastAsia="Times New Roman" w:cs="Times New Roman"/>
          <w:sz w:val="24"/>
          <w:szCs w:val="24"/>
          <w:lang w:eastAsia="fr-FR"/>
        </w:rPr>
        <w:t xml:space="preserve"> efficient in presence of human stromal cells and increases the sensitivity to </w:t>
      </w:r>
      <w:proofErr w:type="spellStart"/>
      <w:r w:rsidR="00410856">
        <w:rPr>
          <w:rFonts w:eastAsia="Times New Roman" w:cs="Times New Roman"/>
          <w:sz w:val="24"/>
          <w:szCs w:val="24"/>
          <w:lang w:eastAsia="fr-FR"/>
        </w:rPr>
        <w:t>melphalan</w:t>
      </w:r>
      <w:proofErr w:type="spellEnd"/>
      <w:r w:rsidR="00410856">
        <w:rPr>
          <w:rFonts w:eastAsia="Times New Roman" w:cs="Times New Roman"/>
          <w:sz w:val="24"/>
          <w:szCs w:val="24"/>
          <w:lang w:eastAsia="fr-FR"/>
        </w:rPr>
        <w:t>.</w:t>
      </w:r>
    </w:p>
    <w:p w14:paraId="30C9DE00" w14:textId="77777777" w:rsidR="00811516" w:rsidRPr="0054440A" w:rsidRDefault="00811516" w:rsidP="003460CD">
      <w:pPr>
        <w:autoSpaceDE w:val="0"/>
        <w:autoSpaceDN w:val="0"/>
        <w:adjustRightInd w:val="0"/>
        <w:spacing w:after="0" w:line="240" w:lineRule="auto"/>
        <w:jc w:val="both"/>
        <w:rPr>
          <w:rFonts w:cs="Calibri"/>
          <w:sz w:val="24"/>
          <w:szCs w:val="24"/>
        </w:rPr>
      </w:pPr>
    </w:p>
    <w:p w14:paraId="5D3FC4EB" w14:textId="77777777" w:rsidR="00401C70" w:rsidRDefault="00401C70" w:rsidP="0083572B">
      <w:pPr>
        <w:widowControl w:val="0"/>
        <w:jc w:val="both"/>
        <w:rPr>
          <w:rFonts w:cs="Calibri-Bold"/>
          <w:b/>
          <w:bCs/>
          <w:sz w:val="24"/>
          <w:szCs w:val="24"/>
        </w:rPr>
      </w:pPr>
    </w:p>
    <w:p w14:paraId="4B568409" w14:textId="77777777" w:rsidR="005F4646" w:rsidRDefault="00811516" w:rsidP="0083572B">
      <w:pPr>
        <w:widowControl w:val="0"/>
        <w:jc w:val="both"/>
        <w:rPr>
          <w:b/>
          <w:sz w:val="24"/>
          <w:szCs w:val="24"/>
        </w:rPr>
      </w:pPr>
      <w:r w:rsidRPr="0054440A">
        <w:rPr>
          <w:rFonts w:cs="Calibri-Bold"/>
          <w:b/>
          <w:bCs/>
          <w:sz w:val="24"/>
          <w:szCs w:val="24"/>
        </w:rPr>
        <w:lastRenderedPageBreak/>
        <w:t>Sup</w:t>
      </w:r>
      <w:r w:rsidR="00D91D87" w:rsidRPr="0054440A">
        <w:rPr>
          <w:rFonts w:cs="Calibri-Bold"/>
          <w:b/>
          <w:bCs/>
          <w:sz w:val="24"/>
          <w:szCs w:val="24"/>
        </w:rPr>
        <w:t>pl</w:t>
      </w:r>
      <w:r w:rsidRPr="0054440A">
        <w:rPr>
          <w:rFonts w:cs="Calibri-Bold"/>
          <w:b/>
          <w:bCs/>
          <w:sz w:val="24"/>
          <w:szCs w:val="24"/>
        </w:rPr>
        <w:t xml:space="preserve">. figure </w:t>
      </w:r>
      <w:r w:rsidR="0054440A">
        <w:rPr>
          <w:rFonts w:cs="Calibri-Bold"/>
          <w:b/>
          <w:bCs/>
          <w:sz w:val="24"/>
          <w:szCs w:val="24"/>
        </w:rPr>
        <w:t>6</w:t>
      </w:r>
      <w:r w:rsidRPr="0054440A">
        <w:rPr>
          <w:rFonts w:cs="Calibri-Bold"/>
          <w:b/>
          <w:bCs/>
          <w:sz w:val="24"/>
          <w:szCs w:val="24"/>
        </w:rPr>
        <w:t>:</w:t>
      </w:r>
      <w:r w:rsidR="006647CE" w:rsidRPr="0054440A">
        <w:rPr>
          <w:b/>
          <w:sz w:val="24"/>
          <w:szCs w:val="24"/>
        </w:rPr>
        <w:t xml:space="preserve"> </w:t>
      </w:r>
      <w:r w:rsidR="005F4646">
        <w:rPr>
          <w:b/>
          <w:sz w:val="24"/>
          <w:szCs w:val="24"/>
        </w:rPr>
        <w:t xml:space="preserve">NER and </w:t>
      </w:r>
      <w:proofErr w:type="gramStart"/>
      <w:r w:rsidR="005F4646">
        <w:rPr>
          <w:b/>
          <w:sz w:val="24"/>
          <w:szCs w:val="24"/>
        </w:rPr>
        <w:t>t(</w:t>
      </w:r>
      <w:proofErr w:type="gramEnd"/>
      <w:r w:rsidR="005F4646">
        <w:rPr>
          <w:b/>
          <w:sz w:val="24"/>
          <w:szCs w:val="24"/>
        </w:rPr>
        <w:t>4;14) myeloma</w:t>
      </w:r>
    </w:p>
    <w:p w14:paraId="51142589" w14:textId="77777777" w:rsidR="004805C9" w:rsidRDefault="006647CE" w:rsidP="0083572B">
      <w:pPr>
        <w:widowControl w:val="0"/>
        <w:jc w:val="both"/>
        <w:rPr>
          <w:b/>
          <w:sz w:val="24"/>
          <w:szCs w:val="24"/>
        </w:rPr>
      </w:pPr>
      <w:proofErr w:type="gramStart"/>
      <w:r w:rsidRPr="0054440A">
        <w:rPr>
          <w:b/>
          <w:sz w:val="24"/>
          <w:szCs w:val="24"/>
        </w:rPr>
        <w:t>t</w:t>
      </w:r>
      <w:proofErr w:type="gramEnd"/>
      <w:r w:rsidRPr="0054440A">
        <w:rPr>
          <w:b/>
          <w:sz w:val="24"/>
          <w:szCs w:val="24"/>
        </w:rPr>
        <w:t xml:space="preserve">(4;14) MM cell lines are featured by enhanced repair and less UV-induced DNA damages. </w:t>
      </w:r>
    </w:p>
    <w:p w14:paraId="0CF0D190" w14:textId="17F7FC0B" w:rsidR="00A22568" w:rsidRDefault="006647CE" w:rsidP="0083572B">
      <w:pPr>
        <w:widowControl w:val="0"/>
        <w:jc w:val="both"/>
        <w:rPr>
          <w:sz w:val="24"/>
          <w:szCs w:val="24"/>
        </w:rPr>
      </w:pPr>
      <w:r w:rsidRPr="0054440A">
        <w:rPr>
          <w:sz w:val="24"/>
          <w:szCs w:val="24"/>
        </w:rPr>
        <w:t xml:space="preserve">A/The left graph represents the normalized level </w:t>
      </w:r>
      <w:r w:rsidR="0011750E" w:rsidRPr="0054440A">
        <w:rPr>
          <w:sz w:val="24"/>
          <w:szCs w:val="24"/>
        </w:rPr>
        <w:t>remaining DNA damage</w:t>
      </w:r>
      <w:r w:rsidRPr="0054440A">
        <w:rPr>
          <w:sz w:val="24"/>
          <w:szCs w:val="24"/>
        </w:rPr>
        <w:t xml:space="preserve"> in </w:t>
      </w:r>
      <w:proofErr w:type="gramStart"/>
      <w:r w:rsidRPr="0054440A">
        <w:rPr>
          <w:sz w:val="24"/>
          <w:szCs w:val="24"/>
        </w:rPr>
        <w:t>t(</w:t>
      </w:r>
      <w:proofErr w:type="gramEnd"/>
      <w:r w:rsidRPr="0054440A">
        <w:rPr>
          <w:sz w:val="24"/>
          <w:szCs w:val="24"/>
        </w:rPr>
        <w:t>4;14)</w:t>
      </w:r>
      <w:r w:rsidR="0011750E" w:rsidRPr="0054440A">
        <w:rPr>
          <w:sz w:val="24"/>
          <w:szCs w:val="24"/>
        </w:rPr>
        <w:t xml:space="preserve"> and</w:t>
      </w:r>
      <w:r w:rsidRPr="0054440A">
        <w:rPr>
          <w:sz w:val="24"/>
          <w:szCs w:val="24"/>
        </w:rPr>
        <w:t xml:space="preserve"> non-t(4;14)</w:t>
      </w:r>
      <w:r w:rsidR="0011750E" w:rsidRPr="0054440A">
        <w:rPr>
          <w:sz w:val="24"/>
          <w:szCs w:val="24"/>
        </w:rPr>
        <w:t xml:space="preserve"> cells </w:t>
      </w:r>
      <w:r w:rsidRPr="0054440A">
        <w:rPr>
          <w:sz w:val="24"/>
          <w:szCs w:val="24"/>
        </w:rPr>
        <w:t xml:space="preserve"> 2 hours after UV exposure.</w:t>
      </w:r>
      <w:r w:rsidR="0011750E" w:rsidRPr="0054440A">
        <w:rPr>
          <w:sz w:val="24"/>
          <w:szCs w:val="24"/>
        </w:rPr>
        <w:t xml:space="preserve"> </w:t>
      </w:r>
      <w:proofErr w:type="gramStart"/>
      <w:r w:rsidR="0011750E" w:rsidRPr="0054440A">
        <w:rPr>
          <w:sz w:val="24"/>
          <w:szCs w:val="24"/>
        </w:rPr>
        <w:t>t</w:t>
      </w:r>
      <w:proofErr w:type="gramEnd"/>
      <w:r w:rsidR="0011750E" w:rsidRPr="0054440A">
        <w:rPr>
          <w:sz w:val="24"/>
          <w:szCs w:val="24"/>
        </w:rPr>
        <w:t>(4;14) cells have hig</w:t>
      </w:r>
      <w:r w:rsidR="004F63A8">
        <w:rPr>
          <w:sz w:val="24"/>
          <w:szCs w:val="24"/>
        </w:rPr>
        <w:t>her capability to repair UV-indu</w:t>
      </w:r>
      <w:r w:rsidR="0011750E" w:rsidRPr="0054440A">
        <w:rPr>
          <w:sz w:val="24"/>
          <w:szCs w:val="24"/>
        </w:rPr>
        <w:t>ced DNA damages.</w:t>
      </w:r>
      <w:r w:rsidR="0083572B" w:rsidRPr="0054440A">
        <w:rPr>
          <w:b/>
          <w:sz w:val="24"/>
          <w:szCs w:val="24"/>
        </w:rPr>
        <w:t xml:space="preserve"> </w:t>
      </w:r>
      <w:r w:rsidRPr="0054440A">
        <w:rPr>
          <w:sz w:val="24"/>
          <w:szCs w:val="24"/>
        </w:rPr>
        <w:t>B/ Th</w:t>
      </w:r>
      <w:r w:rsidR="00A22568" w:rsidRPr="0054440A">
        <w:rPr>
          <w:sz w:val="24"/>
          <w:szCs w:val="24"/>
        </w:rPr>
        <w:t>is</w:t>
      </w:r>
      <w:r w:rsidRPr="0054440A">
        <w:rPr>
          <w:sz w:val="24"/>
          <w:szCs w:val="24"/>
        </w:rPr>
        <w:t xml:space="preserve"> graph represents the normalized level of UV-induced damages 5 minutes after exposure to UV in </w:t>
      </w:r>
      <w:proofErr w:type="gramStart"/>
      <w:r w:rsidRPr="0054440A">
        <w:rPr>
          <w:sz w:val="24"/>
          <w:szCs w:val="24"/>
        </w:rPr>
        <w:t>t(</w:t>
      </w:r>
      <w:proofErr w:type="gramEnd"/>
      <w:r w:rsidRPr="0054440A">
        <w:rPr>
          <w:sz w:val="24"/>
          <w:szCs w:val="24"/>
        </w:rPr>
        <w:t>4;14) and n</w:t>
      </w:r>
      <w:r w:rsidR="0011750E" w:rsidRPr="0054440A">
        <w:rPr>
          <w:sz w:val="24"/>
          <w:szCs w:val="24"/>
        </w:rPr>
        <w:t xml:space="preserve">on-t(4;14) myeloma cell lines. </w:t>
      </w:r>
      <w:proofErr w:type="gramStart"/>
      <w:r w:rsidR="0011750E" w:rsidRPr="0054440A">
        <w:rPr>
          <w:sz w:val="24"/>
          <w:szCs w:val="24"/>
        </w:rPr>
        <w:t>t</w:t>
      </w:r>
      <w:proofErr w:type="gramEnd"/>
      <w:r w:rsidRPr="0054440A">
        <w:rPr>
          <w:sz w:val="24"/>
          <w:szCs w:val="24"/>
        </w:rPr>
        <w:t xml:space="preserve">(4;14) cell lines are featured by less UV-induced DNA damages at early time point suggesting </w:t>
      </w:r>
      <w:r w:rsidR="00A22568" w:rsidRPr="0054440A">
        <w:rPr>
          <w:sz w:val="24"/>
          <w:szCs w:val="24"/>
        </w:rPr>
        <w:t xml:space="preserve">more repair </w:t>
      </w:r>
      <w:r w:rsidRPr="0054440A">
        <w:rPr>
          <w:sz w:val="24"/>
          <w:szCs w:val="24"/>
        </w:rPr>
        <w:t>and/or</w:t>
      </w:r>
      <w:r w:rsidR="00A22568" w:rsidRPr="0054440A">
        <w:rPr>
          <w:sz w:val="24"/>
          <w:szCs w:val="24"/>
        </w:rPr>
        <w:t xml:space="preserve"> less damage accessibility</w:t>
      </w:r>
      <w:r w:rsidRPr="0054440A">
        <w:rPr>
          <w:sz w:val="24"/>
          <w:szCs w:val="24"/>
        </w:rPr>
        <w:t>.</w:t>
      </w:r>
      <w:r w:rsidR="0083572B" w:rsidRPr="0054440A">
        <w:rPr>
          <w:b/>
          <w:sz w:val="24"/>
          <w:szCs w:val="24"/>
        </w:rPr>
        <w:t xml:space="preserve"> </w:t>
      </w:r>
      <w:r w:rsidR="00A22568" w:rsidRPr="0054440A">
        <w:rPr>
          <w:sz w:val="24"/>
          <w:szCs w:val="24"/>
        </w:rPr>
        <w:t>C/This</w:t>
      </w:r>
      <w:r w:rsidRPr="0054440A">
        <w:rPr>
          <w:sz w:val="24"/>
          <w:szCs w:val="24"/>
        </w:rPr>
        <w:t xml:space="preserve"> graph represents the level of UV-induced DNA damage evaluated using DDB2-proteo-probe in 2 </w:t>
      </w:r>
      <w:proofErr w:type="gramStart"/>
      <w:r w:rsidRPr="0054440A">
        <w:rPr>
          <w:sz w:val="24"/>
          <w:szCs w:val="24"/>
        </w:rPr>
        <w:t>t(</w:t>
      </w:r>
      <w:proofErr w:type="gramEnd"/>
      <w:r w:rsidRPr="0054440A">
        <w:rPr>
          <w:sz w:val="24"/>
          <w:szCs w:val="24"/>
        </w:rPr>
        <w:t xml:space="preserve">4;14) and 2 no t(4;14) cell lines. The 4 cell lines were fixed before exposure to UV and processed in the same </w:t>
      </w:r>
      <w:r w:rsidR="00A22568" w:rsidRPr="0054440A">
        <w:rPr>
          <w:sz w:val="24"/>
          <w:szCs w:val="24"/>
        </w:rPr>
        <w:t>time</w:t>
      </w:r>
      <w:r w:rsidR="007326D1" w:rsidRPr="0054440A">
        <w:rPr>
          <w:sz w:val="24"/>
          <w:szCs w:val="24"/>
        </w:rPr>
        <w:t xml:space="preserve"> to avoid experimental biases</w:t>
      </w:r>
      <w:r w:rsidR="0083572B" w:rsidRPr="0054440A">
        <w:rPr>
          <w:sz w:val="24"/>
          <w:szCs w:val="24"/>
        </w:rPr>
        <w:t>.</w:t>
      </w:r>
      <w:r w:rsidR="006E2997">
        <w:rPr>
          <w:sz w:val="24"/>
          <w:szCs w:val="24"/>
        </w:rPr>
        <w:t xml:space="preserve"> </w:t>
      </w:r>
      <w:r w:rsidR="006E2997" w:rsidRPr="00410856">
        <w:rPr>
          <w:rFonts w:cs="Calibri-Bold"/>
          <w:bCs/>
          <w:sz w:val="24"/>
          <w:szCs w:val="24"/>
        </w:rPr>
        <w:t>Student</w:t>
      </w:r>
      <w:r w:rsidR="004F63A8">
        <w:rPr>
          <w:rFonts w:cs="Calibri-Bold"/>
          <w:bCs/>
          <w:sz w:val="24"/>
          <w:szCs w:val="24"/>
        </w:rPr>
        <w:t>’s</w:t>
      </w:r>
      <w:r w:rsidR="006E2997" w:rsidRPr="00410856">
        <w:rPr>
          <w:rFonts w:cs="Calibri-Bold"/>
          <w:bCs/>
          <w:sz w:val="24"/>
          <w:szCs w:val="24"/>
        </w:rPr>
        <w:t xml:space="preserve"> t-te</w:t>
      </w:r>
      <w:r w:rsidR="006E2997">
        <w:rPr>
          <w:rFonts w:cs="Calibri-Bold"/>
          <w:bCs/>
          <w:sz w:val="24"/>
          <w:szCs w:val="24"/>
        </w:rPr>
        <w:t>s</w:t>
      </w:r>
      <w:r w:rsidR="006E2997" w:rsidRPr="00410856">
        <w:rPr>
          <w:rFonts w:cs="Calibri-Bold"/>
          <w:bCs/>
          <w:sz w:val="24"/>
          <w:szCs w:val="24"/>
        </w:rPr>
        <w:t>t was used for statistical analysis</w:t>
      </w:r>
      <w:r w:rsidR="006E2997">
        <w:rPr>
          <w:rFonts w:cs="Calibri-Bold"/>
          <w:bCs/>
          <w:sz w:val="24"/>
          <w:szCs w:val="24"/>
        </w:rPr>
        <w:t>.</w:t>
      </w:r>
    </w:p>
    <w:p w14:paraId="73D2D5CE" w14:textId="77777777" w:rsidR="0056602B" w:rsidRPr="0054440A" w:rsidRDefault="0056602B" w:rsidP="003460CD">
      <w:pPr>
        <w:autoSpaceDE w:val="0"/>
        <w:autoSpaceDN w:val="0"/>
        <w:adjustRightInd w:val="0"/>
        <w:spacing w:after="0" w:line="240" w:lineRule="auto"/>
        <w:jc w:val="both"/>
        <w:rPr>
          <w:rFonts w:cs="Calibri"/>
          <w:sz w:val="24"/>
          <w:szCs w:val="24"/>
        </w:rPr>
      </w:pPr>
      <w:r w:rsidRPr="0054440A">
        <w:rPr>
          <w:rFonts w:cs="Calibri-Bold"/>
          <w:b/>
          <w:bCs/>
          <w:sz w:val="24"/>
          <w:szCs w:val="24"/>
        </w:rPr>
        <w:t>Sup</w:t>
      </w:r>
      <w:r w:rsidR="00D91D87" w:rsidRPr="0054440A">
        <w:rPr>
          <w:rFonts w:cs="Calibri-Bold"/>
          <w:b/>
          <w:bCs/>
          <w:sz w:val="24"/>
          <w:szCs w:val="24"/>
        </w:rPr>
        <w:t>pl</w:t>
      </w:r>
      <w:r w:rsidRPr="0054440A">
        <w:rPr>
          <w:rFonts w:cs="Calibri-Bold"/>
          <w:b/>
          <w:bCs/>
          <w:sz w:val="24"/>
          <w:szCs w:val="24"/>
        </w:rPr>
        <w:t xml:space="preserve">. figure </w:t>
      </w:r>
      <w:r w:rsidR="0054440A">
        <w:rPr>
          <w:rFonts w:cs="Calibri-Bold"/>
          <w:b/>
          <w:bCs/>
          <w:sz w:val="24"/>
          <w:szCs w:val="24"/>
        </w:rPr>
        <w:t>7</w:t>
      </w:r>
      <w:r w:rsidRPr="0054440A">
        <w:rPr>
          <w:rFonts w:cs="Calibri-Bold"/>
          <w:b/>
          <w:bCs/>
          <w:sz w:val="24"/>
          <w:szCs w:val="24"/>
        </w:rPr>
        <w:t>:</w:t>
      </w:r>
      <w:r w:rsidR="00A22568" w:rsidRPr="0054440A">
        <w:rPr>
          <w:rFonts w:cs="Calibri-Bold"/>
          <w:b/>
          <w:bCs/>
          <w:sz w:val="24"/>
          <w:szCs w:val="24"/>
        </w:rPr>
        <w:t xml:space="preserve"> ERCC3 knockdown does</w:t>
      </w:r>
      <w:r w:rsidR="006B056D" w:rsidRPr="0054440A">
        <w:rPr>
          <w:rFonts w:cs="Calibri-Bold"/>
          <w:b/>
          <w:bCs/>
          <w:sz w:val="24"/>
          <w:szCs w:val="24"/>
        </w:rPr>
        <w:t xml:space="preserve"> </w:t>
      </w:r>
      <w:r w:rsidR="006E2997">
        <w:rPr>
          <w:rFonts w:cs="Calibri-Bold"/>
          <w:b/>
          <w:bCs/>
          <w:sz w:val="24"/>
          <w:szCs w:val="24"/>
        </w:rPr>
        <w:t xml:space="preserve">not </w:t>
      </w:r>
      <w:r w:rsidR="006B056D" w:rsidRPr="0054440A">
        <w:rPr>
          <w:rFonts w:cs="Calibri-Bold"/>
          <w:b/>
          <w:bCs/>
          <w:sz w:val="24"/>
          <w:szCs w:val="24"/>
        </w:rPr>
        <w:t>decrease homologous recombination</w:t>
      </w:r>
    </w:p>
    <w:p w14:paraId="7A613D0A" w14:textId="77777777" w:rsidR="0056602B" w:rsidRPr="0054440A" w:rsidRDefault="0056602B" w:rsidP="003460CD">
      <w:pPr>
        <w:autoSpaceDE w:val="0"/>
        <w:autoSpaceDN w:val="0"/>
        <w:adjustRightInd w:val="0"/>
        <w:spacing w:after="0" w:line="240" w:lineRule="auto"/>
        <w:jc w:val="both"/>
        <w:rPr>
          <w:rFonts w:cs="Calibri"/>
          <w:sz w:val="24"/>
          <w:szCs w:val="24"/>
        </w:rPr>
      </w:pPr>
      <w:r w:rsidRPr="0054440A">
        <w:rPr>
          <w:rFonts w:cs="Calibri"/>
          <w:sz w:val="24"/>
          <w:szCs w:val="24"/>
        </w:rPr>
        <w:t xml:space="preserve">Homologous recombination (HR) was evaluated after ERCC3 </w:t>
      </w:r>
      <w:proofErr w:type="spellStart"/>
      <w:r w:rsidRPr="0054440A">
        <w:rPr>
          <w:rFonts w:cs="Calibri"/>
          <w:sz w:val="24"/>
          <w:szCs w:val="24"/>
        </w:rPr>
        <w:t>siRNA</w:t>
      </w:r>
      <w:proofErr w:type="spellEnd"/>
      <w:r w:rsidRPr="0054440A">
        <w:rPr>
          <w:rFonts w:cs="Calibri"/>
          <w:sz w:val="24"/>
          <w:szCs w:val="24"/>
        </w:rPr>
        <w:t xml:space="preserve"> knockdown in the FLO‐1 cell l</w:t>
      </w:r>
      <w:r w:rsidR="007326D1" w:rsidRPr="0054440A">
        <w:rPr>
          <w:rFonts w:cs="Calibri"/>
          <w:sz w:val="24"/>
          <w:szCs w:val="24"/>
        </w:rPr>
        <w:t>ine as described in the methods</w:t>
      </w:r>
      <w:r w:rsidRPr="0054440A">
        <w:rPr>
          <w:rFonts w:cs="Calibri"/>
          <w:sz w:val="24"/>
          <w:szCs w:val="24"/>
        </w:rPr>
        <w:t xml:space="preserve"> In comparison with scrambled control</w:t>
      </w:r>
      <w:r w:rsidR="006E2997">
        <w:rPr>
          <w:rFonts w:cs="Calibri"/>
          <w:sz w:val="24"/>
          <w:szCs w:val="24"/>
        </w:rPr>
        <w:t xml:space="preserve"> and positive control</w:t>
      </w:r>
      <w:r w:rsidRPr="0054440A">
        <w:rPr>
          <w:rFonts w:cs="Calibri"/>
          <w:sz w:val="24"/>
          <w:szCs w:val="24"/>
        </w:rPr>
        <w:t xml:space="preserve">. This figure shows that ERCC3 knockdown does not </w:t>
      </w:r>
      <w:r w:rsidR="00A22568" w:rsidRPr="0054440A">
        <w:rPr>
          <w:rFonts w:cs="Calibri"/>
          <w:sz w:val="24"/>
          <w:szCs w:val="24"/>
        </w:rPr>
        <w:t>decrease</w:t>
      </w:r>
      <w:r w:rsidRPr="0054440A">
        <w:rPr>
          <w:rFonts w:cs="Calibri"/>
          <w:sz w:val="24"/>
          <w:szCs w:val="24"/>
        </w:rPr>
        <w:t xml:space="preserve"> HR.</w:t>
      </w:r>
    </w:p>
    <w:p w14:paraId="7F6F968D" w14:textId="77777777" w:rsidR="0056602B" w:rsidRPr="0054440A" w:rsidRDefault="0056602B" w:rsidP="003460CD">
      <w:pPr>
        <w:autoSpaceDE w:val="0"/>
        <w:autoSpaceDN w:val="0"/>
        <w:adjustRightInd w:val="0"/>
        <w:spacing w:after="0" w:line="240" w:lineRule="auto"/>
        <w:jc w:val="both"/>
        <w:rPr>
          <w:rFonts w:cs="Calibri"/>
          <w:sz w:val="24"/>
          <w:szCs w:val="24"/>
        </w:rPr>
      </w:pPr>
    </w:p>
    <w:p w14:paraId="76EF8B0B" w14:textId="77777777" w:rsidR="0056602B" w:rsidRPr="0054440A" w:rsidRDefault="0056602B" w:rsidP="003460CD">
      <w:pPr>
        <w:autoSpaceDE w:val="0"/>
        <w:autoSpaceDN w:val="0"/>
        <w:adjustRightInd w:val="0"/>
        <w:spacing w:after="0" w:line="240" w:lineRule="auto"/>
        <w:jc w:val="both"/>
        <w:rPr>
          <w:rFonts w:cs="Calibri-Bold"/>
          <w:b/>
          <w:bCs/>
          <w:sz w:val="24"/>
          <w:szCs w:val="24"/>
        </w:rPr>
      </w:pPr>
      <w:r w:rsidRPr="0054440A">
        <w:rPr>
          <w:rFonts w:cs="Calibri-Bold"/>
          <w:b/>
          <w:bCs/>
          <w:sz w:val="24"/>
          <w:szCs w:val="24"/>
        </w:rPr>
        <w:t>Sup</w:t>
      </w:r>
      <w:r w:rsidR="00D91D87" w:rsidRPr="0054440A">
        <w:rPr>
          <w:rFonts w:cs="Calibri-Bold"/>
          <w:b/>
          <w:bCs/>
          <w:sz w:val="24"/>
          <w:szCs w:val="24"/>
        </w:rPr>
        <w:t>pl</w:t>
      </w:r>
      <w:r w:rsidRPr="0054440A">
        <w:rPr>
          <w:rFonts w:cs="Calibri-Bold"/>
          <w:b/>
          <w:bCs/>
          <w:sz w:val="24"/>
          <w:szCs w:val="24"/>
        </w:rPr>
        <w:t>.</w:t>
      </w:r>
      <w:r w:rsidR="00811516" w:rsidRPr="0054440A">
        <w:rPr>
          <w:rFonts w:cs="Calibri-Bold"/>
          <w:b/>
          <w:bCs/>
          <w:sz w:val="24"/>
          <w:szCs w:val="24"/>
        </w:rPr>
        <w:t xml:space="preserve"> </w:t>
      </w:r>
      <w:r w:rsidRPr="0054440A">
        <w:rPr>
          <w:rFonts w:cs="Calibri-Bold"/>
          <w:b/>
          <w:bCs/>
          <w:sz w:val="24"/>
          <w:szCs w:val="24"/>
        </w:rPr>
        <w:t>figure</w:t>
      </w:r>
      <w:r w:rsidR="00811516" w:rsidRPr="0054440A">
        <w:rPr>
          <w:rFonts w:cs="Calibri-Bold"/>
          <w:b/>
          <w:bCs/>
          <w:sz w:val="24"/>
          <w:szCs w:val="24"/>
        </w:rPr>
        <w:t xml:space="preserve"> </w:t>
      </w:r>
      <w:r w:rsidR="0054440A">
        <w:rPr>
          <w:rFonts w:cs="Calibri-Bold"/>
          <w:b/>
          <w:bCs/>
          <w:sz w:val="24"/>
          <w:szCs w:val="24"/>
        </w:rPr>
        <w:t>8</w:t>
      </w:r>
      <w:r w:rsidRPr="0054440A">
        <w:rPr>
          <w:rFonts w:cs="Calibri-Bold"/>
          <w:b/>
          <w:bCs/>
          <w:sz w:val="24"/>
          <w:szCs w:val="24"/>
        </w:rPr>
        <w:t>:</w:t>
      </w:r>
      <w:r w:rsidR="006B056D" w:rsidRPr="0054440A">
        <w:rPr>
          <w:rFonts w:cs="Calibri-Bold"/>
          <w:b/>
          <w:bCs/>
          <w:sz w:val="24"/>
          <w:szCs w:val="24"/>
        </w:rPr>
        <w:t xml:space="preserve"> </w:t>
      </w:r>
      <w:proofErr w:type="spellStart"/>
      <w:r w:rsidR="006B056D" w:rsidRPr="0054440A">
        <w:rPr>
          <w:rFonts w:cs="Calibri-Bold"/>
          <w:b/>
          <w:bCs/>
          <w:sz w:val="24"/>
          <w:szCs w:val="24"/>
        </w:rPr>
        <w:t>Bortezomib</w:t>
      </w:r>
      <w:proofErr w:type="spellEnd"/>
      <w:r w:rsidR="006B056D" w:rsidRPr="0054440A">
        <w:rPr>
          <w:rFonts w:cs="Calibri-Bold"/>
          <w:b/>
          <w:bCs/>
          <w:sz w:val="24"/>
          <w:szCs w:val="24"/>
        </w:rPr>
        <w:t xml:space="preserve"> does not impact NER</w:t>
      </w:r>
    </w:p>
    <w:p w14:paraId="5EB60D85" w14:textId="1C692BCD" w:rsidR="006E2997" w:rsidRDefault="0056602B" w:rsidP="006E2997">
      <w:pPr>
        <w:widowControl w:val="0"/>
        <w:jc w:val="both"/>
        <w:rPr>
          <w:sz w:val="24"/>
          <w:szCs w:val="24"/>
        </w:rPr>
      </w:pPr>
      <w:proofErr w:type="spellStart"/>
      <w:r w:rsidRPr="0054440A">
        <w:rPr>
          <w:rFonts w:cs="Calibri"/>
          <w:sz w:val="24"/>
          <w:szCs w:val="24"/>
        </w:rPr>
        <w:t>Bortezomib</w:t>
      </w:r>
      <w:proofErr w:type="spellEnd"/>
      <w:r w:rsidR="00C3547E" w:rsidRPr="0054440A">
        <w:rPr>
          <w:rFonts w:cs="Calibri"/>
          <w:sz w:val="24"/>
          <w:szCs w:val="24"/>
        </w:rPr>
        <w:t xml:space="preserve"> </w:t>
      </w:r>
      <w:r w:rsidR="006E2997">
        <w:rPr>
          <w:rFonts w:cs="Calibri"/>
          <w:sz w:val="24"/>
          <w:szCs w:val="24"/>
        </w:rPr>
        <w:t xml:space="preserve">impact on NER was evaluated in the LR5 cell line. </w:t>
      </w:r>
      <w:r w:rsidRPr="0054440A">
        <w:rPr>
          <w:rFonts w:cs="Calibri"/>
          <w:sz w:val="24"/>
          <w:szCs w:val="24"/>
        </w:rPr>
        <w:t>LR5</w:t>
      </w:r>
      <w:r w:rsidR="00C3547E" w:rsidRPr="0054440A">
        <w:rPr>
          <w:rFonts w:cs="Calibri"/>
          <w:sz w:val="24"/>
          <w:szCs w:val="24"/>
        </w:rPr>
        <w:t xml:space="preserve"> </w:t>
      </w:r>
      <w:r w:rsidRPr="0054440A">
        <w:rPr>
          <w:rFonts w:cs="Calibri"/>
          <w:sz w:val="24"/>
          <w:szCs w:val="24"/>
        </w:rPr>
        <w:t>cell</w:t>
      </w:r>
      <w:r w:rsidR="00C3547E" w:rsidRPr="0054440A">
        <w:rPr>
          <w:rFonts w:cs="Calibri"/>
          <w:sz w:val="24"/>
          <w:szCs w:val="24"/>
        </w:rPr>
        <w:t xml:space="preserve"> </w:t>
      </w:r>
      <w:r w:rsidRPr="0054440A">
        <w:rPr>
          <w:rFonts w:cs="Calibri"/>
          <w:sz w:val="24"/>
          <w:szCs w:val="24"/>
        </w:rPr>
        <w:t>line</w:t>
      </w:r>
      <w:r w:rsidR="00C3547E" w:rsidRPr="0054440A">
        <w:rPr>
          <w:rFonts w:cs="Calibri"/>
          <w:sz w:val="24"/>
          <w:szCs w:val="24"/>
        </w:rPr>
        <w:t xml:space="preserve"> </w:t>
      </w:r>
      <w:r w:rsidRPr="0054440A">
        <w:rPr>
          <w:rFonts w:cs="Calibri"/>
          <w:sz w:val="24"/>
          <w:szCs w:val="24"/>
        </w:rPr>
        <w:t>was</w:t>
      </w:r>
      <w:r w:rsidR="00C3547E" w:rsidRPr="0054440A">
        <w:rPr>
          <w:rFonts w:cs="Calibri"/>
          <w:sz w:val="24"/>
          <w:szCs w:val="24"/>
        </w:rPr>
        <w:t xml:space="preserve"> </w:t>
      </w:r>
      <w:r w:rsidRPr="0054440A">
        <w:rPr>
          <w:rFonts w:cs="Calibri"/>
          <w:sz w:val="24"/>
          <w:szCs w:val="24"/>
        </w:rPr>
        <w:t>cultured</w:t>
      </w:r>
      <w:r w:rsidR="00C3547E" w:rsidRPr="0054440A">
        <w:rPr>
          <w:rFonts w:cs="Calibri"/>
          <w:sz w:val="24"/>
          <w:szCs w:val="24"/>
        </w:rPr>
        <w:t xml:space="preserve"> </w:t>
      </w:r>
      <w:r w:rsidRPr="0054440A">
        <w:rPr>
          <w:rFonts w:cs="Calibri"/>
          <w:sz w:val="24"/>
          <w:szCs w:val="24"/>
        </w:rPr>
        <w:t>overnight</w:t>
      </w:r>
      <w:r w:rsidR="00C3547E" w:rsidRPr="0054440A">
        <w:rPr>
          <w:rFonts w:cs="Calibri"/>
          <w:sz w:val="24"/>
          <w:szCs w:val="24"/>
        </w:rPr>
        <w:t xml:space="preserve"> </w:t>
      </w:r>
      <w:r w:rsidRPr="0054440A">
        <w:rPr>
          <w:rFonts w:cs="Calibri"/>
          <w:sz w:val="24"/>
          <w:szCs w:val="24"/>
        </w:rPr>
        <w:t>with</w:t>
      </w:r>
      <w:r w:rsidR="00C3547E" w:rsidRPr="0054440A">
        <w:rPr>
          <w:rFonts w:cs="Calibri"/>
          <w:sz w:val="24"/>
          <w:szCs w:val="24"/>
        </w:rPr>
        <w:t xml:space="preserve"> </w:t>
      </w:r>
      <w:r w:rsidR="007326D1" w:rsidRPr="0054440A">
        <w:rPr>
          <w:rFonts w:cs="Calibri"/>
          <w:sz w:val="24"/>
          <w:szCs w:val="24"/>
        </w:rPr>
        <w:t xml:space="preserve">DMSO, </w:t>
      </w:r>
      <w:proofErr w:type="spellStart"/>
      <w:r w:rsidRPr="0054440A">
        <w:rPr>
          <w:rFonts w:cs="Calibri"/>
          <w:sz w:val="24"/>
          <w:szCs w:val="24"/>
        </w:rPr>
        <w:t>bortezomib</w:t>
      </w:r>
      <w:proofErr w:type="spellEnd"/>
      <w:r w:rsidR="00C3547E" w:rsidRPr="0054440A">
        <w:rPr>
          <w:rFonts w:cs="Calibri"/>
          <w:sz w:val="24"/>
          <w:szCs w:val="24"/>
        </w:rPr>
        <w:t xml:space="preserve"> </w:t>
      </w:r>
      <w:r w:rsidRPr="0054440A">
        <w:rPr>
          <w:rFonts w:cs="Calibri"/>
          <w:sz w:val="24"/>
          <w:szCs w:val="24"/>
        </w:rPr>
        <w:t>(5</w:t>
      </w:r>
      <w:r w:rsidR="00C3547E" w:rsidRPr="0054440A">
        <w:rPr>
          <w:rFonts w:cs="Calibri"/>
          <w:sz w:val="24"/>
          <w:szCs w:val="24"/>
        </w:rPr>
        <w:t xml:space="preserve"> </w:t>
      </w:r>
      <w:proofErr w:type="spellStart"/>
      <w:r w:rsidRPr="0054440A">
        <w:rPr>
          <w:rFonts w:cs="Calibri"/>
          <w:sz w:val="24"/>
          <w:szCs w:val="24"/>
        </w:rPr>
        <w:t>nanoM</w:t>
      </w:r>
      <w:proofErr w:type="spellEnd"/>
      <w:r w:rsidRPr="0054440A">
        <w:rPr>
          <w:rFonts w:cs="Calibri"/>
          <w:sz w:val="24"/>
          <w:szCs w:val="24"/>
        </w:rPr>
        <w:t>)</w:t>
      </w:r>
      <w:r w:rsidR="00C3547E" w:rsidRPr="0054440A">
        <w:rPr>
          <w:rFonts w:cs="Calibri"/>
          <w:sz w:val="24"/>
          <w:szCs w:val="24"/>
        </w:rPr>
        <w:t xml:space="preserve"> </w:t>
      </w:r>
      <w:r w:rsidR="007326D1" w:rsidRPr="0054440A">
        <w:rPr>
          <w:rFonts w:cs="Calibri"/>
          <w:sz w:val="24"/>
          <w:szCs w:val="24"/>
        </w:rPr>
        <w:t xml:space="preserve">or spironolactone </w:t>
      </w:r>
      <w:r w:rsidRPr="0054440A">
        <w:rPr>
          <w:rFonts w:cs="Calibri"/>
          <w:sz w:val="24"/>
          <w:szCs w:val="24"/>
        </w:rPr>
        <w:t>before</w:t>
      </w:r>
      <w:r w:rsidR="00C3547E" w:rsidRPr="0054440A">
        <w:rPr>
          <w:rFonts w:cs="Calibri"/>
          <w:sz w:val="24"/>
          <w:szCs w:val="24"/>
        </w:rPr>
        <w:t xml:space="preserve"> </w:t>
      </w:r>
      <w:r w:rsidRPr="0054440A">
        <w:rPr>
          <w:rFonts w:cs="Calibri"/>
          <w:sz w:val="24"/>
          <w:szCs w:val="24"/>
        </w:rPr>
        <w:t>NER</w:t>
      </w:r>
      <w:r w:rsidR="00C3547E" w:rsidRPr="0054440A">
        <w:rPr>
          <w:rFonts w:cs="Calibri"/>
          <w:sz w:val="24"/>
          <w:szCs w:val="24"/>
        </w:rPr>
        <w:t xml:space="preserve"> </w:t>
      </w:r>
      <w:r w:rsidR="006E2997">
        <w:rPr>
          <w:rFonts w:cs="Calibri"/>
          <w:sz w:val="24"/>
          <w:szCs w:val="24"/>
        </w:rPr>
        <w:t xml:space="preserve">evaluation after exposure to UV-C. </w:t>
      </w:r>
      <w:r w:rsidRPr="0054440A">
        <w:rPr>
          <w:rFonts w:cs="Calibri"/>
          <w:sz w:val="24"/>
          <w:szCs w:val="24"/>
        </w:rPr>
        <w:t>The</w:t>
      </w:r>
      <w:r w:rsidR="00C3547E" w:rsidRPr="0054440A">
        <w:rPr>
          <w:rFonts w:cs="Calibri"/>
          <w:sz w:val="24"/>
          <w:szCs w:val="24"/>
        </w:rPr>
        <w:t xml:space="preserve"> </w:t>
      </w:r>
      <w:r w:rsidR="006E2997">
        <w:rPr>
          <w:rFonts w:cs="Calibri"/>
          <w:sz w:val="24"/>
          <w:szCs w:val="24"/>
        </w:rPr>
        <w:t>figure</w:t>
      </w:r>
      <w:r w:rsidR="00C3547E" w:rsidRPr="0054440A">
        <w:rPr>
          <w:rFonts w:cs="Calibri"/>
          <w:sz w:val="24"/>
          <w:szCs w:val="24"/>
        </w:rPr>
        <w:t xml:space="preserve"> </w:t>
      </w:r>
      <w:r w:rsidRPr="0054440A">
        <w:rPr>
          <w:rFonts w:cs="Calibri"/>
          <w:sz w:val="24"/>
          <w:szCs w:val="24"/>
        </w:rPr>
        <w:t>represent</w:t>
      </w:r>
      <w:r w:rsidR="006E2997">
        <w:rPr>
          <w:rFonts w:cs="Calibri"/>
          <w:sz w:val="24"/>
          <w:szCs w:val="24"/>
        </w:rPr>
        <w:t>s</w:t>
      </w:r>
      <w:r w:rsidR="00C3547E" w:rsidRPr="0054440A">
        <w:rPr>
          <w:rFonts w:cs="Calibri"/>
          <w:sz w:val="24"/>
          <w:szCs w:val="24"/>
        </w:rPr>
        <w:t xml:space="preserve"> </w:t>
      </w:r>
      <w:r w:rsidRPr="0054440A">
        <w:rPr>
          <w:rFonts w:cs="Calibri"/>
          <w:sz w:val="24"/>
          <w:szCs w:val="24"/>
        </w:rPr>
        <w:t>the</w:t>
      </w:r>
      <w:r w:rsidR="00C3547E" w:rsidRPr="0054440A">
        <w:rPr>
          <w:rFonts w:cs="Calibri"/>
          <w:sz w:val="24"/>
          <w:szCs w:val="24"/>
        </w:rPr>
        <w:t xml:space="preserve"> </w:t>
      </w:r>
      <w:r w:rsidRPr="0054440A">
        <w:rPr>
          <w:rFonts w:cs="Calibri"/>
          <w:sz w:val="24"/>
          <w:szCs w:val="24"/>
        </w:rPr>
        <w:t>remaining</w:t>
      </w:r>
      <w:r w:rsidR="00C3547E" w:rsidRPr="0054440A">
        <w:rPr>
          <w:rFonts w:cs="Calibri"/>
          <w:sz w:val="24"/>
          <w:szCs w:val="24"/>
        </w:rPr>
        <w:t xml:space="preserve"> </w:t>
      </w:r>
      <w:r w:rsidRPr="0054440A">
        <w:rPr>
          <w:rFonts w:cs="Calibri"/>
          <w:sz w:val="24"/>
          <w:szCs w:val="24"/>
        </w:rPr>
        <w:t>UV‐induced</w:t>
      </w:r>
      <w:r w:rsidR="00C3547E" w:rsidRPr="0054440A">
        <w:rPr>
          <w:rFonts w:cs="Calibri"/>
          <w:sz w:val="24"/>
          <w:szCs w:val="24"/>
        </w:rPr>
        <w:t xml:space="preserve"> </w:t>
      </w:r>
      <w:r w:rsidRPr="0054440A">
        <w:rPr>
          <w:rFonts w:cs="Calibri"/>
          <w:sz w:val="24"/>
          <w:szCs w:val="24"/>
        </w:rPr>
        <w:t>DNA</w:t>
      </w:r>
      <w:r w:rsidR="00C3547E" w:rsidRPr="0054440A">
        <w:rPr>
          <w:rFonts w:cs="Calibri"/>
          <w:sz w:val="24"/>
          <w:szCs w:val="24"/>
        </w:rPr>
        <w:t xml:space="preserve"> </w:t>
      </w:r>
      <w:r w:rsidRPr="0054440A">
        <w:rPr>
          <w:rFonts w:cs="Calibri"/>
          <w:sz w:val="24"/>
          <w:szCs w:val="24"/>
        </w:rPr>
        <w:t>damage</w:t>
      </w:r>
      <w:r w:rsidR="00C3547E" w:rsidRPr="0054440A">
        <w:rPr>
          <w:rFonts w:cs="Calibri"/>
          <w:sz w:val="24"/>
          <w:szCs w:val="24"/>
        </w:rPr>
        <w:t xml:space="preserve"> </w:t>
      </w:r>
      <w:r w:rsidRPr="0054440A">
        <w:rPr>
          <w:rFonts w:cs="Calibri"/>
          <w:sz w:val="24"/>
          <w:szCs w:val="24"/>
        </w:rPr>
        <w:t>120</w:t>
      </w:r>
      <w:r w:rsidR="00C3547E" w:rsidRPr="0054440A">
        <w:rPr>
          <w:rFonts w:cs="Calibri"/>
          <w:sz w:val="24"/>
          <w:szCs w:val="24"/>
        </w:rPr>
        <w:t xml:space="preserve"> </w:t>
      </w:r>
      <w:r w:rsidRPr="0054440A">
        <w:rPr>
          <w:rFonts w:cs="Calibri"/>
          <w:sz w:val="24"/>
          <w:szCs w:val="24"/>
        </w:rPr>
        <w:t>min</w:t>
      </w:r>
      <w:r w:rsidR="00C34E1F" w:rsidRPr="0054440A">
        <w:rPr>
          <w:rFonts w:cs="Calibri"/>
          <w:sz w:val="24"/>
          <w:szCs w:val="24"/>
        </w:rPr>
        <w:t>utes</w:t>
      </w:r>
      <w:r w:rsidR="00C3547E" w:rsidRPr="0054440A">
        <w:rPr>
          <w:rFonts w:cs="Calibri"/>
          <w:sz w:val="24"/>
          <w:szCs w:val="24"/>
        </w:rPr>
        <w:t xml:space="preserve"> </w:t>
      </w:r>
      <w:r w:rsidRPr="0054440A">
        <w:rPr>
          <w:rFonts w:cs="Calibri"/>
          <w:sz w:val="24"/>
          <w:szCs w:val="24"/>
        </w:rPr>
        <w:t>after</w:t>
      </w:r>
      <w:r w:rsidR="00C3547E" w:rsidRPr="0054440A">
        <w:rPr>
          <w:rFonts w:cs="Calibri"/>
          <w:sz w:val="24"/>
          <w:szCs w:val="24"/>
        </w:rPr>
        <w:t xml:space="preserve"> </w:t>
      </w:r>
      <w:r w:rsidRPr="0054440A">
        <w:rPr>
          <w:rFonts w:cs="Calibri"/>
          <w:sz w:val="24"/>
          <w:szCs w:val="24"/>
        </w:rPr>
        <w:t>exposure</w:t>
      </w:r>
      <w:r w:rsidR="00C3547E" w:rsidRPr="0054440A">
        <w:rPr>
          <w:rFonts w:cs="Calibri"/>
          <w:sz w:val="24"/>
          <w:szCs w:val="24"/>
        </w:rPr>
        <w:t xml:space="preserve"> </w:t>
      </w:r>
      <w:r w:rsidRPr="0054440A">
        <w:rPr>
          <w:rFonts w:cs="Calibri"/>
          <w:sz w:val="24"/>
          <w:szCs w:val="24"/>
        </w:rPr>
        <w:t>to</w:t>
      </w:r>
      <w:r w:rsidR="00C3547E" w:rsidRPr="0054440A">
        <w:rPr>
          <w:rFonts w:cs="Calibri"/>
          <w:sz w:val="24"/>
          <w:szCs w:val="24"/>
        </w:rPr>
        <w:t xml:space="preserve"> </w:t>
      </w:r>
      <w:r w:rsidRPr="0054440A">
        <w:rPr>
          <w:rFonts w:cs="Calibri"/>
          <w:sz w:val="24"/>
          <w:szCs w:val="24"/>
        </w:rPr>
        <w:t>UV-C</w:t>
      </w:r>
      <w:r w:rsidR="00C34E1F" w:rsidRPr="0054440A">
        <w:rPr>
          <w:rFonts w:cs="Calibri"/>
          <w:sz w:val="24"/>
          <w:szCs w:val="24"/>
        </w:rPr>
        <w:t xml:space="preserve"> i</w:t>
      </w:r>
      <w:r w:rsidRPr="0054440A">
        <w:rPr>
          <w:rFonts w:cs="Calibri"/>
          <w:sz w:val="24"/>
          <w:szCs w:val="24"/>
        </w:rPr>
        <w:t>n</w:t>
      </w:r>
      <w:r w:rsidR="00C3547E" w:rsidRPr="0054440A">
        <w:rPr>
          <w:rFonts w:cs="Calibri"/>
          <w:sz w:val="24"/>
          <w:szCs w:val="24"/>
        </w:rPr>
        <w:t xml:space="preserve"> </w:t>
      </w:r>
      <w:r w:rsidRPr="0054440A">
        <w:rPr>
          <w:rFonts w:cs="Calibri"/>
          <w:sz w:val="24"/>
          <w:szCs w:val="24"/>
        </w:rPr>
        <w:t>comparison</w:t>
      </w:r>
      <w:r w:rsidR="00C3547E" w:rsidRPr="0054440A">
        <w:rPr>
          <w:rFonts w:cs="Calibri"/>
          <w:sz w:val="24"/>
          <w:szCs w:val="24"/>
        </w:rPr>
        <w:t xml:space="preserve"> </w:t>
      </w:r>
      <w:r w:rsidRPr="0054440A">
        <w:rPr>
          <w:rFonts w:cs="Calibri"/>
          <w:sz w:val="24"/>
          <w:szCs w:val="24"/>
        </w:rPr>
        <w:t>with</w:t>
      </w:r>
      <w:r w:rsidR="00C3547E" w:rsidRPr="0054440A">
        <w:rPr>
          <w:rFonts w:cs="Calibri"/>
          <w:sz w:val="24"/>
          <w:szCs w:val="24"/>
        </w:rPr>
        <w:t xml:space="preserve"> </w:t>
      </w:r>
      <w:r w:rsidRPr="0054440A">
        <w:rPr>
          <w:rFonts w:cs="Calibri"/>
          <w:sz w:val="24"/>
          <w:szCs w:val="24"/>
        </w:rPr>
        <w:t>DMSO</w:t>
      </w:r>
      <w:r w:rsidR="00C3547E" w:rsidRPr="0054440A">
        <w:rPr>
          <w:rFonts w:cs="Calibri"/>
          <w:sz w:val="24"/>
          <w:szCs w:val="24"/>
        </w:rPr>
        <w:t xml:space="preserve"> </w:t>
      </w:r>
      <w:r w:rsidRPr="0054440A">
        <w:rPr>
          <w:rFonts w:cs="Calibri"/>
          <w:sz w:val="24"/>
          <w:szCs w:val="24"/>
        </w:rPr>
        <w:t>and</w:t>
      </w:r>
      <w:r w:rsidR="00C3547E" w:rsidRPr="0054440A">
        <w:rPr>
          <w:rFonts w:cs="Calibri"/>
          <w:sz w:val="24"/>
          <w:szCs w:val="24"/>
        </w:rPr>
        <w:t xml:space="preserve"> </w:t>
      </w:r>
      <w:r w:rsidRPr="0054440A">
        <w:rPr>
          <w:rFonts w:cs="Calibri"/>
          <w:sz w:val="24"/>
          <w:szCs w:val="24"/>
        </w:rPr>
        <w:t>spironolactone.</w:t>
      </w:r>
      <w:r w:rsidR="00C3547E" w:rsidRPr="0054440A">
        <w:rPr>
          <w:rFonts w:cs="Calibri"/>
          <w:sz w:val="24"/>
          <w:szCs w:val="24"/>
        </w:rPr>
        <w:t xml:space="preserve"> </w:t>
      </w:r>
      <w:r w:rsidRPr="0054440A">
        <w:rPr>
          <w:rFonts w:cs="Calibri"/>
          <w:sz w:val="24"/>
          <w:szCs w:val="24"/>
        </w:rPr>
        <w:t>(A.F.U:</w:t>
      </w:r>
      <w:r w:rsidR="00C3547E" w:rsidRPr="0054440A">
        <w:rPr>
          <w:rFonts w:cs="Calibri"/>
          <w:sz w:val="24"/>
          <w:szCs w:val="24"/>
        </w:rPr>
        <w:t xml:space="preserve"> </w:t>
      </w:r>
      <w:r w:rsidRPr="0054440A">
        <w:rPr>
          <w:rFonts w:cs="Calibri"/>
          <w:sz w:val="24"/>
          <w:szCs w:val="24"/>
        </w:rPr>
        <w:t>arbitrary</w:t>
      </w:r>
      <w:r w:rsidR="00C3547E" w:rsidRPr="0054440A">
        <w:rPr>
          <w:rFonts w:cs="Calibri"/>
          <w:sz w:val="24"/>
          <w:szCs w:val="24"/>
        </w:rPr>
        <w:t xml:space="preserve"> </w:t>
      </w:r>
      <w:r w:rsidRPr="0054440A">
        <w:rPr>
          <w:rFonts w:cs="Calibri"/>
          <w:sz w:val="24"/>
          <w:szCs w:val="24"/>
        </w:rPr>
        <w:t>fluorescent</w:t>
      </w:r>
      <w:r w:rsidR="00C3547E" w:rsidRPr="0054440A">
        <w:rPr>
          <w:rFonts w:cs="Calibri"/>
          <w:sz w:val="24"/>
          <w:szCs w:val="24"/>
        </w:rPr>
        <w:t xml:space="preserve"> </w:t>
      </w:r>
      <w:r w:rsidRPr="0054440A">
        <w:rPr>
          <w:rFonts w:cs="Calibri"/>
          <w:sz w:val="24"/>
          <w:szCs w:val="24"/>
        </w:rPr>
        <w:t>unit).</w:t>
      </w:r>
      <w:r w:rsidR="006E2997">
        <w:rPr>
          <w:rFonts w:cs="Calibri"/>
          <w:sz w:val="24"/>
          <w:szCs w:val="24"/>
        </w:rPr>
        <w:t xml:space="preserve"> </w:t>
      </w:r>
      <w:r w:rsidR="006E2997" w:rsidRPr="00410856">
        <w:rPr>
          <w:rFonts w:cs="Calibri-Bold"/>
          <w:bCs/>
          <w:sz w:val="24"/>
          <w:szCs w:val="24"/>
        </w:rPr>
        <w:t>Student</w:t>
      </w:r>
      <w:r w:rsidR="004F63A8">
        <w:rPr>
          <w:rFonts w:cs="Calibri-Bold"/>
          <w:bCs/>
          <w:sz w:val="24"/>
          <w:szCs w:val="24"/>
        </w:rPr>
        <w:t>’s</w:t>
      </w:r>
      <w:r w:rsidR="006E2997" w:rsidRPr="00410856">
        <w:rPr>
          <w:rFonts w:cs="Calibri-Bold"/>
          <w:bCs/>
          <w:sz w:val="24"/>
          <w:szCs w:val="24"/>
        </w:rPr>
        <w:t xml:space="preserve"> t-te</w:t>
      </w:r>
      <w:r w:rsidR="006E2997">
        <w:rPr>
          <w:rFonts w:cs="Calibri-Bold"/>
          <w:bCs/>
          <w:sz w:val="24"/>
          <w:szCs w:val="24"/>
        </w:rPr>
        <w:t>s</w:t>
      </w:r>
      <w:r w:rsidR="006E2997" w:rsidRPr="00410856">
        <w:rPr>
          <w:rFonts w:cs="Calibri-Bold"/>
          <w:bCs/>
          <w:sz w:val="24"/>
          <w:szCs w:val="24"/>
        </w:rPr>
        <w:t>t was used for statistical analysis</w:t>
      </w:r>
      <w:r w:rsidR="006E2997">
        <w:rPr>
          <w:rFonts w:cs="Calibri-Bold"/>
          <w:bCs/>
          <w:sz w:val="24"/>
          <w:szCs w:val="24"/>
        </w:rPr>
        <w:t>.</w:t>
      </w:r>
    </w:p>
    <w:p w14:paraId="09319025" w14:textId="77777777" w:rsidR="003046B1" w:rsidRPr="0054440A" w:rsidRDefault="003046B1" w:rsidP="003460CD">
      <w:pPr>
        <w:autoSpaceDE w:val="0"/>
        <w:autoSpaceDN w:val="0"/>
        <w:adjustRightInd w:val="0"/>
        <w:spacing w:after="0" w:line="240" w:lineRule="auto"/>
        <w:jc w:val="both"/>
        <w:rPr>
          <w:rFonts w:cs="Calibri"/>
          <w:sz w:val="24"/>
          <w:szCs w:val="24"/>
        </w:rPr>
      </w:pPr>
      <w:bookmarkStart w:id="0" w:name="_GoBack"/>
      <w:bookmarkEnd w:id="0"/>
    </w:p>
    <w:sectPr w:rsidR="003046B1" w:rsidRPr="0054440A" w:rsidSect="003046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Calibri-Bold">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compat>
    <w:compatSetting w:name="compatibilityMode" w:uri="http://schemas.microsoft.com/office/word" w:val="12"/>
  </w:compat>
  <w:rsids>
    <w:rsidRoot w:val="0056602B"/>
    <w:rsid w:val="0011750E"/>
    <w:rsid w:val="001530EE"/>
    <w:rsid w:val="001E7C6C"/>
    <w:rsid w:val="002622EB"/>
    <w:rsid w:val="003046B1"/>
    <w:rsid w:val="003460CD"/>
    <w:rsid w:val="00371B8B"/>
    <w:rsid w:val="00401C70"/>
    <w:rsid w:val="00410856"/>
    <w:rsid w:val="004805C9"/>
    <w:rsid w:val="004F63A8"/>
    <w:rsid w:val="005039C2"/>
    <w:rsid w:val="0054440A"/>
    <w:rsid w:val="0056602B"/>
    <w:rsid w:val="005B5F9E"/>
    <w:rsid w:val="005F4646"/>
    <w:rsid w:val="00656E30"/>
    <w:rsid w:val="006647CE"/>
    <w:rsid w:val="006B056D"/>
    <w:rsid w:val="006E2997"/>
    <w:rsid w:val="007326D1"/>
    <w:rsid w:val="007C50F5"/>
    <w:rsid w:val="00811516"/>
    <w:rsid w:val="0083572B"/>
    <w:rsid w:val="008D562A"/>
    <w:rsid w:val="00963DB3"/>
    <w:rsid w:val="00A15C20"/>
    <w:rsid w:val="00A22568"/>
    <w:rsid w:val="00BE79D8"/>
    <w:rsid w:val="00BF4790"/>
    <w:rsid w:val="00C2351F"/>
    <w:rsid w:val="00C34E1F"/>
    <w:rsid w:val="00C3547E"/>
    <w:rsid w:val="00CB0F0A"/>
    <w:rsid w:val="00CC1E69"/>
    <w:rsid w:val="00CD1642"/>
    <w:rsid w:val="00D63F4B"/>
    <w:rsid w:val="00D91D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5E83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46B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6602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6602B"/>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3</Pages>
  <Words>1082</Words>
  <Characters>5952</Characters>
  <Application>Microsoft Macintosh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Partners HealthCare System, Inc.</Company>
  <LinksUpToDate>false</LinksUpToDate>
  <CharactersWithSpaces>7020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Partners Information Systems</dc:creator>
  <cp:lastModifiedBy>Raphael Szalat</cp:lastModifiedBy>
  <cp:revision>20</cp:revision>
  <dcterms:created xsi:type="dcterms:W3CDTF">2017-01-05T16:34:00Z</dcterms:created>
  <dcterms:modified xsi:type="dcterms:W3CDTF">2017-04-12T22:38:00Z</dcterms:modified>
</cp:coreProperties>
</file>