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EA" w:rsidRDefault="00C92EEA" w:rsidP="00C92EEA">
      <w:pPr>
        <w:pStyle w:val="Default"/>
        <w:spacing w:line="360" w:lineRule="auto"/>
        <w:rPr>
          <w:b/>
          <w:sz w:val="22"/>
          <w:szCs w:val="22"/>
        </w:rPr>
      </w:pPr>
      <w:bookmarkStart w:id="0" w:name="_GoBack"/>
      <w:bookmarkEnd w:id="0"/>
      <w:r w:rsidRPr="00C92EEA">
        <w:rPr>
          <w:b/>
          <w:sz w:val="22"/>
          <w:szCs w:val="22"/>
        </w:rPr>
        <w:t>Supplementary Figure Legends</w:t>
      </w:r>
    </w:p>
    <w:p w:rsidR="00C92EEA" w:rsidRDefault="00C92EEA" w:rsidP="00C92EEA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Supplement</w:t>
      </w:r>
      <w:r w:rsidR="00625C3B">
        <w:rPr>
          <w:b/>
          <w:sz w:val="22"/>
          <w:szCs w:val="22"/>
        </w:rPr>
        <w:t xml:space="preserve">ary Figure </w:t>
      </w:r>
      <w:r w:rsidR="00454720">
        <w:rPr>
          <w:b/>
          <w:sz w:val="22"/>
          <w:szCs w:val="22"/>
        </w:rPr>
        <w:t>S</w:t>
      </w:r>
      <w:r w:rsidR="00625C3B">
        <w:rPr>
          <w:b/>
          <w:sz w:val="22"/>
          <w:szCs w:val="22"/>
        </w:rPr>
        <w:t>1.</w:t>
      </w:r>
      <w:proofErr w:type="gramEnd"/>
      <w:r w:rsidR="00625C3B">
        <w:rPr>
          <w:b/>
          <w:sz w:val="22"/>
          <w:szCs w:val="22"/>
        </w:rPr>
        <w:t xml:space="preserve"> Expression of CLIC</w:t>
      </w:r>
      <w:r>
        <w:rPr>
          <w:b/>
          <w:sz w:val="22"/>
          <w:szCs w:val="22"/>
        </w:rPr>
        <w:t xml:space="preserve">1 was reduced using two different </w:t>
      </w:r>
      <w:proofErr w:type="spellStart"/>
      <w:r>
        <w:rPr>
          <w:b/>
          <w:sz w:val="22"/>
          <w:szCs w:val="22"/>
        </w:rPr>
        <w:t>shRNAs</w:t>
      </w:r>
      <w:proofErr w:type="spellEnd"/>
      <w:r>
        <w:rPr>
          <w:b/>
          <w:sz w:val="22"/>
          <w:szCs w:val="22"/>
        </w:rPr>
        <w:t xml:space="preserve">. </w:t>
      </w:r>
      <w:r w:rsidRPr="00D67CC9">
        <w:rPr>
          <w:sz w:val="22"/>
          <w:szCs w:val="22"/>
        </w:rPr>
        <w:t>The protein level of C</w:t>
      </w:r>
      <w:r w:rsidR="00625C3B">
        <w:rPr>
          <w:sz w:val="22"/>
          <w:szCs w:val="22"/>
        </w:rPr>
        <w:t>LIC</w:t>
      </w:r>
      <w:r w:rsidRPr="00D67CC9">
        <w:rPr>
          <w:sz w:val="22"/>
          <w:szCs w:val="22"/>
        </w:rPr>
        <w:t>1 in A549 cells with each shRNA were confirmed by immunoblot analysis.</w:t>
      </w:r>
      <w:r>
        <w:rPr>
          <w:sz w:val="22"/>
          <w:szCs w:val="22"/>
        </w:rPr>
        <w:t xml:space="preserve"> </w:t>
      </w:r>
      <w:proofErr w:type="gramStart"/>
      <w:r w:rsidRPr="00D67CC9">
        <w:rPr>
          <w:rFonts w:eastAsia="Malgun Gothic"/>
          <w:sz w:val="22"/>
          <w:szCs w:val="22"/>
        </w:rPr>
        <w:t>α</w:t>
      </w:r>
      <w:r w:rsidRPr="00D67CC9">
        <w:rPr>
          <w:sz w:val="22"/>
          <w:szCs w:val="22"/>
        </w:rPr>
        <w:t>-</w:t>
      </w:r>
      <w:r>
        <w:rPr>
          <w:sz w:val="22"/>
          <w:szCs w:val="22"/>
        </w:rPr>
        <w:t>tubulin</w:t>
      </w:r>
      <w:proofErr w:type="gramEnd"/>
      <w:r>
        <w:rPr>
          <w:sz w:val="22"/>
          <w:szCs w:val="22"/>
        </w:rPr>
        <w:t xml:space="preserve"> was used as loading control.</w:t>
      </w:r>
    </w:p>
    <w:p w:rsidR="00525DCE" w:rsidRDefault="00525DCE" w:rsidP="00C92EEA">
      <w:pPr>
        <w:pStyle w:val="Default"/>
        <w:spacing w:line="360" w:lineRule="auto"/>
        <w:rPr>
          <w:sz w:val="22"/>
          <w:szCs w:val="22"/>
        </w:rPr>
      </w:pPr>
    </w:p>
    <w:p w:rsidR="00525DCE" w:rsidRPr="00467DED" w:rsidRDefault="00525DCE" w:rsidP="00525DCE">
      <w:pPr>
        <w:pStyle w:val="Default"/>
        <w:spacing w:line="360" w:lineRule="auto"/>
        <w:rPr>
          <w:color w:val="000000" w:themeColor="text1"/>
          <w:sz w:val="22"/>
          <w:szCs w:val="22"/>
        </w:rPr>
      </w:pPr>
      <w:proofErr w:type="gramStart"/>
      <w:r w:rsidRPr="00467DED">
        <w:rPr>
          <w:b/>
          <w:color w:val="000000" w:themeColor="text1"/>
          <w:sz w:val="22"/>
          <w:szCs w:val="22"/>
        </w:rPr>
        <w:t>Supplementary Figure S2.</w:t>
      </w:r>
      <w:proofErr w:type="gramEnd"/>
      <w:r w:rsidRPr="00467DED">
        <w:rPr>
          <w:b/>
          <w:color w:val="000000" w:themeColor="text1"/>
          <w:sz w:val="22"/>
          <w:szCs w:val="22"/>
        </w:rPr>
        <w:t xml:space="preserve"> </w:t>
      </w:r>
      <w:proofErr w:type="gramStart"/>
      <w:r w:rsidRPr="00467DED">
        <w:rPr>
          <w:b/>
          <w:color w:val="000000" w:themeColor="text1"/>
          <w:sz w:val="22"/>
          <w:szCs w:val="22"/>
        </w:rPr>
        <w:t>The CLIC1 protein localization during ac</w:t>
      </w:r>
      <w:r w:rsidR="0098118B" w:rsidRPr="00467DED">
        <w:rPr>
          <w:b/>
          <w:color w:val="000000" w:themeColor="text1"/>
          <w:sz w:val="22"/>
          <w:szCs w:val="22"/>
        </w:rPr>
        <w:t xml:space="preserve">ute exposure to </w:t>
      </w:r>
      <w:proofErr w:type="spellStart"/>
      <w:r w:rsidR="0098118B" w:rsidRPr="00467DED">
        <w:rPr>
          <w:b/>
          <w:color w:val="000000" w:themeColor="text1"/>
          <w:sz w:val="22"/>
          <w:szCs w:val="22"/>
        </w:rPr>
        <w:t>chelerythrine</w:t>
      </w:r>
      <w:proofErr w:type="spellEnd"/>
      <w:r w:rsidR="0098118B" w:rsidRPr="00467DED">
        <w:rPr>
          <w:b/>
          <w:color w:val="000000" w:themeColor="text1"/>
          <w:sz w:val="22"/>
          <w:szCs w:val="22"/>
        </w:rPr>
        <w:t>.</w:t>
      </w:r>
      <w:proofErr w:type="gramEnd"/>
      <w:r w:rsidR="0098118B" w:rsidRPr="00467DED">
        <w:rPr>
          <w:b/>
          <w:color w:val="000000" w:themeColor="text1"/>
          <w:sz w:val="22"/>
          <w:szCs w:val="22"/>
        </w:rPr>
        <w:t xml:space="preserve"> </w:t>
      </w:r>
      <w:proofErr w:type="gramStart"/>
      <w:r w:rsidR="0098118B" w:rsidRPr="00467DED">
        <w:rPr>
          <w:b/>
          <w:color w:val="000000" w:themeColor="text1"/>
          <w:sz w:val="22"/>
          <w:szCs w:val="22"/>
        </w:rPr>
        <w:t>a</w:t>
      </w:r>
      <w:proofErr w:type="gramEnd"/>
      <w:r w:rsidR="004F41B2">
        <w:rPr>
          <w:color w:val="000000" w:themeColor="text1"/>
          <w:sz w:val="22"/>
          <w:szCs w:val="22"/>
        </w:rPr>
        <w:t xml:space="preserve"> </w:t>
      </w:r>
      <w:r w:rsidRPr="00467DED">
        <w:rPr>
          <w:color w:val="000000" w:themeColor="text1"/>
          <w:sz w:val="22"/>
          <w:szCs w:val="22"/>
        </w:rPr>
        <w:t xml:space="preserve">A549 cells transfected with a CLIC1-eGFP fusion protein, shown before (left) and after (right) stimulation with 50 </w:t>
      </w:r>
      <w:proofErr w:type="spellStart"/>
      <w:r w:rsidRPr="00467DED">
        <w:rPr>
          <w:color w:val="000000" w:themeColor="text1"/>
          <w:sz w:val="22"/>
          <w:szCs w:val="22"/>
        </w:rPr>
        <w:t>μM</w:t>
      </w:r>
      <w:proofErr w:type="spellEnd"/>
      <w:r w:rsidRPr="00467DED">
        <w:rPr>
          <w:color w:val="000000" w:themeColor="text1"/>
          <w:sz w:val="22"/>
          <w:szCs w:val="22"/>
        </w:rPr>
        <w:t xml:space="preserve"> </w:t>
      </w:r>
      <w:proofErr w:type="spellStart"/>
      <w:r w:rsidRPr="00467DED">
        <w:rPr>
          <w:color w:val="000000" w:themeColor="text1"/>
          <w:sz w:val="22"/>
          <w:szCs w:val="22"/>
        </w:rPr>
        <w:t>chelerythrine</w:t>
      </w:r>
      <w:proofErr w:type="spellEnd"/>
      <w:r w:rsidRPr="00467DED">
        <w:rPr>
          <w:color w:val="000000" w:themeColor="text1"/>
          <w:sz w:val="22"/>
          <w:szCs w:val="22"/>
        </w:rPr>
        <w:t>. Fluorescence intensities along the lines are graphically represented in</w:t>
      </w:r>
      <w:r w:rsidR="00467DED">
        <w:rPr>
          <w:color w:val="000000" w:themeColor="text1"/>
          <w:sz w:val="22"/>
          <w:szCs w:val="22"/>
        </w:rPr>
        <w:t xml:space="preserve"> </w:t>
      </w:r>
      <w:r w:rsidR="002B010B">
        <w:rPr>
          <w:color w:val="000000" w:themeColor="text1"/>
          <w:sz w:val="22"/>
          <w:szCs w:val="22"/>
        </w:rPr>
        <w:t>(</w:t>
      </w:r>
      <w:r w:rsidR="00467DED" w:rsidRPr="002B010B">
        <w:rPr>
          <w:b/>
          <w:color w:val="000000" w:themeColor="text1"/>
          <w:sz w:val="22"/>
          <w:szCs w:val="22"/>
        </w:rPr>
        <w:t>b</w:t>
      </w:r>
      <w:r w:rsidR="002B010B">
        <w:rPr>
          <w:color w:val="000000" w:themeColor="text1"/>
          <w:sz w:val="22"/>
          <w:szCs w:val="22"/>
        </w:rPr>
        <w:t>)</w:t>
      </w:r>
      <w:r w:rsidRPr="00467DED">
        <w:rPr>
          <w:color w:val="000000" w:themeColor="text1"/>
          <w:sz w:val="22"/>
          <w:szCs w:val="22"/>
        </w:rPr>
        <w:t xml:space="preserve">. </w:t>
      </w:r>
      <w:proofErr w:type="gramStart"/>
      <w:r w:rsidR="0098118B" w:rsidRPr="00467DED">
        <w:rPr>
          <w:b/>
          <w:color w:val="000000" w:themeColor="text1"/>
          <w:sz w:val="22"/>
          <w:szCs w:val="22"/>
        </w:rPr>
        <w:t>b</w:t>
      </w:r>
      <w:proofErr w:type="gramEnd"/>
      <w:r w:rsidR="004F41B2">
        <w:rPr>
          <w:color w:val="000000" w:themeColor="text1"/>
          <w:sz w:val="22"/>
          <w:szCs w:val="22"/>
        </w:rPr>
        <w:t xml:space="preserve"> </w:t>
      </w:r>
      <w:r w:rsidRPr="00467DED">
        <w:rPr>
          <w:color w:val="000000" w:themeColor="text1"/>
          <w:sz w:val="22"/>
          <w:szCs w:val="22"/>
        </w:rPr>
        <w:t xml:space="preserve">Profiles of fluorescence intensity show that </w:t>
      </w:r>
      <w:proofErr w:type="spellStart"/>
      <w:r w:rsidRPr="00467DED">
        <w:rPr>
          <w:color w:val="000000" w:themeColor="text1"/>
          <w:sz w:val="22"/>
          <w:szCs w:val="22"/>
        </w:rPr>
        <w:t>chelerythrine</w:t>
      </w:r>
      <w:proofErr w:type="spellEnd"/>
      <w:r w:rsidRPr="00467DED">
        <w:rPr>
          <w:color w:val="000000" w:themeColor="text1"/>
          <w:sz w:val="22"/>
          <w:szCs w:val="22"/>
        </w:rPr>
        <w:t xml:space="preserve"> does not affect the GFP fluorescence distribution. </w:t>
      </w:r>
      <w:r w:rsidR="00D83154" w:rsidRPr="00467DED">
        <w:rPr>
          <w:color w:val="000000" w:themeColor="text1"/>
          <w:sz w:val="22"/>
          <w:szCs w:val="22"/>
        </w:rPr>
        <w:t xml:space="preserve">A further example is shown in </w:t>
      </w:r>
      <w:r w:rsidR="0098118B" w:rsidRPr="00467DED">
        <w:rPr>
          <w:b/>
          <w:color w:val="000000" w:themeColor="text1"/>
          <w:sz w:val="22"/>
          <w:szCs w:val="22"/>
        </w:rPr>
        <w:t>c</w:t>
      </w:r>
      <w:r w:rsidR="0098118B" w:rsidRPr="00467DED">
        <w:rPr>
          <w:color w:val="000000" w:themeColor="text1"/>
          <w:sz w:val="22"/>
          <w:szCs w:val="22"/>
        </w:rPr>
        <w:t xml:space="preserve"> </w:t>
      </w:r>
      <w:r w:rsidR="00D83154" w:rsidRPr="00467DED">
        <w:rPr>
          <w:color w:val="000000" w:themeColor="text1"/>
          <w:sz w:val="22"/>
          <w:szCs w:val="22"/>
        </w:rPr>
        <w:t>&amp;</w:t>
      </w:r>
      <w:r w:rsidR="0098118B" w:rsidRPr="00467DED">
        <w:rPr>
          <w:color w:val="000000" w:themeColor="text1"/>
          <w:sz w:val="22"/>
          <w:szCs w:val="22"/>
        </w:rPr>
        <w:t xml:space="preserve"> </w:t>
      </w:r>
      <w:r w:rsidR="0098118B" w:rsidRPr="00467DED">
        <w:rPr>
          <w:b/>
          <w:color w:val="000000" w:themeColor="text1"/>
          <w:sz w:val="22"/>
          <w:szCs w:val="22"/>
        </w:rPr>
        <w:t>d</w:t>
      </w:r>
      <w:r w:rsidR="00D83154" w:rsidRPr="00467DED">
        <w:rPr>
          <w:color w:val="000000" w:themeColor="text1"/>
          <w:sz w:val="22"/>
          <w:szCs w:val="22"/>
        </w:rPr>
        <w:t xml:space="preserve">. </w:t>
      </w:r>
      <w:r w:rsidRPr="00467DED">
        <w:rPr>
          <w:color w:val="000000" w:themeColor="text1"/>
          <w:sz w:val="22"/>
          <w:szCs w:val="22"/>
        </w:rPr>
        <w:t xml:space="preserve">Scale bar, 10 </w:t>
      </w:r>
      <w:proofErr w:type="spellStart"/>
      <w:r w:rsidRPr="00467DED">
        <w:rPr>
          <w:color w:val="000000" w:themeColor="text1"/>
          <w:sz w:val="22"/>
          <w:szCs w:val="22"/>
        </w:rPr>
        <w:t>μm</w:t>
      </w:r>
      <w:proofErr w:type="spellEnd"/>
      <w:r w:rsidRPr="00467DED">
        <w:rPr>
          <w:color w:val="000000" w:themeColor="text1"/>
          <w:sz w:val="22"/>
          <w:szCs w:val="22"/>
        </w:rPr>
        <w:t>.</w:t>
      </w:r>
    </w:p>
    <w:p w:rsidR="00951B78" w:rsidRPr="00441305" w:rsidRDefault="00951B78" w:rsidP="00525DCE">
      <w:pPr>
        <w:pStyle w:val="Default"/>
        <w:spacing w:line="360" w:lineRule="auto"/>
        <w:rPr>
          <w:color w:val="000000" w:themeColor="text1"/>
          <w:sz w:val="22"/>
          <w:szCs w:val="22"/>
          <w:u w:val="single"/>
        </w:rPr>
      </w:pPr>
    </w:p>
    <w:p w:rsidR="003A26B0" w:rsidRPr="00467DED" w:rsidRDefault="00951B78" w:rsidP="002A1D0B">
      <w:pPr>
        <w:pStyle w:val="Default"/>
        <w:spacing w:line="360" w:lineRule="auto"/>
        <w:rPr>
          <w:color w:val="000000" w:themeColor="text1"/>
          <w:sz w:val="22"/>
          <w:szCs w:val="22"/>
        </w:rPr>
      </w:pPr>
      <w:proofErr w:type="gramStart"/>
      <w:r w:rsidRPr="00467DED">
        <w:rPr>
          <w:b/>
          <w:color w:val="000000" w:themeColor="text1"/>
          <w:sz w:val="22"/>
          <w:szCs w:val="22"/>
        </w:rPr>
        <w:t>Supplementary Figure S3.</w:t>
      </w:r>
      <w:proofErr w:type="gramEnd"/>
      <w:r w:rsidRPr="00467DED">
        <w:rPr>
          <w:b/>
          <w:color w:val="000000" w:themeColor="text1"/>
          <w:sz w:val="22"/>
          <w:szCs w:val="22"/>
        </w:rPr>
        <w:t xml:space="preserve"> Effects of CLIC1 knockdown on </w:t>
      </w:r>
      <w:proofErr w:type="spellStart"/>
      <w:r w:rsidRPr="00467DED">
        <w:rPr>
          <w:b/>
          <w:color w:val="000000" w:themeColor="text1"/>
          <w:sz w:val="22"/>
          <w:szCs w:val="22"/>
        </w:rPr>
        <w:t>chelerythrine</w:t>
      </w:r>
      <w:proofErr w:type="spellEnd"/>
      <w:r w:rsidRPr="00467DED">
        <w:rPr>
          <w:b/>
          <w:color w:val="000000" w:themeColor="text1"/>
          <w:sz w:val="22"/>
          <w:szCs w:val="22"/>
        </w:rPr>
        <w:t>-induced elevation of [Ca</w:t>
      </w:r>
      <w:r w:rsidRPr="00467DED">
        <w:rPr>
          <w:b/>
          <w:color w:val="000000" w:themeColor="text1"/>
          <w:sz w:val="22"/>
          <w:szCs w:val="22"/>
          <w:vertAlign w:val="superscript"/>
        </w:rPr>
        <w:t>2+</w:t>
      </w:r>
      <w:proofErr w:type="gramStart"/>
      <w:r w:rsidRPr="00467DED">
        <w:rPr>
          <w:b/>
          <w:color w:val="000000" w:themeColor="text1"/>
          <w:sz w:val="22"/>
          <w:szCs w:val="22"/>
        </w:rPr>
        <w:t>]</w:t>
      </w:r>
      <w:proofErr w:type="spellStart"/>
      <w:r w:rsidRPr="00467DED">
        <w:rPr>
          <w:b/>
          <w:color w:val="000000" w:themeColor="text1"/>
          <w:sz w:val="22"/>
          <w:szCs w:val="22"/>
          <w:vertAlign w:val="subscript"/>
        </w:rPr>
        <w:t>i</w:t>
      </w:r>
      <w:proofErr w:type="spellEnd"/>
      <w:proofErr w:type="gramEnd"/>
      <w:r w:rsidRPr="00467DED">
        <w:rPr>
          <w:b/>
          <w:color w:val="000000" w:themeColor="text1"/>
          <w:sz w:val="22"/>
          <w:szCs w:val="22"/>
        </w:rPr>
        <w:t xml:space="preserve">. </w:t>
      </w:r>
      <w:r w:rsidR="003A26B0" w:rsidRPr="00467DED">
        <w:rPr>
          <w:color w:val="000000" w:themeColor="text1"/>
          <w:sz w:val="22"/>
          <w:szCs w:val="22"/>
        </w:rPr>
        <w:t xml:space="preserve">The </w:t>
      </w:r>
      <w:proofErr w:type="spellStart"/>
      <w:r w:rsidR="003A26B0" w:rsidRPr="00467DED">
        <w:rPr>
          <w:color w:val="000000" w:themeColor="text1"/>
          <w:sz w:val="22"/>
          <w:szCs w:val="22"/>
        </w:rPr>
        <w:t>chelerythrine</w:t>
      </w:r>
      <w:proofErr w:type="spellEnd"/>
      <w:r w:rsidR="005561DE" w:rsidRPr="00467DED">
        <w:rPr>
          <w:color w:val="000000" w:themeColor="text1"/>
          <w:sz w:val="22"/>
          <w:szCs w:val="22"/>
        </w:rPr>
        <w:t xml:space="preserve"> (</w:t>
      </w:r>
      <w:r w:rsidR="005561DE" w:rsidRPr="00467DED">
        <w:rPr>
          <w:color w:val="000000" w:themeColor="text1"/>
          <w:sz w:val="22"/>
          <w:shd w:val="clear" w:color="auto" w:fill="FFFFFF"/>
        </w:rPr>
        <w:t xml:space="preserve">50 </w:t>
      </w:r>
      <w:r w:rsidR="005561DE" w:rsidRPr="00467DED">
        <w:rPr>
          <w:rFonts w:eastAsia="Malgun Gothic"/>
          <w:color w:val="000000" w:themeColor="text1"/>
          <w:sz w:val="22"/>
        </w:rPr>
        <w:t>µ</w:t>
      </w:r>
      <w:r w:rsidR="005561DE" w:rsidRPr="00467DED">
        <w:rPr>
          <w:color w:val="000000" w:themeColor="text1"/>
          <w:sz w:val="22"/>
          <w:shd w:val="clear" w:color="auto" w:fill="FFFFFF"/>
        </w:rPr>
        <w:t>M)</w:t>
      </w:r>
      <w:r w:rsidR="003A26B0" w:rsidRPr="00467DED">
        <w:rPr>
          <w:color w:val="000000" w:themeColor="text1"/>
          <w:sz w:val="22"/>
          <w:szCs w:val="22"/>
        </w:rPr>
        <w:t>-induced increase in intracellular Ca</w:t>
      </w:r>
      <w:r w:rsidR="003A26B0" w:rsidRPr="00467DED">
        <w:rPr>
          <w:color w:val="000000" w:themeColor="text1"/>
          <w:sz w:val="22"/>
          <w:szCs w:val="22"/>
          <w:vertAlign w:val="superscript"/>
        </w:rPr>
        <w:t>2+</w:t>
      </w:r>
      <w:r w:rsidR="003A26B0" w:rsidRPr="00467DED">
        <w:rPr>
          <w:color w:val="000000" w:themeColor="text1"/>
          <w:sz w:val="22"/>
          <w:szCs w:val="22"/>
        </w:rPr>
        <w:t xml:space="preserve"> level was measured as the ratio (F340/F380) of Ca</w:t>
      </w:r>
      <w:r w:rsidR="003A26B0" w:rsidRPr="00467DED">
        <w:rPr>
          <w:color w:val="000000" w:themeColor="text1"/>
          <w:sz w:val="22"/>
          <w:szCs w:val="22"/>
          <w:vertAlign w:val="superscript"/>
        </w:rPr>
        <w:t>2+</w:t>
      </w:r>
      <w:r w:rsidR="003A26B0" w:rsidRPr="00467DED">
        <w:rPr>
          <w:color w:val="000000" w:themeColor="text1"/>
          <w:sz w:val="22"/>
          <w:szCs w:val="22"/>
        </w:rPr>
        <w:t xml:space="preserve"> dye fluorescence in A549 cells </w:t>
      </w:r>
      <w:r w:rsidR="002A1D0B" w:rsidRPr="00467DED">
        <w:rPr>
          <w:color w:val="000000" w:themeColor="text1"/>
          <w:sz w:val="22"/>
          <w:szCs w:val="22"/>
        </w:rPr>
        <w:t xml:space="preserve">treated </w:t>
      </w:r>
      <w:r w:rsidR="003A26B0" w:rsidRPr="00467DED">
        <w:rPr>
          <w:color w:val="000000" w:themeColor="text1"/>
          <w:sz w:val="22"/>
          <w:szCs w:val="22"/>
        </w:rPr>
        <w:t xml:space="preserve">with </w:t>
      </w:r>
      <w:r w:rsidR="002A1D0B" w:rsidRPr="00467DED">
        <w:rPr>
          <w:color w:val="000000" w:themeColor="text1"/>
          <w:sz w:val="22"/>
          <w:szCs w:val="22"/>
        </w:rPr>
        <w:t xml:space="preserve">CLIC1-targeted </w:t>
      </w:r>
      <w:proofErr w:type="spellStart"/>
      <w:r w:rsidR="002A1D0B" w:rsidRPr="00467DED">
        <w:rPr>
          <w:color w:val="000000" w:themeColor="text1"/>
          <w:sz w:val="22"/>
          <w:szCs w:val="22"/>
        </w:rPr>
        <w:t>shRNAs</w:t>
      </w:r>
      <w:proofErr w:type="spellEnd"/>
      <w:r w:rsidR="003E383D" w:rsidRPr="00467DED">
        <w:rPr>
          <w:color w:val="000000" w:themeColor="text1"/>
          <w:sz w:val="22"/>
          <w:szCs w:val="22"/>
        </w:rPr>
        <w:t xml:space="preserve"> (</w:t>
      </w:r>
      <w:r w:rsidR="0098118B" w:rsidRPr="00467DED">
        <w:rPr>
          <w:b/>
          <w:color w:val="000000" w:themeColor="text1"/>
          <w:sz w:val="22"/>
          <w:szCs w:val="22"/>
        </w:rPr>
        <w:t>a</w:t>
      </w:r>
      <w:r w:rsidR="003E383D" w:rsidRPr="00467DED">
        <w:rPr>
          <w:color w:val="000000" w:themeColor="text1"/>
          <w:sz w:val="22"/>
          <w:szCs w:val="22"/>
        </w:rPr>
        <w:t xml:space="preserve">) and </w:t>
      </w:r>
      <w:r w:rsidR="004E444B" w:rsidRPr="00467DED">
        <w:rPr>
          <w:color w:val="000000" w:themeColor="text1"/>
          <w:sz w:val="22"/>
          <w:szCs w:val="22"/>
        </w:rPr>
        <w:t xml:space="preserve">CLIC1-targeted </w:t>
      </w:r>
      <w:r w:rsidR="003E383D" w:rsidRPr="00467DED">
        <w:rPr>
          <w:color w:val="000000" w:themeColor="text1"/>
          <w:sz w:val="22"/>
          <w:szCs w:val="22"/>
        </w:rPr>
        <w:t>siRNA (</w:t>
      </w:r>
      <w:r w:rsidR="0098118B" w:rsidRPr="00467DED">
        <w:rPr>
          <w:b/>
          <w:color w:val="000000" w:themeColor="text1"/>
          <w:sz w:val="22"/>
          <w:szCs w:val="22"/>
        </w:rPr>
        <w:t>b</w:t>
      </w:r>
      <w:r w:rsidR="003E383D" w:rsidRPr="00467DED">
        <w:rPr>
          <w:color w:val="000000" w:themeColor="text1"/>
          <w:sz w:val="22"/>
          <w:szCs w:val="22"/>
        </w:rPr>
        <w:t>)</w:t>
      </w:r>
      <w:r w:rsidR="003A26B0" w:rsidRPr="00467DED">
        <w:rPr>
          <w:color w:val="000000" w:themeColor="text1"/>
          <w:sz w:val="22"/>
          <w:szCs w:val="22"/>
        </w:rPr>
        <w:t xml:space="preserve">. </w:t>
      </w:r>
      <w:r w:rsidR="005561DE" w:rsidRPr="00467DED">
        <w:rPr>
          <w:color w:val="000000" w:themeColor="text1"/>
          <w:sz w:val="22"/>
          <w:shd w:val="clear" w:color="auto" w:fill="FFFFFF"/>
        </w:rPr>
        <w:t>Cells were loaded with Fura-2 AM and [Ca</w:t>
      </w:r>
      <w:r w:rsidR="005561DE" w:rsidRPr="00467DED">
        <w:rPr>
          <w:color w:val="000000" w:themeColor="text1"/>
          <w:sz w:val="22"/>
          <w:szCs w:val="20"/>
          <w:shd w:val="clear" w:color="auto" w:fill="FFFFFF"/>
          <w:vertAlign w:val="superscript"/>
        </w:rPr>
        <w:t>2+</w:t>
      </w:r>
      <w:proofErr w:type="gramStart"/>
      <w:r w:rsidR="005561DE" w:rsidRPr="00467DED">
        <w:rPr>
          <w:color w:val="000000" w:themeColor="text1"/>
          <w:sz w:val="22"/>
          <w:shd w:val="clear" w:color="auto" w:fill="FFFFFF"/>
        </w:rPr>
        <w:t>]</w:t>
      </w:r>
      <w:proofErr w:type="spellStart"/>
      <w:r w:rsidR="005561DE" w:rsidRPr="00467DED">
        <w:rPr>
          <w:color w:val="000000" w:themeColor="text1"/>
          <w:sz w:val="22"/>
          <w:szCs w:val="20"/>
          <w:shd w:val="clear" w:color="auto" w:fill="FFFFFF"/>
          <w:vertAlign w:val="subscript"/>
        </w:rPr>
        <w:t>i</w:t>
      </w:r>
      <w:proofErr w:type="spellEnd"/>
      <w:proofErr w:type="gramEnd"/>
      <w:r w:rsidR="005561DE" w:rsidRPr="00467DED">
        <w:rPr>
          <w:color w:val="000000" w:themeColor="text1"/>
          <w:sz w:val="22"/>
          <w:shd w:val="clear" w:color="auto" w:fill="FFFFFF"/>
        </w:rPr>
        <w:t xml:space="preserve"> was measured. </w:t>
      </w:r>
      <w:r w:rsidR="002A1D0B" w:rsidRPr="00467DED">
        <w:rPr>
          <w:color w:val="000000" w:themeColor="text1"/>
          <w:sz w:val="22"/>
          <w:shd w:val="clear" w:color="auto" w:fill="FFFFFF"/>
        </w:rPr>
        <w:t>Data represent means ±</w:t>
      </w:r>
      <w:r w:rsidR="002B010B">
        <w:rPr>
          <w:color w:val="000000" w:themeColor="text1"/>
          <w:sz w:val="22"/>
          <w:shd w:val="clear" w:color="auto" w:fill="FFFFFF"/>
        </w:rPr>
        <w:t xml:space="preserve"> </w:t>
      </w:r>
      <w:r w:rsidR="002A1D0B" w:rsidRPr="00467DED">
        <w:rPr>
          <w:color w:val="000000" w:themeColor="text1"/>
          <w:sz w:val="22"/>
          <w:shd w:val="clear" w:color="auto" w:fill="FFFFFF"/>
        </w:rPr>
        <w:t>SEM</w:t>
      </w:r>
      <w:r w:rsidR="002B010B">
        <w:rPr>
          <w:rFonts w:hint="eastAsia"/>
          <w:color w:val="000000" w:themeColor="text1"/>
          <w:sz w:val="22"/>
          <w:shd w:val="clear" w:color="auto" w:fill="FFFFFF"/>
        </w:rPr>
        <w:t>s</w:t>
      </w:r>
      <w:r w:rsidR="002A1D0B" w:rsidRPr="00467DED">
        <w:rPr>
          <w:color w:val="000000" w:themeColor="text1"/>
          <w:sz w:val="22"/>
          <w:shd w:val="clear" w:color="auto" w:fill="FFFFFF"/>
        </w:rPr>
        <w:t xml:space="preserve">. </w:t>
      </w:r>
      <w:proofErr w:type="gramStart"/>
      <w:r w:rsidR="002A1D0B" w:rsidRPr="002B010B">
        <w:rPr>
          <w:i/>
          <w:color w:val="000000" w:themeColor="text1"/>
          <w:sz w:val="22"/>
          <w:shd w:val="clear" w:color="auto" w:fill="FFFFFF"/>
        </w:rPr>
        <w:t>NS</w:t>
      </w:r>
      <w:r w:rsidR="002B010B">
        <w:rPr>
          <w:color w:val="000000" w:themeColor="text1"/>
          <w:sz w:val="22"/>
          <w:shd w:val="clear" w:color="auto" w:fill="FFFFFF"/>
        </w:rPr>
        <w:t>,</w:t>
      </w:r>
      <w:r w:rsidR="002A1D0B" w:rsidRPr="00467DED">
        <w:rPr>
          <w:color w:val="000000" w:themeColor="text1"/>
          <w:sz w:val="22"/>
          <w:shd w:val="clear" w:color="auto" w:fill="FFFFFF"/>
        </w:rPr>
        <w:t xml:space="preserve"> not significant</w:t>
      </w:r>
      <w:r w:rsidR="002B010B">
        <w:rPr>
          <w:color w:val="000000" w:themeColor="text1"/>
          <w:sz w:val="22"/>
          <w:shd w:val="clear" w:color="auto" w:fill="FFFFFF"/>
        </w:rPr>
        <w:t>ly different</w:t>
      </w:r>
      <w:r w:rsidR="002A1D0B" w:rsidRPr="00467DED">
        <w:rPr>
          <w:color w:val="000000" w:themeColor="text1"/>
          <w:sz w:val="22"/>
          <w:shd w:val="clear" w:color="auto" w:fill="FFFFFF"/>
        </w:rPr>
        <w:t xml:space="preserve">, </w:t>
      </w:r>
      <w:r w:rsidR="006F2359" w:rsidRPr="00467DED">
        <w:rPr>
          <w:color w:val="000000" w:themeColor="text1"/>
          <w:sz w:val="22"/>
          <w:shd w:val="clear" w:color="auto" w:fill="FFFFFF"/>
        </w:rPr>
        <w:t xml:space="preserve">* </w:t>
      </w:r>
      <w:r w:rsidR="006F2359" w:rsidRPr="00467DED">
        <w:rPr>
          <w:rFonts w:eastAsia="Gulim"/>
          <w:i/>
          <w:color w:val="000000" w:themeColor="text1"/>
          <w:sz w:val="22"/>
          <w:szCs w:val="22"/>
        </w:rPr>
        <w:t>P</w:t>
      </w:r>
      <w:r w:rsidR="006F2359" w:rsidRPr="00467DED">
        <w:rPr>
          <w:color w:val="000000" w:themeColor="text1"/>
          <w:sz w:val="22"/>
          <w:shd w:val="clear" w:color="auto" w:fill="FFFFFF"/>
        </w:rPr>
        <w:t xml:space="preserve"> </w:t>
      </w:r>
      <w:r w:rsidR="003E383D" w:rsidRPr="00467DED">
        <w:rPr>
          <w:color w:val="000000" w:themeColor="text1"/>
          <w:sz w:val="22"/>
          <w:shd w:val="clear" w:color="auto" w:fill="FFFFFF"/>
        </w:rPr>
        <w:t>&lt;</w:t>
      </w:r>
      <w:r w:rsidR="006F2359" w:rsidRPr="00467DED">
        <w:rPr>
          <w:color w:val="000000" w:themeColor="text1"/>
          <w:sz w:val="22"/>
          <w:shd w:val="clear" w:color="auto" w:fill="FFFFFF"/>
        </w:rPr>
        <w:t xml:space="preserve"> </w:t>
      </w:r>
      <w:r w:rsidR="003E383D" w:rsidRPr="00467DED">
        <w:rPr>
          <w:color w:val="000000" w:themeColor="text1"/>
          <w:sz w:val="22"/>
          <w:shd w:val="clear" w:color="auto" w:fill="FFFFFF"/>
        </w:rPr>
        <w:t xml:space="preserve">0.05, </w:t>
      </w:r>
      <w:r w:rsidR="002A1D0B" w:rsidRPr="00467DED">
        <w:rPr>
          <w:color w:val="000000" w:themeColor="text1"/>
          <w:sz w:val="22"/>
          <w:shd w:val="clear" w:color="auto" w:fill="FFFFFF"/>
        </w:rPr>
        <w:t xml:space="preserve">Student’s </w:t>
      </w:r>
      <w:r w:rsidR="002A1D0B" w:rsidRPr="002B010B">
        <w:rPr>
          <w:i/>
          <w:color w:val="000000" w:themeColor="text1"/>
          <w:sz w:val="22"/>
          <w:shd w:val="clear" w:color="auto" w:fill="FFFFFF"/>
        </w:rPr>
        <w:t>t</w:t>
      </w:r>
      <w:r w:rsidR="002A1D0B" w:rsidRPr="00467DED">
        <w:rPr>
          <w:color w:val="000000" w:themeColor="text1"/>
          <w:sz w:val="22"/>
          <w:shd w:val="clear" w:color="auto" w:fill="FFFFFF"/>
        </w:rPr>
        <w:t>-test</w:t>
      </w:r>
      <w:r w:rsidR="003E383D" w:rsidRPr="00467DED">
        <w:rPr>
          <w:color w:val="000000" w:themeColor="text1"/>
          <w:sz w:val="22"/>
          <w:shd w:val="clear" w:color="auto" w:fill="FFFFFF"/>
        </w:rPr>
        <w:t>.</w:t>
      </w:r>
      <w:proofErr w:type="gramEnd"/>
      <w:r w:rsidR="002A1D0B" w:rsidRPr="00467DED">
        <w:rPr>
          <w:color w:val="000000" w:themeColor="text1"/>
          <w:sz w:val="22"/>
          <w:shd w:val="clear" w:color="auto" w:fill="FFFFFF"/>
        </w:rPr>
        <w:t xml:space="preserve"> </w:t>
      </w:r>
    </w:p>
    <w:p w:rsidR="00525DCE" w:rsidRPr="00467DED" w:rsidRDefault="00525DCE" w:rsidP="00C92EEA">
      <w:pPr>
        <w:pStyle w:val="Default"/>
        <w:spacing w:line="360" w:lineRule="auto"/>
        <w:rPr>
          <w:color w:val="000000" w:themeColor="text1"/>
          <w:sz w:val="22"/>
          <w:szCs w:val="22"/>
        </w:rPr>
      </w:pPr>
    </w:p>
    <w:p w:rsidR="001A10CC" w:rsidRPr="00467DED" w:rsidRDefault="001A10CC" w:rsidP="001A10CC">
      <w:pPr>
        <w:pStyle w:val="Default"/>
        <w:spacing w:line="360" w:lineRule="auto"/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</w:pPr>
      <w:proofErr w:type="gramStart"/>
      <w:r w:rsidRPr="00467DED">
        <w:rPr>
          <w:b/>
          <w:color w:val="000000" w:themeColor="text1"/>
          <w:sz w:val="22"/>
          <w:szCs w:val="22"/>
        </w:rPr>
        <w:t>Supplementary Figure S4.</w:t>
      </w:r>
      <w:proofErr w:type="gramEnd"/>
      <w:r w:rsidRPr="00467DED">
        <w:rPr>
          <w:b/>
          <w:color w:val="000000" w:themeColor="text1"/>
          <w:sz w:val="22"/>
          <w:szCs w:val="22"/>
        </w:rPr>
        <w:t xml:space="preserve"> </w:t>
      </w:r>
      <w:r w:rsidR="00CC5FE1" w:rsidRPr="00467DED">
        <w:rPr>
          <w:b/>
          <w:color w:val="000000" w:themeColor="text1"/>
          <w:sz w:val="22"/>
          <w:szCs w:val="22"/>
        </w:rPr>
        <w:t>IAA94</w:t>
      </w:r>
      <w:r w:rsidRPr="00467DED">
        <w:rPr>
          <w:b/>
          <w:color w:val="000000" w:themeColor="text1"/>
          <w:sz w:val="22"/>
          <w:szCs w:val="22"/>
        </w:rPr>
        <w:t xml:space="preserve"> </w:t>
      </w:r>
      <w:r w:rsidR="00CC5FE1" w:rsidRPr="00467DED">
        <w:rPr>
          <w:b/>
          <w:color w:val="000000" w:themeColor="text1"/>
          <w:sz w:val="22"/>
          <w:szCs w:val="22"/>
        </w:rPr>
        <w:t>increased</w:t>
      </w:r>
      <w:r w:rsidRPr="00467DED">
        <w:rPr>
          <w:b/>
          <w:color w:val="000000" w:themeColor="text1"/>
          <w:sz w:val="22"/>
          <w:szCs w:val="22"/>
        </w:rPr>
        <w:t xml:space="preserve"> 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>basal Ca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  <w:vertAlign w:val="superscript"/>
        </w:rPr>
        <w:t>2+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 xml:space="preserve"> level and augmented </w:t>
      </w:r>
      <w:proofErr w:type="spellStart"/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>chelerythrine</w:t>
      </w:r>
      <w:proofErr w:type="spellEnd"/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 xml:space="preserve"> effects on [Ca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  <w:vertAlign w:val="superscript"/>
        </w:rPr>
        <w:t>2+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>]</w:t>
      </w:r>
      <w:proofErr w:type="spellStart"/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  <w:vertAlign w:val="subscript"/>
        </w:rPr>
        <w:t>i</w:t>
      </w:r>
      <w:proofErr w:type="spellEnd"/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 xml:space="preserve">. </w:t>
      </w:r>
      <w:r w:rsidR="0098118B" w:rsidRPr="00467DED">
        <w:rPr>
          <w:b/>
          <w:bCs/>
          <w:color w:val="000000" w:themeColor="text1"/>
          <w:sz w:val="22"/>
          <w:szCs w:val="22"/>
        </w:rPr>
        <w:t>a</w:t>
      </w:r>
      <w:r w:rsidRPr="00467DED">
        <w:rPr>
          <w:b/>
          <w:bCs/>
          <w:color w:val="000000" w:themeColor="text1"/>
          <w:sz w:val="22"/>
          <w:szCs w:val="22"/>
        </w:rPr>
        <w:t xml:space="preserve"> </w:t>
      </w:r>
      <w:r w:rsidRPr="00467DED">
        <w:rPr>
          <w:color w:val="000000" w:themeColor="text1"/>
          <w:sz w:val="22"/>
          <w:szCs w:val="22"/>
        </w:rPr>
        <w:t>Quantification of basal [Ca</w:t>
      </w:r>
      <w:r w:rsidRPr="00467DED">
        <w:rPr>
          <w:color w:val="000000" w:themeColor="text1"/>
          <w:sz w:val="22"/>
          <w:szCs w:val="22"/>
          <w:vertAlign w:val="superscript"/>
        </w:rPr>
        <w:t>2+</w:t>
      </w:r>
      <w:r w:rsidRPr="00467DED">
        <w:rPr>
          <w:color w:val="000000" w:themeColor="text1"/>
          <w:sz w:val="22"/>
          <w:szCs w:val="22"/>
        </w:rPr>
        <w:t>]</w:t>
      </w:r>
      <w:proofErr w:type="spellStart"/>
      <w:r w:rsidRPr="00467DED">
        <w:rPr>
          <w:color w:val="000000" w:themeColor="text1"/>
          <w:sz w:val="22"/>
          <w:szCs w:val="22"/>
          <w:vertAlign w:val="subscript"/>
        </w:rPr>
        <w:t>i</w:t>
      </w:r>
      <w:proofErr w:type="spellEnd"/>
      <w:r w:rsidRPr="00467DED">
        <w:rPr>
          <w:color w:val="000000" w:themeColor="text1"/>
          <w:sz w:val="22"/>
          <w:szCs w:val="22"/>
        </w:rPr>
        <w:t xml:space="preserve"> </w:t>
      </w:r>
      <w:r w:rsidR="00CC5FE1" w:rsidRPr="00467DED">
        <w:rPr>
          <w:color w:val="000000" w:themeColor="text1"/>
          <w:sz w:val="22"/>
          <w:szCs w:val="22"/>
        </w:rPr>
        <w:t>under control condition</w:t>
      </w:r>
      <w:r w:rsidRPr="00467DED">
        <w:rPr>
          <w:color w:val="000000" w:themeColor="text1"/>
          <w:sz w:val="22"/>
          <w:szCs w:val="22"/>
        </w:rPr>
        <w:t xml:space="preserve"> and </w:t>
      </w:r>
      <w:r w:rsidR="00CC5FE1" w:rsidRPr="00467DED">
        <w:rPr>
          <w:color w:val="000000" w:themeColor="text1"/>
          <w:sz w:val="22"/>
          <w:szCs w:val="22"/>
        </w:rPr>
        <w:t xml:space="preserve">after </w:t>
      </w:r>
      <w:r w:rsidR="009F3B59" w:rsidRPr="00467DED">
        <w:rPr>
          <w:color w:val="000000" w:themeColor="text1"/>
          <w:sz w:val="22"/>
          <w:szCs w:val="22"/>
        </w:rPr>
        <w:t>10~15 min</w:t>
      </w:r>
      <w:r w:rsidRPr="00467DED">
        <w:rPr>
          <w:color w:val="000000" w:themeColor="text1"/>
          <w:sz w:val="22"/>
          <w:szCs w:val="22"/>
        </w:rPr>
        <w:t xml:space="preserve"> </w:t>
      </w:r>
      <w:r w:rsidR="009F3B59" w:rsidRPr="00467DED">
        <w:rPr>
          <w:color w:val="000000" w:themeColor="text1"/>
          <w:sz w:val="22"/>
          <w:szCs w:val="22"/>
        </w:rPr>
        <w:t xml:space="preserve">treatment of 50 </w:t>
      </w:r>
      <w:r w:rsidR="009F3B59" w:rsidRPr="00467DED">
        <w:rPr>
          <w:rFonts w:ascii="Symbol" w:hAnsi="Symbol"/>
          <w:color w:val="000000" w:themeColor="text1"/>
          <w:sz w:val="22"/>
          <w:szCs w:val="22"/>
        </w:rPr>
        <w:t></w:t>
      </w:r>
      <w:r w:rsidR="009F3B59" w:rsidRPr="00467DED">
        <w:rPr>
          <w:color w:val="000000" w:themeColor="text1"/>
          <w:sz w:val="22"/>
          <w:szCs w:val="22"/>
        </w:rPr>
        <w:t>M IAA94</w:t>
      </w:r>
      <w:r w:rsidR="00706001" w:rsidRPr="00467DED">
        <w:rPr>
          <w:color w:val="000000" w:themeColor="text1"/>
          <w:sz w:val="22"/>
          <w:szCs w:val="22"/>
        </w:rPr>
        <w:t xml:space="preserve"> in A549 </w:t>
      </w:r>
      <w:r w:rsidRPr="00467DED">
        <w:rPr>
          <w:color w:val="000000" w:themeColor="text1"/>
          <w:sz w:val="22"/>
          <w:szCs w:val="22"/>
        </w:rPr>
        <w:t xml:space="preserve">cells. </w:t>
      </w:r>
      <w:proofErr w:type="gramStart"/>
      <w:r w:rsidR="0098118B" w:rsidRPr="00467DED">
        <w:rPr>
          <w:b/>
          <w:bCs/>
          <w:color w:val="000000" w:themeColor="text1"/>
          <w:sz w:val="22"/>
          <w:szCs w:val="22"/>
        </w:rPr>
        <w:t>b</w:t>
      </w:r>
      <w:proofErr w:type="gramEnd"/>
      <w:r w:rsidR="009F3B59" w:rsidRPr="00467DED">
        <w:rPr>
          <w:b/>
          <w:bCs/>
          <w:color w:val="000000" w:themeColor="text1"/>
          <w:sz w:val="22"/>
          <w:szCs w:val="22"/>
        </w:rPr>
        <w:t xml:space="preserve"> </w:t>
      </w:r>
      <w:r w:rsidRPr="00467DED">
        <w:rPr>
          <w:color w:val="000000" w:themeColor="text1"/>
          <w:sz w:val="22"/>
          <w:szCs w:val="22"/>
        </w:rPr>
        <w:t xml:space="preserve">Quantification of </w:t>
      </w:r>
      <w:proofErr w:type="spellStart"/>
      <w:r w:rsidRPr="00467DED">
        <w:rPr>
          <w:color w:val="000000" w:themeColor="text1"/>
          <w:sz w:val="22"/>
          <w:szCs w:val="22"/>
        </w:rPr>
        <w:t>chelerythrine</w:t>
      </w:r>
      <w:proofErr w:type="spellEnd"/>
      <w:r w:rsidRPr="00467DED">
        <w:rPr>
          <w:color w:val="000000" w:themeColor="text1"/>
          <w:sz w:val="22"/>
          <w:szCs w:val="22"/>
        </w:rPr>
        <w:t xml:space="preserve">-induced </w:t>
      </w:r>
      <w:r w:rsidRPr="00467DED">
        <w:rPr>
          <w:rFonts w:eastAsia="Malgun Gothic"/>
          <w:color w:val="000000" w:themeColor="text1"/>
          <w:sz w:val="22"/>
          <w:szCs w:val="22"/>
        </w:rPr>
        <w:t>Δ</w:t>
      </w:r>
      <w:r w:rsidRPr="00467DED">
        <w:rPr>
          <w:color w:val="000000" w:themeColor="text1"/>
          <w:sz w:val="22"/>
          <w:szCs w:val="22"/>
        </w:rPr>
        <w:t>[Ca</w:t>
      </w:r>
      <w:r w:rsidRPr="00467DED">
        <w:rPr>
          <w:color w:val="000000" w:themeColor="text1"/>
          <w:sz w:val="22"/>
          <w:szCs w:val="22"/>
          <w:vertAlign w:val="superscript"/>
        </w:rPr>
        <w:t>2+</w:t>
      </w:r>
      <w:r w:rsidRPr="00467DED">
        <w:rPr>
          <w:color w:val="000000" w:themeColor="text1"/>
          <w:sz w:val="22"/>
          <w:szCs w:val="22"/>
        </w:rPr>
        <w:t>]</w:t>
      </w:r>
      <w:proofErr w:type="spellStart"/>
      <w:r w:rsidRPr="00467DED">
        <w:rPr>
          <w:color w:val="000000" w:themeColor="text1"/>
          <w:sz w:val="22"/>
          <w:szCs w:val="22"/>
          <w:vertAlign w:val="subscript"/>
        </w:rPr>
        <w:t>i</w:t>
      </w:r>
      <w:proofErr w:type="spellEnd"/>
      <w:r w:rsidRPr="00467DED">
        <w:rPr>
          <w:color w:val="000000" w:themeColor="text1"/>
          <w:sz w:val="22"/>
          <w:szCs w:val="22"/>
        </w:rPr>
        <w:t xml:space="preserve"> </w:t>
      </w:r>
      <w:r w:rsidR="009F3B59" w:rsidRPr="00467DED">
        <w:rPr>
          <w:color w:val="000000" w:themeColor="text1"/>
          <w:sz w:val="22"/>
          <w:szCs w:val="22"/>
        </w:rPr>
        <w:t xml:space="preserve">under control condition and after 10~15 min treatment of 50 </w:t>
      </w:r>
      <w:r w:rsidR="009F3B59" w:rsidRPr="00467DED">
        <w:rPr>
          <w:rFonts w:ascii="Symbol" w:hAnsi="Symbol"/>
          <w:color w:val="000000" w:themeColor="text1"/>
          <w:sz w:val="22"/>
          <w:szCs w:val="22"/>
        </w:rPr>
        <w:t></w:t>
      </w:r>
      <w:r w:rsidR="009F3B59" w:rsidRPr="00467DED">
        <w:rPr>
          <w:color w:val="000000" w:themeColor="text1"/>
          <w:sz w:val="22"/>
          <w:szCs w:val="22"/>
        </w:rPr>
        <w:t xml:space="preserve">M </w:t>
      </w:r>
      <w:r w:rsidR="00706001" w:rsidRPr="00467DED">
        <w:rPr>
          <w:color w:val="000000" w:themeColor="text1"/>
          <w:sz w:val="22"/>
          <w:szCs w:val="22"/>
        </w:rPr>
        <w:t>IAA94 in A549 cells</w:t>
      </w:r>
      <w:r w:rsidR="009F3B59" w:rsidRPr="00467DED">
        <w:rPr>
          <w:color w:val="000000" w:themeColor="text1"/>
          <w:sz w:val="22"/>
          <w:szCs w:val="22"/>
        </w:rPr>
        <w:t>.</w:t>
      </w:r>
      <w:r w:rsidRPr="00467DED">
        <w:rPr>
          <w:rFonts w:eastAsia="Gulim"/>
          <w:color w:val="000000" w:themeColor="text1"/>
          <w:sz w:val="22"/>
          <w:szCs w:val="22"/>
        </w:rPr>
        <w:t xml:space="preserve"> * </w:t>
      </w:r>
      <w:r w:rsidRPr="00467DED">
        <w:rPr>
          <w:rFonts w:eastAsia="Gulim"/>
          <w:i/>
          <w:color w:val="000000" w:themeColor="text1"/>
          <w:sz w:val="22"/>
          <w:szCs w:val="22"/>
        </w:rPr>
        <w:t>P</w:t>
      </w:r>
      <w:r w:rsidRPr="00467DED">
        <w:rPr>
          <w:rFonts w:eastAsia="Gulim"/>
          <w:color w:val="000000" w:themeColor="text1"/>
          <w:sz w:val="22"/>
          <w:szCs w:val="22"/>
        </w:rPr>
        <w:t xml:space="preserve"> &lt; 0.05, *** </w:t>
      </w:r>
      <w:r w:rsidRPr="00467DED">
        <w:rPr>
          <w:rFonts w:eastAsia="Gulim"/>
          <w:i/>
          <w:color w:val="000000" w:themeColor="text1"/>
          <w:sz w:val="22"/>
          <w:szCs w:val="22"/>
        </w:rPr>
        <w:t>P</w:t>
      </w:r>
      <w:r w:rsidRPr="00467DED">
        <w:rPr>
          <w:rFonts w:eastAsia="Gulim"/>
          <w:color w:val="000000" w:themeColor="text1"/>
          <w:sz w:val="22"/>
          <w:szCs w:val="22"/>
        </w:rPr>
        <w:t xml:space="preserve"> &lt; 0.005 </w:t>
      </w:r>
      <w:r w:rsidRPr="00467DED">
        <w:rPr>
          <w:color w:val="000000" w:themeColor="text1"/>
          <w:sz w:val="22"/>
        </w:rPr>
        <w:t xml:space="preserve">by Student’s </w:t>
      </w:r>
      <w:r w:rsidRPr="00467DED">
        <w:rPr>
          <w:i/>
          <w:color w:val="000000" w:themeColor="text1"/>
          <w:sz w:val="22"/>
        </w:rPr>
        <w:t>t</w:t>
      </w:r>
      <w:r w:rsidRPr="00467DED">
        <w:rPr>
          <w:color w:val="000000" w:themeColor="text1"/>
          <w:sz w:val="22"/>
        </w:rPr>
        <w:t>-test</w:t>
      </w:r>
      <w:r w:rsidRPr="00467DED">
        <w:rPr>
          <w:rFonts w:eastAsia="Gulim"/>
          <w:color w:val="000000" w:themeColor="text1"/>
          <w:sz w:val="22"/>
          <w:szCs w:val="22"/>
        </w:rPr>
        <w:t xml:space="preserve">. </w:t>
      </w:r>
    </w:p>
    <w:p w:rsidR="001A10CC" w:rsidRPr="00441305" w:rsidRDefault="001A10CC" w:rsidP="00C92EEA">
      <w:pPr>
        <w:pStyle w:val="Default"/>
        <w:spacing w:line="360" w:lineRule="auto"/>
        <w:rPr>
          <w:color w:val="000000" w:themeColor="text1"/>
          <w:sz w:val="22"/>
          <w:szCs w:val="22"/>
          <w:u w:val="single"/>
        </w:rPr>
      </w:pPr>
    </w:p>
    <w:p w:rsidR="007556E4" w:rsidRPr="00467DED" w:rsidRDefault="007556E4" w:rsidP="00C92EEA">
      <w:pPr>
        <w:pStyle w:val="Default"/>
        <w:spacing w:line="360" w:lineRule="auto"/>
        <w:rPr>
          <w:color w:val="000000" w:themeColor="text1"/>
          <w:sz w:val="22"/>
          <w:szCs w:val="22"/>
        </w:rPr>
      </w:pPr>
      <w:proofErr w:type="gramStart"/>
      <w:r w:rsidRPr="00467DED">
        <w:rPr>
          <w:b/>
          <w:color w:val="000000" w:themeColor="text1"/>
          <w:sz w:val="22"/>
          <w:szCs w:val="22"/>
        </w:rPr>
        <w:t>Supplementary Figure S5.</w:t>
      </w:r>
      <w:proofErr w:type="gramEnd"/>
      <w:r w:rsidRPr="00467DED">
        <w:rPr>
          <w:b/>
          <w:color w:val="000000" w:themeColor="text1"/>
          <w:sz w:val="22"/>
          <w:szCs w:val="22"/>
        </w:rPr>
        <w:t xml:space="preserve"> </w:t>
      </w:r>
      <w:proofErr w:type="gramStart"/>
      <w:r w:rsidRPr="00467DED">
        <w:rPr>
          <w:b/>
          <w:color w:val="000000" w:themeColor="text1"/>
          <w:sz w:val="22"/>
          <w:szCs w:val="22"/>
        </w:rPr>
        <w:t xml:space="preserve">Effects of </w:t>
      </w:r>
      <w:r w:rsidRPr="00467DED">
        <w:rPr>
          <w:b/>
          <w:bCs/>
          <w:color w:val="000000" w:themeColor="text1"/>
          <w:sz w:val="22"/>
          <w:szCs w:val="22"/>
        </w:rPr>
        <w:t xml:space="preserve">Bisindolylmaleimide I on intracellular 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>Ca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  <w:vertAlign w:val="superscript"/>
        </w:rPr>
        <w:t>2+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 xml:space="preserve"> level in control and CLIC1</w:t>
      </w:r>
      <w:r w:rsidR="002B010B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>-</w:t>
      </w:r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>knockdown cells.</w:t>
      </w:r>
      <w:proofErr w:type="gramEnd"/>
      <w:r w:rsidRPr="00467DED">
        <w:rPr>
          <w:b/>
          <w:bCs/>
          <w:color w:val="000000" w:themeColor="text1"/>
          <w:spacing w:val="3"/>
          <w:sz w:val="22"/>
          <w:szCs w:val="26"/>
          <w:shd w:val="clear" w:color="auto" w:fill="FFFFFF"/>
        </w:rPr>
        <w:t xml:space="preserve"> </w:t>
      </w:r>
      <w:r w:rsidRPr="00467DED">
        <w:rPr>
          <w:color w:val="000000" w:themeColor="text1"/>
          <w:sz w:val="22"/>
          <w:szCs w:val="22"/>
        </w:rPr>
        <w:t>Quantification of [Ca</w:t>
      </w:r>
      <w:r w:rsidRPr="00467DED">
        <w:rPr>
          <w:color w:val="000000" w:themeColor="text1"/>
          <w:sz w:val="22"/>
          <w:szCs w:val="22"/>
          <w:vertAlign w:val="superscript"/>
        </w:rPr>
        <w:t>2+</w:t>
      </w:r>
      <w:r w:rsidRPr="00467DED">
        <w:rPr>
          <w:color w:val="000000" w:themeColor="text1"/>
          <w:sz w:val="22"/>
          <w:szCs w:val="22"/>
        </w:rPr>
        <w:t>]</w:t>
      </w:r>
      <w:proofErr w:type="spellStart"/>
      <w:r w:rsidRPr="00467DED">
        <w:rPr>
          <w:color w:val="000000" w:themeColor="text1"/>
          <w:sz w:val="22"/>
          <w:szCs w:val="22"/>
          <w:vertAlign w:val="subscript"/>
        </w:rPr>
        <w:t>i</w:t>
      </w:r>
      <w:proofErr w:type="spellEnd"/>
      <w:r w:rsidR="00FE1983" w:rsidRPr="00467DED">
        <w:rPr>
          <w:color w:val="000000" w:themeColor="text1"/>
          <w:sz w:val="22"/>
          <w:szCs w:val="22"/>
        </w:rPr>
        <w:t xml:space="preserve"> after 20 min treatment of 1</w:t>
      </w:r>
      <w:r w:rsidRPr="00467DED">
        <w:rPr>
          <w:color w:val="000000" w:themeColor="text1"/>
          <w:sz w:val="22"/>
          <w:szCs w:val="22"/>
        </w:rPr>
        <w:t xml:space="preserve"> </w:t>
      </w:r>
      <w:r w:rsidRPr="00467DED">
        <w:rPr>
          <w:rFonts w:ascii="Symbol" w:hAnsi="Symbol"/>
          <w:color w:val="000000" w:themeColor="text1"/>
          <w:sz w:val="22"/>
          <w:szCs w:val="22"/>
        </w:rPr>
        <w:t></w:t>
      </w:r>
      <w:r w:rsidRPr="00467DED">
        <w:rPr>
          <w:color w:val="000000" w:themeColor="text1"/>
          <w:sz w:val="22"/>
          <w:szCs w:val="22"/>
        </w:rPr>
        <w:t xml:space="preserve">M </w:t>
      </w:r>
      <w:r w:rsidR="00DD14D4" w:rsidRPr="00467DED">
        <w:rPr>
          <w:bCs/>
          <w:color w:val="000000" w:themeColor="text1"/>
          <w:sz w:val="22"/>
          <w:szCs w:val="22"/>
        </w:rPr>
        <w:t>b</w:t>
      </w:r>
      <w:r w:rsidRPr="00467DED">
        <w:rPr>
          <w:bCs/>
          <w:color w:val="000000" w:themeColor="text1"/>
          <w:sz w:val="22"/>
          <w:szCs w:val="22"/>
        </w:rPr>
        <w:t>isindolylmaleimide I</w:t>
      </w:r>
      <w:r w:rsidR="002B010B">
        <w:rPr>
          <w:color w:val="000000" w:themeColor="text1"/>
          <w:sz w:val="22"/>
          <w:szCs w:val="22"/>
        </w:rPr>
        <w:t xml:space="preserve"> in control A549 cells (</w:t>
      </w:r>
      <w:r w:rsidR="002B010B" w:rsidRPr="002B010B">
        <w:rPr>
          <w:b/>
          <w:color w:val="000000" w:themeColor="text1"/>
          <w:sz w:val="22"/>
          <w:szCs w:val="22"/>
        </w:rPr>
        <w:t>a</w:t>
      </w:r>
      <w:r w:rsidRPr="00467DED">
        <w:rPr>
          <w:color w:val="000000" w:themeColor="text1"/>
          <w:sz w:val="22"/>
          <w:szCs w:val="22"/>
        </w:rPr>
        <w:t>) and A549 cells tre</w:t>
      </w:r>
      <w:r w:rsidR="002B010B">
        <w:rPr>
          <w:color w:val="000000" w:themeColor="text1"/>
          <w:sz w:val="22"/>
          <w:szCs w:val="22"/>
        </w:rPr>
        <w:t>ated with CLIC1-targeted shRNA 2</w:t>
      </w:r>
      <w:r w:rsidR="00E4423E">
        <w:rPr>
          <w:color w:val="000000" w:themeColor="text1"/>
          <w:sz w:val="22"/>
          <w:szCs w:val="22"/>
        </w:rPr>
        <w:t xml:space="preserve"> (</w:t>
      </w:r>
      <w:r w:rsidR="00E4423E" w:rsidRPr="00E4423E">
        <w:rPr>
          <w:b/>
          <w:color w:val="000000" w:themeColor="text1"/>
          <w:sz w:val="22"/>
          <w:szCs w:val="22"/>
        </w:rPr>
        <w:t>b</w:t>
      </w:r>
      <w:r w:rsidR="00E4423E">
        <w:rPr>
          <w:color w:val="000000" w:themeColor="text1"/>
          <w:sz w:val="22"/>
          <w:szCs w:val="22"/>
        </w:rPr>
        <w:t>)</w:t>
      </w:r>
      <w:r w:rsidRPr="00467DED">
        <w:rPr>
          <w:color w:val="000000" w:themeColor="text1"/>
          <w:sz w:val="22"/>
          <w:szCs w:val="22"/>
        </w:rPr>
        <w:t xml:space="preserve">. </w:t>
      </w:r>
      <w:proofErr w:type="spellStart"/>
      <w:r w:rsidRPr="00467DED">
        <w:rPr>
          <w:color w:val="000000" w:themeColor="text1"/>
          <w:sz w:val="22"/>
          <w:szCs w:val="22"/>
        </w:rPr>
        <w:t>Thapsigargin</w:t>
      </w:r>
      <w:proofErr w:type="spellEnd"/>
      <w:r w:rsidRPr="00467DED">
        <w:rPr>
          <w:color w:val="000000" w:themeColor="text1"/>
          <w:sz w:val="22"/>
          <w:szCs w:val="22"/>
        </w:rPr>
        <w:t xml:space="preserve"> (TG, 100 </w:t>
      </w:r>
      <w:proofErr w:type="spellStart"/>
      <w:r w:rsidRPr="00467DED">
        <w:rPr>
          <w:color w:val="000000" w:themeColor="text1"/>
          <w:sz w:val="22"/>
          <w:szCs w:val="22"/>
        </w:rPr>
        <w:t>nM</w:t>
      </w:r>
      <w:proofErr w:type="spellEnd"/>
      <w:r w:rsidRPr="00467DED">
        <w:rPr>
          <w:color w:val="000000" w:themeColor="text1"/>
          <w:sz w:val="22"/>
          <w:szCs w:val="22"/>
        </w:rPr>
        <w:t>) was used as positive control.</w:t>
      </w:r>
    </w:p>
    <w:p w:rsidR="00275A13" w:rsidRPr="00441305" w:rsidRDefault="00275A13">
      <w:pPr>
        <w:rPr>
          <w:color w:val="000000" w:themeColor="text1"/>
          <w:u w:val="single"/>
        </w:rPr>
      </w:pPr>
    </w:p>
    <w:sectPr w:rsidR="00275A13" w:rsidRPr="004413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91" w:rsidRDefault="00743E91" w:rsidP="00454720">
      <w:pPr>
        <w:spacing w:after="0" w:line="240" w:lineRule="auto"/>
      </w:pPr>
      <w:r>
        <w:separator/>
      </w:r>
    </w:p>
  </w:endnote>
  <w:endnote w:type="continuationSeparator" w:id="0">
    <w:p w:rsidR="00743E91" w:rsidRDefault="00743E91" w:rsidP="0045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91" w:rsidRDefault="00743E91" w:rsidP="00454720">
      <w:pPr>
        <w:spacing w:after="0" w:line="240" w:lineRule="auto"/>
      </w:pPr>
      <w:r>
        <w:separator/>
      </w:r>
    </w:p>
  </w:footnote>
  <w:footnote w:type="continuationSeparator" w:id="0">
    <w:p w:rsidR="00743E91" w:rsidRDefault="00743E91" w:rsidP="00454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EEA"/>
    <w:rsid w:val="00042728"/>
    <w:rsid w:val="00094A0F"/>
    <w:rsid w:val="000978F8"/>
    <w:rsid w:val="001A10CC"/>
    <w:rsid w:val="001F341D"/>
    <w:rsid w:val="00263944"/>
    <w:rsid w:val="00264DE6"/>
    <w:rsid w:val="00275A13"/>
    <w:rsid w:val="002A1D0B"/>
    <w:rsid w:val="002B010B"/>
    <w:rsid w:val="002B05AD"/>
    <w:rsid w:val="003A26B0"/>
    <w:rsid w:val="003D3706"/>
    <w:rsid w:val="003E383D"/>
    <w:rsid w:val="003F29F6"/>
    <w:rsid w:val="00441305"/>
    <w:rsid w:val="00454720"/>
    <w:rsid w:val="00467DED"/>
    <w:rsid w:val="004E444B"/>
    <w:rsid w:val="004F41B2"/>
    <w:rsid w:val="00525DCE"/>
    <w:rsid w:val="00554964"/>
    <w:rsid w:val="005561DE"/>
    <w:rsid w:val="006045FC"/>
    <w:rsid w:val="00625C3B"/>
    <w:rsid w:val="006F2359"/>
    <w:rsid w:val="00706001"/>
    <w:rsid w:val="00743E91"/>
    <w:rsid w:val="007556E4"/>
    <w:rsid w:val="007C05BD"/>
    <w:rsid w:val="007E4A88"/>
    <w:rsid w:val="00902243"/>
    <w:rsid w:val="00951B78"/>
    <w:rsid w:val="009525AA"/>
    <w:rsid w:val="0098118B"/>
    <w:rsid w:val="009A5AF4"/>
    <w:rsid w:val="009F3B59"/>
    <w:rsid w:val="00A26200"/>
    <w:rsid w:val="00A364CF"/>
    <w:rsid w:val="00A37681"/>
    <w:rsid w:val="00C91822"/>
    <w:rsid w:val="00C92EEA"/>
    <w:rsid w:val="00CC5FE1"/>
    <w:rsid w:val="00D83154"/>
    <w:rsid w:val="00DD14D4"/>
    <w:rsid w:val="00DF30EF"/>
    <w:rsid w:val="00E4423E"/>
    <w:rsid w:val="00EB5F71"/>
    <w:rsid w:val="00FE10DC"/>
    <w:rsid w:val="00F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2EE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54720"/>
    <w:pPr>
      <w:tabs>
        <w:tab w:val="center" w:pos="4513"/>
        <w:tab w:val="right" w:pos="9026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4720"/>
  </w:style>
  <w:style w:type="paragraph" w:styleId="a5">
    <w:name w:val="footer"/>
    <w:basedOn w:val="a"/>
    <w:link w:val="a6"/>
    <w:uiPriority w:val="99"/>
    <w:unhideWhenUsed/>
    <w:rsid w:val="00454720"/>
    <w:pPr>
      <w:tabs>
        <w:tab w:val="center" w:pos="4513"/>
        <w:tab w:val="right" w:pos="9026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4720"/>
  </w:style>
  <w:style w:type="character" w:styleId="a7">
    <w:name w:val="Emphasis"/>
    <w:basedOn w:val="a0"/>
    <w:uiPriority w:val="20"/>
    <w:qFormat/>
    <w:rsid w:val="005561DE"/>
    <w:rPr>
      <w:i/>
      <w:iCs/>
    </w:rPr>
  </w:style>
  <w:style w:type="character" w:customStyle="1" w:styleId="small-caps">
    <w:name w:val="small-caps"/>
    <w:basedOn w:val="a0"/>
    <w:rsid w:val="005561DE"/>
  </w:style>
  <w:style w:type="paragraph" w:styleId="a8">
    <w:name w:val="Balloon Text"/>
    <w:basedOn w:val="a"/>
    <w:link w:val="a9"/>
    <w:uiPriority w:val="99"/>
    <w:semiHidden/>
    <w:unhideWhenUsed/>
    <w:rsid w:val="002A1D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A1D0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556E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2EE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54720"/>
    <w:pPr>
      <w:tabs>
        <w:tab w:val="center" w:pos="4513"/>
        <w:tab w:val="right" w:pos="9026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4720"/>
  </w:style>
  <w:style w:type="paragraph" w:styleId="a5">
    <w:name w:val="footer"/>
    <w:basedOn w:val="a"/>
    <w:link w:val="a6"/>
    <w:uiPriority w:val="99"/>
    <w:unhideWhenUsed/>
    <w:rsid w:val="00454720"/>
    <w:pPr>
      <w:tabs>
        <w:tab w:val="center" w:pos="4513"/>
        <w:tab w:val="right" w:pos="9026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4720"/>
  </w:style>
  <w:style w:type="character" w:styleId="a7">
    <w:name w:val="Emphasis"/>
    <w:basedOn w:val="a0"/>
    <w:uiPriority w:val="20"/>
    <w:qFormat/>
    <w:rsid w:val="005561DE"/>
    <w:rPr>
      <w:i/>
      <w:iCs/>
    </w:rPr>
  </w:style>
  <w:style w:type="character" w:customStyle="1" w:styleId="small-caps">
    <w:name w:val="small-caps"/>
    <w:basedOn w:val="a0"/>
    <w:rsid w:val="005561DE"/>
  </w:style>
  <w:style w:type="paragraph" w:styleId="a8">
    <w:name w:val="Balloon Text"/>
    <w:basedOn w:val="a"/>
    <w:link w:val="a9"/>
    <w:uiPriority w:val="99"/>
    <w:semiHidden/>
    <w:unhideWhenUsed/>
    <w:rsid w:val="002A1D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A1D0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556E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0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1655</Characters>
  <Application>Microsoft Office Word</Application>
  <DocSecurity>4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이재린</dc:creator>
  <cp:lastModifiedBy>Akemi Yoshida</cp:lastModifiedBy>
  <cp:revision>2</cp:revision>
  <cp:lastPrinted>2019-07-03T05:45:00Z</cp:lastPrinted>
  <dcterms:created xsi:type="dcterms:W3CDTF">2019-07-16T08:31:00Z</dcterms:created>
  <dcterms:modified xsi:type="dcterms:W3CDTF">2019-07-16T08:31:00Z</dcterms:modified>
</cp:coreProperties>
</file>