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6DDDDE" w14:textId="2C8598AF" w:rsidR="00741116" w:rsidRDefault="00ED64B1">
      <w:pPr>
        <w:rPr>
          <w:noProof/>
        </w:rPr>
      </w:pPr>
      <w:r>
        <w:rPr>
          <w:noProof/>
        </w:rPr>
        <w:drawing>
          <wp:inline distT="0" distB="0" distL="0" distR="0" wp14:anchorId="0F8DC3C3" wp14:editId="2E56F79D">
            <wp:extent cx="5265420" cy="3954780"/>
            <wp:effectExtent l="0" t="0" r="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395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F2ECB" w14:textId="158006F8" w:rsidR="00ED64B1" w:rsidRPr="00ED64B1" w:rsidRDefault="00ED64B1" w:rsidP="00ED64B1">
      <w:bookmarkStart w:id="0" w:name="OLE_LINK60"/>
      <w:bookmarkStart w:id="1" w:name="OLE_LINK61"/>
      <w:r w:rsidRPr="001F4BC8">
        <w:rPr>
          <w:rFonts w:ascii="Times New Roman" w:hAnsi="Times New Roman" w:cs="Times New Roman"/>
          <w:b/>
          <w:bCs/>
          <w:kern w:val="0"/>
          <w:szCs w:val="21"/>
        </w:rPr>
        <w:t xml:space="preserve">Supplement Figure 1. Expression of cartilage-specific genes in OA chondrocytes after treatment with DMSO. </w:t>
      </w:r>
      <w:r w:rsidRPr="001F4BC8">
        <w:rPr>
          <w:rFonts w:ascii="Times New Roman" w:hAnsi="Times New Roman" w:cs="Times New Roman"/>
          <w:kern w:val="0"/>
          <w:szCs w:val="21"/>
        </w:rPr>
        <w:t>OA chondrocytes</w:t>
      </w:r>
      <w:r w:rsidRPr="001F4BC8">
        <w:rPr>
          <w:rFonts w:ascii="Times New Roman" w:hAnsi="Times New Roman" w:cs="Times New Roman"/>
          <w:szCs w:val="21"/>
        </w:rPr>
        <w:t xml:space="preserve"> were treated with DMSO (same </w:t>
      </w:r>
      <w:r>
        <w:rPr>
          <w:rFonts w:ascii="Times New Roman" w:hAnsi="Times New Roman" w:cs="Times New Roman"/>
          <w:szCs w:val="21"/>
        </w:rPr>
        <w:t>volume</w:t>
      </w:r>
      <w:r w:rsidRPr="001F4BC8">
        <w:rPr>
          <w:rFonts w:ascii="Times New Roman" w:hAnsi="Times New Roman" w:cs="Times New Roman"/>
          <w:szCs w:val="21"/>
        </w:rPr>
        <w:t xml:space="preserve"> </w:t>
      </w:r>
      <w:r w:rsidRPr="001F4BC8">
        <w:rPr>
          <w:rFonts w:ascii="Times New Roman" w:eastAsia="等线" w:hAnsi="Times New Roman" w:cs="Times New Roman"/>
          <w:szCs w:val="21"/>
        </w:rPr>
        <w:t>as</w:t>
      </w:r>
      <w:r w:rsidRPr="001F4BC8">
        <w:rPr>
          <w:rFonts w:ascii="Times New Roman" w:hAnsi="Times New Roman" w:cs="Times New Roman"/>
          <w:szCs w:val="21"/>
        </w:rPr>
        <w:t xml:space="preserve"> 10 </w:t>
      </w:r>
      <w:proofErr w:type="spellStart"/>
      <w:r w:rsidRPr="001F4BC8">
        <w:rPr>
          <w:rFonts w:ascii="Times New Roman" w:hAnsi="Times New Roman" w:cs="Times New Roman"/>
          <w:szCs w:val="21"/>
        </w:rPr>
        <w:t>μM</w:t>
      </w:r>
      <w:proofErr w:type="spellEnd"/>
      <w:r w:rsidRPr="001F4BC8">
        <w:rPr>
          <w:rFonts w:ascii="Times New Roman" w:hAnsi="Times New Roman" w:cs="Times New Roman"/>
          <w:szCs w:val="21"/>
        </w:rPr>
        <w:t xml:space="preserve"> IPA-3) for</w:t>
      </w:r>
      <w:r w:rsidRPr="001F4BC8">
        <w:rPr>
          <w:rFonts w:ascii="Times New Roman" w:eastAsia="等线" w:hAnsi="Times New Roman" w:cs="Times New Roman"/>
          <w:szCs w:val="21"/>
        </w:rPr>
        <w:t xml:space="preserve"> 0</w:t>
      </w:r>
      <w:r w:rsidRPr="001F4BC8">
        <w:rPr>
          <w:rFonts w:ascii="Times New Roman" w:hAnsi="Times New Roman" w:cs="Times New Roman"/>
          <w:szCs w:val="21"/>
        </w:rPr>
        <w:t xml:space="preserve"> </w:t>
      </w:r>
      <w:r w:rsidRPr="001F4BC8">
        <w:rPr>
          <w:rFonts w:ascii="Times New Roman" w:eastAsia="等线" w:hAnsi="Times New Roman" w:cs="Times New Roman"/>
          <w:szCs w:val="21"/>
        </w:rPr>
        <w:t>h</w:t>
      </w:r>
      <w:r w:rsidRPr="001F4BC8">
        <w:rPr>
          <w:rFonts w:ascii="Times New Roman" w:hAnsi="Times New Roman" w:cs="Times New Roman"/>
          <w:szCs w:val="21"/>
        </w:rPr>
        <w:t xml:space="preserve">, </w:t>
      </w:r>
      <w:r w:rsidRPr="001F4BC8">
        <w:rPr>
          <w:rFonts w:ascii="Times New Roman" w:eastAsia="等线" w:hAnsi="Times New Roman" w:cs="Times New Roman"/>
          <w:szCs w:val="21"/>
        </w:rPr>
        <w:t>1 h</w:t>
      </w:r>
      <w:r w:rsidRPr="001F4BC8">
        <w:rPr>
          <w:rFonts w:ascii="Times New Roman" w:hAnsi="Times New Roman" w:cs="Times New Roman"/>
          <w:szCs w:val="21"/>
        </w:rPr>
        <w:t xml:space="preserve">, </w:t>
      </w:r>
      <w:r w:rsidRPr="001F4BC8">
        <w:rPr>
          <w:rFonts w:ascii="Times New Roman" w:eastAsia="等线" w:hAnsi="Times New Roman" w:cs="Times New Roman"/>
          <w:szCs w:val="21"/>
        </w:rPr>
        <w:t>3 h, and 6 h</w:t>
      </w:r>
      <w:r w:rsidRPr="001F4BC8">
        <w:rPr>
          <w:rFonts w:ascii="Times New Roman" w:hAnsi="Times New Roman" w:cs="Times New Roman"/>
          <w:szCs w:val="21"/>
        </w:rPr>
        <w:t xml:space="preserve">. Transcript levels of SOX9, COL2A1, ACAN, RUNX2, COL10A1, and MMP13 were measured by </w:t>
      </w:r>
      <w:proofErr w:type="spellStart"/>
      <w:r w:rsidRPr="001F4BC8">
        <w:rPr>
          <w:rFonts w:ascii="Times New Roman" w:hAnsi="Times New Roman" w:cs="Times New Roman"/>
          <w:szCs w:val="21"/>
        </w:rPr>
        <w:t>qRT</w:t>
      </w:r>
      <w:proofErr w:type="spellEnd"/>
      <w:r w:rsidRPr="001F4BC8">
        <w:rPr>
          <w:rFonts w:ascii="Times New Roman" w:hAnsi="Times New Roman" w:cs="Times New Roman"/>
          <w:szCs w:val="21"/>
        </w:rPr>
        <w:t>-PCR at each time point (a-f). Quantitative data are represented as</w:t>
      </w:r>
      <w:r w:rsidRPr="001F4BC8">
        <w:rPr>
          <w:rFonts w:ascii="Times New Roman" w:eastAsia="等线" w:hAnsi="Times New Roman" w:cs="Times New Roman"/>
          <w:szCs w:val="21"/>
        </w:rPr>
        <w:t xml:space="preserve"> the</w:t>
      </w:r>
      <w:r w:rsidRPr="001F4BC8">
        <w:rPr>
          <w:rFonts w:ascii="Times New Roman" w:hAnsi="Times New Roman" w:cs="Times New Roman"/>
          <w:szCs w:val="21"/>
        </w:rPr>
        <w:t xml:space="preserve"> mean ± SD from three independent experiments. GAPDH was used as an internal control. * </w:t>
      </w:r>
      <w:r>
        <w:rPr>
          <w:rFonts w:ascii="Times New Roman" w:hAnsi="Times New Roman" w:cs="Times New Roman"/>
          <w:i/>
          <w:szCs w:val="21"/>
        </w:rPr>
        <w:t>p</w:t>
      </w:r>
      <w:r w:rsidRPr="001F4BC8">
        <w:rPr>
          <w:rFonts w:ascii="Times New Roman" w:hAnsi="Times New Roman" w:cs="Times New Roman"/>
          <w:i/>
          <w:szCs w:val="21"/>
        </w:rPr>
        <w:t xml:space="preserve"> </w:t>
      </w:r>
      <w:r w:rsidRPr="001F4BC8">
        <w:rPr>
          <w:rFonts w:ascii="Times New Roman" w:hAnsi="Times New Roman" w:cs="Times New Roman"/>
          <w:szCs w:val="21"/>
        </w:rPr>
        <w:t xml:space="preserve">&lt; 0.05, ** </w:t>
      </w:r>
      <w:r w:rsidRPr="001F4BC8">
        <w:rPr>
          <w:rFonts w:ascii="Times New Roman" w:hAnsi="Times New Roman" w:cs="Times New Roman"/>
          <w:i/>
          <w:szCs w:val="21"/>
        </w:rPr>
        <w:t xml:space="preserve">p </w:t>
      </w:r>
      <w:r w:rsidRPr="001F4BC8">
        <w:rPr>
          <w:rFonts w:ascii="Times New Roman" w:hAnsi="Times New Roman" w:cs="Times New Roman"/>
          <w:szCs w:val="21"/>
        </w:rPr>
        <w:t>&lt; 0.01.</w:t>
      </w:r>
      <w:bookmarkStart w:id="2" w:name="_GoBack"/>
      <w:bookmarkEnd w:id="0"/>
      <w:bookmarkEnd w:id="1"/>
      <w:bookmarkEnd w:id="2"/>
    </w:p>
    <w:sectPr w:rsidR="00ED64B1" w:rsidRPr="00ED64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0C2756" w14:textId="77777777" w:rsidR="00EB31F3" w:rsidRDefault="00EB31F3" w:rsidP="00ED64B1">
      <w:r>
        <w:separator/>
      </w:r>
    </w:p>
  </w:endnote>
  <w:endnote w:type="continuationSeparator" w:id="0">
    <w:p w14:paraId="54159E99" w14:textId="77777777" w:rsidR="00EB31F3" w:rsidRDefault="00EB31F3" w:rsidP="00ED6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87A9FF" w14:textId="77777777" w:rsidR="00EB31F3" w:rsidRDefault="00EB31F3" w:rsidP="00ED64B1">
      <w:r>
        <w:separator/>
      </w:r>
    </w:p>
  </w:footnote>
  <w:footnote w:type="continuationSeparator" w:id="0">
    <w:p w14:paraId="54702921" w14:textId="77777777" w:rsidR="00EB31F3" w:rsidRDefault="00EB31F3" w:rsidP="00ED64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F35"/>
    <w:rsid w:val="00741116"/>
    <w:rsid w:val="00E47F35"/>
    <w:rsid w:val="00EB31F3"/>
    <w:rsid w:val="00ED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93FAEA5-2588-45FB-B8D0-78A33EC8B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64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D64B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D64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D64B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 hu</dc:creator>
  <cp:keywords/>
  <dc:description/>
  <cp:lastModifiedBy>shu hu</cp:lastModifiedBy>
  <cp:revision>2</cp:revision>
  <dcterms:created xsi:type="dcterms:W3CDTF">2019-09-24T06:48:00Z</dcterms:created>
  <dcterms:modified xsi:type="dcterms:W3CDTF">2019-09-24T06:48:00Z</dcterms:modified>
</cp:coreProperties>
</file>