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238C4" w14:textId="62C3177D" w:rsidR="006E4466" w:rsidRPr="00A602BA" w:rsidRDefault="006E4466" w:rsidP="006E4466">
      <w:pPr>
        <w:spacing w:line="360" w:lineRule="auto"/>
        <w:rPr>
          <w:b/>
        </w:rPr>
      </w:pPr>
      <w:bookmarkStart w:id="0" w:name="_GoBack"/>
      <w:r w:rsidRPr="00A602BA">
        <w:rPr>
          <w:b/>
        </w:rPr>
        <w:t>Supplementary figure legends</w:t>
      </w:r>
    </w:p>
    <w:bookmarkEnd w:id="0"/>
    <w:p w14:paraId="7B21DD1B" w14:textId="77777777" w:rsidR="006E4466" w:rsidRDefault="006E4466" w:rsidP="006E4466">
      <w:pPr>
        <w:spacing w:line="360" w:lineRule="auto"/>
      </w:pPr>
    </w:p>
    <w:p w14:paraId="0B2D1A43" w14:textId="1994A1BB" w:rsidR="006E4466" w:rsidRPr="002327E8" w:rsidRDefault="006E4466" w:rsidP="006E4466">
      <w:pPr>
        <w:spacing w:line="360" w:lineRule="auto"/>
      </w:pPr>
      <w:r w:rsidRPr="002327E8">
        <w:t>Supplementary figure 1: BMI tracking in high and low SEP groups (defined using father’s occupational social class) between ages 11-42 years in males in the 1946 cohort (n=1163)</w:t>
      </w:r>
    </w:p>
    <w:p w14:paraId="5C552A7F" w14:textId="46FF62C9" w:rsidR="006E4466" w:rsidRPr="002327E8" w:rsidRDefault="006E4466" w:rsidP="006E4466">
      <w:pPr>
        <w:spacing w:line="360" w:lineRule="auto"/>
      </w:pPr>
      <w:r w:rsidRPr="002327E8">
        <w:t xml:space="preserve">Supplementary figure </w:t>
      </w:r>
      <w:r w:rsidR="00B92DDE">
        <w:t>2</w:t>
      </w:r>
      <w:r w:rsidRPr="002327E8">
        <w:t>: BMI tracking in high and low SEP groups (defined using father’s occupational social class) between ages 11-42 years in males in the 1958 cohort (n=3734)</w:t>
      </w:r>
    </w:p>
    <w:p w14:paraId="4A4C1FC8" w14:textId="2632E5EB" w:rsidR="006E4466" w:rsidRPr="002327E8" w:rsidRDefault="006E4466" w:rsidP="006E4466">
      <w:pPr>
        <w:spacing w:line="360" w:lineRule="auto"/>
      </w:pPr>
      <w:r w:rsidRPr="002327E8">
        <w:t xml:space="preserve">Supplementary figure </w:t>
      </w:r>
      <w:r w:rsidR="00B92DDE">
        <w:t>3</w:t>
      </w:r>
      <w:r w:rsidRPr="002327E8">
        <w:t>. BMI tracking in high and low SEP groups (defined using father’s occupational social class) between ages 11-42 years in males in the 1970 cohort (n=2536)</w:t>
      </w:r>
    </w:p>
    <w:p w14:paraId="656C06BC" w14:textId="3AC3D39D" w:rsidR="006E4466" w:rsidRPr="002327E8" w:rsidRDefault="006E4466" w:rsidP="006E4466">
      <w:pPr>
        <w:spacing w:line="360" w:lineRule="auto"/>
      </w:pPr>
      <w:r w:rsidRPr="002327E8">
        <w:t xml:space="preserve">Supplementary figure </w:t>
      </w:r>
      <w:r w:rsidR="00B92DDE">
        <w:t>4</w:t>
      </w:r>
      <w:r w:rsidRPr="002327E8">
        <w:t>. BMI tracking in high and low SEP groups (defined using father’s occupational social class) between ages 11-42 years in females in the 1946 cohort (n=1148)</w:t>
      </w:r>
    </w:p>
    <w:p w14:paraId="7C4B3448" w14:textId="3DB4047F" w:rsidR="006E4466" w:rsidRPr="002327E8" w:rsidRDefault="006E4466" w:rsidP="006E4466">
      <w:pPr>
        <w:spacing w:line="360" w:lineRule="auto"/>
      </w:pPr>
      <w:r w:rsidRPr="002327E8">
        <w:t xml:space="preserve">Supplementary figure </w:t>
      </w:r>
      <w:r w:rsidR="00B92DDE">
        <w:t>5</w:t>
      </w:r>
      <w:r w:rsidRPr="002327E8">
        <w:t>. BMI tracking in high and low SEP groups (defined using father’s occupational social class) between ages 11-42 years in females in the 1958 cohort (n=3740)</w:t>
      </w:r>
    </w:p>
    <w:p w14:paraId="6C21B420" w14:textId="2C570FDE" w:rsidR="006E4466" w:rsidRDefault="006E4466" w:rsidP="006E4466">
      <w:pPr>
        <w:spacing w:line="360" w:lineRule="auto"/>
      </w:pPr>
      <w:r w:rsidRPr="002327E8">
        <w:t>Supplementary figure</w:t>
      </w:r>
      <w:r w:rsidR="00B92DDE">
        <w:t xml:space="preserve"> 6</w:t>
      </w:r>
      <w:r w:rsidRPr="002327E8">
        <w:t>. BMI tracking in high and low SEP groups (defined using father’s occupational social class) between ages 11-42 years in females in the 1970 cohort (n=2677)</w:t>
      </w:r>
    </w:p>
    <w:p w14:paraId="1D9DEE5C" w14:textId="77777777" w:rsidR="00726513" w:rsidRDefault="00A602BA"/>
    <w:sectPr w:rsidR="007265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466"/>
    <w:rsid w:val="00164BEA"/>
    <w:rsid w:val="006E4466"/>
    <w:rsid w:val="009D3F1C"/>
    <w:rsid w:val="00A602BA"/>
    <w:rsid w:val="00B92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F401"/>
  <w15:chartTrackingRefBased/>
  <w15:docId w15:val="{9F0A0FCC-3528-48A5-8334-042C4E8E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E4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Norris</dc:creator>
  <cp:keywords/>
  <dc:description/>
  <cp:lastModifiedBy>Tom Norris</cp:lastModifiedBy>
  <cp:revision>3</cp:revision>
  <dcterms:created xsi:type="dcterms:W3CDTF">2019-02-11T16:14:00Z</dcterms:created>
  <dcterms:modified xsi:type="dcterms:W3CDTF">2019-02-11T16:40:00Z</dcterms:modified>
</cp:coreProperties>
</file>