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06614" w14:textId="4FCC1323" w:rsidR="00ED0989" w:rsidRDefault="001949AF" w:rsidP="00ED0989">
      <w:r>
        <w:rPr>
          <w:noProof/>
        </w:rPr>
        <w:drawing>
          <wp:inline distT="0" distB="0" distL="0" distR="0" wp14:anchorId="30779B4F" wp14:editId="3A8C4B5C">
            <wp:extent cx="5623560" cy="280788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2807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F561E8" w14:textId="5FCD579E" w:rsidR="007939F8" w:rsidRPr="007939F8" w:rsidRDefault="007939F8" w:rsidP="00702019">
      <w:pPr>
        <w:pStyle w:val="Heading1"/>
        <w:ind w:right="540"/>
        <w:jc w:val="both"/>
      </w:pPr>
      <w:r w:rsidRPr="00702019">
        <w:rPr>
          <w:b/>
        </w:rPr>
        <w:t xml:space="preserve">Supplementary Figure </w:t>
      </w:r>
      <w:r w:rsidRPr="00350669">
        <w:rPr>
          <w:b/>
        </w:rPr>
        <w:t>S</w:t>
      </w:r>
      <w:r w:rsidR="0062469F" w:rsidRPr="00350669">
        <w:rPr>
          <w:b/>
        </w:rPr>
        <w:t>4</w:t>
      </w:r>
      <w:r w:rsidRPr="00350669">
        <w:rPr>
          <w:b/>
        </w:rPr>
        <w:t>.</w:t>
      </w:r>
      <w:r w:rsidRPr="00702019">
        <w:rPr>
          <w:b/>
        </w:rPr>
        <w:t xml:space="preserve"> </w:t>
      </w:r>
      <w:r w:rsidR="00BF41ED" w:rsidRPr="001A6745">
        <w:t xml:space="preserve">Immunofluorescent staining of </w:t>
      </w:r>
      <w:r w:rsidR="00BF41ED" w:rsidRPr="00D466DA">
        <w:t xml:space="preserve">CD31 </w:t>
      </w:r>
      <w:r w:rsidR="00702019">
        <w:t xml:space="preserve">in male placentae. </w:t>
      </w:r>
      <w:r w:rsidR="00702019" w:rsidRPr="00EE5DD3">
        <w:t xml:space="preserve">The proportion </w:t>
      </w:r>
      <w:r w:rsidR="001949AF">
        <w:t xml:space="preserve">of </w:t>
      </w:r>
      <w:r w:rsidR="00702019" w:rsidRPr="00EE5DD3">
        <w:t xml:space="preserve">fetal capillaries within </w:t>
      </w:r>
      <w:bookmarkStart w:id="0" w:name="_GoBack"/>
      <w:bookmarkEnd w:id="0"/>
      <w:r w:rsidR="00702019" w:rsidRPr="00EE5DD3">
        <w:t>the labyrinth zone</w:t>
      </w:r>
      <w:r w:rsidR="00702019">
        <w:t xml:space="preserve"> </w:t>
      </w:r>
      <w:r w:rsidR="001949AF">
        <w:t xml:space="preserve">of male placentae </w:t>
      </w:r>
      <w:r w:rsidR="00702019">
        <w:t xml:space="preserve">was not </w:t>
      </w:r>
      <w:r w:rsidR="001949AF">
        <w:t>affected by maternal obesity or gestational age,</w:t>
      </w:r>
      <w:r w:rsidR="00702019">
        <w:t xml:space="preserve"> </w:t>
      </w:r>
      <w:r w:rsidR="00702019" w:rsidRPr="00EE5DD3">
        <w:t>determined by two-way ANOVA analysis</w:t>
      </w:r>
      <w:r w:rsidR="00702019">
        <w:t>.</w:t>
      </w:r>
    </w:p>
    <w:sectPr w:rsidR="007939F8" w:rsidRPr="0079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6"/>
    <w:rsid w:val="001949AF"/>
    <w:rsid w:val="002E62A8"/>
    <w:rsid w:val="00350669"/>
    <w:rsid w:val="005A2C3F"/>
    <w:rsid w:val="0062469F"/>
    <w:rsid w:val="00702019"/>
    <w:rsid w:val="007939F8"/>
    <w:rsid w:val="009E78A6"/>
    <w:rsid w:val="00A81A0E"/>
    <w:rsid w:val="00AE0170"/>
    <w:rsid w:val="00BF41ED"/>
    <w:rsid w:val="00D466DA"/>
    <w:rsid w:val="00D52301"/>
    <w:rsid w:val="00ED0989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82EF"/>
  <w15:chartTrackingRefBased/>
  <w15:docId w15:val="{A138F82E-5D19-4BF2-9E23-DAE4C80D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8A6"/>
  </w:style>
  <w:style w:type="paragraph" w:styleId="Heading1">
    <w:name w:val="heading 1"/>
    <w:basedOn w:val="Normal"/>
    <w:next w:val="Normal"/>
    <w:link w:val="Heading1Char"/>
    <w:uiPriority w:val="9"/>
    <w:qFormat/>
    <w:rsid w:val="00AE017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8A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E0170"/>
    <w:rPr>
      <w:rFonts w:ascii="Times New Roman" w:eastAsiaTheme="majorEastAsia" w:hAnsi="Times New Roman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Mucci</dc:creator>
  <cp:keywords/>
  <dc:description/>
  <cp:lastModifiedBy>Daniela Mucci</cp:lastModifiedBy>
  <cp:revision>8</cp:revision>
  <dcterms:created xsi:type="dcterms:W3CDTF">2019-05-13T22:20:00Z</dcterms:created>
  <dcterms:modified xsi:type="dcterms:W3CDTF">2019-11-27T20:35:00Z</dcterms:modified>
</cp:coreProperties>
</file>