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5"/>
        <w:gridCol w:w="735"/>
        <w:gridCol w:w="804"/>
        <w:gridCol w:w="735"/>
        <w:gridCol w:w="735"/>
        <w:gridCol w:w="422"/>
        <w:gridCol w:w="596"/>
        <w:gridCol w:w="596"/>
        <w:gridCol w:w="526"/>
        <w:gridCol w:w="526"/>
        <w:gridCol w:w="214"/>
        <w:gridCol w:w="596"/>
        <w:gridCol w:w="596"/>
        <w:gridCol w:w="526"/>
        <w:gridCol w:w="526"/>
      </w:tblGrid>
      <w:tr w:rsidR="0070289E" w:rsidRPr="00623BAC" w14:paraId="3DE50C16" w14:textId="77777777" w:rsidTr="0070289E">
        <w:trPr>
          <w:trHeight w:val="940"/>
        </w:trPr>
        <w:tc>
          <w:tcPr>
            <w:tcW w:w="0" w:type="auto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5458F3" w14:textId="15AFADE3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</w:pPr>
            <w:bookmarkStart w:id="0" w:name="_GoBack" w:colFirst="0" w:colLast="0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Supplementary </w:t>
            </w:r>
            <w:r w:rsidR="00891572"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T</w:t>
            </w: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able 3. Estimated change in offspring ISO-BMI, body fat mass, and body fat percentage associated with </w:t>
            </w:r>
            <w:r w:rsidR="00891572"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a </w:t>
            </w: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1%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isocaloric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 increase in specific macronutrient intake at 12 months and 5 years after pregnancy offset by concomitant drop in other nutrients (total energy is held constant).</w:t>
            </w:r>
          </w:p>
        </w:tc>
      </w:tr>
      <w:tr w:rsidR="006A6908" w:rsidRPr="00623BAC" w14:paraId="4F0C505C" w14:textId="77777777" w:rsidTr="00D7254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D8F79" w14:textId="77777777" w:rsidR="006A6908" w:rsidRPr="00623BAC" w:rsidRDefault="006A6908" w:rsidP="006A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CAC55" w14:textId="77777777" w:rsidR="006A6908" w:rsidRPr="00623BAC" w:rsidRDefault="006A6908" w:rsidP="006A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 </w:t>
            </w:r>
          </w:p>
          <w:p w14:paraId="3C1578DD" w14:textId="632576F0" w:rsidR="006A6908" w:rsidRPr="00623BAC" w:rsidRDefault="006A6908" w:rsidP="006A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 </w:t>
            </w: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ISO-BMI</w:t>
            </w:r>
          </w:p>
          <w:p w14:paraId="3513FD9F" w14:textId="1EEE6E98" w:rsidR="006A6908" w:rsidRPr="00623BAC" w:rsidRDefault="006A6908" w:rsidP="006A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8E0F" w14:textId="77777777" w:rsidR="006A6908" w:rsidRPr="00623BAC" w:rsidRDefault="006A6908" w:rsidP="007028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4"/>
                <w:lang w:val="en-US" w:eastAsia="fi-FI"/>
              </w:rPr>
            </w:pPr>
            <w:r w:rsidRPr="00623BAC">
              <w:rPr>
                <w:rFonts w:ascii="Calibri" w:eastAsia="Times New Roman" w:hAnsi="Calibri" w:cs="Calibri"/>
                <w:color w:val="000000"/>
                <w:sz w:val="18"/>
                <w:szCs w:val="24"/>
                <w:lang w:val="en-US" w:eastAsia="fi-FI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7B25D" w14:textId="77777777" w:rsidR="006A6908" w:rsidRPr="00623BAC" w:rsidRDefault="006A6908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Body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fat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mass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5640" w14:textId="77777777" w:rsidR="006A6908" w:rsidRPr="00623BAC" w:rsidRDefault="006A6908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3C57E" w14:textId="77777777" w:rsidR="006A6908" w:rsidRPr="00623BAC" w:rsidRDefault="006A6908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Body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fat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percentage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(%)</w:t>
            </w:r>
          </w:p>
        </w:tc>
      </w:tr>
      <w:tr w:rsidR="0070289E" w:rsidRPr="00623BAC" w14:paraId="4F7C774E" w14:textId="77777777" w:rsidTr="0070289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AE3E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SFA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04BA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40CCF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C1654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13FA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49B4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6C671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7C559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AE18B" w14:textId="77777777" w:rsidR="0070289E" w:rsidRPr="00623BAC" w:rsidRDefault="0070289E" w:rsidP="007028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B4ED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β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D450E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F22F2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</w:t>
            </w:r>
          </w:p>
        </w:tc>
      </w:tr>
      <w:tr w:rsidR="0070289E" w:rsidRPr="00623BAC" w14:paraId="0FD84BA0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B98F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12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months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9511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793A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8DEB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6721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595F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5911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CCE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5B37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32E3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E325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AA27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7E59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F08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315B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0.23</w:t>
            </w:r>
          </w:p>
        </w:tc>
      </w:tr>
      <w:tr w:rsidR="0070289E" w:rsidRPr="00623BAC" w14:paraId="3EF36E62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EB40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5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years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E3F1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91C2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8708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29A8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CD4D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D073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ACF7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2379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A516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1C73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515A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C0FC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74D6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2829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0.19</w:t>
            </w:r>
          </w:p>
        </w:tc>
      </w:tr>
      <w:tr w:rsidR="0070289E" w:rsidRPr="00623BAC" w14:paraId="0BCB8E6F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7601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n-3 PUFA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B405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EB5F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8742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D09B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BE39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6A79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6EAA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26E8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6023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C7A0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25B6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6FC3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71F7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00C0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</w:tr>
      <w:tr w:rsidR="0070289E" w:rsidRPr="00623BAC" w14:paraId="021D175D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F325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12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months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9C78" w14:textId="0736D1CE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931D" w14:textId="0140C523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B27A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BE39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6A9E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2E66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FAB0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00AF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361C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7F75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5039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4E56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097E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EEDA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0.84</w:t>
            </w:r>
          </w:p>
        </w:tc>
      </w:tr>
      <w:tr w:rsidR="0070289E" w:rsidRPr="00623BAC" w14:paraId="23C2B58E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E922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5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years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867C" w14:textId="2CD7871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1851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AA07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96C6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07A9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E784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7604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40BC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3880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55EC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2D42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ED62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891E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066F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0.88</w:t>
            </w:r>
          </w:p>
        </w:tc>
      </w:tr>
      <w:tr w:rsidR="0070289E" w:rsidRPr="00623BAC" w14:paraId="034550DA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CB45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Carbohydrate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093B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FD51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E0F2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798F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2E07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9C88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ED04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839A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79EB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1772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399F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4E00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032F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E9DC" w14:textId="77777777" w:rsidR="0070289E" w:rsidRPr="00623BAC" w:rsidRDefault="0070289E" w:rsidP="0070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</w:tr>
      <w:tr w:rsidR="0070289E" w:rsidRPr="00623BAC" w14:paraId="272887CA" w14:textId="77777777" w:rsidTr="0070289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69F4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12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months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764F" w14:textId="636639BF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75D0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807C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D94E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7162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20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9398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03A3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60C0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8C1B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9FEE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492C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036A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B89A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9D2D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0.99</w:t>
            </w:r>
          </w:p>
        </w:tc>
      </w:tr>
      <w:tr w:rsidR="0070289E" w:rsidRPr="00623BAC" w14:paraId="1B475C2A" w14:textId="77777777" w:rsidTr="0070289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E0BF3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5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years</w:t>
            </w:r>
            <w:proofErr w:type="spellEnd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 xml:space="preserve"> </w:t>
            </w:r>
            <w:proofErr w:type="spellStart"/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pp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52A0" w14:textId="63C24929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7ACCE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D04CB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DD528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75193" w14:textId="77777777" w:rsidR="0070289E" w:rsidRPr="00623BAC" w:rsidRDefault="0070289E" w:rsidP="0070289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13968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45626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9DB06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472B0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08702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0CA1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9391B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0989F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C0778" w14:textId="77777777" w:rsidR="0070289E" w:rsidRPr="00623BAC" w:rsidRDefault="0070289E" w:rsidP="0070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fi-FI"/>
              </w:rPr>
              <w:t>0.28</w:t>
            </w:r>
          </w:p>
        </w:tc>
      </w:tr>
      <w:tr w:rsidR="0070289E" w:rsidRPr="00623BAC" w14:paraId="0334A343" w14:textId="77777777" w:rsidTr="0070289E">
        <w:trPr>
          <w:trHeight w:val="1520"/>
        </w:trPr>
        <w:tc>
          <w:tcPr>
            <w:tcW w:w="0" w:type="auto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77B5F" w14:textId="65C2621A" w:rsidR="0070289E" w:rsidRPr="00623BAC" w:rsidRDefault="0063511F" w:rsidP="00635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</w:pP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ISO-BMI, sex-specific BMI-for-age [2]; </w:t>
            </w:r>
            <w:r w:rsidR="00FE641B"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 xml:space="preserve">SFA, saturated fatty acids; PUFA, polyunsaturated fatty acid. </w:t>
            </w:r>
            <w:r w:rsidR="0070289E"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Analyses adjusted for mother's energy intake, age during pregnancy, educational attainment (years), smoking in the 1st trimester of pregnancy (yes/no), gestational diabetes status (yes/no), intervention allocation (control/intervention during the main trial), maternal BMI in the 1st trimester, offspring sex, offspring age, and offspring’s relative birthweight (z score) [1]. Linear regression a</w:t>
            </w:r>
            <w:r w:rsidRPr="00623BAC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fi-FI"/>
              </w:rPr>
              <w:t>nalyses using bootstrap method.</w:t>
            </w:r>
          </w:p>
        </w:tc>
      </w:tr>
      <w:bookmarkEnd w:id="0"/>
    </w:tbl>
    <w:p w14:paraId="2E68CA3D" w14:textId="77777777" w:rsidR="00CC5919" w:rsidRDefault="00CC5919">
      <w:pPr>
        <w:rPr>
          <w:lang w:val="en-US"/>
        </w:rPr>
      </w:pPr>
    </w:p>
    <w:p w14:paraId="05235178" w14:textId="77777777" w:rsidR="0062762C" w:rsidRPr="00132B7F" w:rsidRDefault="0062762C" w:rsidP="006276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32B7F">
        <w:rPr>
          <w:rFonts w:ascii="Times New Roman" w:hAnsi="Times New Roman" w:cs="Times New Roman"/>
          <w:sz w:val="24"/>
          <w:szCs w:val="24"/>
          <w:lang w:val="en-US"/>
        </w:rPr>
        <w:t>References:</w:t>
      </w:r>
    </w:p>
    <w:p w14:paraId="36F90AC3" w14:textId="77777777" w:rsidR="0062762C" w:rsidRPr="00132B7F" w:rsidRDefault="0062762C" w:rsidP="0062762C">
      <w:pPr>
        <w:pStyle w:val="NormalWeb"/>
        <w:rPr>
          <w:rFonts w:ascii="Times New Roman" w:hAnsi="Times New Roman"/>
          <w:sz w:val="24"/>
          <w:szCs w:val="24"/>
          <w:lang w:val="en-US"/>
        </w:rPr>
      </w:pPr>
      <w:r w:rsidRPr="00132B7F">
        <w:rPr>
          <w:rFonts w:ascii="Times New Roman" w:hAnsi="Times New Roman"/>
          <w:sz w:val="24"/>
          <w:szCs w:val="24"/>
          <w:lang w:val="en-US"/>
        </w:rPr>
        <w:fldChar w:fldCharType="begin"/>
      </w:r>
      <w:r w:rsidRPr="00132B7F">
        <w:rPr>
          <w:rFonts w:ascii="Times New Roman" w:hAnsi="Times New Roman"/>
          <w:sz w:val="24"/>
          <w:szCs w:val="24"/>
          <w:lang w:val="en-US"/>
        </w:rPr>
        <w:instrText>ADDIN RW.BIB</w:instrText>
      </w:r>
      <w:r w:rsidRPr="00132B7F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Pr="00132B7F">
        <w:rPr>
          <w:rFonts w:ascii="Times New Roman" w:hAnsi="Times New Roman"/>
          <w:sz w:val="24"/>
          <w:szCs w:val="24"/>
          <w:lang w:val="en-US"/>
        </w:rPr>
        <w:t xml:space="preserve">(1)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Pihkala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J, Hakala T, Voutilainen P,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Raivio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K. [Characteristic of recent fetal growth curves in Finland].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Duodecim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1989</w:t>
      </w:r>
      <w:proofErr w:type="gramStart"/>
      <w:r w:rsidRPr="00132B7F">
        <w:rPr>
          <w:rFonts w:ascii="Times New Roman" w:hAnsi="Times New Roman"/>
          <w:sz w:val="24"/>
          <w:szCs w:val="24"/>
          <w:lang w:val="en-US"/>
        </w:rPr>
        <w:t>;105</w:t>
      </w:r>
      <w:proofErr w:type="gramEnd"/>
      <w:r w:rsidRPr="00132B7F">
        <w:rPr>
          <w:rFonts w:ascii="Times New Roman" w:hAnsi="Times New Roman"/>
          <w:sz w:val="24"/>
          <w:szCs w:val="24"/>
          <w:lang w:val="en-US"/>
        </w:rPr>
        <w:t>(18):1540-1546.</w:t>
      </w:r>
    </w:p>
    <w:p w14:paraId="0B1EAE17" w14:textId="77777777" w:rsidR="0062762C" w:rsidRPr="00132B7F" w:rsidRDefault="0062762C" w:rsidP="0062762C">
      <w:pPr>
        <w:pStyle w:val="NormalWeb"/>
        <w:rPr>
          <w:rFonts w:ascii="Times New Roman" w:hAnsi="Times New Roman"/>
          <w:sz w:val="24"/>
          <w:szCs w:val="24"/>
        </w:rPr>
      </w:pPr>
      <w:r w:rsidRPr="00132B7F">
        <w:rPr>
          <w:rFonts w:ascii="Times New Roman" w:hAnsi="Times New Roman"/>
          <w:sz w:val="24"/>
          <w:szCs w:val="24"/>
          <w:lang w:val="en-US"/>
        </w:rPr>
        <w:t xml:space="preserve">(2) Saari A,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Sankilampi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U,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Hannila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M,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Kiviniemi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V,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Kesseli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K, </w:t>
      </w:r>
      <w:proofErr w:type="spellStart"/>
      <w:r w:rsidRPr="00132B7F">
        <w:rPr>
          <w:rFonts w:ascii="Times New Roman" w:hAnsi="Times New Roman"/>
          <w:sz w:val="24"/>
          <w:szCs w:val="24"/>
          <w:lang w:val="en-US"/>
        </w:rPr>
        <w:t>Dunkel</w:t>
      </w:r>
      <w:proofErr w:type="spellEnd"/>
      <w:r w:rsidRPr="00132B7F">
        <w:rPr>
          <w:rFonts w:ascii="Times New Roman" w:hAnsi="Times New Roman"/>
          <w:sz w:val="24"/>
          <w:szCs w:val="24"/>
          <w:lang w:val="en-US"/>
        </w:rPr>
        <w:t xml:space="preserve"> L. New Finnish growth references for children and adolescents aged 0 to 20 years: Length/height-for-age, weight-for-length/height, and body mass index-for-age. </w:t>
      </w:r>
      <w:r w:rsidRPr="00132B7F">
        <w:rPr>
          <w:rFonts w:ascii="Times New Roman" w:hAnsi="Times New Roman"/>
          <w:sz w:val="24"/>
          <w:szCs w:val="24"/>
        </w:rPr>
        <w:t xml:space="preserve">Ann </w:t>
      </w:r>
      <w:proofErr w:type="spellStart"/>
      <w:r w:rsidRPr="00132B7F">
        <w:rPr>
          <w:rFonts w:ascii="Times New Roman" w:hAnsi="Times New Roman"/>
          <w:sz w:val="24"/>
          <w:szCs w:val="24"/>
        </w:rPr>
        <w:t>Med</w:t>
      </w:r>
      <w:proofErr w:type="spellEnd"/>
      <w:r w:rsidRPr="00132B7F">
        <w:rPr>
          <w:rFonts w:ascii="Times New Roman" w:hAnsi="Times New Roman"/>
          <w:sz w:val="24"/>
          <w:szCs w:val="24"/>
        </w:rPr>
        <w:t xml:space="preserve"> 2011 May;43(3):235-248.</w:t>
      </w:r>
    </w:p>
    <w:p w14:paraId="33095444" w14:textId="77777777" w:rsidR="0062762C" w:rsidRPr="00132B7F" w:rsidRDefault="0062762C" w:rsidP="006276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32B7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2B7F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07F2791E" w14:textId="77777777" w:rsidR="0062762C" w:rsidRPr="0062762C" w:rsidRDefault="0062762C">
      <w:pPr>
        <w:rPr>
          <w:lang w:val="en-US"/>
        </w:rPr>
      </w:pPr>
    </w:p>
    <w:sectPr w:rsidR="0062762C" w:rsidRPr="006276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2C"/>
    <w:rsid w:val="000519A7"/>
    <w:rsid w:val="000911B1"/>
    <w:rsid w:val="00182F81"/>
    <w:rsid w:val="001A5D9E"/>
    <w:rsid w:val="001F18DE"/>
    <w:rsid w:val="002015F8"/>
    <w:rsid w:val="00202327"/>
    <w:rsid w:val="002C2380"/>
    <w:rsid w:val="0034019C"/>
    <w:rsid w:val="00372E4A"/>
    <w:rsid w:val="00382E46"/>
    <w:rsid w:val="003870B7"/>
    <w:rsid w:val="003E3618"/>
    <w:rsid w:val="00402B82"/>
    <w:rsid w:val="00450A45"/>
    <w:rsid w:val="00490A71"/>
    <w:rsid w:val="004C034B"/>
    <w:rsid w:val="004F478D"/>
    <w:rsid w:val="00500E1A"/>
    <w:rsid w:val="005C118D"/>
    <w:rsid w:val="006056AD"/>
    <w:rsid w:val="0061664E"/>
    <w:rsid w:val="00623BAC"/>
    <w:rsid w:val="0062762C"/>
    <w:rsid w:val="0063511F"/>
    <w:rsid w:val="006861C8"/>
    <w:rsid w:val="006A6908"/>
    <w:rsid w:val="006F0FD1"/>
    <w:rsid w:val="0070289E"/>
    <w:rsid w:val="007C349C"/>
    <w:rsid w:val="007E385E"/>
    <w:rsid w:val="00891572"/>
    <w:rsid w:val="008C1BEE"/>
    <w:rsid w:val="00930CE3"/>
    <w:rsid w:val="00952632"/>
    <w:rsid w:val="0097287D"/>
    <w:rsid w:val="00997D0C"/>
    <w:rsid w:val="009D571E"/>
    <w:rsid w:val="009E776A"/>
    <w:rsid w:val="00A76DF1"/>
    <w:rsid w:val="00AA3DCD"/>
    <w:rsid w:val="00AD1BC3"/>
    <w:rsid w:val="00B117A7"/>
    <w:rsid w:val="00B3660C"/>
    <w:rsid w:val="00B52B3C"/>
    <w:rsid w:val="00B704F7"/>
    <w:rsid w:val="00B905E6"/>
    <w:rsid w:val="00BB67D8"/>
    <w:rsid w:val="00C511CB"/>
    <w:rsid w:val="00CC5919"/>
    <w:rsid w:val="00D7609F"/>
    <w:rsid w:val="00DA75D9"/>
    <w:rsid w:val="00DB75E8"/>
    <w:rsid w:val="00EB5D4B"/>
    <w:rsid w:val="00F573AB"/>
    <w:rsid w:val="00F84C2F"/>
    <w:rsid w:val="00FB464A"/>
    <w:rsid w:val="00FE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16EF"/>
  <w15:chartTrackingRefBased/>
  <w15:docId w15:val="{BAD0C8B4-80BA-42F4-81C6-9E8ADAB4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62C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5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57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CEC147FF57E4D995B7BE659705731" ma:contentTypeVersion="12" ma:contentTypeDescription="Create a new document." ma:contentTypeScope="" ma:versionID="f45de5868d9c623bedd945c69def5200">
  <xsd:schema xmlns:xsd="http://www.w3.org/2001/XMLSchema" xmlns:xs="http://www.w3.org/2001/XMLSchema" xmlns:p="http://schemas.microsoft.com/office/2006/metadata/properties" xmlns:ns3="e1c22fea-cfdd-428c-879f-65cb30cbb0b7" xmlns:ns4="e6daf353-dc4f-4e66-b3f8-6507c301891f" targetNamespace="http://schemas.microsoft.com/office/2006/metadata/properties" ma:root="true" ma:fieldsID="dea65b2d00ab3cde0e3c6e1e9e55c90c" ns3:_="" ns4:_="">
    <xsd:import namespace="e1c22fea-cfdd-428c-879f-65cb30cbb0b7"/>
    <xsd:import namespace="e6daf353-dc4f-4e66-b3f8-6507c3018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22fea-cfdd-428c-879f-65cb30cbb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af353-dc4f-4e66-b3f8-6507c301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2BEBD9-CCEE-45E4-B442-06F6162E8A6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6daf353-dc4f-4e66-b3f8-6507c301891f"/>
    <ds:schemaRef ds:uri="e1c22fea-cfdd-428c-879f-65cb30cbb0b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3631FC-B95C-459C-A4C4-C6852DDC47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58BE5-80D2-4B7F-8602-069AE2CFF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22fea-cfdd-428c-879f-65cb30cbb0b7"/>
    <ds:schemaRef ds:uri="e6daf353-dc4f-4e66-b3f8-6507c301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Meinilä, Jelena M</dc:creator>
  <cp:keywords/>
  <dc:description/>
  <cp:lastModifiedBy>Meinilä, Jelena M</cp:lastModifiedBy>
  <cp:revision>1</cp:revision>
  <dcterms:created xsi:type="dcterms:W3CDTF">2020-10-14T07:56:00Z</dcterms:created>
  <dcterms:modified xsi:type="dcterms:W3CDTF">2020-10-27T11:28:00Z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0x010100E30CEC147FF57E4D995B7BE659705731</vt:lpwstr>
  </property>
  <property fmtid="{D5CDD505-2E9C-101B-9397-08002B2CF9AE}" pid="3" name="RWProjectId">
    <vt:lpwstr>ap:5d07759ae4b03cbf334515b2</vt:lpwstr>
  </property>
</Properties>
</file>