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0138C" w14:textId="77777777" w:rsidR="006A17DA" w:rsidRPr="003A0664" w:rsidRDefault="006A17DA" w:rsidP="006A17DA">
      <w:pPr>
        <w:rPr>
          <w:rFonts w:cstheme="minorHAnsi"/>
          <w:b/>
          <w:bCs/>
          <w:color w:val="000000" w:themeColor="text1"/>
          <w:sz w:val="52"/>
          <w:szCs w:val="52"/>
          <w:shd w:val="clear" w:color="auto" w:fill="FFFFFF"/>
        </w:rPr>
      </w:pPr>
      <w:r w:rsidRPr="003A0664">
        <w:rPr>
          <w:rFonts w:cstheme="minorHAnsi"/>
          <w:b/>
          <w:bCs/>
          <w:color w:val="000000" w:themeColor="text1"/>
          <w:sz w:val="52"/>
          <w:szCs w:val="52"/>
          <w:shd w:val="clear" w:color="auto" w:fill="FFFFFF"/>
        </w:rPr>
        <w:t>Supplementary material 1</w:t>
      </w:r>
    </w:p>
    <w:p w14:paraId="460AB0D5" w14:textId="77777777" w:rsidR="006A17DA" w:rsidRPr="003A0664" w:rsidRDefault="006A17DA" w:rsidP="006A17DA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3A0664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Definitions of cases and controls for COVID-19 GWAS data</w:t>
      </w:r>
    </w:p>
    <w:p w14:paraId="232EC674" w14:textId="77777777" w:rsidR="006A17DA" w:rsidRPr="003A0664" w:rsidRDefault="006A17DA" w:rsidP="006A17D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3A0664">
        <w:rPr>
          <w:rFonts w:cstheme="minorHAnsi"/>
          <w:color w:val="000000" w:themeColor="text1"/>
          <w:sz w:val="24"/>
          <w:szCs w:val="24"/>
          <w:shd w:val="clear" w:color="auto" w:fill="FFFFFF"/>
        </w:rPr>
        <w:t>In detail, the cases and controls used in the three COVID-19 GWAS summary data (our primary analyses) are defined as:</w:t>
      </w:r>
    </w:p>
    <w:p w14:paraId="54801945" w14:textId="77777777" w:rsidR="006A17DA" w:rsidRPr="003A0664" w:rsidRDefault="006A17DA" w:rsidP="006A17D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515650B2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1)</w:t>
      </w:r>
      <w:r w:rsidRPr="003A066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A066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>COVID-19</w:t>
      </w:r>
      <w:r w:rsidRPr="003A0664">
        <w:rPr>
          <w:rFonts w:cstheme="minorHAnsi"/>
          <w:sz w:val="24"/>
          <w:szCs w:val="24"/>
        </w:rPr>
        <w:t xml:space="preserve"> vs. population (Ncases = 38,984/ Ncontrols = 1,644,784)</w:t>
      </w:r>
    </w:p>
    <w:p w14:paraId="77629454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Cases:</w:t>
      </w:r>
      <w:r w:rsidRPr="003A0664">
        <w:rPr>
          <w:rFonts w:cstheme="minorHAnsi"/>
          <w:sz w:val="24"/>
          <w:szCs w:val="24"/>
        </w:rPr>
        <w:t xml:space="preserve"> individuals with </w:t>
      </w:r>
      <w:r w:rsidRPr="003A0664">
        <w:rPr>
          <w:rFonts w:cstheme="minorHAnsi"/>
          <w:sz w:val="24"/>
          <w:szCs w:val="24"/>
          <w:u w:val="single"/>
        </w:rPr>
        <w:t>laboratory confirmation</w:t>
      </w:r>
      <w:r w:rsidRPr="003A0664">
        <w:rPr>
          <w:rFonts w:cstheme="minorHAnsi"/>
          <w:sz w:val="24"/>
          <w:szCs w:val="24"/>
        </w:rPr>
        <w:t xml:space="preserve"> of COVID-19 test positivity (RNA and/or serology based) OR </w:t>
      </w:r>
      <w:r w:rsidRPr="003A0664">
        <w:rPr>
          <w:rFonts w:cstheme="minorHAnsi"/>
          <w:sz w:val="24"/>
          <w:szCs w:val="24"/>
          <w:u w:val="single"/>
        </w:rPr>
        <w:t>EHR/ICD coding/ Physician Confirmed</w:t>
      </w:r>
      <w:r w:rsidRPr="003A0664">
        <w:rPr>
          <w:rFonts w:cstheme="minorHAnsi"/>
          <w:sz w:val="24"/>
          <w:szCs w:val="24"/>
        </w:rPr>
        <w:t xml:space="preserve"> COVID-19 OR </w:t>
      </w:r>
      <w:r w:rsidRPr="003A0664">
        <w:rPr>
          <w:rFonts w:cstheme="minorHAnsi"/>
          <w:sz w:val="24"/>
          <w:szCs w:val="24"/>
          <w:u w:val="single"/>
        </w:rPr>
        <w:t>self-reported COVID-19 positive</w:t>
      </w:r>
      <w:r w:rsidRPr="003A0664">
        <w:rPr>
          <w:rFonts w:cstheme="minorHAnsi"/>
          <w:sz w:val="24"/>
          <w:szCs w:val="24"/>
        </w:rPr>
        <w:t xml:space="preserve"> (e.g. by questionnaire)</w:t>
      </w:r>
    </w:p>
    <w:p w14:paraId="1BE1484A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Controls:</w:t>
      </w:r>
      <w:r w:rsidRPr="003A0664">
        <w:rPr>
          <w:rFonts w:cstheme="minorHAnsi"/>
          <w:sz w:val="24"/>
          <w:szCs w:val="24"/>
        </w:rPr>
        <w:t xml:space="preserve"> everybody that is not a case, </w:t>
      </w:r>
      <w:r w:rsidRPr="003A0664">
        <w:t>i.e.</w:t>
      </w:r>
      <w:r w:rsidRPr="003A0664">
        <w:rPr>
          <w:rFonts w:cstheme="minorHAnsi"/>
          <w:sz w:val="24"/>
          <w:szCs w:val="24"/>
        </w:rPr>
        <w:t xml:space="preserve"> population</w:t>
      </w:r>
    </w:p>
    <w:p w14:paraId="2C9EF668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2)</w:t>
      </w:r>
      <w:r w:rsidRPr="003A0664">
        <w:rPr>
          <w:rFonts w:cstheme="minorHAnsi"/>
          <w:sz w:val="24"/>
          <w:szCs w:val="24"/>
        </w:rPr>
        <w:t xml:space="preserve"> hospitalized </w:t>
      </w:r>
      <w:r w:rsidRPr="003A066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 xml:space="preserve">COVID-19 </w:t>
      </w:r>
      <w:r w:rsidRPr="003A0664">
        <w:rPr>
          <w:rFonts w:cstheme="minorHAnsi"/>
          <w:sz w:val="24"/>
          <w:szCs w:val="24"/>
        </w:rPr>
        <w:t>vs. population (9,986/1,877,672)</w:t>
      </w:r>
    </w:p>
    <w:p w14:paraId="695FBE1C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Cases:</w:t>
      </w:r>
      <w:r w:rsidRPr="003A0664">
        <w:rPr>
          <w:rFonts w:cstheme="minorHAnsi"/>
          <w:sz w:val="24"/>
          <w:szCs w:val="24"/>
        </w:rPr>
        <w:t xml:space="preserve"> Hospitalized laboratory confirmed COVID-19 test positivity (RNA and/or serology based), hospitalization due to corona-related symptoms.</w:t>
      </w:r>
    </w:p>
    <w:p w14:paraId="190D1935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Controls:</w:t>
      </w:r>
      <w:r w:rsidRPr="003A0664">
        <w:rPr>
          <w:rFonts w:cstheme="minorHAnsi"/>
          <w:sz w:val="24"/>
          <w:szCs w:val="24"/>
        </w:rPr>
        <w:t xml:space="preserve"> everybody that is not a case, </w:t>
      </w:r>
      <w:r w:rsidRPr="003A0664">
        <w:t>i.e</w:t>
      </w:r>
      <w:r w:rsidRPr="003A0664">
        <w:rPr>
          <w:rFonts w:cstheme="minorHAnsi"/>
          <w:sz w:val="24"/>
          <w:szCs w:val="24"/>
        </w:rPr>
        <w:t>. population</w:t>
      </w:r>
    </w:p>
    <w:p w14:paraId="268CC259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3)</w:t>
      </w:r>
      <w:r w:rsidRPr="003A0664">
        <w:rPr>
          <w:rFonts w:cstheme="minorHAnsi"/>
          <w:sz w:val="24"/>
          <w:szCs w:val="24"/>
        </w:rPr>
        <w:t xml:space="preserve"> very severe respiratory confirmed</w:t>
      </w:r>
      <w:r w:rsidRPr="003A066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A0664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 xml:space="preserve">COVID-19 </w:t>
      </w:r>
      <w:r w:rsidRPr="003A0664">
        <w:rPr>
          <w:rFonts w:cstheme="minorHAnsi"/>
          <w:sz w:val="24"/>
          <w:szCs w:val="24"/>
        </w:rPr>
        <w:t>vs. population (5,101/1,383,241)</w:t>
      </w:r>
    </w:p>
    <w:p w14:paraId="01089DBD" w14:textId="77777777" w:rsidR="006A17DA" w:rsidRPr="003A0664" w:rsidRDefault="006A17DA" w:rsidP="006A17DA">
      <w:pPr>
        <w:rPr>
          <w:rFonts w:cstheme="minorHAnsi"/>
          <w:sz w:val="24"/>
          <w:szCs w:val="24"/>
        </w:rPr>
      </w:pPr>
      <w:r w:rsidRPr="003A0664">
        <w:rPr>
          <w:rFonts w:cstheme="minorHAnsi"/>
          <w:b/>
          <w:bCs/>
          <w:sz w:val="24"/>
          <w:szCs w:val="24"/>
        </w:rPr>
        <w:t>Cases:</w:t>
      </w:r>
      <w:r w:rsidRPr="003A0664">
        <w:rPr>
          <w:rFonts w:cstheme="minorHAnsi"/>
          <w:sz w:val="24"/>
          <w:szCs w:val="24"/>
        </w:rPr>
        <w:t xml:space="preserve"> Hospitalized laboratory confirmed COVID-19 test positivity (RNA and/or serology based), AND death OR respiratory support (intubation, CPAP, BiPAP, CNP (continue external negative pressure), Optiflow/very high flow Positive End Expiratory Pressure Oxygen AND hospitalization with COVID19 as primary reason for admission.</w:t>
      </w:r>
    </w:p>
    <w:p w14:paraId="25CB1595" w14:textId="57834DCD" w:rsidR="00F12FD7" w:rsidRDefault="006A17DA">
      <w:r w:rsidRPr="003A0664">
        <w:rPr>
          <w:rFonts w:cstheme="minorHAnsi"/>
          <w:b/>
          <w:bCs/>
          <w:sz w:val="24"/>
          <w:szCs w:val="24"/>
        </w:rPr>
        <w:t>Controls:</w:t>
      </w:r>
      <w:r w:rsidRPr="003A0664">
        <w:rPr>
          <w:rFonts w:cstheme="minorHAnsi"/>
          <w:sz w:val="24"/>
          <w:szCs w:val="24"/>
        </w:rPr>
        <w:t xml:space="preserve"> everybody that is not a case, </w:t>
      </w:r>
      <w:r w:rsidRPr="003A0664">
        <w:t>i.e</w:t>
      </w:r>
      <w:r w:rsidRPr="003A0664">
        <w:rPr>
          <w:rFonts w:cstheme="minorHAnsi"/>
          <w:sz w:val="24"/>
          <w:szCs w:val="24"/>
        </w:rPr>
        <w:t>. population</w:t>
      </w:r>
      <w:bookmarkStart w:id="0" w:name="_GoBack"/>
      <w:bookmarkEnd w:id="0"/>
    </w:p>
    <w:sectPr w:rsidR="00F12F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tjQ3NjQxsDA1MrRU0lEKTi0uzszPAykwqgUAUZw20SwAAAA="/>
  </w:docVars>
  <w:rsids>
    <w:rsidRoot w:val="006A17DA"/>
    <w:rsid w:val="00061DFD"/>
    <w:rsid w:val="006A17DA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0A01D"/>
  <w15:chartTrackingRefBased/>
  <w15:docId w15:val="{BCBF5379-2D62-4F08-AABE-88A4DC7D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9A2ECEAE64EB076D4790C5F747D" ma:contentTypeVersion="14" ma:contentTypeDescription="Create a new document." ma:contentTypeScope="" ma:versionID="4ab4ce7f2d97b5ec7efe0fde24186f9b">
  <xsd:schema xmlns:xsd="http://www.w3.org/2001/XMLSchema" xmlns:xs="http://www.w3.org/2001/XMLSchema" xmlns:p="http://schemas.microsoft.com/office/2006/metadata/properties" xmlns:ns3="7241ce15-b1de-42c7-b282-5ea8a1083c51" xmlns:ns4="38e565c7-0559-4b61-ba63-348c2f07fc13" targetNamespace="http://schemas.microsoft.com/office/2006/metadata/properties" ma:root="true" ma:fieldsID="4525eceb254dd04f90f6213399ceeab6" ns3:_="" ns4:_="">
    <xsd:import namespace="7241ce15-b1de-42c7-b282-5ea8a1083c51"/>
    <xsd:import namespace="38e565c7-0559-4b61-ba63-348c2f07f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ce15-b1de-42c7-b282-5ea8a108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565c7-0559-4b61-ba63-348c2f07f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C1878-07D2-440C-8108-46BCCA188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1ce15-b1de-42c7-b282-5ea8a1083c51"/>
    <ds:schemaRef ds:uri="38e565c7-0559-4b61-ba63-348c2f07f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B9336-8FD9-4F19-BD2F-928219FA0F2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8e565c7-0559-4b61-ba63-348c2f07fc13"/>
    <ds:schemaRef ds:uri="http://purl.org/dc/terms/"/>
    <ds:schemaRef ds:uri="7241ce15-b1de-42c7-b282-5ea8a1083c5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EF5EB3-F4D6-4C88-BA1C-5680B8FC9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Gao</dc:creator>
  <cp:keywords/>
  <dc:description/>
  <cp:lastModifiedBy>Min Gao</cp:lastModifiedBy>
  <cp:revision>2</cp:revision>
  <dcterms:created xsi:type="dcterms:W3CDTF">2021-12-09T16:08:00Z</dcterms:created>
  <dcterms:modified xsi:type="dcterms:W3CDTF">2021-12-09T16:19:00Z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0x010100AF7249A2ECEAE64EB076D4790C5F747D</vt:lpwstr>
  </property>
</Properties>
</file>