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5413B" w14:textId="61E914D0" w:rsidR="00507484" w:rsidRPr="00507484" w:rsidRDefault="00507484" w:rsidP="00507484">
      <w:pPr>
        <w:pStyle w:val="Normalwebb"/>
        <w:shd w:val="clear" w:color="auto" w:fill="FFFFFF"/>
        <w:spacing w:line="480" w:lineRule="auto"/>
        <w:jc w:val="both"/>
        <w:rPr>
          <w:rFonts w:eastAsiaTheme="minorEastAsia"/>
          <w:i/>
          <w:iCs/>
          <w:kern w:val="24"/>
          <w:lang w:val="en-US"/>
        </w:rPr>
      </w:pPr>
      <w:r>
        <w:rPr>
          <w:lang w:val="en-US"/>
        </w:rPr>
        <w:t>S</w:t>
      </w:r>
      <w:r w:rsidRPr="00507484">
        <w:rPr>
          <w:lang w:val="en-US"/>
        </w:rPr>
        <w:t>upplementary figure and table legends</w:t>
      </w:r>
    </w:p>
    <w:p w14:paraId="07EFF1F7" w14:textId="77777777" w:rsidR="00507484" w:rsidRDefault="00507484" w:rsidP="00507484">
      <w:pPr>
        <w:pStyle w:val="Normalwebb"/>
        <w:shd w:val="clear" w:color="auto" w:fill="FFFFFF"/>
        <w:spacing w:line="480" w:lineRule="auto"/>
        <w:jc w:val="both"/>
        <w:rPr>
          <w:rFonts w:eastAsiaTheme="minorEastAsia"/>
          <w:i/>
          <w:iCs/>
          <w:kern w:val="24"/>
          <w:lang w:val="en-US"/>
        </w:rPr>
      </w:pPr>
    </w:p>
    <w:p w14:paraId="14B14968" w14:textId="288B6D61" w:rsidR="00507484" w:rsidRPr="00FB34D5" w:rsidRDefault="00507484" w:rsidP="00507484">
      <w:pPr>
        <w:pStyle w:val="Normalwebb"/>
        <w:shd w:val="clear" w:color="auto" w:fill="FFFFFF"/>
        <w:spacing w:line="480" w:lineRule="auto"/>
        <w:jc w:val="both"/>
        <w:rPr>
          <w:rFonts w:eastAsiaTheme="minorEastAsia"/>
          <w:i/>
          <w:iCs/>
          <w:kern w:val="24"/>
          <w:lang w:val="en-US"/>
        </w:rPr>
      </w:pPr>
      <w:r w:rsidRPr="00FB34D5">
        <w:rPr>
          <w:rFonts w:eastAsiaTheme="minorEastAsia"/>
          <w:i/>
          <w:iCs/>
          <w:kern w:val="24"/>
          <w:lang w:val="en-US"/>
        </w:rPr>
        <w:t xml:space="preserve">Figure S1. </w:t>
      </w:r>
    </w:p>
    <w:p w14:paraId="7059D752" w14:textId="77777777" w:rsidR="00507484" w:rsidRPr="00F3341B" w:rsidRDefault="00507484" w:rsidP="00507484">
      <w:pPr>
        <w:pStyle w:val="Normalwebb"/>
        <w:shd w:val="clear" w:color="auto" w:fill="FFFFFF"/>
        <w:spacing w:line="480" w:lineRule="auto"/>
        <w:jc w:val="both"/>
        <w:rPr>
          <w:lang w:val="en-US"/>
        </w:rPr>
      </w:pPr>
      <w:r w:rsidRPr="00F3341B">
        <w:rPr>
          <w:rFonts w:eastAsiaTheme="minorEastAsia"/>
          <w:kern w:val="24"/>
          <w:lang w:val="en-US"/>
        </w:rPr>
        <w:t>Relationship between percentage body fat and sensitivity of the antilipolytic effect of insulin (pD2) in obesity. Results were analyzed with Spearman correlation. Interaction with sex was examined by analysis of co-variance. Men are open circles and women are filled circles.</w:t>
      </w:r>
    </w:p>
    <w:p w14:paraId="26DBFA72" w14:textId="77777777" w:rsidR="00507484" w:rsidRPr="00507484" w:rsidRDefault="00507484" w:rsidP="00507484">
      <w:pPr>
        <w:spacing w:line="480" w:lineRule="auto"/>
        <w:rPr>
          <w:rFonts w:ascii="Times New Roman" w:hAnsi="Times New Roman" w:cs="Times New Roman"/>
          <w:i/>
          <w:iCs/>
          <w:sz w:val="24"/>
          <w:szCs w:val="24"/>
          <w:lang w:val="en-US"/>
        </w:rPr>
      </w:pPr>
      <w:r w:rsidRPr="00507484">
        <w:rPr>
          <w:rFonts w:ascii="Times New Roman" w:hAnsi="Times New Roman" w:cs="Times New Roman"/>
          <w:i/>
          <w:iCs/>
          <w:sz w:val="24"/>
          <w:szCs w:val="24"/>
          <w:lang w:val="en-US"/>
        </w:rPr>
        <w:t xml:space="preserve">Table S1. </w:t>
      </w:r>
    </w:p>
    <w:p w14:paraId="08C690C9" w14:textId="49218AF0" w:rsidR="00507484" w:rsidRPr="00EF5BDA" w:rsidRDefault="00507484" w:rsidP="00507484">
      <w:pPr>
        <w:spacing w:line="480" w:lineRule="auto"/>
        <w:rPr>
          <w:rFonts w:ascii="Times New Roman" w:hAnsi="Times New Roman" w:cs="Times New Roman"/>
          <w:sz w:val="24"/>
          <w:szCs w:val="24"/>
          <w:lang w:val="en-US"/>
        </w:rPr>
      </w:pPr>
      <w:r w:rsidRPr="00EF5BDA">
        <w:rPr>
          <w:rFonts w:ascii="Times New Roman" w:hAnsi="Times New Roman" w:cs="Times New Roman"/>
          <w:sz w:val="24"/>
          <w:szCs w:val="24"/>
          <w:lang w:val="en-US"/>
        </w:rPr>
        <w:t>Clinical data. Values are median and (interquartile range). They were compared by Wilcoxon´s two sample test</w:t>
      </w:r>
      <w:r w:rsidRPr="00EF5BDA" w:rsidDel="003E0705">
        <w:rPr>
          <w:rFonts w:ascii="Times New Roman" w:hAnsi="Times New Roman" w:cs="Times New Roman"/>
          <w:sz w:val="24"/>
          <w:szCs w:val="24"/>
          <w:lang w:val="en-US"/>
        </w:rPr>
        <w:t xml:space="preserve"> </w:t>
      </w:r>
      <w:r w:rsidRPr="00EF5BDA">
        <w:rPr>
          <w:rFonts w:ascii="Times New Roman" w:hAnsi="Times New Roman" w:cs="Times New Roman"/>
          <w:sz w:val="24"/>
          <w:szCs w:val="24"/>
          <w:lang w:val="en-US"/>
        </w:rPr>
        <w:t xml:space="preserve">or Fisher’s exact test. </w:t>
      </w:r>
      <w:proofErr w:type="spellStart"/>
      <w:r w:rsidRPr="00EF5BDA">
        <w:rPr>
          <w:rFonts w:ascii="Times New Roman" w:hAnsi="Times New Roman" w:cs="Times New Roman"/>
          <w:sz w:val="24"/>
          <w:szCs w:val="24"/>
          <w:lang w:val="en-US"/>
        </w:rPr>
        <w:t>fP</w:t>
      </w:r>
      <w:proofErr w:type="spellEnd"/>
      <w:r w:rsidRPr="00EF5BDA">
        <w:rPr>
          <w:rFonts w:ascii="Times New Roman" w:hAnsi="Times New Roman" w:cs="Times New Roman"/>
          <w:sz w:val="24"/>
          <w:szCs w:val="24"/>
          <w:lang w:val="en-US"/>
        </w:rPr>
        <w:t xml:space="preserve"> or </w:t>
      </w:r>
      <w:proofErr w:type="spellStart"/>
      <w:r w:rsidRPr="00EF5BDA">
        <w:rPr>
          <w:rFonts w:ascii="Times New Roman" w:hAnsi="Times New Roman" w:cs="Times New Roman"/>
          <w:sz w:val="24"/>
          <w:szCs w:val="24"/>
          <w:lang w:val="en-US"/>
        </w:rPr>
        <w:t>fS</w:t>
      </w:r>
      <w:proofErr w:type="spellEnd"/>
      <w:r w:rsidRPr="00EF5BDA">
        <w:rPr>
          <w:rFonts w:ascii="Times New Roman" w:hAnsi="Times New Roman" w:cs="Times New Roman"/>
          <w:sz w:val="24"/>
          <w:szCs w:val="24"/>
          <w:lang w:val="en-US"/>
        </w:rPr>
        <w:t>= fasting plasma or serum. The dichotomous phenotypes were not available in the DIOGENES group. Obesity is body mass index 30 kg/m</w:t>
      </w:r>
      <w:r w:rsidRPr="00EF5BDA">
        <w:rPr>
          <w:rFonts w:ascii="Times New Roman" w:hAnsi="Times New Roman" w:cs="Times New Roman"/>
          <w:sz w:val="24"/>
          <w:szCs w:val="24"/>
          <w:vertAlign w:val="superscript"/>
          <w:lang w:val="en-US"/>
        </w:rPr>
        <w:t>2</w:t>
      </w:r>
      <w:r w:rsidRPr="00EF5BDA">
        <w:rPr>
          <w:rFonts w:ascii="Times New Roman" w:hAnsi="Times New Roman" w:cs="Times New Roman"/>
          <w:sz w:val="24"/>
          <w:szCs w:val="24"/>
          <w:lang w:val="en-US"/>
        </w:rPr>
        <w:t xml:space="preserve"> or more and present in all DIOGENES subjects. Cardiometabolic disease is presence of diagnosed type 2 diabetes, hypertension, hyperlipidemia, or cardiovascular disease. </w:t>
      </w:r>
    </w:p>
    <w:p w14:paraId="6D3FEB57" w14:textId="77777777" w:rsidR="00AF3077" w:rsidRPr="00507484" w:rsidRDefault="00AF3077">
      <w:pPr>
        <w:rPr>
          <w:lang w:val="en-US"/>
        </w:rPr>
      </w:pPr>
    </w:p>
    <w:sectPr w:rsidR="00AF3077" w:rsidRPr="00507484" w:rsidSect="00507484">
      <w:headerReference w:type="even" r:id="rId4"/>
      <w:headerReference w:type="default" r:id="rId5"/>
      <w:footerReference w:type="even" r:id="rId6"/>
      <w:footerReference w:type="default" r:id="rId7"/>
      <w:headerReference w:type="first" r:id="rId8"/>
      <w:footerReference w:type="first" r:id="rId9"/>
      <w:pgSz w:w="11906" w:h="16838"/>
      <w:pgMar w:top="1417" w:right="1417" w:bottom="1417" w:left="1417"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776C1" w14:textId="77777777" w:rsidR="00507484" w:rsidRDefault="0050748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CA0A1" w14:textId="77777777" w:rsidR="00507484" w:rsidRDefault="0050748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BE746" w14:textId="77777777" w:rsidR="00507484" w:rsidRDefault="00507484">
    <w:pPr>
      <w:pStyle w:val="Sidfo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65C00" w14:textId="77777777" w:rsidR="00507484" w:rsidRDefault="0050748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9577454"/>
      <w:docPartObj>
        <w:docPartGallery w:val="Page Numbers (Top of Page)"/>
        <w:docPartUnique/>
      </w:docPartObj>
    </w:sdtPr>
    <w:sdtEndPr/>
    <w:sdtContent>
      <w:p w14:paraId="588C9B4B" w14:textId="77777777" w:rsidR="00507484" w:rsidRDefault="00507484">
        <w:pPr>
          <w:pStyle w:val="Sidhuvud"/>
          <w:jc w:val="right"/>
        </w:pPr>
        <w:r>
          <w:fldChar w:fldCharType="begin"/>
        </w:r>
        <w:r>
          <w:instrText xml:space="preserve">PAGE   \* </w:instrText>
        </w:r>
        <w:r>
          <w:instrText>MERGEFORMAT</w:instrText>
        </w:r>
        <w:r>
          <w:fldChar w:fldCharType="separate"/>
        </w:r>
        <w:r>
          <w:rPr>
            <w:noProof/>
          </w:rPr>
          <w:t>10</w:t>
        </w:r>
        <w:r>
          <w:fldChar w:fldCharType="end"/>
        </w:r>
      </w:p>
    </w:sdtContent>
  </w:sdt>
  <w:p w14:paraId="252E761F" w14:textId="77777777" w:rsidR="00507484" w:rsidRDefault="0050748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47DE2" w14:textId="77777777" w:rsidR="00507484" w:rsidRDefault="00507484">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484"/>
    <w:rsid w:val="000D3D14"/>
    <w:rsid w:val="004770D9"/>
    <w:rsid w:val="00507484"/>
    <w:rsid w:val="00AF3077"/>
    <w:rsid w:val="00D91D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207F6"/>
  <w15:chartTrackingRefBased/>
  <w15:docId w15:val="{60199FE7-7381-4ABE-95B0-51E9CE709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484"/>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unhideWhenUsed/>
    <w:rsid w:val="00507484"/>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paragraph" w:styleId="Sidhuvud">
    <w:name w:val="header"/>
    <w:basedOn w:val="Normal"/>
    <w:link w:val="SidhuvudChar"/>
    <w:uiPriority w:val="99"/>
    <w:unhideWhenUsed/>
    <w:rsid w:val="0050748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507484"/>
  </w:style>
  <w:style w:type="paragraph" w:styleId="Sidfot">
    <w:name w:val="footer"/>
    <w:basedOn w:val="Normal"/>
    <w:link w:val="SidfotChar"/>
    <w:uiPriority w:val="99"/>
    <w:unhideWhenUsed/>
    <w:rsid w:val="0050748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507484"/>
  </w:style>
  <w:style w:type="character" w:styleId="Radnummer">
    <w:name w:val="line number"/>
    <w:basedOn w:val="Standardstycketeckensnitt"/>
    <w:uiPriority w:val="99"/>
    <w:semiHidden/>
    <w:unhideWhenUsed/>
    <w:rsid w:val="005074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124</Words>
  <Characters>659</Characters>
  <Application>Microsoft Office Word</Application>
  <DocSecurity>0</DocSecurity>
  <Lines>5</Lines>
  <Paragraphs>1</Paragraphs>
  <ScaleCrop>false</ScaleCrop>
  <Company/>
  <LinksUpToDate>false</LinksUpToDate>
  <CharactersWithSpaces>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P Andersson</dc:creator>
  <cp:keywords/>
  <dc:description/>
  <cp:lastModifiedBy>Daniel P Andersson</cp:lastModifiedBy>
  <cp:revision>1</cp:revision>
  <dcterms:created xsi:type="dcterms:W3CDTF">2024-02-12T14:07:00Z</dcterms:created>
  <dcterms:modified xsi:type="dcterms:W3CDTF">2024-02-12T14:10:00Z</dcterms:modified>
</cp:coreProperties>
</file>