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494" w:rsidRDefault="00CB62C1" w:rsidP="00CB62C1">
      <w:pPr>
        <w:spacing w:line="480" w:lineRule="auto"/>
        <w:jc w:val="both"/>
        <w:rPr>
          <w:rFonts w:ascii="Arial" w:eastAsia="Arial" w:hAnsi="Arial" w:cs="Arial"/>
          <w:b/>
          <w:bCs/>
          <w:sz w:val="24"/>
          <w:szCs w:val="24"/>
        </w:rPr>
      </w:pPr>
      <w:r w:rsidRPr="00715A21">
        <w:rPr>
          <w:rFonts w:ascii="Arial" w:eastAsia="Arial" w:hAnsi="Arial" w:cs="Arial"/>
          <w:b/>
          <w:bCs/>
          <w:sz w:val="24"/>
          <w:szCs w:val="24"/>
        </w:rPr>
        <w:t>Figure</w:t>
      </w:r>
      <w:r w:rsidR="00CD7494">
        <w:rPr>
          <w:rFonts w:ascii="Arial" w:eastAsia="Arial" w:hAnsi="Arial" w:cs="Arial"/>
          <w:b/>
          <w:bCs/>
          <w:sz w:val="24"/>
          <w:szCs w:val="24"/>
        </w:rPr>
        <w:t>s</w:t>
      </w:r>
    </w:p>
    <w:p w:rsidR="00CD7494" w:rsidRPr="00CD7494" w:rsidRDefault="00CD7494" w:rsidP="00CD7494">
      <w:pPr>
        <w:spacing w:line="480" w:lineRule="auto"/>
        <w:jc w:val="center"/>
        <w:rPr>
          <w:rFonts w:ascii="Arial" w:eastAsia="Arial" w:hAnsi="Arial" w:cs="Arial"/>
          <w:bCs/>
          <w:sz w:val="24"/>
          <w:szCs w:val="24"/>
        </w:rPr>
      </w:pPr>
      <w:r>
        <w:rPr>
          <w:rFonts w:ascii="Arial" w:eastAsia="Arial" w:hAnsi="Arial" w:cs="Arial"/>
          <w:noProof/>
          <w:sz w:val="24"/>
          <w:szCs w:val="24"/>
        </w:rPr>
        <w:drawing>
          <wp:anchor distT="0" distB="0" distL="114300" distR="114300" simplePos="0" relativeHeight="251658240" behindDoc="0" locked="0" layoutInCell="1" allowOverlap="1" wp14:anchorId="0E08FB2E" wp14:editId="0998C2C5">
            <wp:simplePos x="0" y="0"/>
            <wp:positionH relativeFrom="page">
              <wp:align>center</wp:align>
            </wp:positionH>
            <wp:positionV relativeFrom="margin">
              <wp:posOffset>1024634</wp:posOffset>
            </wp:positionV>
            <wp:extent cx="6202045" cy="3488055"/>
            <wp:effectExtent l="19050" t="19050" r="27305" b="1714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1_Structure of the BCHE gene and location of functional polymorphisms analyzed in this study.tif"/>
                    <pic:cNvPicPr/>
                  </pic:nvPicPr>
                  <pic:blipFill>
                    <a:blip r:embed="rId6">
                      <a:extLst>
                        <a:ext uri="{28A0092B-C50C-407E-A947-70E740481C1C}">
                          <a14:useLocalDpi xmlns:a14="http://schemas.microsoft.com/office/drawing/2010/main" val="0"/>
                        </a:ext>
                      </a:extLst>
                    </a:blip>
                    <a:stretch>
                      <a:fillRect/>
                    </a:stretch>
                  </pic:blipFill>
                  <pic:spPr>
                    <a:xfrm>
                      <a:off x="0" y="0"/>
                      <a:ext cx="6202045" cy="34880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ascii="Arial" w:eastAsia="Arial" w:hAnsi="Arial" w:cs="Arial"/>
          <w:b/>
          <w:bCs/>
          <w:sz w:val="24"/>
          <w:szCs w:val="24"/>
        </w:rPr>
        <w:t>Supplementary Figure 1:</w:t>
      </w:r>
      <w:r w:rsidRPr="00CD7494">
        <w:t xml:space="preserve"> </w:t>
      </w:r>
      <w:r w:rsidRPr="00CD7494">
        <w:rPr>
          <w:rFonts w:ascii="Arial" w:eastAsia="Arial" w:hAnsi="Arial" w:cs="Arial"/>
          <w:bCs/>
          <w:sz w:val="24"/>
          <w:szCs w:val="24"/>
        </w:rPr>
        <w:t xml:space="preserve">Structure of the </w:t>
      </w:r>
      <w:r w:rsidRPr="001558FC">
        <w:rPr>
          <w:rFonts w:ascii="Arial" w:eastAsia="Arial" w:hAnsi="Arial" w:cs="Arial"/>
          <w:bCs/>
          <w:i/>
          <w:sz w:val="24"/>
          <w:szCs w:val="24"/>
        </w:rPr>
        <w:t>BCHE</w:t>
      </w:r>
      <w:r w:rsidRPr="00CD7494">
        <w:rPr>
          <w:rFonts w:ascii="Arial" w:eastAsia="Arial" w:hAnsi="Arial" w:cs="Arial"/>
          <w:bCs/>
          <w:sz w:val="24"/>
          <w:szCs w:val="24"/>
        </w:rPr>
        <w:t xml:space="preserve"> gene and location of functional polymorphisms analyzed in this study</w:t>
      </w:r>
    </w:p>
    <w:p w:rsidR="00CB62C1" w:rsidRPr="00715A21" w:rsidRDefault="00CB62C1" w:rsidP="00CD7494">
      <w:pPr>
        <w:spacing w:before="240" w:line="480" w:lineRule="auto"/>
        <w:jc w:val="both"/>
        <w:rPr>
          <w:rFonts w:ascii="Arial" w:eastAsia="Arial" w:hAnsi="Arial" w:cs="Arial"/>
          <w:sz w:val="24"/>
          <w:szCs w:val="24"/>
        </w:rPr>
      </w:pPr>
      <w:r w:rsidRPr="00715A21">
        <w:rPr>
          <w:rFonts w:ascii="Arial" w:eastAsia="Arial" w:hAnsi="Arial" w:cs="Arial"/>
          <w:sz w:val="24"/>
          <w:szCs w:val="24"/>
        </w:rPr>
        <w:t xml:space="preserve">Schematic representation of the </w:t>
      </w:r>
      <w:r w:rsidRPr="00715A21">
        <w:rPr>
          <w:rFonts w:ascii="Arial" w:eastAsia="Arial" w:hAnsi="Arial" w:cs="Arial"/>
          <w:i/>
          <w:iCs/>
          <w:sz w:val="24"/>
          <w:szCs w:val="24"/>
        </w:rPr>
        <w:t>BCHE</w:t>
      </w:r>
      <w:r w:rsidRPr="00715A21">
        <w:rPr>
          <w:rFonts w:ascii="Arial" w:eastAsia="Arial" w:hAnsi="Arial" w:cs="Arial"/>
          <w:sz w:val="24"/>
          <w:szCs w:val="24"/>
        </w:rPr>
        <w:t xml:space="preserve"> gene located on chromosome 3 (3q26.1–q26.2). The gene spans cytogenetic bands 3q26.1 to 3q26.2 and consists of four exons. The figure illustrates the relative positions of these variants along the </w:t>
      </w:r>
      <w:r w:rsidRPr="00715A21">
        <w:rPr>
          <w:rFonts w:ascii="Arial" w:eastAsia="Arial" w:hAnsi="Arial" w:cs="Arial"/>
          <w:i/>
          <w:iCs/>
          <w:sz w:val="24"/>
          <w:szCs w:val="24"/>
        </w:rPr>
        <w:t>BCHE</w:t>
      </w:r>
      <w:r w:rsidRPr="00715A21">
        <w:rPr>
          <w:rFonts w:ascii="Arial" w:eastAsia="Arial" w:hAnsi="Arial" w:cs="Arial"/>
          <w:sz w:val="24"/>
          <w:szCs w:val="24"/>
        </w:rPr>
        <w:t xml:space="preserve"> gene structure and summarizes their reported functional effects.</w:t>
      </w:r>
    </w:p>
    <w:p w:rsidR="00CD7494" w:rsidRDefault="00CD7494" w:rsidP="00CB62C1">
      <w:pPr>
        <w:spacing w:line="480" w:lineRule="auto"/>
        <w:jc w:val="both"/>
        <w:rPr>
          <w:rFonts w:ascii="Arial" w:eastAsia="Arial" w:hAnsi="Arial" w:cs="Arial"/>
          <w:b/>
          <w:bCs/>
          <w:sz w:val="24"/>
          <w:szCs w:val="24"/>
        </w:rPr>
      </w:pPr>
    </w:p>
    <w:p w:rsidR="00CD7494" w:rsidRDefault="00CD7494" w:rsidP="00CB62C1">
      <w:pPr>
        <w:spacing w:line="480" w:lineRule="auto"/>
        <w:jc w:val="both"/>
        <w:rPr>
          <w:rFonts w:ascii="Arial" w:eastAsia="Arial" w:hAnsi="Arial" w:cs="Arial"/>
          <w:b/>
          <w:bCs/>
          <w:sz w:val="24"/>
          <w:szCs w:val="24"/>
        </w:rPr>
      </w:pPr>
    </w:p>
    <w:p w:rsidR="00CD7494" w:rsidRDefault="00CD7494" w:rsidP="00CB62C1">
      <w:pPr>
        <w:spacing w:line="480" w:lineRule="auto"/>
        <w:jc w:val="both"/>
        <w:rPr>
          <w:rFonts w:ascii="Arial" w:eastAsia="Arial" w:hAnsi="Arial" w:cs="Arial"/>
          <w:b/>
          <w:bCs/>
          <w:sz w:val="24"/>
          <w:szCs w:val="24"/>
        </w:rPr>
      </w:pPr>
    </w:p>
    <w:p w:rsidR="00CD7494" w:rsidRDefault="00CD7494" w:rsidP="00CB62C1">
      <w:pPr>
        <w:spacing w:line="480" w:lineRule="auto"/>
        <w:jc w:val="both"/>
        <w:rPr>
          <w:rFonts w:ascii="Arial" w:eastAsia="Arial" w:hAnsi="Arial" w:cs="Arial"/>
          <w:b/>
          <w:bCs/>
          <w:sz w:val="24"/>
          <w:szCs w:val="24"/>
        </w:rPr>
      </w:pPr>
    </w:p>
    <w:p w:rsidR="00CD7494" w:rsidRDefault="00CD7494" w:rsidP="00CB62C1">
      <w:pPr>
        <w:spacing w:line="480" w:lineRule="auto"/>
        <w:jc w:val="both"/>
        <w:rPr>
          <w:rFonts w:ascii="Arial" w:eastAsia="Arial" w:hAnsi="Arial" w:cs="Arial"/>
          <w:b/>
          <w:bCs/>
          <w:sz w:val="24"/>
          <w:szCs w:val="24"/>
        </w:rPr>
      </w:pPr>
    </w:p>
    <w:p w:rsidR="00CD7494" w:rsidRDefault="00CD7494" w:rsidP="00CD7494">
      <w:pPr>
        <w:spacing w:line="480" w:lineRule="auto"/>
        <w:jc w:val="center"/>
        <w:rPr>
          <w:rFonts w:ascii="Arial" w:eastAsia="Arial" w:hAnsi="Arial" w:cs="Arial"/>
          <w:b/>
          <w:bCs/>
          <w:sz w:val="24"/>
          <w:szCs w:val="24"/>
        </w:rPr>
      </w:pPr>
      <w:r>
        <w:rPr>
          <w:rFonts w:ascii="Arial" w:eastAsia="Arial" w:hAnsi="Arial" w:cs="Arial"/>
          <w:b/>
          <w:bCs/>
          <w:noProof/>
          <w:sz w:val="24"/>
          <w:szCs w:val="24"/>
        </w:rPr>
        <w:lastRenderedPageBreak/>
        <w:drawing>
          <wp:anchor distT="0" distB="0" distL="114300" distR="114300" simplePos="0" relativeHeight="251659264" behindDoc="0" locked="0" layoutInCell="1" allowOverlap="1" wp14:anchorId="4D2EF063" wp14:editId="1CC8DB89">
            <wp:simplePos x="0" y="0"/>
            <wp:positionH relativeFrom="page">
              <wp:align>center</wp:align>
            </wp:positionH>
            <wp:positionV relativeFrom="margin">
              <wp:posOffset>603910</wp:posOffset>
            </wp:positionV>
            <wp:extent cx="5955030" cy="3349625"/>
            <wp:effectExtent l="19050" t="19050" r="26670" b="2222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2_PCR-SSP genotyping strategy for BCHE polymorphisms..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55030" cy="33496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B62C1" w:rsidRPr="00715A21">
        <w:rPr>
          <w:rFonts w:ascii="Arial" w:eastAsia="Arial" w:hAnsi="Arial" w:cs="Arial"/>
          <w:b/>
          <w:bCs/>
          <w:sz w:val="24"/>
          <w:szCs w:val="24"/>
        </w:rPr>
        <w:t>Supplementary Figure 2:</w:t>
      </w:r>
      <w:r w:rsidR="00CB62C1" w:rsidRPr="00CD7494">
        <w:rPr>
          <w:rFonts w:ascii="Arial" w:eastAsia="Arial" w:hAnsi="Arial" w:cs="Arial"/>
          <w:bCs/>
          <w:sz w:val="24"/>
          <w:szCs w:val="24"/>
        </w:rPr>
        <w:t xml:space="preserve"> </w:t>
      </w:r>
      <w:r w:rsidRPr="00CD7494">
        <w:rPr>
          <w:rFonts w:ascii="Arial" w:eastAsia="Arial" w:hAnsi="Arial" w:cs="Arial"/>
          <w:bCs/>
          <w:sz w:val="24"/>
          <w:szCs w:val="24"/>
        </w:rPr>
        <w:t xml:space="preserve">PCR-SSP genotyping strategy for </w:t>
      </w:r>
      <w:r w:rsidRPr="001558FC">
        <w:rPr>
          <w:rFonts w:ascii="Arial" w:eastAsia="Arial" w:hAnsi="Arial" w:cs="Arial"/>
          <w:bCs/>
          <w:i/>
          <w:sz w:val="24"/>
          <w:szCs w:val="24"/>
        </w:rPr>
        <w:t xml:space="preserve">BCHE </w:t>
      </w:r>
      <w:r w:rsidRPr="00CD7494">
        <w:rPr>
          <w:rFonts w:ascii="Arial" w:eastAsia="Arial" w:hAnsi="Arial" w:cs="Arial"/>
          <w:bCs/>
          <w:sz w:val="24"/>
          <w:szCs w:val="24"/>
        </w:rPr>
        <w:t>polymorphisms.</w:t>
      </w:r>
    </w:p>
    <w:p w:rsidR="00CB62C1" w:rsidRDefault="00CB62C1" w:rsidP="00F37417">
      <w:pPr>
        <w:spacing w:before="240" w:line="480" w:lineRule="auto"/>
        <w:jc w:val="both"/>
        <w:rPr>
          <w:rFonts w:ascii="Arial" w:eastAsia="Arial Unicode MS" w:hAnsi="Arial" w:cs="Arial"/>
          <w:sz w:val="24"/>
          <w:szCs w:val="24"/>
        </w:rPr>
      </w:pPr>
      <w:r w:rsidRPr="00715A21">
        <w:rPr>
          <w:rFonts w:ascii="Arial" w:eastAsia="Arial" w:hAnsi="Arial" w:cs="Arial"/>
          <w:sz w:val="24"/>
          <w:szCs w:val="24"/>
        </w:rPr>
        <w:t xml:space="preserve">For each </w:t>
      </w:r>
      <w:r w:rsidRPr="00715A21">
        <w:rPr>
          <w:rFonts w:ascii="Arial" w:eastAsia="Arial" w:hAnsi="Arial" w:cs="Arial"/>
          <w:i/>
          <w:iCs/>
          <w:sz w:val="24"/>
          <w:szCs w:val="24"/>
        </w:rPr>
        <w:t>BCHE</w:t>
      </w:r>
      <w:r w:rsidRPr="00715A21">
        <w:rPr>
          <w:rFonts w:ascii="Arial" w:eastAsia="Arial" w:hAnsi="Arial" w:cs="Arial"/>
          <w:sz w:val="24"/>
          <w:szCs w:val="24"/>
        </w:rPr>
        <w:t xml:space="preserve"> polymorphism, genotyping was performed using three primers in separate PCR reactions (Mix 1–3). Mix 1 included external primers and served as a positive amplification control, whereas Mixes 2 and 3 combined external and internal allele-specific primers to enable selective allele detection. The schematic representation and representative gel shown correspond to the </w:t>
      </w:r>
      <w:r w:rsidRPr="00715A21">
        <w:rPr>
          <w:rFonts w:ascii="Arial" w:eastAsia="Arial" w:hAnsi="Arial" w:cs="Arial"/>
          <w:i/>
          <w:iCs/>
          <w:sz w:val="24"/>
          <w:szCs w:val="24"/>
        </w:rPr>
        <w:t>BCHE</w:t>
      </w:r>
      <w:r w:rsidRPr="00715A21">
        <w:rPr>
          <w:rFonts w:ascii="Arial Unicode MS" w:eastAsia="Arial Unicode MS" w:hAnsi="Arial Unicode MS" w:cs="Arial Unicode MS"/>
          <w:sz w:val="24"/>
          <w:szCs w:val="24"/>
        </w:rPr>
        <w:t xml:space="preserve"> </w:t>
      </w:r>
      <w:r w:rsidRPr="00715A21">
        <w:rPr>
          <w:rFonts w:ascii="Arial" w:eastAsia="Arial Unicode MS" w:hAnsi="Arial" w:cs="Arial"/>
          <w:sz w:val="24"/>
          <w:szCs w:val="24"/>
        </w:rPr>
        <w:t>A variant (rs1799807). The same PCR-SSP strategy was used to genotype the K (rs1803274) and −116 (rs1126680) polymorphisms. The electrophoresis image is an actual agarose gel obtained during the experimental procedures of this study.</w:t>
      </w:r>
    </w:p>
    <w:p w:rsidR="001558FC" w:rsidRDefault="001558FC" w:rsidP="00CD7494">
      <w:pPr>
        <w:spacing w:line="480" w:lineRule="auto"/>
        <w:jc w:val="both"/>
        <w:rPr>
          <w:rFonts w:ascii="Arial" w:eastAsia="Arial Unicode MS" w:hAnsi="Arial" w:cs="Arial"/>
          <w:sz w:val="24"/>
          <w:szCs w:val="24"/>
        </w:rPr>
      </w:pPr>
    </w:p>
    <w:p w:rsidR="001558FC" w:rsidRDefault="001558FC" w:rsidP="00CD7494">
      <w:pPr>
        <w:spacing w:line="480" w:lineRule="auto"/>
        <w:jc w:val="both"/>
        <w:rPr>
          <w:rFonts w:ascii="Arial" w:eastAsia="Arial Unicode MS" w:hAnsi="Arial" w:cs="Arial"/>
          <w:sz w:val="24"/>
          <w:szCs w:val="24"/>
        </w:rPr>
      </w:pPr>
    </w:p>
    <w:p w:rsidR="001558FC" w:rsidRDefault="001558FC" w:rsidP="00CD7494">
      <w:pPr>
        <w:spacing w:line="480" w:lineRule="auto"/>
        <w:jc w:val="both"/>
        <w:rPr>
          <w:rFonts w:ascii="Arial" w:eastAsia="Arial Unicode MS" w:hAnsi="Arial" w:cs="Arial"/>
          <w:sz w:val="24"/>
          <w:szCs w:val="24"/>
        </w:rPr>
      </w:pPr>
    </w:p>
    <w:p w:rsidR="001558FC" w:rsidRDefault="001558FC" w:rsidP="00CD7494">
      <w:pPr>
        <w:spacing w:line="480" w:lineRule="auto"/>
        <w:jc w:val="both"/>
        <w:rPr>
          <w:rFonts w:ascii="Arial" w:eastAsia="Arial Unicode MS" w:hAnsi="Arial" w:cs="Arial"/>
          <w:b/>
          <w:sz w:val="24"/>
          <w:szCs w:val="24"/>
        </w:rPr>
      </w:pPr>
      <w:r w:rsidRPr="001558FC">
        <w:rPr>
          <w:rFonts w:ascii="Arial" w:eastAsia="Arial Unicode MS" w:hAnsi="Arial" w:cs="Arial"/>
          <w:b/>
          <w:sz w:val="24"/>
          <w:szCs w:val="24"/>
        </w:rPr>
        <w:lastRenderedPageBreak/>
        <w:t>Tables</w:t>
      </w:r>
    </w:p>
    <w:tbl>
      <w:tblPr>
        <w:tblpPr w:leftFromText="141" w:rightFromText="141" w:vertAnchor="text" w:horzAnchor="margin" w:tblpXSpec="center" w:tblpY="917"/>
        <w:tblW w:w="10057" w:type="dxa"/>
        <w:tblCellMar>
          <w:left w:w="70" w:type="dxa"/>
          <w:right w:w="70" w:type="dxa"/>
        </w:tblCellMar>
        <w:tblLook w:val="04A0" w:firstRow="1" w:lastRow="0" w:firstColumn="1" w:lastColumn="0" w:noHBand="0" w:noVBand="1"/>
      </w:tblPr>
      <w:tblGrid>
        <w:gridCol w:w="1217"/>
        <w:gridCol w:w="1100"/>
        <w:gridCol w:w="1440"/>
        <w:gridCol w:w="4980"/>
        <w:gridCol w:w="1320"/>
      </w:tblGrid>
      <w:tr w:rsidR="001D1BDB" w:rsidRPr="001D1BDB" w:rsidTr="00341B08">
        <w:trPr>
          <w:trHeight w:val="300"/>
        </w:trPr>
        <w:tc>
          <w:tcPr>
            <w:tcW w:w="1217" w:type="dxa"/>
            <w:tcBorders>
              <w:top w:val="single" w:sz="12" w:space="0" w:color="auto"/>
              <w:left w:val="single" w:sz="12" w:space="0" w:color="auto"/>
              <w:bottom w:val="single" w:sz="12" w:space="0" w:color="auto"/>
              <w:right w:val="single" w:sz="4" w:space="0" w:color="auto"/>
            </w:tcBorders>
            <w:shd w:val="clear" w:color="auto" w:fill="E7E6E6" w:themeFill="background2"/>
            <w:noWrap/>
            <w:vAlign w:val="center"/>
            <w:hideMark/>
          </w:tcPr>
          <w:p w:rsidR="001D1BDB" w:rsidRPr="001D1BDB" w:rsidRDefault="001D1BDB" w:rsidP="00EE4703">
            <w:pPr>
              <w:spacing w:after="0" w:line="240" w:lineRule="auto"/>
              <w:jc w:val="center"/>
              <w:rPr>
                <w:rFonts w:ascii="Arial" w:eastAsia="Times New Roman" w:hAnsi="Arial" w:cs="Arial"/>
                <w:b/>
                <w:bCs/>
                <w:color w:val="000000"/>
                <w:sz w:val="18"/>
                <w:szCs w:val="18"/>
              </w:rPr>
            </w:pPr>
            <w:r w:rsidRPr="001D1BDB">
              <w:rPr>
                <w:rFonts w:ascii="Arial" w:eastAsia="Times New Roman" w:hAnsi="Arial" w:cs="Arial"/>
                <w:b/>
                <w:bCs/>
                <w:color w:val="000000"/>
                <w:sz w:val="18"/>
                <w:szCs w:val="18"/>
              </w:rPr>
              <w:t>Variant</w:t>
            </w:r>
          </w:p>
        </w:tc>
        <w:tc>
          <w:tcPr>
            <w:tcW w:w="1100"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1D1BDB" w:rsidRPr="001D1BDB" w:rsidRDefault="001D1BDB" w:rsidP="00EE4703">
            <w:pPr>
              <w:spacing w:after="0" w:line="240" w:lineRule="auto"/>
              <w:jc w:val="center"/>
              <w:rPr>
                <w:rFonts w:ascii="Arial" w:eastAsia="Times New Roman" w:hAnsi="Arial" w:cs="Arial"/>
                <w:b/>
                <w:bCs/>
                <w:color w:val="000000"/>
                <w:sz w:val="18"/>
                <w:szCs w:val="18"/>
              </w:rPr>
            </w:pPr>
            <w:r w:rsidRPr="001D1BDB">
              <w:rPr>
                <w:rFonts w:ascii="Arial" w:eastAsia="Times New Roman" w:hAnsi="Arial" w:cs="Arial"/>
                <w:b/>
                <w:bCs/>
                <w:color w:val="000000"/>
                <w:sz w:val="18"/>
                <w:szCs w:val="18"/>
              </w:rPr>
              <w:t>Mix</w:t>
            </w:r>
          </w:p>
        </w:tc>
        <w:tc>
          <w:tcPr>
            <w:tcW w:w="1440"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1D1BDB" w:rsidRPr="001D1BDB" w:rsidRDefault="001D1BDB" w:rsidP="00EE4703">
            <w:pPr>
              <w:spacing w:after="0" w:line="240" w:lineRule="auto"/>
              <w:jc w:val="center"/>
              <w:rPr>
                <w:rFonts w:ascii="Arial" w:eastAsia="Times New Roman" w:hAnsi="Arial" w:cs="Arial"/>
                <w:b/>
                <w:bCs/>
                <w:color w:val="000000"/>
                <w:sz w:val="18"/>
                <w:szCs w:val="18"/>
              </w:rPr>
            </w:pPr>
            <w:r w:rsidRPr="001D1BDB">
              <w:rPr>
                <w:rFonts w:ascii="Arial" w:eastAsia="Times New Roman" w:hAnsi="Arial" w:cs="Arial"/>
                <w:b/>
                <w:bCs/>
                <w:color w:val="000000"/>
                <w:sz w:val="18"/>
                <w:szCs w:val="18"/>
              </w:rPr>
              <w:t>Primers</w:t>
            </w:r>
          </w:p>
        </w:tc>
        <w:tc>
          <w:tcPr>
            <w:tcW w:w="4980"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1D1BDB" w:rsidRPr="001D1BDB" w:rsidRDefault="001D1BDB" w:rsidP="00EE4703">
            <w:pPr>
              <w:spacing w:after="0" w:line="240" w:lineRule="auto"/>
              <w:jc w:val="center"/>
              <w:rPr>
                <w:rFonts w:ascii="Arial" w:eastAsia="Times New Roman" w:hAnsi="Arial" w:cs="Arial"/>
                <w:b/>
                <w:bCs/>
                <w:color w:val="000000"/>
                <w:sz w:val="18"/>
                <w:szCs w:val="18"/>
              </w:rPr>
            </w:pPr>
            <w:r w:rsidRPr="001D1BDB">
              <w:rPr>
                <w:rFonts w:ascii="Arial" w:eastAsia="Times New Roman" w:hAnsi="Arial" w:cs="Arial"/>
                <w:b/>
                <w:bCs/>
                <w:color w:val="000000"/>
                <w:sz w:val="18"/>
                <w:szCs w:val="18"/>
              </w:rPr>
              <w:t>Sequence</w:t>
            </w:r>
          </w:p>
        </w:tc>
        <w:tc>
          <w:tcPr>
            <w:tcW w:w="1320" w:type="dxa"/>
            <w:tcBorders>
              <w:top w:val="single" w:sz="12" w:space="0" w:color="auto"/>
              <w:left w:val="nil"/>
              <w:bottom w:val="single" w:sz="12" w:space="0" w:color="auto"/>
              <w:right w:val="single" w:sz="12" w:space="0" w:color="auto"/>
            </w:tcBorders>
            <w:shd w:val="clear" w:color="auto" w:fill="E7E6E6" w:themeFill="background2"/>
            <w:noWrap/>
            <w:vAlign w:val="center"/>
            <w:hideMark/>
          </w:tcPr>
          <w:p w:rsidR="001D1BDB" w:rsidRPr="001D1BDB" w:rsidRDefault="001D1BDB" w:rsidP="00EE4703">
            <w:pPr>
              <w:spacing w:after="0" w:line="240" w:lineRule="auto"/>
              <w:jc w:val="center"/>
              <w:rPr>
                <w:rFonts w:ascii="Arial" w:eastAsia="Times New Roman" w:hAnsi="Arial" w:cs="Arial"/>
                <w:b/>
                <w:bCs/>
                <w:color w:val="000000"/>
                <w:sz w:val="18"/>
                <w:szCs w:val="18"/>
              </w:rPr>
            </w:pPr>
            <w:r w:rsidRPr="001D1BDB">
              <w:rPr>
                <w:rFonts w:ascii="Arial" w:eastAsia="Times New Roman" w:hAnsi="Arial" w:cs="Arial"/>
                <w:b/>
                <w:bCs/>
                <w:color w:val="000000"/>
                <w:sz w:val="18"/>
                <w:szCs w:val="18"/>
              </w:rPr>
              <w:t>Bases (pb)</w:t>
            </w:r>
          </w:p>
        </w:tc>
      </w:tr>
      <w:tr w:rsidR="001D1BDB" w:rsidRPr="001D1BDB" w:rsidTr="00341B08">
        <w:trPr>
          <w:trHeight w:val="300"/>
        </w:trPr>
        <w:tc>
          <w:tcPr>
            <w:tcW w:w="1217"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- 116                    (rs1126680)</w:t>
            </w:r>
          </w:p>
        </w:tc>
        <w:tc>
          <w:tcPr>
            <w:tcW w:w="1100" w:type="dxa"/>
            <w:vMerge w:val="restart"/>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 (Control)</w:t>
            </w:r>
          </w:p>
        </w:tc>
        <w:tc>
          <w:tcPr>
            <w:tcW w:w="1440" w:type="dxa"/>
            <w:tcBorders>
              <w:top w:val="single" w:sz="12" w:space="0" w:color="auto"/>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Forward outer</w:t>
            </w:r>
          </w:p>
        </w:tc>
        <w:tc>
          <w:tcPr>
            <w:tcW w:w="4980" w:type="dxa"/>
            <w:tcBorders>
              <w:top w:val="single" w:sz="12" w:space="0" w:color="auto"/>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GTCCCATTTGCAAGCTTCAGTAACTGTT - 3'</w:t>
            </w:r>
          </w:p>
        </w:tc>
        <w:tc>
          <w:tcPr>
            <w:tcW w:w="1320" w:type="dxa"/>
            <w:vMerge w:val="restart"/>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313</w:t>
            </w: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Reverse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AACTCTCGCGAGCTTTGTCAGTAACAGT - 3'</w:t>
            </w:r>
          </w:p>
        </w:tc>
        <w:tc>
          <w:tcPr>
            <w:tcW w:w="1320" w:type="dxa"/>
            <w:vMerge/>
            <w:tcBorders>
              <w:top w:val="nil"/>
              <w:left w:val="single" w:sz="4" w:space="0" w:color="auto"/>
              <w:bottom w:val="single" w:sz="4" w:space="0" w:color="auto"/>
              <w:right w:val="single" w:sz="12"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2 (T)</w:t>
            </w: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Forward inner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TTACCCGATTCTCTGCAACAAAGATTGT - 3'</w:t>
            </w:r>
          </w:p>
        </w:tc>
        <w:tc>
          <w:tcPr>
            <w:tcW w:w="1320"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173</w:t>
            </w: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Reverse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AACTCTCGCGAGCTTTGTCAGTAACAGT - 3'</w:t>
            </w:r>
          </w:p>
        </w:tc>
        <w:tc>
          <w:tcPr>
            <w:tcW w:w="1320" w:type="dxa"/>
            <w:vMerge/>
            <w:tcBorders>
              <w:top w:val="nil"/>
              <w:left w:val="single" w:sz="4" w:space="0" w:color="auto"/>
              <w:bottom w:val="single" w:sz="4" w:space="0" w:color="auto"/>
              <w:right w:val="single" w:sz="12"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3 (C)</w:t>
            </w: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Forward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GTCCCATTTGCAAGCTTCAGTAACTGTT - 3'</w:t>
            </w:r>
          </w:p>
        </w:tc>
        <w:tc>
          <w:tcPr>
            <w:tcW w:w="1320"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196</w:t>
            </w: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Reverse inner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ACATGATTTTCACTCCTTGCAAACTGTG - 3'</w:t>
            </w:r>
          </w:p>
        </w:tc>
        <w:tc>
          <w:tcPr>
            <w:tcW w:w="1320" w:type="dxa"/>
            <w:vMerge/>
            <w:tcBorders>
              <w:top w:val="nil"/>
              <w:left w:val="single" w:sz="4" w:space="0" w:color="auto"/>
              <w:bottom w:val="single" w:sz="4" w:space="0" w:color="auto"/>
              <w:right w:val="single" w:sz="12"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r>
      <w:tr w:rsidR="001D1BDB" w:rsidRPr="001D1BDB" w:rsidTr="00341B08">
        <w:trPr>
          <w:trHeight w:val="300"/>
        </w:trPr>
        <w:tc>
          <w:tcPr>
            <w:tcW w:w="1217" w:type="dxa"/>
            <w:vMerge w:val="restart"/>
            <w:tcBorders>
              <w:top w:val="nil"/>
              <w:left w:val="single" w:sz="12" w:space="0" w:color="auto"/>
              <w:bottom w:val="single" w:sz="4" w:space="0" w:color="auto"/>
              <w:right w:val="single" w:sz="4" w:space="0" w:color="auto"/>
            </w:tcBorders>
            <w:shd w:val="clear" w:color="auto" w:fill="auto"/>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K (rs1803274)</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 (Control)</w:t>
            </w: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Forward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GACCCACACAACTTTCTTTCTTGCTAGTG - 3'</w:t>
            </w:r>
          </w:p>
        </w:tc>
        <w:tc>
          <w:tcPr>
            <w:tcW w:w="1320"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282</w:t>
            </w: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Reverse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CTTTTCAGGCAAAGCGAGCTAATAACAA - 3'</w:t>
            </w:r>
          </w:p>
        </w:tc>
        <w:tc>
          <w:tcPr>
            <w:tcW w:w="1320" w:type="dxa"/>
            <w:vMerge/>
            <w:tcBorders>
              <w:top w:val="nil"/>
              <w:left w:val="single" w:sz="4" w:space="0" w:color="auto"/>
              <w:bottom w:val="single" w:sz="4" w:space="0" w:color="auto"/>
              <w:right w:val="single" w:sz="12"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2 (T)</w:t>
            </w: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Forward inner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AATCCTGCTTTCCACTCCCATTCGGT - 3'</w:t>
            </w:r>
          </w:p>
        </w:tc>
        <w:tc>
          <w:tcPr>
            <w:tcW w:w="1320"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203</w:t>
            </w: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Reverse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CTTTTCAGGCAAAGCGAGCTAATAACAA - 3'</w:t>
            </w:r>
          </w:p>
        </w:tc>
        <w:tc>
          <w:tcPr>
            <w:tcW w:w="1320" w:type="dxa"/>
            <w:vMerge/>
            <w:tcBorders>
              <w:top w:val="nil"/>
              <w:left w:val="single" w:sz="4" w:space="0" w:color="auto"/>
              <w:bottom w:val="single" w:sz="4" w:space="0" w:color="auto"/>
              <w:right w:val="single" w:sz="12"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3 (C)</w:t>
            </w: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Forward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GACCCACACAACTTTCTTTCTTGCTAGTG - 3'</w:t>
            </w:r>
          </w:p>
        </w:tc>
        <w:tc>
          <w:tcPr>
            <w:tcW w:w="1320"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135</w:t>
            </w: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Reverse inner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TTCCATATTTTACAGGAAATATTGATGCAG - 3'</w:t>
            </w:r>
          </w:p>
        </w:tc>
        <w:tc>
          <w:tcPr>
            <w:tcW w:w="1320" w:type="dxa"/>
            <w:vMerge/>
            <w:tcBorders>
              <w:top w:val="nil"/>
              <w:left w:val="single" w:sz="4" w:space="0" w:color="auto"/>
              <w:bottom w:val="single" w:sz="4" w:space="0" w:color="auto"/>
              <w:right w:val="single" w:sz="12"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r>
      <w:tr w:rsidR="001D1BDB" w:rsidRPr="001D1BDB" w:rsidTr="00341B08">
        <w:trPr>
          <w:trHeight w:val="300"/>
        </w:trPr>
        <w:tc>
          <w:tcPr>
            <w:tcW w:w="1217" w:type="dxa"/>
            <w:vMerge w:val="restart"/>
            <w:tcBorders>
              <w:top w:val="nil"/>
              <w:left w:val="single" w:sz="12" w:space="0" w:color="auto"/>
              <w:bottom w:val="single" w:sz="4" w:space="0" w:color="auto"/>
              <w:right w:val="single" w:sz="4" w:space="0" w:color="auto"/>
            </w:tcBorders>
            <w:shd w:val="clear" w:color="auto" w:fill="auto"/>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A (rs1799807)</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 (Control)</w:t>
            </w: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Forward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AGTGGCATTTTTTGGTTTAGGTGCTGGA - 3'</w:t>
            </w:r>
          </w:p>
        </w:tc>
        <w:tc>
          <w:tcPr>
            <w:tcW w:w="1320"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281</w:t>
            </w: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Reverse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GGATGAACTTGACAGTTTTTGGTGGCAC - 3'</w:t>
            </w:r>
          </w:p>
        </w:tc>
        <w:tc>
          <w:tcPr>
            <w:tcW w:w="1320" w:type="dxa"/>
            <w:vMerge/>
            <w:tcBorders>
              <w:top w:val="nil"/>
              <w:left w:val="single" w:sz="4" w:space="0" w:color="auto"/>
              <w:bottom w:val="single" w:sz="4" w:space="0" w:color="auto"/>
              <w:right w:val="single" w:sz="12"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2 (C)</w:t>
            </w: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Forward inner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CTCTGATCCATGGAAGCCTGGAAAACTTTTAC - 3'</w:t>
            </w:r>
          </w:p>
        </w:tc>
        <w:tc>
          <w:tcPr>
            <w:tcW w:w="1320"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198</w:t>
            </w: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Reverse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GGATGAACTTGACAGTTTTTGGTGGCAC - 3'</w:t>
            </w:r>
          </w:p>
        </w:tc>
        <w:tc>
          <w:tcPr>
            <w:tcW w:w="1320" w:type="dxa"/>
            <w:vMerge/>
            <w:tcBorders>
              <w:top w:val="nil"/>
              <w:left w:val="single" w:sz="4" w:space="0" w:color="auto"/>
              <w:bottom w:val="single" w:sz="4" w:space="0" w:color="auto"/>
              <w:right w:val="single" w:sz="12"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r>
      <w:tr w:rsidR="001D1BDB" w:rsidRPr="001D1BDB" w:rsidTr="00341B08">
        <w:trPr>
          <w:trHeight w:val="300"/>
        </w:trPr>
        <w:tc>
          <w:tcPr>
            <w:tcW w:w="1217" w:type="dxa"/>
            <w:vMerge/>
            <w:tcBorders>
              <w:top w:val="nil"/>
              <w:left w:val="single" w:sz="12" w:space="0" w:color="auto"/>
              <w:bottom w:val="single" w:sz="4" w:space="0" w:color="auto"/>
              <w:right w:val="single" w:sz="4" w:space="0" w:color="auto"/>
            </w:tcBorders>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3 (T)</w:t>
            </w:r>
          </w:p>
        </w:tc>
        <w:tc>
          <w:tcPr>
            <w:tcW w:w="144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Forward outer</w:t>
            </w:r>
          </w:p>
        </w:tc>
        <w:tc>
          <w:tcPr>
            <w:tcW w:w="4980"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5' - AGTGGCATTTTTTGGTTTAGGTGCTGGA - 3'</w:t>
            </w:r>
          </w:p>
        </w:tc>
        <w:tc>
          <w:tcPr>
            <w:tcW w:w="1320"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147</w:t>
            </w:r>
          </w:p>
        </w:tc>
      </w:tr>
      <w:tr w:rsidR="001D1BDB" w:rsidRPr="001D1BDB" w:rsidTr="00341B08">
        <w:trPr>
          <w:trHeight w:val="300"/>
        </w:trPr>
        <w:tc>
          <w:tcPr>
            <w:tcW w:w="1217" w:type="dxa"/>
            <w:vMerge/>
            <w:tcBorders>
              <w:top w:val="nil"/>
              <w:left w:val="single" w:sz="12" w:space="0" w:color="auto"/>
              <w:bottom w:val="single" w:sz="12" w:space="0" w:color="auto"/>
              <w:right w:val="single" w:sz="4" w:space="0" w:color="auto"/>
            </w:tcBorders>
            <w:vAlign w:val="center"/>
            <w:hideMark/>
          </w:tcPr>
          <w:p w:rsidR="001D1BDB" w:rsidRPr="001D1BDB" w:rsidRDefault="001D1BDB" w:rsidP="001D1BDB">
            <w:pPr>
              <w:spacing w:after="0" w:line="240" w:lineRule="auto"/>
              <w:rPr>
                <w:rFonts w:eastAsia="Times New Roman"/>
                <w:color w:val="000000"/>
              </w:rPr>
            </w:pPr>
          </w:p>
        </w:tc>
        <w:tc>
          <w:tcPr>
            <w:tcW w:w="1100" w:type="dxa"/>
            <w:vMerge/>
            <w:tcBorders>
              <w:top w:val="nil"/>
              <w:left w:val="single" w:sz="4" w:space="0" w:color="auto"/>
              <w:bottom w:val="single" w:sz="12" w:space="0" w:color="auto"/>
              <w:right w:val="single" w:sz="4" w:space="0" w:color="auto"/>
            </w:tcBorders>
            <w:vAlign w:val="center"/>
            <w:hideMark/>
          </w:tcPr>
          <w:p w:rsidR="001D1BDB" w:rsidRPr="001D1BDB" w:rsidRDefault="001D1BDB" w:rsidP="001D1BDB">
            <w:pPr>
              <w:spacing w:after="0" w:line="240" w:lineRule="auto"/>
              <w:rPr>
                <w:rFonts w:eastAsia="Times New Roman"/>
                <w:color w:val="000000"/>
              </w:rPr>
            </w:pPr>
          </w:p>
        </w:tc>
        <w:tc>
          <w:tcPr>
            <w:tcW w:w="1440" w:type="dxa"/>
            <w:tcBorders>
              <w:top w:val="nil"/>
              <w:left w:val="nil"/>
              <w:bottom w:val="single" w:sz="12"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eastAsia="Times New Roman"/>
                <w:color w:val="000000"/>
              </w:rPr>
            </w:pPr>
            <w:r w:rsidRPr="001D1BDB">
              <w:rPr>
                <w:rFonts w:eastAsia="Times New Roman"/>
                <w:color w:val="000000"/>
              </w:rPr>
              <w:t>Reverse inner</w:t>
            </w:r>
          </w:p>
        </w:tc>
        <w:tc>
          <w:tcPr>
            <w:tcW w:w="4980" w:type="dxa"/>
            <w:tcBorders>
              <w:top w:val="nil"/>
              <w:left w:val="nil"/>
              <w:bottom w:val="single" w:sz="12"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eastAsia="Times New Roman"/>
                <w:color w:val="000000"/>
              </w:rPr>
            </w:pPr>
            <w:r w:rsidRPr="001D1BDB">
              <w:rPr>
                <w:rFonts w:eastAsia="Times New Roman"/>
                <w:color w:val="000000"/>
              </w:rPr>
              <w:t>5' - AAATATGCAAATTCTTGCTGTCAGAACATCGA - 3'</w:t>
            </w:r>
          </w:p>
        </w:tc>
        <w:tc>
          <w:tcPr>
            <w:tcW w:w="1320" w:type="dxa"/>
            <w:vMerge/>
            <w:tcBorders>
              <w:top w:val="nil"/>
              <w:left w:val="single" w:sz="4" w:space="0" w:color="auto"/>
              <w:bottom w:val="single" w:sz="12" w:space="0" w:color="auto"/>
              <w:right w:val="single" w:sz="12" w:space="0" w:color="auto"/>
            </w:tcBorders>
            <w:vAlign w:val="center"/>
            <w:hideMark/>
          </w:tcPr>
          <w:p w:rsidR="001D1BDB" w:rsidRPr="001D1BDB" w:rsidRDefault="001D1BDB" w:rsidP="001D1BDB">
            <w:pPr>
              <w:spacing w:after="0" w:line="240" w:lineRule="auto"/>
              <w:rPr>
                <w:rFonts w:eastAsia="Times New Roman"/>
                <w:color w:val="000000"/>
              </w:rPr>
            </w:pPr>
          </w:p>
        </w:tc>
      </w:tr>
    </w:tbl>
    <w:p w:rsidR="001558FC" w:rsidRDefault="001558FC" w:rsidP="001D1BDB">
      <w:pPr>
        <w:spacing w:line="480" w:lineRule="auto"/>
        <w:jc w:val="center"/>
        <w:rPr>
          <w:rFonts w:ascii="Arial" w:eastAsia="Arial Unicode MS" w:hAnsi="Arial" w:cs="Arial"/>
          <w:sz w:val="24"/>
          <w:szCs w:val="24"/>
        </w:rPr>
      </w:pPr>
      <w:r>
        <w:rPr>
          <w:rFonts w:ascii="Arial" w:eastAsia="Arial Unicode MS" w:hAnsi="Arial" w:cs="Arial"/>
          <w:b/>
          <w:sz w:val="24"/>
          <w:szCs w:val="24"/>
        </w:rPr>
        <w:t>Supplementary table 1:</w:t>
      </w:r>
      <w:r w:rsidRPr="001558FC">
        <w:t xml:space="preserve"> </w:t>
      </w:r>
      <w:r w:rsidRPr="001558FC">
        <w:rPr>
          <w:rFonts w:ascii="Arial" w:eastAsia="Arial Unicode MS" w:hAnsi="Arial" w:cs="Arial"/>
          <w:sz w:val="24"/>
          <w:szCs w:val="24"/>
        </w:rPr>
        <w:t xml:space="preserve">sequences of primers used for genotyping </w:t>
      </w:r>
      <w:r w:rsidRPr="001558FC">
        <w:rPr>
          <w:rFonts w:ascii="Arial" w:eastAsia="Arial Unicode MS" w:hAnsi="Arial" w:cs="Arial"/>
          <w:i/>
          <w:sz w:val="24"/>
          <w:szCs w:val="24"/>
        </w:rPr>
        <w:t xml:space="preserve">BCHE </w:t>
      </w:r>
      <w:r w:rsidRPr="001558FC">
        <w:rPr>
          <w:rFonts w:ascii="Arial" w:eastAsia="Arial Unicode MS" w:hAnsi="Arial" w:cs="Arial"/>
          <w:sz w:val="24"/>
          <w:szCs w:val="24"/>
        </w:rPr>
        <w:t>polymorphisms and amplicon sizes</w:t>
      </w:r>
    </w:p>
    <w:p w:rsidR="001D1BDB" w:rsidRDefault="001D1BDB" w:rsidP="00CD7494">
      <w:pPr>
        <w:spacing w:line="480" w:lineRule="auto"/>
        <w:jc w:val="both"/>
        <w:rPr>
          <w:rFonts w:ascii="Arial" w:eastAsia="Arial" w:hAnsi="Arial" w:cs="Arial"/>
          <w:b/>
          <w:sz w:val="24"/>
          <w:szCs w:val="24"/>
        </w:rPr>
      </w:pPr>
    </w:p>
    <w:p w:rsidR="001D1BDB" w:rsidRDefault="001D1BDB" w:rsidP="00CD7494">
      <w:pPr>
        <w:spacing w:line="480" w:lineRule="auto"/>
        <w:jc w:val="both"/>
        <w:rPr>
          <w:rFonts w:ascii="Arial" w:eastAsia="Arial" w:hAnsi="Arial" w:cs="Arial"/>
          <w:b/>
          <w:sz w:val="24"/>
          <w:szCs w:val="24"/>
        </w:rPr>
      </w:pPr>
    </w:p>
    <w:p w:rsidR="001D1BDB" w:rsidRDefault="001D1BDB" w:rsidP="00CD7494">
      <w:pPr>
        <w:spacing w:line="480" w:lineRule="auto"/>
        <w:jc w:val="both"/>
        <w:rPr>
          <w:rFonts w:ascii="Arial" w:eastAsia="Arial" w:hAnsi="Arial" w:cs="Arial"/>
          <w:b/>
          <w:sz w:val="24"/>
          <w:szCs w:val="24"/>
        </w:rPr>
      </w:pPr>
    </w:p>
    <w:p w:rsidR="001D1BDB" w:rsidRDefault="001D1BDB" w:rsidP="00CD7494">
      <w:pPr>
        <w:spacing w:line="480" w:lineRule="auto"/>
        <w:jc w:val="both"/>
        <w:rPr>
          <w:rFonts w:ascii="Arial" w:eastAsia="Arial" w:hAnsi="Arial" w:cs="Arial"/>
          <w:b/>
          <w:sz w:val="24"/>
          <w:szCs w:val="24"/>
        </w:rPr>
      </w:pPr>
    </w:p>
    <w:p w:rsidR="001D1BDB" w:rsidRDefault="001D1BDB" w:rsidP="00CD7494">
      <w:pPr>
        <w:spacing w:line="480" w:lineRule="auto"/>
        <w:jc w:val="both"/>
        <w:rPr>
          <w:rFonts w:ascii="Arial" w:eastAsia="Arial" w:hAnsi="Arial" w:cs="Arial"/>
          <w:b/>
          <w:sz w:val="24"/>
          <w:szCs w:val="24"/>
        </w:rPr>
      </w:pPr>
    </w:p>
    <w:p w:rsidR="001D1BDB" w:rsidRDefault="001D1BDB" w:rsidP="00CD7494">
      <w:pPr>
        <w:spacing w:line="480" w:lineRule="auto"/>
        <w:jc w:val="both"/>
        <w:rPr>
          <w:rFonts w:ascii="Arial" w:eastAsia="Arial" w:hAnsi="Arial" w:cs="Arial"/>
          <w:b/>
          <w:sz w:val="24"/>
          <w:szCs w:val="24"/>
        </w:rPr>
      </w:pPr>
    </w:p>
    <w:p w:rsidR="001D1BDB" w:rsidRDefault="001D1BDB" w:rsidP="00CD7494">
      <w:pPr>
        <w:spacing w:line="480" w:lineRule="auto"/>
        <w:jc w:val="both"/>
        <w:rPr>
          <w:rFonts w:ascii="Arial" w:eastAsia="Arial" w:hAnsi="Arial" w:cs="Arial"/>
          <w:b/>
          <w:sz w:val="24"/>
          <w:szCs w:val="24"/>
        </w:rPr>
      </w:pPr>
    </w:p>
    <w:p w:rsidR="001D1BDB" w:rsidRDefault="001D1BDB" w:rsidP="00CD7494">
      <w:pPr>
        <w:spacing w:line="480" w:lineRule="auto"/>
        <w:jc w:val="both"/>
        <w:rPr>
          <w:rFonts w:ascii="Arial" w:eastAsia="Arial" w:hAnsi="Arial" w:cs="Arial"/>
          <w:b/>
          <w:sz w:val="24"/>
          <w:szCs w:val="24"/>
        </w:rPr>
      </w:pPr>
    </w:p>
    <w:tbl>
      <w:tblPr>
        <w:tblpPr w:leftFromText="141" w:rightFromText="141" w:vertAnchor="text" w:horzAnchor="margin" w:tblpXSpec="center" w:tblpY="406"/>
        <w:tblW w:w="10540" w:type="dxa"/>
        <w:tblCellMar>
          <w:left w:w="70" w:type="dxa"/>
          <w:right w:w="70" w:type="dxa"/>
        </w:tblCellMar>
        <w:tblLook w:val="04A0" w:firstRow="1" w:lastRow="0" w:firstColumn="1" w:lastColumn="0" w:noHBand="0" w:noVBand="1"/>
      </w:tblPr>
      <w:tblGrid>
        <w:gridCol w:w="2540"/>
        <w:gridCol w:w="2043"/>
        <w:gridCol w:w="1957"/>
        <w:gridCol w:w="2043"/>
        <w:gridCol w:w="1957"/>
      </w:tblGrid>
      <w:tr w:rsidR="001D1BDB" w:rsidRPr="001D1BDB" w:rsidTr="00341B08">
        <w:trPr>
          <w:trHeight w:val="300"/>
        </w:trPr>
        <w:tc>
          <w:tcPr>
            <w:tcW w:w="2540" w:type="dxa"/>
            <w:tcBorders>
              <w:top w:val="single" w:sz="12" w:space="0" w:color="auto"/>
              <w:left w:val="single" w:sz="12" w:space="0" w:color="auto"/>
              <w:bottom w:val="single" w:sz="12" w:space="0" w:color="auto"/>
              <w:right w:val="single" w:sz="4" w:space="0" w:color="auto"/>
            </w:tcBorders>
            <w:shd w:val="clear" w:color="auto" w:fill="E7E6E6" w:themeFill="background2"/>
            <w:noWrap/>
            <w:vAlign w:val="center"/>
            <w:hideMark/>
          </w:tcPr>
          <w:p w:rsidR="001D1BDB" w:rsidRPr="001D1BDB" w:rsidRDefault="001D1BDB" w:rsidP="001D1BDB">
            <w:pPr>
              <w:spacing w:after="0" w:line="240" w:lineRule="auto"/>
              <w:jc w:val="center"/>
              <w:rPr>
                <w:rFonts w:ascii="Arial" w:eastAsia="Times New Roman" w:hAnsi="Arial" w:cs="Arial"/>
                <w:b/>
                <w:bCs/>
                <w:color w:val="000000"/>
                <w:sz w:val="18"/>
                <w:szCs w:val="18"/>
              </w:rPr>
            </w:pPr>
            <w:r w:rsidRPr="001D1BDB">
              <w:rPr>
                <w:rFonts w:ascii="Arial" w:eastAsia="Times New Roman" w:hAnsi="Arial" w:cs="Arial"/>
                <w:b/>
                <w:bCs/>
                <w:color w:val="000000"/>
                <w:sz w:val="18"/>
                <w:szCs w:val="18"/>
              </w:rPr>
              <w:lastRenderedPageBreak/>
              <w:t>Variant</w:t>
            </w:r>
          </w:p>
        </w:tc>
        <w:tc>
          <w:tcPr>
            <w:tcW w:w="4000" w:type="dxa"/>
            <w:gridSpan w:val="2"/>
            <w:tcBorders>
              <w:top w:val="single" w:sz="12" w:space="0" w:color="auto"/>
              <w:left w:val="nil"/>
              <w:bottom w:val="single" w:sz="12" w:space="0" w:color="auto"/>
              <w:right w:val="single" w:sz="4" w:space="0" w:color="auto"/>
            </w:tcBorders>
            <w:shd w:val="clear" w:color="auto" w:fill="E7E6E6" w:themeFill="background2"/>
            <w:noWrap/>
            <w:vAlign w:val="center"/>
            <w:hideMark/>
          </w:tcPr>
          <w:p w:rsidR="001D1BDB" w:rsidRPr="001D1BDB" w:rsidRDefault="001D1BDB" w:rsidP="001D1BDB">
            <w:pPr>
              <w:spacing w:after="0" w:line="240" w:lineRule="auto"/>
              <w:jc w:val="center"/>
              <w:rPr>
                <w:rFonts w:ascii="Arial" w:eastAsia="Times New Roman" w:hAnsi="Arial" w:cs="Arial"/>
                <w:b/>
                <w:bCs/>
                <w:color w:val="000000"/>
                <w:sz w:val="18"/>
                <w:szCs w:val="18"/>
              </w:rPr>
            </w:pPr>
            <w:r w:rsidRPr="001D1BDB">
              <w:rPr>
                <w:rFonts w:ascii="Arial" w:eastAsia="Times New Roman" w:hAnsi="Arial" w:cs="Arial"/>
                <w:b/>
                <w:bCs/>
                <w:color w:val="000000"/>
                <w:sz w:val="18"/>
                <w:szCs w:val="18"/>
              </w:rPr>
              <w:t>A (rs1799807)</w:t>
            </w:r>
          </w:p>
        </w:tc>
        <w:tc>
          <w:tcPr>
            <w:tcW w:w="4000" w:type="dxa"/>
            <w:gridSpan w:val="2"/>
            <w:tcBorders>
              <w:top w:val="single" w:sz="12" w:space="0" w:color="auto"/>
              <w:left w:val="nil"/>
              <w:bottom w:val="single" w:sz="12" w:space="0" w:color="auto"/>
              <w:right w:val="single" w:sz="12" w:space="0" w:color="auto"/>
            </w:tcBorders>
            <w:shd w:val="clear" w:color="auto" w:fill="E7E6E6" w:themeFill="background2"/>
            <w:noWrap/>
            <w:vAlign w:val="center"/>
            <w:hideMark/>
          </w:tcPr>
          <w:p w:rsidR="001D1BDB" w:rsidRPr="001D1BDB" w:rsidRDefault="001D1BDB" w:rsidP="001D1BDB">
            <w:pPr>
              <w:spacing w:after="0" w:line="240" w:lineRule="auto"/>
              <w:jc w:val="center"/>
              <w:rPr>
                <w:rFonts w:ascii="Arial" w:eastAsia="Times New Roman" w:hAnsi="Arial" w:cs="Arial"/>
                <w:b/>
                <w:bCs/>
                <w:color w:val="000000"/>
                <w:sz w:val="18"/>
                <w:szCs w:val="18"/>
              </w:rPr>
            </w:pPr>
            <w:r w:rsidRPr="001D1BDB">
              <w:rPr>
                <w:rFonts w:ascii="Arial" w:eastAsia="Times New Roman" w:hAnsi="Arial" w:cs="Arial"/>
                <w:b/>
                <w:bCs/>
                <w:color w:val="000000"/>
                <w:sz w:val="18"/>
                <w:szCs w:val="18"/>
              </w:rPr>
              <w:t>K (rs1803274)</w:t>
            </w:r>
          </w:p>
        </w:tc>
      </w:tr>
      <w:tr w:rsidR="001D1BDB" w:rsidRPr="001D1BDB" w:rsidTr="00341B08">
        <w:trPr>
          <w:trHeight w:val="300"/>
        </w:trPr>
        <w:tc>
          <w:tcPr>
            <w:tcW w:w="254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Reagents</w:t>
            </w:r>
          </w:p>
        </w:tc>
        <w:tc>
          <w:tcPr>
            <w:tcW w:w="2043" w:type="dxa"/>
            <w:tcBorders>
              <w:top w:val="single" w:sz="12" w:space="0" w:color="auto"/>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Initial concentration</w:t>
            </w:r>
          </w:p>
        </w:tc>
        <w:tc>
          <w:tcPr>
            <w:tcW w:w="1957" w:type="dxa"/>
            <w:tcBorders>
              <w:top w:val="single" w:sz="12" w:space="0" w:color="auto"/>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Final concentration</w:t>
            </w:r>
          </w:p>
        </w:tc>
        <w:tc>
          <w:tcPr>
            <w:tcW w:w="2043" w:type="dxa"/>
            <w:tcBorders>
              <w:top w:val="single" w:sz="12" w:space="0" w:color="auto"/>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Initial concentration</w:t>
            </w:r>
          </w:p>
        </w:tc>
        <w:tc>
          <w:tcPr>
            <w:tcW w:w="1957" w:type="dxa"/>
            <w:tcBorders>
              <w:top w:val="single" w:sz="12" w:space="0" w:color="auto"/>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Final concentration</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Buffer</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MgCl2 (mM)</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2.5</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0.5</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2.5</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0.25</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dNTP (mM)</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Primer forward (pmol/uL)</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Primer reverse (pmol/uL)</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Taq polymerase (U/uL)</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0.5</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0.1</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0.5</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0.1</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 </w:t>
            </w:r>
          </w:p>
        </w:tc>
        <w:tc>
          <w:tcPr>
            <w:tcW w:w="4000" w:type="dxa"/>
            <w:gridSpan w:val="2"/>
            <w:tcBorders>
              <w:top w:val="single" w:sz="4" w:space="0" w:color="auto"/>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b/>
                <w:bCs/>
                <w:color w:val="000000"/>
                <w:sz w:val="18"/>
                <w:szCs w:val="18"/>
              </w:rPr>
            </w:pPr>
            <w:r w:rsidRPr="001D1BDB">
              <w:rPr>
                <w:rFonts w:ascii="Arial" w:eastAsia="Times New Roman" w:hAnsi="Arial" w:cs="Arial"/>
                <w:b/>
                <w:bCs/>
                <w:color w:val="000000"/>
                <w:sz w:val="18"/>
                <w:szCs w:val="18"/>
              </w:rPr>
              <w:t>-116 (rs1126680) – (T)</w:t>
            </w:r>
          </w:p>
        </w:tc>
        <w:tc>
          <w:tcPr>
            <w:tcW w:w="4000" w:type="dxa"/>
            <w:gridSpan w:val="2"/>
            <w:tcBorders>
              <w:top w:val="single" w:sz="4" w:space="0" w:color="auto"/>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b/>
                <w:bCs/>
                <w:color w:val="000000"/>
                <w:sz w:val="18"/>
                <w:szCs w:val="18"/>
              </w:rPr>
            </w:pPr>
            <w:r w:rsidRPr="001D1BDB">
              <w:rPr>
                <w:rFonts w:ascii="Arial" w:eastAsia="Times New Roman" w:hAnsi="Arial" w:cs="Arial"/>
                <w:b/>
                <w:bCs/>
                <w:color w:val="000000"/>
                <w:sz w:val="18"/>
                <w:szCs w:val="18"/>
              </w:rPr>
              <w:t>-116 (rs1126680) – (C)</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Buffer</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MgCl2 (mM)</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2.5</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0.5</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2.5</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0.8</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dNTP (mM)</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1</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Primer forward (pmol/uL)</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r>
      <w:tr w:rsidR="001D1BDB" w:rsidRPr="001D1BDB" w:rsidTr="00341B08">
        <w:trPr>
          <w:trHeight w:val="30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Primer reverse (pmol/uL)</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2043" w:type="dxa"/>
            <w:tcBorders>
              <w:top w:val="nil"/>
              <w:left w:val="nil"/>
              <w:bottom w:val="single" w:sz="4"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1957" w:type="dxa"/>
            <w:tcBorders>
              <w:top w:val="nil"/>
              <w:left w:val="nil"/>
              <w:bottom w:val="single" w:sz="4"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r>
      <w:tr w:rsidR="001D1BDB" w:rsidRPr="001D1BDB" w:rsidTr="00341B08">
        <w:trPr>
          <w:trHeight w:val="300"/>
        </w:trPr>
        <w:tc>
          <w:tcPr>
            <w:tcW w:w="2540" w:type="dxa"/>
            <w:tcBorders>
              <w:top w:val="nil"/>
              <w:left w:val="single" w:sz="12" w:space="0" w:color="auto"/>
              <w:bottom w:val="single" w:sz="12" w:space="0" w:color="auto"/>
              <w:right w:val="single" w:sz="4" w:space="0" w:color="auto"/>
            </w:tcBorders>
            <w:shd w:val="clear" w:color="auto" w:fill="auto"/>
            <w:noWrap/>
            <w:vAlign w:val="bottom"/>
            <w:hideMark/>
          </w:tcPr>
          <w:p w:rsidR="001D1BDB" w:rsidRPr="001D1BDB" w:rsidRDefault="001D1BDB" w:rsidP="001D1BDB">
            <w:pPr>
              <w:spacing w:after="0" w:line="240" w:lineRule="auto"/>
              <w:rPr>
                <w:rFonts w:ascii="Arial" w:eastAsia="Times New Roman" w:hAnsi="Arial" w:cs="Arial"/>
                <w:color w:val="000000"/>
                <w:sz w:val="18"/>
                <w:szCs w:val="18"/>
              </w:rPr>
            </w:pPr>
            <w:r w:rsidRPr="001D1BDB">
              <w:rPr>
                <w:rFonts w:ascii="Arial" w:eastAsia="Times New Roman" w:hAnsi="Arial" w:cs="Arial"/>
                <w:color w:val="000000"/>
                <w:sz w:val="18"/>
                <w:szCs w:val="18"/>
              </w:rPr>
              <w:t>Taq polymerase (U/uL)</w:t>
            </w:r>
          </w:p>
        </w:tc>
        <w:tc>
          <w:tcPr>
            <w:tcW w:w="2043" w:type="dxa"/>
            <w:tcBorders>
              <w:top w:val="nil"/>
              <w:left w:val="nil"/>
              <w:bottom w:val="single" w:sz="12"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0.5</w:t>
            </w:r>
          </w:p>
        </w:tc>
        <w:tc>
          <w:tcPr>
            <w:tcW w:w="1957" w:type="dxa"/>
            <w:tcBorders>
              <w:top w:val="nil"/>
              <w:left w:val="nil"/>
              <w:bottom w:val="single" w:sz="12"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c>
          <w:tcPr>
            <w:tcW w:w="2043" w:type="dxa"/>
            <w:tcBorders>
              <w:top w:val="nil"/>
              <w:left w:val="nil"/>
              <w:bottom w:val="single" w:sz="12" w:space="0" w:color="auto"/>
              <w:right w:val="single" w:sz="4"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0.5</w:t>
            </w:r>
          </w:p>
        </w:tc>
        <w:tc>
          <w:tcPr>
            <w:tcW w:w="1957" w:type="dxa"/>
            <w:tcBorders>
              <w:top w:val="nil"/>
              <w:left w:val="nil"/>
              <w:bottom w:val="single" w:sz="12" w:space="0" w:color="auto"/>
              <w:right w:val="single" w:sz="12" w:space="0" w:color="auto"/>
            </w:tcBorders>
            <w:shd w:val="clear" w:color="auto" w:fill="auto"/>
            <w:noWrap/>
            <w:vAlign w:val="center"/>
            <w:hideMark/>
          </w:tcPr>
          <w:p w:rsidR="001D1BDB" w:rsidRPr="001D1BDB" w:rsidRDefault="001D1BDB" w:rsidP="00EE4703">
            <w:pPr>
              <w:spacing w:after="0" w:line="240" w:lineRule="auto"/>
              <w:jc w:val="center"/>
              <w:rPr>
                <w:rFonts w:ascii="Arial" w:eastAsia="Times New Roman" w:hAnsi="Arial" w:cs="Arial"/>
                <w:color w:val="000000"/>
                <w:sz w:val="18"/>
                <w:szCs w:val="18"/>
              </w:rPr>
            </w:pPr>
            <w:r w:rsidRPr="001D1BDB">
              <w:rPr>
                <w:rFonts w:ascii="Arial" w:eastAsia="Times New Roman" w:hAnsi="Arial" w:cs="Arial"/>
                <w:color w:val="000000"/>
                <w:sz w:val="18"/>
                <w:szCs w:val="18"/>
              </w:rPr>
              <w:t>0.2</w:t>
            </w:r>
          </w:p>
        </w:tc>
      </w:tr>
    </w:tbl>
    <w:p w:rsidR="00CB62C1" w:rsidRDefault="001D1BDB" w:rsidP="00887A56">
      <w:pPr>
        <w:spacing w:line="480" w:lineRule="auto"/>
        <w:jc w:val="center"/>
        <w:rPr>
          <w:rFonts w:ascii="Arial" w:eastAsia="Arial" w:hAnsi="Arial" w:cs="Arial"/>
          <w:b/>
          <w:sz w:val="24"/>
          <w:szCs w:val="24"/>
        </w:rPr>
      </w:pPr>
      <w:r w:rsidRPr="001D1BDB">
        <w:rPr>
          <w:rFonts w:ascii="Arial" w:eastAsia="Arial" w:hAnsi="Arial" w:cs="Arial"/>
          <w:b/>
          <w:sz w:val="24"/>
          <w:szCs w:val="24"/>
        </w:rPr>
        <w:lastRenderedPageBreak/>
        <w:t xml:space="preserve">Supplementary table 2: </w:t>
      </w:r>
      <w:r w:rsidRPr="001D1BDB">
        <w:rPr>
          <w:rFonts w:ascii="Arial" w:eastAsia="Arial" w:hAnsi="Arial" w:cs="Arial"/>
          <w:sz w:val="24"/>
          <w:szCs w:val="24"/>
        </w:rPr>
        <w:t>Protocol for preparing the PCR-SSP reaction</w:t>
      </w:r>
    </w:p>
    <w:p w:rsidR="001D1BDB" w:rsidRDefault="001D1BDB" w:rsidP="00CD7494">
      <w:pPr>
        <w:spacing w:line="480" w:lineRule="auto"/>
        <w:jc w:val="both"/>
        <w:rPr>
          <w:rFonts w:ascii="Arial" w:eastAsia="Arial" w:hAnsi="Arial" w:cs="Arial"/>
          <w:b/>
          <w:sz w:val="24"/>
          <w:szCs w:val="24"/>
        </w:rPr>
      </w:pPr>
    </w:p>
    <w:tbl>
      <w:tblPr>
        <w:tblpPr w:leftFromText="141" w:rightFromText="141" w:vertAnchor="text" w:horzAnchor="margin" w:tblpXSpec="center" w:tblpY="368"/>
        <w:tblW w:w="8642" w:type="dxa"/>
        <w:tblCellMar>
          <w:left w:w="70" w:type="dxa"/>
          <w:right w:w="70" w:type="dxa"/>
        </w:tblCellMar>
        <w:tblLook w:val="04A0" w:firstRow="1" w:lastRow="0" w:firstColumn="1" w:lastColumn="0" w:noHBand="0" w:noVBand="1"/>
      </w:tblPr>
      <w:tblGrid>
        <w:gridCol w:w="1555"/>
        <w:gridCol w:w="992"/>
        <w:gridCol w:w="2126"/>
        <w:gridCol w:w="709"/>
        <w:gridCol w:w="992"/>
        <w:gridCol w:w="1418"/>
        <w:gridCol w:w="850"/>
      </w:tblGrid>
      <w:tr w:rsidR="00341B08" w:rsidRPr="00EE4703" w:rsidTr="00341B08">
        <w:trPr>
          <w:trHeight w:val="300"/>
        </w:trPr>
        <w:tc>
          <w:tcPr>
            <w:tcW w:w="1555" w:type="dxa"/>
            <w:tcBorders>
              <w:top w:val="single" w:sz="12" w:space="0" w:color="auto"/>
              <w:left w:val="single" w:sz="12" w:space="0" w:color="auto"/>
              <w:bottom w:val="single" w:sz="12" w:space="0" w:color="auto"/>
              <w:right w:val="single" w:sz="4" w:space="0" w:color="auto"/>
            </w:tcBorders>
            <w:shd w:val="clear" w:color="auto" w:fill="E7E6E6" w:themeFill="background2"/>
            <w:noWrap/>
            <w:vAlign w:val="center"/>
            <w:hideMark/>
          </w:tcPr>
          <w:p w:rsidR="00EE4703" w:rsidRPr="00EE4703" w:rsidRDefault="00EE4703" w:rsidP="00EE4703">
            <w:pPr>
              <w:spacing w:after="0" w:line="240" w:lineRule="auto"/>
              <w:jc w:val="center"/>
              <w:rPr>
                <w:rFonts w:ascii="Arial" w:eastAsia="Times New Roman" w:hAnsi="Arial" w:cs="Arial"/>
                <w:b/>
                <w:bCs/>
                <w:color w:val="000000"/>
                <w:sz w:val="18"/>
                <w:szCs w:val="18"/>
              </w:rPr>
            </w:pPr>
            <w:r w:rsidRPr="00EE4703">
              <w:rPr>
                <w:rFonts w:ascii="Arial" w:eastAsia="Times New Roman" w:hAnsi="Arial" w:cs="Arial"/>
                <w:b/>
                <w:bCs/>
                <w:color w:val="000000"/>
                <w:sz w:val="18"/>
                <w:szCs w:val="18"/>
              </w:rPr>
              <w:t>Variant</w:t>
            </w:r>
          </w:p>
        </w:tc>
        <w:tc>
          <w:tcPr>
            <w:tcW w:w="3827" w:type="dxa"/>
            <w:gridSpan w:val="3"/>
            <w:tcBorders>
              <w:top w:val="single" w:sz="12" w:space="0" w:color="auto"/>
              <w:left w:val="nil"/>
              <w:bottom w:val="single" w:sz="12" w:space="0" w:color="auto"/>
              <w:right w:val="single" w:sz="4" w:space="0" w:color="auto"/>
            </w:tcBorders>
            <w:shd w:val="clear" w:color="auto" w:fill="E7E6E6" w:themeFill="background2"/>
            <w:noWrap/>
            <w:vAlign w:val="center"/>
            <w:hideMark/>
          </w:tcPr>
          <w:p w:rsidR="00EE4703" w:rsidRPr="00EE4703" w:rsidRDefault="00EE4703" w:rsidP="00EE4703">
            <w:pPr>
              <w:spacing w:after="0" w:line="240" w:lineRule="auto"/>
              <w:jc w:val="center"/>
              <w:rPr>
                <w:rFonts w:ascii="Arial" w:eastAsia="Times New Roman" w:hAnsi="Arial" w:cs="Arial"/>
                <w:b/>
                <w:bCs/>
                <w:color w:val="000000"/>
                <w:sz w:val="18"/>
                <w:szCs w:val="18"/>
              </w:rPr>
            </w:pPr>
            <w:r w:rsidRPr="00EE4703">
              <w:rPr>
                <w:rFonts w:ascii="Arial" w:eastAsia="Times New Roman" w:hAnsi="Arial" w:cs="Arial"/>
                <w:b/>
                <w:bCs/>
                <w:color w:val="000000"/>
                <w:sz w:val="18"/>
                <w:szCs w:val="18"/>
              </w:rPr>
              <w:t>A (rs1799807)</w:t>
            </w:r>
          </w:p>
        </w:tc>
        <w:tc>
          <w:tcPr>
            <w:tcW w:w="3260" w:type="dxa"/>
            <w:gridSpan w:val="3"/>
            <w:tcBorders>
              <w:top w:val="single" w:sz="12" w:space="0" w:color="auto"/>
              <w:left w:val="nil"/>
              <w:bottom w:val="single" w:sz="4" w:space="0" w:color="auto"/>
              <w:right w:val="single" w:sz="12" w:space="0" w:color="auto"/>
            </w:tcBorders>
            <w:shd w:val="clear" w:color="auto" w:fill="E7E6E6" w:themeFill="background2"/>
            <w:noWrap/>
            <w:vAlign w:val="center"/>
            <w:hideMark/>
          </w:tcPr>
          <w:p w:rsidR="00EE4703" w:rsidRPr="00EE4703" w:rsidRDefault="00EE4703" w:rsidP="00EE4703">
            <w:pPr>
              <w:spacing w:after="0" w:line="240" w:lineRule="auto"/>
              <w:jc w:val="center"/>
              <w:rPr>
                <w:rFonts w:ascii="Arial" w:eastAsia="Times New Roman" w:hAnsi="Arial" w:cs="Arial"/>
                <w:b/>
                <w:bCs/>
                <w:color w:val="000000"/>
                <w:sz w:val="18"/>
                <w:szCs w:val="18"/>
              </w:rPr>
            </w:pPr>
            <w:r w:rsidRPr="00EE4703">
              <w:rPr>
                <w:rFonts w:ascii="Arial" w:eastAsia="Times New Roman" w:hAnsi="Arial" w:cs="Arial"/>
                <w:b/>
                <w:bCs/>
                <w:color w:val="000000"/>
                <w:sz w:val="18"/>
                <w:szCs w:val="18"/>
              </w:rPr>
              <w:t>K (rs1803274)</w:t>
            </w:r>
          </w:p>
        </w:tc>
      </w:tr>
      <w:tr w:rsidR="00EE4703" w:rsidRPr="00EE4703" w:rsidTr="00341B08">
        <w:trPr>
          <w:trHeight w:val="300"/>
        </w:trPr>
        <w:tc>
          <w:tcPr>
            <w:tcW w:w="155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Step</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Cycling</w:t>
            </w:r>
          </w:p>
        </w:tc>
        <w:tc>
          <w:tcPr>
            <w:tcW w:w="2126" w:type="dxa"/>
            <w:tcBorders>
              <w:top w:val="single" w:sz="12" w:space="0" w:color="auto"/>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Temperature (°C)</w:t>
            </w:r>
          </w:p>
        </w:tc>
        <w:tc>
          <w:tcPr>
            <w:tcW w:w="709" w:type="dxa"/>
            <w:tcBorders>
              <w:top w:val="single" w:sz="12" w:space="0" w:color="auto"/>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Time</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Cycling</w:t>
            </w:r>
          </w:p>
        </w:tc>
        <w:tc>
          <w:tcPr>
            <w:tcW w:w="1418" w:type="dxa"/>
            <w:tcBorders>
              <w:top w:val="single" w:sz="12" w:space="0" w:color="auto"/>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Temperature (°C)</w:t>
            </w:r>
          </w:p>
        </w:tc>
        <w:tc>
          <w:tcPr>
            <w:tcW w:w="850" w:type="dxa"/>
            <w:tcBorders>
              <w:top w:val="single" w:sz="12" w:space="0" w:color="auto"/>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Time</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 xml:space="preserve">Initial denaturing </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1</w:t>
            </w:r>
          </w:p>
        </w:tc>
        <w:tc>
          <w:tcPr>
            <w:tcW w:w="2126"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94</w:t>
            </w:r>
          </w:p>
        </w:tc>
        <w:tc>
          <w:tcPr>
            <w:tcW w:w="709"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3 min</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94</w:t>
            </w:r>
          </w:p>
        </w:tc>
        <w:tc>
          <w:tcPr>
            <w:tcW w:w="850" w:type="dxa"/>
            <w:tcBorders>
              <w:top w:val="nil"/>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3 min</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Denaturing</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27</w:t>
            </w:r>
          </w:p>
        </w:tc>
        <w:tc>
          <w:tcPr>
            <w:tcW w:w="2126"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94</w:t>
            </w:r>
          </w:p>
        </w:tc>
        <w:tc>
          <w:tcPr>
            <w:tcW w:w="709"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45 s</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27</w:t>
            </w:r>
          </w:p>
        </w:tc>
        <w:tc>
          <w:tcPr>
            <w:tcW w:w="1418"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94</w:t>
            </w:r>
          </w:p>
        </w:tc>
        <w:tc>
          <w:tcPr>
            <w:tcW w:w="850" w:type="dxa"/>
            <w:tcBorders>
              <w:top w:val="nil"/>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45 s</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 xml:space="preserve">Annealing </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2126"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59</w:t>
            </w:r>
          </w:p>
        </w:tc>
        <w:tc>
          <w:tcPr>
            <w:tcW w:w="709"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30 s</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1418"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54</w:t>
            </w:r>
          </w:p>
        </w:tc>
        <w:tc>
          <w:tcPr>
            <w:tcW w:w="850" w:type="dxa"/>
            <w:tcBorders>
              <w:top w:val="nil"/>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30 s</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Elongation</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2126"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72</w:t>
            </w:r>
          </w:p>
        </w:tc>
        <w:tc>
          <w:tcPr>
            <w:tcW w:w="709"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45 s</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1418"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72</w:t>
            </w:r>
          </w:p>
        </w:tc>
        <w:tc>
          <w:tcPr>
            <w:tcW w:w="850" w:type="dxa"/>
            <w:tcBorders>
              <w:top w:val="nil"/>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45 s</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 xml:space="preserve">Final elongation </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1</w:t>
            </w:r>
          </w:p>
        </w:tc>
        <w:tc>
          <w:tcPr>
            <w:tcW w:w="2126"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72</w:t>
            </w:r>
          </w:p>
        </w:tc>
        <w:tc>
          <w:tcPr>
            <w:tcW w:w="709"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5 min</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72</w:t>
            </w:r>
          </w:p>
        </w:tc>
        <w:tc>
          <w:tcPr>
            <w:tcW w:w="850" w:type="dxa"/>
            <w:tcBorders>
              <w:top w:val="nil"/>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5 min</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2126"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1418"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850" w:type="dxa"/>
            <w:tcBorders>
              <w:top w:val="nil"/>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3827" w:type="dxa"/>
            <w:gridSpan w:val="3"/>
            <w:tcBorders>
              <w:top w:val="single" w:sz="4" w:space="0" w:color="auto"/>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b/>
                <w:bCs/>
                <w:color w:val="000000"/>
                <w:sz w:val="18"/>
                <w:szCs w:val="18"/>
              </w:rPr>
            </w:pPr>
            <w:r w:rsidRPr="00EE4703">
              <w:rPr>
                <w:rFonts w:ascii="Arial" w:eastAsia="Times New Roman" w:hAnsi="Arial" w:cs="Arial"/>
                <w:b/>
                <w:bCs/>
                <w:color w:val="000000"/>
                <w:sz w:val="18"/>
                <w:szCs w:val="18"/>
              </w:rPr>
              <w:t>-116 (rs1126680) – (T)</w:t>
            </w:r>
          </w:p>
        </w:tc>
        <w:tc>
          <w:tcPr>
            <w:tcW w:w="3260" w:type="dxa"/>
            <w:gridSpan w:val="3"/>
            <w:tcBorders>
              <w:top w:val="single" w:sz="4" w:space="0" w:color="auto"/>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b/>
                <w:bCs/>
                <w:color w:val="000000"/>
                <w:sz w:val="18"/>
                <w:szCs w:val="18"/>
              </w:rPr>
            </w:pPr>
            <w:r w:rsidRPr="00EE4703">
              <w:rPr>
                <w:rFonts w:ascii="Arial" w:eastAsia="Times New Roman" w:hAnsi="Arial" w:cs="Arial"/>
                <w:b/>
                <w:bCs/>
                <w:color w:val="000000"/>
                <w:sz w:val="18"/>
                <w:szCs w:val="18"/>
              </w:rPr>
              <w:t>-116 (rs1126680) – (C)</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 xml:space="preserve">Initial denaturing </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1</w:t>
            </w:r>
          </w:p>
        </w:tc>
        <w:tc>
          <w:tcPr>
            <w:tcW w:w="2126"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94</w:t>
            </w:r>
          </w:p>
        </w:tc>
        <w:tc>
          <w:tcPr>
            <w:tcW w:w="709"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3 min</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94</w:t>
            </w:r>
          </w:p>
        </w:tc>
        <w:tc>
          <w:tcPr>
            <w:tcW w:w="850" w:type="dxa"/>
            <w:tcBorders>
              <w:top w:val="nil"/>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3 min</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Denaturing</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27</w:t>
            </w:r>
          </w:p>
        </w:tc>
        <w:tc>
          <w:tcPr>
            <w:tcW w:w="2126"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94</w:t>
            </w:r>
          </w:p>
        </w:tc>
        <w:tc>
          <w:tcPr>
            <w:tcW w:w="709"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45 s</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30</w:t>
            </w:r>
          </w:p>
        </w:tc>
        <w:tc>
          <w:tcPr>
            <w:tcW w:w="1418"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94</w:t>
            </w:r>
          </w:p>
        </w:tc>
        <w:tc>
          <w:tcPr>
            <w:tcW w:w="850" w:type="dxa"/>
            <w:tcBorders>
              <w:top w:val="nil"/>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45 s</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 xml:space="preserve">Annealing </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2126"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67.6</w:t>
            </w:r>
          </w:p>
        </w:tc>
        <w:tc>
          <w:tcPr>
            <w:tcW w:w="709"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30 s</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1418"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63.2</w:t>
            </w:r>
          </w:p>
        </w:tc>
        <w:tc>
          <w:tcPr>
            <w:tcW w:w="850" w:type="dxa"/>
            <w:tcBorders>
              <w:top w:val="nil"/>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30 s</w:t>
            </w:r>
          </w:p>
        </w:tc>
      </w:tr>
      <w:tr w:rsidR="00EE4703" w:rsidRPr="00EE4703" w:rsidTr="00341B08">
        <w:trPr>
          <w:trHeight w:val="300"/>
        </w:trPr>
        <w:tc>
          <w:tcPr>
            <w:tcW w:w="1555" w:type="dxa"/>
            <w:tcBorders>
              <w:top w:val="nil"/>
              <w:left w:val="single" w:sz="12" w:space="0" w:color="auto"/>
              <w:bottom w:val="single" w:sz="4"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Elongation</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2126"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72</w:t>
            </w:r>
          </w:p>
        </w:tc>
        <w:tc>
          <w:tcPr>
            <w:tcW w:w="709"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45 s</w:t>
            </w:r>
          </w:p>
        </w:tc>
        <w:tc>
          <w:tcPr>
            <w:tcW w:w="992"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 </w:t>
            </w:r>
          </w:p>
        </w:tc>
        <w:tc>
          <w:tcPr>
            <w:tcW w:w="1418" w:type="dxa"/>
            <w:tcBorders>
              <w:top w:val="nil"/>
              <w:left w:val="nil"/>
              <w:bottom w:val="single" w:sz="4"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72</w:t>
            </w:r>
          </w:p>
        </w:tc>
        <w:tc>
          <w:tcPr>
            <w:tcW w:w="850" w:type="dxa"/>
            <w:tcBorders>
              <w:top w:val="nil"/>
              <w:left w:val="nil"/>
              <w:bottom w:val="single" w:sz="4"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45 s</w:t>
            </w:r>
          </w:p>
        </w:tc>
      </w:tr>
      <w:tr w:rsidR="00EE4703" w:rsidRPr="00EE4703" w:rsidTr="00341B08">
        <w:trPr>
          <w:trHeight w:val="300"/>
        </w:trPr>
        <w:tc>
          <w:tcPr>
            <w:tcW w:w="1555" w:type="dxa"/>
            <w:tcBorders>
              <w:top w:val="nil"/>
              <w:left w:val="single" w:sz="12" w:space="0" w:color="auto"/>
              <w:bottom w:val="single" w:sz="12" w:space="0" w:color="auto"/>
              <w:right w:val="single" w:sz="4" w:space="0" w:color="auto"/>
            </w:tcBorders>
            <w:shd w:val="clear" w:color="auto" w:fill="auto"/>
            <w:noWrap/>
            <w:vAlign w:val="bottom"/>
            <w:hideMark/>
          </w:tcPr>
          <w:p w:rsidR="00EE4703" w:rsidRPr="00EE4703" w:rsidRDefault="00EE4703" w:rsidP="00EE4703">
            <w:pPr>
              <w:spacing w:after="0" w:line="240" w:lineRule="auto"/>
              <w:rPr>
                <w:rFonts w:ascii="Arial" w:eastAsia="Times New Roman" w:hAnsi="Arial" w:cs="Arial"/>
                <w:color w:val="000000"/>
                <w:sz w:val="18"/>
                <w:szCs w:val="18"/>
              </w:rPr>
            </w:pPr>
            <w:r w:rsidRPr="00EE4703">
              <w:rPr>
                <w:rFonts w:ascii="Arial" w:eastAsia="Times New Roman" w:hAnsi="Arial" w:cs="Arial"/>
                <w:color w:val="000000"/>
                <w:sz w:val="18"/>
                <w:szCs w:val="18"/>
              </w:rPr>
              <w:t xml:space="preserve">Final elongation </w:t>
            </w:r>
          </w:p>
        </w:tc>
        <w:tc>
          <w:tcPr>
            <w:tcW w:w="992" w:type="dxa"/>
            <w:tcBorders>
              <w:top w:val="nil"/>
              <w:left w:val="nil"/>
              <w:bottom w:val="single" w:sz="12"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1</w:t>
            </w:r>
          </w:p>
        </w:tc>
        <w:tc>
          <w:tcPr>
            <w:tcW w:w="2126" w:type="dxa"/>
            <w:tcBorders>
              <w:top w:val="nil"/>
              <w:left w:val="nil"/>
              <w:bottom w:val="single" w:sz="12"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72</w:t>
            </w:r>
          </w:p>
        </w:tc>
        <w:tc>
          <w:tcPr>
            <w:tcW w:w="709" w:type="dxa"/>
            <w:tcBorders>
              <w:top w:val="nil"/>
              <w:left w:val="nil"/>
              <w:bottom w:val="single" w:sz="12"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5 min</w:t>
            </w:r>
          </w:p>
        </w:tc>
        <w:tc>
          <w:tcPr>
            <w:tcW w:w="992" w:type="dxa"/>
            <w:tcBorders>
              <w:top w:val="nil"/>
              <w:left w:val="nil"/>
              <w:bottom w:val="single" w:sz="12"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1</w:t>
            </w:r>
          </w:p>
        </w:tc>
        <w:tc>
          <w:tcPr>
            <w:tcW w:w="1418" w:type="dxa"/>
            <w:tcBorders>
              <w:top w:val="nil"/>
              <w:left w:val="nil"/>
              <w:bottom w:val="single" w:sz="12" w:space="0" w:color="auto"/>
              <w:right w:val="single" w:sz="4"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72</w:t>
            </w:r>
          </w:p>
        </w:tc>
        <w:tc>
          <w:tcPr>
            <w:tcW w:w="850" w:type="dxa"/>
            <w:tcBorders>
              <w:top w:val="nil"/>
              <w:left w:val="nil"/>
              <w:bottom w:val="single" w:sz="12" w:space="0" w:color="auto"/>
              <w:right w:val="single" w:sz="12" w:space="0" w:color="auto"/>
            </w:tcBorders>
            <w:shd w:val="clear" w:color="auto" w:fill="auto"/>
            <w:noWrap/>
            <w:vAlign w:val="center"/>
            <w:hideMark/>
          </w:tcPr>
          <w:p w:rsidR="00EE4703" w:rsidRPr="00EE4703" w:rsidRDefault="00EE4703" w:rsidP="00EE4703">
            <w:pPr>
              <w:spacing w:after="0" w:line="240" w:lineRule="auto"/>
              <w:jc w:val="center"/>
              <w:rPr>
                <w:rFonts w:ascii="Arial" w:eastAsia="Times New Roman" w:hAnsi="Arial" w:cs="Arial"/>
                <w:color w:val="000000"/>
                <w:sz w:val="18"/>
                <w:szCs w:val="18"/>
              </w:rPr>
            </w:pPr>
            <w:r w:rsidRPr="00EE4703">
              <w:rPr>
                <w:rFonts w:ascii="Arial" w:eastAsia="Times New Roman" w:hAnsi="Arial" w:cs="Arial"/>
                <w:color w:val="000000"/>
                <w:sz w:val="18"/>
                <w:szCs w:val="18"/>
              </w:rPr>
              <w:t>5 min</w:t>
            </w:r>
          </w:p>
        </w:tc>
      </w:tr>
    </w:tbl>
    <w:p w:rsidR="00EE4703" w:rsidRDefault="00EE4703" w:rsidP="00887A56">
      <w:pPr>
        <w:spacing w:line="480" w:lineRule="auto"/>
        <w:jc w:val="center"/>
        <w:rPr>
          <w:rFonts w:ascii="Arial" w:eastAsia="Arial" w:hAnsi="Arial" w:cs="Arial"/>
          <w:sz w:val="24"/>
          <w:szCs w:val="24"/>
        </w:rPr>
      </w:pPr>
      <w:r w:rsidRPr="00EE4703">
        <w:rPr>
          <w:rFonts w:ascii="Arial" w:eastAsia="Arial" w:hAnsi="Arial" w:cs="Arial"/>
          <w:b/>
          <w:sz w:val="24"/>
          <w:szCs w:val="24"/>
        </w:rPr>
        <w:t xml:space="preserve">Supplementary table </w:t>
      </w:r>
      <w:r>
        <w:rPr>
          <w:rFonts w:ascii="Arial" w:eastAsia="Arial" w:hAnsi="Arial" w:cs="Arial"/>
          <w:b/>
          <w:sz w:val="24"/>
          <w:szCs w:val="24"/>
        </w:rPr>
        <w:t>3</w:t>
      </w:r>
      <w:r w:rsidRPr="00EE4703">
        <w:rPr>
          <w:rFonts w:ascii="Arial" w:eastAsia="Arial" w:hAnsi="Arial" w:cs="Arial"/>
          <w:b/>
          <w:sz w:val="24"/>
          <w:szCs w:val="24"/>
        </w:rPr>
        <w:t>:</w:t>
      </w:r>
      <w:r w:rsidRPr="00EE4703">
        <w:t xml:space="preserve"> </w:t>
      </w:r>
      <w:r w:rsidRPr="00EE4703">
        <w:rPr>
          <w:rFonts w:ascii="Arial" w:eastAsia="Arial" w:hAnsi="Arial" w:cs="Arial"/>
          <w:sz w:val="24"/>
          <w:szCs w:val="24"/>
        </w:rPr>
        <w:t>PCR-SSP cycling conditions</w:t>
      </w:r>
    </w:p>
    <w:p w:rsidR="00EE4703" w:rsidRPr="00EE4703" w:rsidRDefault="00EE4703" w:rsidP="00CD7494">
      <w:pPr>
        <w:spacing w:line="480" w:lineRule="auto"/>
        <w:jc w:val="both"/>
        <w:rPr>
          <w:rFonts w:ascii="Arial" w:eastAsia="Arial" w:hAnsi="Arial" w:cs="Arial"/>
          <w:sz w:val="24"/>
          <w:szCs w:val="24"/>
        </w:rPr>
      </w:pPr>
    </w:p>
    <w:p w:rsidR="00887A56" w:rsidRDefault="00887A56" w:rsidP="00887A56">
      <w:pPr>
        <w:jc w:val="center"/>
        <w:rPr>
          <w:rFonts w:ascii="Arial" w:eastAsia="Arial" w:hAnsi="Arial" w:cs="Arial"/>
          <w:b/>
          <w:sz w:val="24"/>
          <w:szCs w:val="24"/>
        </w:rPr>
      </w:pPr>
    </w:p>
    <w:p w:rsidR="00887A56" w:rsidRDefault="00887A56" w:rsidP="00887A56">
      <w:pPr>
        <w:jc w:val="center"/>
        <w:rPr>
          <w:rFonts w:ascii="Arial" w:eastAsia="Arial" w:hAnsi="Arial" w:cs="Arial"/>
          <w:b/>
          <w:sz w:val="24"/>
          <w:szCs w:val="24"/>
        </w:rPr>
      </w:pPr>
    </w:p>
    <w:p w:rsidR="00887A56" w:rsidRDefault="00887A56" w:rsidP="00887A56">
      <w:pPr>
        <w:jc w:val="center"/>
        <w:rPr>
          <w:rFonts w:ascii="Arial" w:eastAsia="Arial" w:hAnsi="Arial" w:cs="Arial"/>
          <w:b/>
          <w:sz w:val="24"/>
          <w:szCs w:val="24"/>
        </w:rPr>
      </w:pPr>
    </w:p>
    <w:p w:rsidR="00887A56" w:rsidRDefault="00887A56" w:rsidP="00887A56">
      <w:pPr>
        <w:jc w:val="center"/>
        <w:rPr>
          <w:rFonts w:ascii="Arial" w:eastAsia="Arial" w:hAnsi="Arial" w:cs="Arial"/>
          <w:b/>
          <w:sz w:val="24"/>
          <w:szCs w:val="24"/>
        </w:rPr>
      </w:pPr>
    </w:p>
    <w:tbl>
      <w:tblPr>
        <w:tblpPr w:leftFromText="141" w:rightFromText="141" w:vertAnchor="text" w:horzAnchor="margin" w:tblpXSpec="center" w:tblpY="638"/>
        <w:tblW w:w="7320" w:type="dxa"/>
        <w:tblCellMar>
          <w:left w:w="70" w:type="dxa"/>
          <w:right w:w="70" w:type="dxa"/>
        </w:tblCellMar>
        <w:tblLook w:val="04A0" w:firstRow="1" w:lastRow="0" w:firstColumn="1" w:lastColumn="0" w:noHBand="0" w:noVBand="1"/>
      </w:tblPr>
      <w:tblGrid>
        <w:gridCol w:w="4220"/>
        <w:gridCol w:w="960"/>
        <w:gridCol w:w="1180"/>
        <w:gridCol w:w="960"/>
      </w:tblGrid>
      <w:tr w:rsidR="00887A56" w:rsidRPr="00887A56" w:rsidTr="005F3BF1">
        <w:trPr>
          <w:trHeight w:val="300"/>
        </w:trPr>
        <w:tc>
          <w:tcPr>
            <w:tcW w:w="4220" w:type="dxa"/>
            <w:tcBorders>
              <w:top w:val="single" w:sz="12" w:space="0" w:color="auto"/>
              <w:left w:val="single" w:sz="12" w:space="0" w:color="auto"/>
              <w:bottom w:val="single" w:sz="12" w:space="0" w:color="auto"/>
              <w:right w:val="single" w:sz="4" w:space="0" w:color="auto"/>
            </w:tcBorders>
            <w:shd w:val="clear" w:color="auto" w:fill="E7E6E6" w:themeFill="background2"/>
            <w:noWrap/>
            <w:vAlign w:val="center"/>
            <w:hideMark/>
          </w:tcPr>
          <w:p w:rsidR="00887A56" w:rsidRPr="00887A56" w:rsidRDefault="00887A56" w:rsidP="005F3BF1">
            <w:pPr>
              <w:spacing w:after="0" w:line="240" w:lineRule="auto"/>
              <w:jc w:val="center"/>
              <w:rPr>
                <w:rFonts w:ascii="Arial" w:eastAsia="Times New Roman" w:hAnsi="Arial" w:cs="Arial"/>
                <w:b/>
                <w:bCs/>
                <w:color w:val="000000"/>
                <w:sz w:val="18"/>
                <w:szCs w:val="18"/>
              </w:rPr>
            </w:pPr>
            <w:r w:rsidRPr="00887A56">
              <w:rPr>
                <w:rFonts w:ascii="Arial" w:eastAsia="Times New Roman" w:hAnsi="Arial" w:cs="Arial"/>
                <w:b/>
                <w:bCs/>
                <w:color w:val="000000"/>
                <w:sz w:val="18"/>
                <w:szCs w:val="18"/>
              </w:rPr>
              <w:lastRenderedPageBreak/>
              <w:t>Parameters</w:t>
            </w:r>
          </w:p>
        </w:tc>
        <w:tc>
          <w:tcPr>
            <w:tcW w:w="960"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887A56" w:rsidRPr="00887A56" w:rsidRDefault="00887A56" w:rsidP="005F3BF1">
            <w:pPr>
              <w:spacing w:after="0" w:line="240" w:lineRule="auto"/>
              <w:jc w:val="center"/>
              <w:rPr>
                <w:rFonts w:ascii="Arial" w:eastAsia="Times New Roman" w:hAnsi="Arial" w:cs="Arial"/>
                <w:b/>
                <w:bCs/>
                <w:color w:val="000000"/>
                <w:sz w:val="18"/>
                <w:szCs w:val="18"/>
              </w:rPr>
            </w:pPr>
            <w:r w:rsidRPr="00887A56">
              <w:rPr>
                <w:rFonts w:ascii="Arial" w:eastAsia="Times New Roman" w:hAnsi="Arial" w:cs="Arial"/>
                <w:b/>
                <w:bCs/>
                <w:color w:val="000000"/>
                <w:sz w:val="18"/>
                <w:szCs w:val="18"/>
              </w:rPr>
              <w:t>Normal</w:t>
            </w:r>
          </w:p>
        </w:tc>
        <w:tc>
          <w:tcPr>
            <w:tcW w:w="1180"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887A56" w:rsidRPr="00887A56" w:rsidRDefault="00887A56" w:rsidP="005F3BF1">
            <w:pPr>
              <w:spacing w:after="0" w:line="240" w:lineRule="auto"/>
              <w:jc w:val="center"/>
              <w:rPr>
                <w:rFonts w:ascii="Arial" w:eastAsia="Times New Roman" w:hAnsi="Arial" w:cs="Arial"/>
                <w:b/>
                <w:bCs/>
                <w:color w:val="000000"/>
                <w:sz w:val="18"/>
                <w:szCs w:val="18"/>
              </w:rPr>
            </w:pPr>
            <w:r w:rsidRPr="00887A56">
              <w:rPr>
                <w:rFonts w:ascii="Arial" w:eastAsia="Times New Roman" w:hAnsi="Arial" w:cs="Arial"/>
                <w:b/>
                <w:bCs/>
                <w:color w:val="000000"/>
                <w:sz w:val="18"/>
                <w:szCs w:val="18"/>
              </w:rPr>
              <w:t>Pre-DM</w:t>
            </w:r>
          </w:p>
        </w:tc>
        <w:tc>
          <w:tcPr>
            <w:tcW w:w="960" w:type="dxa"/>
            <w:tcBorders>
              <w:top w:val="single" w:sz="12" w:space="0" w:color="auto"/>
              <w:left w:val="nil"/>
              <w:bottom w:val="single" w:sz="12" w:space="0" w:color="auto"/>
              <w:right w:val="single" w:sz="12" w:space="0" w:color="auto"/>
            </w:tcBorders>
            <w:shd w:val="clear" w:color="auto" w:fill="E7E6E6" w:themeFill="background2"/>
            <w:noWrap/>
            <w:vAlign w:val="center"/>
            <w:hideMark/>
          </w:tcPr>
          <w:p w:rsidR="00887A56" w:rsidRPr="00887A56" w:rsidRDefault="00887A56" w:rsidP="005F3BF1">
            <w:pPr>
              <w:spacing w:after="0" w:line="240" w:lineRule="auto"/>
              <w:jc w:val="center"/>
              <w:rPr>
                <w:rFonts w:ascii="Arial" w:eastAsia="Times New Roman" w:hAnsi="Arial" w:cs="Arial"/>
                <w:b/>
                <w:bCs/>
                <w:color w:val="000000"/>
                <w:sz w:val="18"/>
                <w:szCs w:val="18"/>
              </w:rPr>
            </w:pPr>
            <w:r w:rsidRPr="00887A56">
              <w:rPr>
                <w:rFonts w:ascii="Arial" w:eastAsia="Times New Roman" w:hAnsi="Arial" w:cs="Arial"/>
                <w:b/>
                <w:bCs/>
                <w:color w:val="000000"/>
                <w:sz w:val="18"/>
                <w:szCs w:val="18"/>
              </w:rPr>
              <w:t>TDM2</w:t>
            </w:r>
          </w:p>
        </w:tc>
      </w:tr>
      <w:tr w:rsidR="00887A56" w:rsidRPr="00887A56" w:rsidTr="005F3BF1">
        <w:trPr>
          <w:trHeight w:val="300"/>
        </w:trPr>
        <w:tc>
          <w:tcPr>
            <w:tcW w:w="422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87A56" w:rsidRPr="00887A56" w:rsidRDefault="00887A56" w:rsidP="005F3BF1">
            <w:pPr>
              <w:spacing w:after="0" w:line="240" w:lineRule="auto"/>
              <w:rPr>
                <w:rFonts w:ascii="Arial" w:eastAsia="Times New Roman" w:hAnsi="Arial" w:cs="Arial"/>
                <w:color w:val="000000"/>
                <w:sz w:val="18"/>
                <w:szCs w:val="18"/>
              </w:rPr>
            </w:pPr>
            <w:r w:rsidRPr="00887A56">
              <w:rPr>
                <w:rFonts w:ascii="Arial" w:eastAsia="Times New Roman" w:hAnsi="Arial" w:cs="Arial"/>
                <w:color w:val="000000"/>
                <w:sz w:val="18"/>
                <w:szCs w:val="18"/>
              </w:rPr>
              <w:t>Fasting blood glucose (mg/dl)</w:t>
            </w:r>
          </w:p>
        </w:tc>
        <w:tc>
          <w:tcPr>
            <w:tcW w:w="960" w:type="dxa"/>
            <w:tcBorders>
              <w:top w:val="single" w:sz="12" w:space="0" w:color="auto"/>
              <w:left w:val="nil"/>
              <w:bottom w:val="single" w:sz="4" w:space="0" w:color="auto"/>
              <w:right w:val="single" w:sz="4"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&lt; 100</w:t>
            </w:r>
          </w:p>
        </w:tc>
        <w:tc>
          <w:tcPr>
            <w:tcW w:w="1180" w:type="dxa"/>
            <w:tcBorders>
              <w:top w:val="single" w:sz="12" w:space="0" w:color="auto"/>
              <w:left w:val="nil"/>
              <w:bottom w:val="single" w:sz="4" w:space="0" w:color="auto"/>
              <w:right w:val="single" w:sz="4"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100 to &lt; 126</w:t>
            </w:r>
          </w:p>
        </w:tc>
        <w:tc>
          <w:tcPr>
            <w:tcW w:w="960" w:type="dxa"/>
            <w:tcBorders>
              <w:top w:val="single" w:sz="12" w:space="0" w:color="auto"/>
              <w:left w:val="nil"/>
              <w:bottom w:val="single" w:sz="4" w:space="0" w:color="auto"/>
              <w:right w:val="single" w:sz="12"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 126</w:t>
            </w:r>
          </w:p>
        </w:tc>
      </w:tr>
      <w:tr w:rsidR="00887A56" w:rsidRPr="00887A56" w:rsidTr="005F3BF1">
        <w:trPr>
          <w:trHeight w:val="300"/>
        </w:trPr>
        <w:tc>
          <w:tcPr>
            <w:tcW w:w="4220" w:type="dxa"/>
            <w:tcBorders>
              <w:top w:val="nil"/>
              <w:left w:val="single" w:sz="12" w:space="0" w:color="auto"/>
              <w:bottom w:val="single" w:sz="4" w:space="0" w:color="auto"/>
              <w:right w:val="single" w:sz="4" w:space="0" w:color="auto"/>
            </w:tcBorders>
            <w:shd w:val="clear" w:color="auto" w:fill="auto"/>
            <w:noWrap/>
            <w:vAlign w:val="center"/>
            <w:hideMark/>
          </w:tcPr>
          <w:p w:rsidR="00887A56" w:rsidRPr="00887A56" w:rsidRDefault="00887A56" w:rsidP="005F3BF1">
            <w:pPr>
              <w:spacing w:after="0" w:line="240" w:lineRule="auto"/>
              <w:rPr>
                <w:rFonts w:ascii="Arial" w:eastAsia="Times New Roman" w:hAnsi="Arial" w:cs="Arial"/>
                <w:color w:val="000000"/>
                <w:sz w:val="18"/>
                <w:szCs w:val="18"/>
              </w:rPr>
            </w:pPr>
            <w:r w:rsidRPr="00887A56">
              <w:rPr>
                <w:rFonts w:ascii="Arial" w:eastAsia="Times New Roman" w:hAnsi="Arial" w:cs="Arial"/>
                <w:color w:val="000000"/>
                <w:sz w:val="18"/>
                <w:szCs w:val="18"/>
              </w:rPr>
              <w:t>Random blood glucose (mg/dl)</w:t>
            </w:r>
          </w:p>
        </w:tc>
        <w:tc>
          <w:tcPr>
            <w:tcW w:w="960" w:type="dxa"/>
            <w:tcBorders>
              <w:top w:val="nil"/>
              <w:left w:val="nil"/>
              <w:bottom w:val="single" w:sz="4" w:space="0" w:color="auto"/>
              <w:right w:val="single" w:sz="4"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w:t>
            </w:r>
          </w:p>
        </w:tc>
        <w:tc>
          <w:tcPr>
            <w:tcW w:w="1180" w:type="dxa"/>
            <w:tcBorders>
              <w:top w:val="nil"/>
              <w:left w:val="nil"/>
              <w:bottom w:val="single" w:sz="4" w:space="0" w:color="auto"/>
              <w:right w:val="single" w:sz="4"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w:t>
            </w:r>
          </w:p>
        </w:tc>
        <w:tc>
          <w:tcPr>
            <w:tcW w:w="960" w:type="dxa"/>
            <w:tcBorders>
              <w:top w:val="nil"/>
              <w:left w:val="nil"/>
              <w:bottom w:val="single" w:sz="4" w:space="0" w:color="auto"/>
              <w:right w:val="single" w:sz="12"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 200</w:t>
            </w:r>
          </w:p>
        </w:tc>
      </w:tr>
      <w:tr w:rsidR="00887A56" w:rsidRPr="00887A56" w:rsidTr="005F3BF1">
        <w:trPr>
          <w:trHeight w:val="300"/>
        </w:trPr>
        <w:tc>
          <w:tcPr>
            <w:tcW w:w="4220" w:type="dxa"/>
            <w:tcBorders>
              <w:top w:val="nil"/>
              <w:left w:val="single" w:sz="12" w:space="0" w:color="auto"/>
              <w:bottom w:val="single" w:sz="4" w:space="0" w:color="auto"/>
              <w:right w:val="single" w:sz="4" w:space="0" w:color="auto"/>
            </w:tcBorders>
            <w:shd w:val="clear" w:color="auto" w:fill="auto"/>
            <w:noWrap/>
            <w:vAlign w:val="center"/>
            <w:hideMark/>
          </w:tcPr>
          <w:p w:rsidR="00887A56" w:rsidRPr="00887A56" w:rsidRDefault="00887A56" w:rsidP="005F3BF1">
            <w:pPr>
              <w:spacing w:after="0" w:line="240" w:lineRule="auto"/>
              <w:rPr>
                <w:rFonts w:ascii="Arial" w:eastAsia="Times New Roman" w:hAnsi="Arial" w:cs="Arial"/>
                <w:color w:val="000000"/>
                <w:sz w:val="18"/>
                <w:szCs w:val="18"/>
              </w:rPr>
            </w:pPr>
            <w:r w:rsidRPr="00887A56">
              <w:rPr>
                <w:rFonts w:ascii="Arial" w:eastAsia="Times New Roman" w:hAnsi="Arial" w:cs="Arial"/>
                <w:color w:val="000000"/>
                <w:sz w:val="18"/>
                <w:szCs w:val="18"/>
              </w:rPr>
              <w:t>Two-hour post-OGTT blood glucose (mg/dl)</w:t>
            </w:r>
          </w:p>
        </w:tc>
        <w:tc>
          <w:tcPr>
            <w:tcW w:w="960" w:type="dxa"/>
            <w:tcBorders>
              <w:top w:val="nil"/>
              <w:left w:val="nil"/>
              <w:bottom w:val="single" w:sz="4" w:space="0" w:color="auto"/>
              <w:right w:val="single" w:sz="4"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&lt; 140</w:t>
            </w:r>
          </w:p>
        </w:tc>
        <w:tc>
          <w:tcPr>
            <w:tcW w:w="1180" w:type="dxa"/>
            <w:tcBorders>
              <w:top w:val="nil"/>
              <w:left w:val="nil"/>
              <w:bottom w:val="single" w:sz="4" w:space="0" w:color="auto"/>
              <w:right w:val="single" w:sz="4"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140 to &lt; 200</w:t>
            </w:r>
          </w:p>
        </w:tc>
        <w:tc>
          <w:tcPr>
            <w:tcW w:w="960" w:type="dxa"/>
            <w:tcBorders>
              <w:top w:val="nil"/>
              <w:left w:val="nil"/>
              <w:bottom w:val="single" w:sz="4" w:space="0" w:color="auto"/>
              <w:right w:val="single" w:sz="12"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 200</w:t>
            </w:r>
          </w:p>
        </w:tc>
      </w:tr>
      <w:tr w:rsidR="00887A56" w:rsidRPr="00887A56" w:rsidTr="005F3BF1">
        <w:trPr>
          <w:trHeight w:val="300"/>
        </w:trPr>
        <w:tc>
          <w:tcPr>
            <w:tcW w:w="4220" w:type="dxa"/>
            <w:tcBorders>
              <w:top w:val="nil"/>
              <w:left w:val="single" w:sz="12" w:space="0" w:color="auto"/>
              <w:bottom w:val="single" w:sz="12" w:space="0" w:color="auto"/>
              <w:right w:val="single" w:sz="4" w:space="0" w:color="auto"/>
            </w:tcBorders>
            <w:shd w:val="clear" w:color="auto" w:fill="auto"/>
            <w:noWrap/>
            <w:vAlign w:val="center"/>
            <w:hideMark/>
          </w:tcPr>
          <w:p w:rsidR="00887A56" w:rsidRPr="00887A56" w:rsidRDefault="00887A56" w:rsidP="005F3BF1">
            <w:pPr>
              <w:spacing w:after="0" w:line="240" w:lineRule="auto"/>
              <w:rPr>
                <w:rFonts w:ascii="Arial" w:eastAsia="Times New Roman" w:hAnsi="Arial" w:cs="Arial"/>
                <w:color w:val="000000"/>
                <w:sz w:val="18"/>
                <w:szCs w:val="18"/>
              </w:rPr>
            </w:pPr>
            <w:r w:rsidRPr="00887A56">
              <w:rPr>
                <w:rFonts w:ascii="Arial" w:eastAsia="Times New Roman" w:hAnsi="Arial" w:cs="Arial"/>
                <w:color w:val="000000"/>
                <w:sz w:val="18"/>
                <w:szCs w:val="18"/>
              </w:rPr>
              <w:t xml:space="preserve"> HbA1c (%)</w:t>
            </w:r>
          </w:p>
        </w:tc>
        <w:tc>
          <w:tcPr>
            <w:tcW w:w="960" w:type="dxa"/>
            <w:tcBorders>
              <w:top w:val="nil"/>
              <w:left w:val="nil"/>
              <w:bottom w:val="single" w:sz="12" w:space="0" w:color="auto"/>
              <w:right w:val="single" w:sz="4"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&lt; 5,7</w:t>
            </w:r>
          </w:p>
        </w:tc>
        <w:tc>
          <w:tcPr>
            <w:tcW w:w="1180" w:type="dxa"/>
            <w:tcBorders>
              <w:top w:val="nil"/>
              <w:left w:val="nil"/>
              <w:bottom w:val="single" w:sz="12" w:space="0" w:color="auto"/>
              <w:right w:val="single" w:sz="4"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5,7 to &lt; 6.5</w:t>
            </w:r>
          </w:p>
        </w:tc>
        <w:tc>
          <w:tcPr>
            <w:tcW w:w="960" w:type="dxa"/>
            <w:tcBorders>
              <w:top w:val="nil"/>
              <w:left w:val="nil"/>
              <w:bottom w:val="single" w:sz="12" w:space="0" w:color="auto"/>
              <w:right w:val="single" w:sz="12" w:space="0" w:color="auto"/>
            </w:tcBorders>
            <w:shd w:val="clear" w:color="auto" w:fill="auto"/>
            <w:noWrap/>
            <w:vAlign w:val="center"/>
            <w:hideMark/>
          </w:tcPr>
          <w:p w:rsidR="00887A56" w:rsidRPr="00887A56" w:rsidRDefault="00887A56" w:rsidP="005F3BF1">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 6.5</w:t>
            </w:r>
          </w:p>
        </w:tc>
      </w:tr>
    </w:tbl>
    <w:p w:rsidR="00D955EB" w:rsidRDefault="00341B08" w:rsidP="00887A56">
      <w:pPr>
        <w:jc w:val="center"/>
        <w:rPr>
          <w:rFonts w:ascii="Arial" w:eastAsia="Arial" w:hAnsi="Arial" w:cs="Arial"/>
          <w:b/>
          <w:sz w:val="24"/>
          <w:szCs w:val="24"/>
        </w:rPr>
      </w:pPr>
      <w:r w:rsidRPr="00EE4703">
        <w:rPr>
          <w:rFonts w:ascii="Arial" w:eastAsia="Arial" w:hAnsi="Arial" w:cs="Arial"/>
          <w:b/>
          <w:sz w:val="24"/>
          <w:szCs w:val="24"/>
        </w:rPr>
        <w:lastRenderedPageBreak/>
        <w:t xml:space="preserve">Supplementary table </w:t>
      </w:r>
      <w:r w:rsidR="00887A56">
        <w:rPr>
          <w:rFonts w:ascii="Arial" w:eastAsia="Arial" w:hAnsi="Arial" w:cs="Arial"/>
          <w:b/>
          <w:sz w:val="24"/>
          <w:szCs w:val="24"/>
        </w:rPr>
        <w:t>4</w:t>
      </w:r>
      <w:r w:rsidRPr="00EE4703">
        <w:rPr>
          <w:rFonts w:ascii="Arial" w:eastAsia="Arial" w:hAnsi="Arial" w:cs="Arial"/>
          <w:b/>
          <w:sz w:val="24"/>
          <w:szCs w:val="24"/>
        </w:rPr>
        <w:t>:</w:t>
      </w:r>
      <w:r w:rsidR="00887A56" w:rsidRPr="00887A56">
        <w:t xml:space="preserve"> </w:t>
      </w:r>
      <w:r w:rsidR="00887A56" w:rsidRPr="00887A56">
        <w:rPr>
          <w:rFonts w:ascii="Arial" w:eastAsia="Arial" w:hAnsi="Arial" w:cs="Arial"/>
          <w:sz w:val="24"/>
          <w:szCs w:val="24"/>
        </w:rPr>
        <w:t>Criteria applied for the diagnosis of TDM2 and Pre-diabetes</w:t>
      </w:r>
    </w:p>
    <w:p w:rsidR="00887A56" w:rsidRDefault="00887A56" w:rsidP="005F3BF1">
      <w:pPr>
        <w:spacing w:after="0"/>
      </w:pPr>
      <w:r w:rsidRPr="00887A56">
        <w:rPr>
          <w:rFonts w:ascii="Arial" w:hAnsi="Arial" w:cs="Arial"/>
          <w:sz w:val="24"/>
        </w:rPr>
        <w:t>Source: Brazilian Diabetes Society (SBD), 2022. TDM2: Diabetes mellitus type 2; OGTT: oral glucose tolerance test; HbA1c: glycated hemoglobin</w:t>
      </w:r>
      <w:r w:rsidRPr="00887A56">
        <w:t>.</w:t>
      </w:r>
    </w:p>
    <w:p w:rsidR="00887A56" w:rsidRDefault="00887A56" w:rsidP="00887A56">
      <w:pPr>
        <w:jc w:val="center"/>
      </w:pPr>
    </w:p>
    <w:p w:rsidR="005F3BF1" w:rsidRDefault="005F3BF1" w:rsidP="00887A56">
      <w:pPr>
        <w:jc w:val="center"/>
      </w:pPr>
    </w:p>
    <w:p w:rsidR="00887A56" w:rsidRDefault="00887A56" w:rsidP="00887A56">
      <w:pPr>
        <w:jc w:val="center"/>
        <w:rPr>
          <w:rFonts w:ascii="Arial" w:eastAsia="Arial" w:hAnsi="Arial" w:cs="Arial"/>
          <w:sz w:val="24"/>
          <w:szCs w:val="24"/>
        </w:rPr>
      </w:pPr>
      <w:r>
        <w:rPr>
          <w:rFonts w:ascii="Arial" w:eastAsia="Arial" w:hAnsi="Arial" w:cs="Arial"/>
          <w:b/>
          <w:sz w:val="24"/>
          <w:szCs w:val="24"/>
        </w:rPr>
        <w:t xml:space="preserve">Supplementary Table 5: </w:t>
      </w:r>
      <w:r>
        <w:rPr>
          <w:rFonts w:ascii="Arial" w:eastAsia="Arial" w:hAnsi="Arial" w:cs="Arial"/>
          <w:sz w:val="24"/>
          <w:szCs w:val="24"/>
        </w:rPr>
        <w:t>I</w:t>
      </w:r>
      <w:r w:rsidRPr="00887A56">
        <w:rPr>
          <w:rFonts w:ascii="Arial" w:eastAsia="Arial" w:hAnsi="Arial" w:cs="Arial"/>
          <w:sz w:val="24"/>
          <w:szCs w:val="24"/>
        </w:rPr>
        <w:t>nternational classification of obesity according to body mass index (BMI) and risk of disease (</w:t>
      </w:r>
      <w:r>
        <w:rPr>
          <w:rFonts w:ascii="Arial" w:eastAsia="Arial" w:hAnsi="Arial" w:cs="Arial"/>
          <w:sz w:val="24"/>
          <w:szCs w:val="24"/>
        </w:rPr>
        <w:t>W</w:t>
      </w:r>
      <w:r w:rsidRPr="00887A56">
        <w:rPr>
          <w:rFonts w:ascii="Arial" w:eastAsia="Arial" w:hAnsi="Arial" w:cs="Arial"/>
          <w:sz w:val="24"/>
          <w:szCs w:val="24"/>
        </w:rPr>
        <w:t xml:space="preserve">orld </w:t>
      </w:r>
      <w:r>
        <w:rPr>
          <w:rFonts w:ascii="Arial" w:eastAsia="Arial" w:hAnsi="Arial" w:cs="Arial"/>
          <w:sz w:val="24"/>
          <w:szCs w:val="24"/>
        </w:rPr>
        <w:t>H</w:t>
      </w:r>
      <w:r w:rsidRPr="00887A56">
        <w:rPr>
          <w:rFonts w:ascii="Arial" w:eastAsia="Arial" w:hAnsi="Arial" w:cs="Arial"/>
          <w:sz w:val="24"/>
          <w:szCs w:val="24"/>
        </w:rPr>
        <w:t xml:space="preserve">ealth </w:t>
      </w:r>
      <w:r>
        <w:rPr>
          <w:rFonts w:ascii="Arial" w:eastAsia="Arial" w:hAnsi="Arial" w:cs="Arial"/>
          <w:sz w:val="24"/>
          <w:szCs w:val="24"/>
        </w:rPr>
        <w:t>O</w:t>
      </w:r>
      <w:r w:rsidRPr="00887A56">
        <w:rPr>
          <w:rFonts w:ascii="Arial" w:eastAsia="Arial" w:hAnsi="Arial" w:cs="Arial"/>
          <w:sz w:val="24"/>
          <w:szCs w:val="24"/>
        </w:rPr>
        <w:t>rganization), which divides adiposity into degrees or classes</w:t>
      </w:r>
    </w:p>
    <w:tbl>
      <w:tblPr>
        <w:tblW w:w="7720" w:type="dxa"/>
        <w:tblInd w:w="-15" w:type="dxa"/>
        <w:tblCellMar>
          <w:left w:w="70" w:type="dxa"/>
          <w:right w:w="70" w:type="dxa"/>
        </w:tblCellMar>
        <w:tblLook w:val="04A0" w:firstRow="1" w:lastRow="0" w:firstColumn="1" w:lastColumn="0" w:noHBand="0" w:noVBand="1"/>
      </w:tblPr>
      <w:tblGrid>
        <w:gridCol w:w="1240"/>
        <w:gridCol w:w="2500"/>
        <w:gridCol w:w="1960"/>
        <w:gridCol w:w="2020"/>
      </w:tblGrid>
      <w:tr w:rsidR="00887A56" w:rsidRPr="00887A56" w:rsidTr="005F3BF1">
        <w:trPr>
          <w:trHeight w:val="300"/>
        </w:trPr>
        <w:tc>
          <w:tcPr>
            <w:tcW w:w="1240" w:type="dxa"/>
            <w:tcBorders>
              <w:top w:val="single" w:sz="12" w:space="0" w:color="auto"/>
              <w:left w:val="single" w:sz="12" w:space="0" w:color="auto"/>
              <w:bottom w:val="single" w:sz="12" w:space="0" w:color="auto"/>
              <w:right w:val="single" w:sz="4" w:space="0" w:color="auto"/>
            </w:tcBorders>
            <w:shd w:val="clear" w:color="auto" w:fill="E7E6E6" w:themeFill="background2"/>
            <w:noWrap/>
            <w:vAlign w:val="center"/>
            <w:hideMark/>
          </w:tcPr>
          <w:p w:rsidR="00887A56" w:rsidRPr="00887A56" w:rsidRDefault="00887A56" w:rsidP="00887A56">
            <w:pPr>
              <w:spacing w:after="0" w:line="240" w:lineRule="auto"/>
              <w:jc w:val="center"/>
              <w:rPr>
                <w:rFonts w:ascii="Arial" w:eastAsia="Times New Roman" w:hAnsi="Arial" w:cs="Arial"/>
                <w:b/>
                <w:bCs/>
                <w:color w:val="000000"/>
                <w:sz w:val="18"/>
                <w:szCs w:val="18"/>
              </w:rPr>
            </w:pPr>
            <w:r w:rsidRPr="00887A56">
              <w:rPr>
                <w:rFonts w:ascii="Arial" w:eastAsia="Times New Roman" w:hAnsi="Arial" w:cs="Arial"/>
                <w:b/>
                <w:bCs/>
                <w:color w:val="000000"/>
                <w:sz w:val="18"/>
                <w:szCs w:val="18"/>
              </w:rPr>
              <w:t>BMI (kg/m2)</w:t>
            </w:r>
          </w:p>
        </w:tc>
        <w:tc>
          <w:tcPr>
            <w:tcW w:w="2500"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887A56" w:rsidRPr="00887A56" w:rsidRDefault="00887A56" w:rsidP="00887A56">
            <w:pPr>
              <w:spacing w:after="0" w:line="240" w:lineRule="auto"/>
              <w:jc w:val="center"/>
              <w:rPr>
                <w:rFonts w:ascii="Arial" w:eastAsia="Times New Roman" w:hAnsi="Arial" w:cs="Arial"/>
                <w:b/>
                <w:bCs/>
                <w:color w:val="000000"/>
                <w:sz w:val="18"/>
                <w:szCs w:val="18"/>
              </w:rPr>
            </w:pPr>
            <w:r w:rsidRPr="00887A56">
              <w:rPr>
                <w:rFonts w:ascii="Arial" w:eastAsia="Times New Roman" w:hAnsi="Arial" w:cs="Arial"/>
                <w:b/>
                <w:bCs/>
                <w:color w:val="000000"/>
                <w:sz w:val="18"/>
                <w:szCs w:val="18"/>
              </w:rPr>
              <w:t>Classification</w:t>
            </w:r>
          </w:p>
        </w:tc>
        <w:tc>
          <w:tcPr>
            <w:tcW w:w="1960"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887A56" w:rsidRPr="00887A56" w:rsidRDefault="00887A56" w:rsidP="00887A56">
            <w:pPr>
              <w:spacing w:after="0" w:line="240" w:lineRule="auto"/>
              <w:jc w:val="center"/>
              <w:rPr>
                <w:rFonts w:ascii="Arial" w:eastAsia="Times New Roman" w:hAnsi="Arial" w:cs="Arial"/>
                <w:b/>
                <w:bCs/>
                <w:color w:val="000000"/>
                <w:sz w:val="18"/>
                <w:szCs w:val="18"/>
              </w:rPr>
            </w:pPr>
            <w:r w:rsidRPr="00887A56">
              <w:rPr>
                <w:rFonts w:ascii="Arial" w:eastAsia="Times New Roman" w:hAnsi="Arial" w:cs="Arial"/>
                <w:b/>
                <w:bCs/>
                <w:color w:val="000000"/>
                <w:sz w:val="18"/>
                <w:szCs w:val="18"/>
              </w:rPr>
              <w:t>Obesity grade/class</w:t>
            </w:r>
          </w:p>
        </w:tc>
        <w:tc>
          <w:tcPr>
            <w:tcW w:w="2020" w:type="dxa"/>
            <w:tcBorders>
              <w:top w:val="single" w:sz="12" w:space="0" w:color="auto"/>
              <w:left w:val="nil"/>
              <w:bottom w:val="single" w:sz="12" w:space="0" w:color="auto"/>
              <w:right w:val="single" w:sz="12" w:space="0" w:color="auto"/>
            </w:tcBorders>
            <w:shd w:val="clear" w:color="auto" w:fill="E7E6E6" w:themeFill="background2"/>
            <w:noWrap/>
            <w:vAlign w:val="center"/>
            <w:hideMark/>
          </w:tcPr>
          <w:p w:rsidR="00887A56" w:rsidRPr="00887A56" w:rsidRDefault="00887A56" w:rsidP="00887A56">
            <w:pPr>
              <w:spacing w:after="0" w:line="240" w:lineRule="auto"/>
              <w:jc w:val="center"/>
              <w:rPr>
                <w:rFonts w:ascii="Arial" w:eastAsia="Times New Roman" w:hAnsi="Arial" w:cs="Arial"/>
                <w:b/>
                <w:bCs/>
                <w:color w:val="000000"/>
                <w:sz w:val="18"/>
                <w:szCs w:val="18"/>
              </w:rPr>
            </w:pPr>
            <w:r w:rsidRPr="00887A56">
              <w:rPr>
                <w:rFonts w:ascii="Arial" w:eastAsia="Times New Roman" w:hAnsi="Arial" w:cs="Arial"/>
                <w:b/>
                <w:bCs/>
                <w:color w:val="000000"/>
                <w:sz w:val="18"/>
                <w:szCs w:val="18"/>
              </w:rPr>
              <w:t>Risk of disease</w:t>
            </w:r>
          </w:p>
        </w:tc>
      </w:tr>
      <w:tr w:rsidR="00887A56" w:rsidRPr="00887A56" w:rsidTr="005F3BF1">
        <w:trPr>
          <w:trHeight w:val="300"/>
        </w:trPr>
        <w:tc>
          <w:tcPr>
            <w:tcW w:w="124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87A56" w:rsidRPr="00887A56" w:rsidRDefault="00887A56" w:rsidP="00887A56">
            <w:pPr>
              <w:spacing w:after="0" w:line="240" w:lineRule="auto"/>
              <w:rPr>
                <w:rFonts w:ascii="Arial" w:eastAsia="Times New Roman" w:hAnsi="Arial" w:cs="Arial"/>
                <w:color w:val="000000"/>
                <w:sz w:val="18"/>
                <w:szCs w:val="18"/>
              </w:rPr>
            </w:pPr>
            <w:r w:rsidRPr="00887A56">
              <w:rPr>
                <w:rFonts w:ascii="Arial" w:eastAsia="Times New Roman" w:hAnsi="Arial" w:cs="Arial"/>
                <w:color w:val="000000"/>
                <w:sz w:val="18"/>
                <w:szCs w:val="18"/>
              </w:rPr>
              <w:t>&lt;18</w:t>
            </w:r>
          </w:p>
        </w:tc>
        <w:tc>
          <w:tcPr>
            <w:tcW w:w="2500" w:type="dxa"/>
            <w:tcBorders>
              <w:top w:val="single" w:sz="12" w:space="0" w:color="auto"/>
              <w:left w:val="nil"/>
              <w:bottom w:val="single" w:sz="4"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Underweight</w:t>
            </w:r>
          </w:p>
        </w:tc>
        <w:tc>
          <w:tcPr>
            <w:tcW w:w="1960" w:type="dxa"/>
            <w:tcBorders>
              <w:top w:val="single" w:sz="12" w:space="0" w:color="auto"/>
              <w:left w:val="nil"/>
              <w:bottom w:val="single" w:sz="4"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0</w:t>
            </w:r>
          </w:p>
        </w:tc>
        <w:tc>
          <w:tcPr>
            <w:tcW w:w="2020" w:type="dxa"/>
            <w:tcBorders>
              <w:top w:val="single" w:sz="12" w:space="0" w:color="auto"/>
              <w:left w:val="nil"/>
              <w:bottom w:val="single" w:sz="4" w:space="0" w:color="auto"/>
              <w:right w:val="single" w:sz="12"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Normal or Increased</w:t>
            </w:r>
          </w:p>
        </w:tc>
      </w:tr>
      <w:tr w:rsidR="00887A56" w:rsidRPr="00887A56" w:rsidTr="005F3BF1">
        <w:trPr>
          <w:trHeight w:val="300"/>
        </w:trPr>
        <w:tc>
          <w:tcPr>
            <w:tcW w:w="1240" w:type="dxa"/>
            <w:tcBorders>
              <w:top w:val="nil"/>
              <w:left w:val="single" w:sz="12" w:space="0" w:color="auto"/>
              <w:bottom w:val="single" w:sz="4" w:space="0" w:color="auto"/>
              <w:right w:val="single" w:sz="4" w:space="0" w:color="auto"/>
            </w:tcBorders>
            <w:shd w:val="clear" w:color="auto" w:fill="auto"/>
            <w:noWrap/>
            <w:vAlign w:val="center"/>
            <w:hideMark/>
          </w:tcPr>
          <w:p w:rsidR="00887A56" w:rsidRPr="00887A56" w:rsidRDefault="00887A56" w:rsidP="00887A56">
            <w:pPr>
              <w:spacing w:after="0" w:line="240" w:lineRule="auto"/>
              <w:rPr>
                <w:rFonts w:ascii="Arial" w:eastAsia="Times New Roman" w:hAnsi="Arial" w:cs="Arial"/>
                <w:color w:val="000000"/>
                <w:sz w:val="18"/>
                <w:szCs w:val="18"/>
              </w:rPr>
            </w:pPr>
            <w:r w:rsidRPr="00887A56">
              <w:rPr>
                <w:rFonts w:ascii="Arial" w:eastAsia="Times New Roman" w:hAnsi="Arial" w:cs="Arial"/>
                <w:color w:val="000000"/>
                <w:sz w:val="18"/>
                <w:szCs w:val="18"/>
              </w:rPr>
              <w:t>18,5 – 24.9</w:t>
            </w:r>
          </w:p>
        </w:tc>
        <w:tc>
          <w:tcPr>
            <w:tcW w:w="2500" w:type="dxa"/>
            <w:tcBorders>
              <w:top w:val="nil"/>
              <w:left w:val="nil"/>
              <w:bottom w:val="single" w:sz="4"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Normal or Eutrophic</w:t>
            </w:r>
          </w:p>
        </w:tc>
        <w:tc>
          <w:tcPr>
            <w:tcW w:w="1960" w:type="dxa"/>
            <w:tcBorders>
              <w:top w:val="nil"/>
              <w:left w:val="nil"/>
              <w:bottom w:val="single" w:sz="4"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0</w:t>
            </w:r>
          </w:p>
        </w:tc>
        <w:tc>
          <w:tcPr>
            <w:tcW w:w="2020" w:type="dxa"/>
            <w:tcBorders>
              <w:top w:val="nil"/>
              <w:left w:val="nil"/>
              <w:bottom w:val="single" w:sz="4" w:space="0" w:color="auto"/>
              <w:right w:val="single" w:sz="12"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Normal</w:t>
            </w:r>
          </w:p>
        </w:tc>
      </w:tr>
      <w:tr w:rsidR="00887A56" w:rsidRPr="00887A56" w:rsidTr="005F3BF1">
        <w:trPr>
          <w:trHeight w:val="300"/>
        </w:trPr>
        <w:tc>
          <w:tcPr>
            <w:tcW w:w="1240" w:type="dxa"/>
            <w:tcBorders>
              <w:top w:val="nil"/>
              <w:left w:val="single" w:sz="12" w:space="0" w:color="auto"/>
              <w:bottom w:val="single" w:sz="4" w:space="0" w:color="auto"/>
              <w:right w:val="single" w:sz="4" w:space="0" w:color="auto"/>
            </w:tcBorders>
            <w:shd w:val="clear" w:color="auto" w:fill="auto"/>
            <w:noWrap/>
            <w:vAlign w:val="center"/>
            <w:hideMark/>
          </w:tcPr>
          <w:p w:rsidR="00887A56" w:rsidRPr="00887A56" w:rsidRDefault="00887A56" w:rsidP="00887A56">
            <w:pPr>
              <w:spacing w:after="0" w:line="240" w:lineRule="auto"/>
              <w:rPr>
                <w:rFonts w:ascii="Arial" w:eastAsia="Times New Roman" w:hAnsi="Arial" w:cs="Arial"/>
                <w:color w:val="000000"/>
                <w:sz w:val="18"/>
                <w:szCs w:val="18"/>
              </w:rPr>
            </w:pPr>
            <w:r w:rsidRPr="00887A56">
              <w:rPr>
                <w:rFonts w:ascii="Arial" w:eastAsia="Times New Roman" w:hAnsi="Arial" w:cs="Arial"/>
                <w:color w:val="000000"/>
                <w:sz w:val="18"/>
                <w:szCs w:val="18"/>
              </w:rPr>
              <w:t>25 – 25.9</w:t>
            </w:r>
          </w:p>
        </w:tc>
        <w:tc>
          <w:tcPr>
            <w:tcW w:w="2500" w:type="dxa"/>
            <w:tcBorders>
              <w:top w:val="nil"/>
              <w:left w:val="nil"/>
              <w:bottom w:val="single" w:sz="4"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Overweight or Pre-obese</w:t>
            </w:r>
          </w:p>
        </w:tc>
        <w:tc>
          <w:tcPr>
            <w:tcW w:w="1960" w:type="dxa"/>
            <w:tcBorders>
              <w:top w:val="nil"/>
              <w:left w:val="nil"/>
              <w:bottom w:val="single" w:sz="4"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0</w:t>
            </w:r>
          </w:p>
        </w:tc>
        <w:tc>
          <w:tcPr>
            <w:tcW w:w="2020" w:type="dxa"/>
            <w:tcBorders>
              <w:top w:val="nil"/>
              <w:left w:val="nil"/>
              <w:bottom w:val="single" w:sz="4" w:space="0" w:color="auto"/>
              <w:right w:val="single" w:sz="12"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Slightly Increased</w:t>
            </w:r>
          </w:p>
        </w:tc>
      </w:tr>
      <w:tr w:rsidR="00887A56" w:rsidRPr="00887A56" w:rsidTr="005F3BF1">
        <w:trPr>
          <w:trHeight w:val="300"/>
        </w:trPr>
        <w:tc>
          <w:tcPr>
            <w:tcW w:w="1240" w:type="dxa"/>
            <w:tcBorders>
              <w:top w:val="nil"/>
              <w:left w:val="single" w:sz="12" w:space="0" w:color="auto"/>
              <w:bottom w:val="single" w:sz="4" w:space="0" w:color="auto"/>
              <w:right w:val="single" w:sz="4" w:space="0" w:color="auto"/>
            </w:tcBorders>
            <w:shd w:val="clear" w:color="auto" w:fill="auto"/>
            <w:noWrap/>
            <w:vAlign w:val="center"/>
            <w:hideMark/>
          </w:tcPr>
          <w:p w:rsidR="00887A56" w:rsidRPr="00887A56" w:rsidRDefault="00887A56" w:rsidP="00887A56">
            <w:pPr>
              <w:spacing w:after="0" w:line="240" w:lineRule="auto"/>
              <w:rPr>
                <w:rFonts w:ascii="Arial" w:eastAsia="Times New Roman" w:hAnsi="Arial" w:cs="Arial"/>
                <w:color w:val="000000"/>
                <w:sz w:val="18"/>
                <w:szCs w:val="18"/>
              </w:rPr>
            </w:pPr>
            <w:r w:rsidRPr="00887A56">
              <w:rPr>
                <w:rFonts w:ascii="Arial" w:eastAsia="Times New Roman" w:hAnsi="Arial" w:cs="Arial"/>
                <w:color w:val="000000"/>
                <w:sz w:val="18"/>
                <w:szCs w:val="18"/>
              </w:rPr>
              <w:t>30 – 34.9</w:t>
            </w:r>
          </w:p>
        </w:tc>
        <w:tc>
          <w:tcPr>
            <w:tcW w:w="2500" w:type="dxa"/>
            <w:tcBorders>
              <w:top w:val="nil"/>
              <w:left w:val="nil"/>
              <w:bottom w:val="single" w:sz="4"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Obesity</w:t>
            </w:r>
          </w:p>
        </w:tc>
        <w:tc>
          <w:tcPr>
            <w:tcW w:w="1960" w:type="dxa"/>
            <w:tcBorders>
              <w:top w:val="nil"/>
              <w:left w:val="nil"/>
              <w:bottom w:val="single" w:sz="4"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I</w:t>
            </w:r>
          </w:p>
        </w:tc>
        <w:tc>
          <w:tcPr>
            <w:tcW w:w="2020" w:type="dxa"/>
            <w:tcBorders>
              <w:top w:val="nil"/>
              <w:left w:val="nil"/>
              <w:bottom w:val="single" w:sz="4" w:space="0" w:color="auto"/>
              <w:right w:val="single" w:sz="12"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Increased</w:t>
            </w:r>
          </w:p>
        </w:tc>
      </w:tr>
      <w:tr w:rsidR="00887A56" w:rsidRPr="00887A56" w:rsidTr="005F3BF1">
        <w:trPr>
          <w:trHeight w:val="300"/>
        </w:trPr>
        <w:tc>
          <w:tcPr>
            <w:tcW w:w="1240" w:type="dxa"/>
            <w:tcBorders>
              <w:top w:val="nil"/>
              <w:left w:val="single" w:sz="12" w:space="0" w:color="auto"/>
              <w:bottom w:val="single" w:sz="4" w:space="0" w:color="auto"/>
              <w:right w:val="single" w:sz="4" w:space="0" w:color="auto"/>
            </w:tcBorders>
            <w:shd w:val="clear" w:color="auto" w:fill="auto"/>
            <w:noWrap/>
            <w:vAlign w:val="center"/>
            <w:hideMark/>
          </w:tcPr>
          <w:p w:rsidR="00887A56" w:rsidRPr="00887A56" w:rsidRDefault="00887A56" w:rsidP="00887A56">
            <w:pPr>
              <w:spacing w:after="0" w:line="240" w:lineRule="auto"/>
              <w:rPr>
                <w:rFonts w:ascii="Arial" w:eastAsia="Times New Roman" w:hAnsi="Arial" w:cs="Arial"/>
                <w:color w:val="000000"/>
                <w:sz w:val="18"/>
                <w:szCs w:val="18"/>
              </w:rPr>
            </w:pPr>
            <w:r w:rsidRPr="00887A56">
              <w:rPr>
                <w:rFonts w:ascii="Arial" w:eastAsia="Times New Roman" w:hAnsi="Arial" w:cs="Arial"/>
                <w:color w:val="000000"/>
                <w:sz w:val="18"/>
                <w:szCs w:val="18"/>
              </w:rPr>
              <w:t>35 – 39.9</w:t>
            </w:r>
          </w:p>
        </w:tc>
        <w:tc>
          <w:tcPr>
            <w:tcW w:w="2500" w:type="dxa"/>
            <w:tcBorders>
              <w:top w:val="nil"/>
              <w:left w:val="nil"/>
              <w:bottom w:val="single" w:sz="4"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Obesity</w:t>
            </w:r>
          </w:p>
        </w:tc>
        <w:tc>
          <w:tcPr>
            <w:tcW w:w="1960" w:type="dxa"/>
            <w:tcBorders>
              <w:top w:val="nil"/>
              <w:left w:val="nil"/>
              <w:bottom w:val="single" w:sz="4"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II</w:t>
            </w:r>
          </w:p>
        </w:tc>
        <w:tc>
          <w:tcPr>
            <w:tcW w:w="2020" w:type="dxa"/>
            <w:tcBorders>
              <w:top w:val="nil"/>
              <w:left w:val="nil"/>
              <w:bottom w:val="single" w:sz="4" w:space="0" w:color="auto"/>
              <w:right w:val="single" w:sz="12"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Highly Increased</w:t>
            </w:r>
          </w:p>
        </w:tc>
      </w:tr>
      <w:tr w:rsidR="00887A56" w:rsidRPr="00887A56" w:rsidTr="005F3BF1">
        <w:trPr>
          <w:trHeight w:val="300"/>
        </w:trPr>
        <w:tc>
          <w:tcPr>
            <w:tcW w:w="1240" w:type="dxa"/>
            <w:tcBorders>
              <w:top w:val="nil"/>
              <w:left w:val="single" w:sz="12" w:space="0" w:color="auto"/>
              <w:bottom w:val="single" w:sz="12" w:space="0" w:color="auto"/>
              <w:right w:val="single" w:sz="4" w:space="0" w:color="auto"/>
            </w:tcBorders>
            <w:shd w:val="clear" w:color="auto" w:fill="auto"/>
            <w:noWrap/>
            <w:vAlign w:val="center"/>
            <w:hideMark/>
          </w:tcPr>
          <w:p w:rsidR="00887A56" w:rsidRPr="00887A56" w:rsidRDefault="00887A56" w:rsidP="00887A56">
            <w:pPr>
              <w:spacing w:after="0" w:line="240" w:lineRule="auto"/>
              <w:rPr>
                <w:rFonts w:ascii="Arial" w:eastAsia="Times New Roman" w:hAnsi="Arial" w:cs="Arial"/>
                <w:color w:val="000000"/>
                <w:sz w:val="18"/>
                <w:szCs w:val="18"/>
              </w:rPr>
            </w:pPr>
            <w:r w:rsidRPr="00887A56">
              <w:rPr>
                <w:rFonts w:ascii="Arial" w:eastAsia="Times New Roman" w:hAnsi="Arial" w:cs="Arial"/>
                <w:color w:val="000000"/>
                <w:sz w:val="18"/>
                <w:szCs w:val="18"/>
              </w:rPr>
              <w:t>≥ 40</w:t>
            </w:r>
          </w:p>
        </w:tc>
        <w:tc>
          <w:tcPr>
            <w:tcW w:w="2500" w:type="dxa"/>
            <w:tcBorders>
              <w:top w:val="nil"/>
              <w:left w:val="nil"/>
              <w:bottom w:val="single" w:sz="12"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Severe Obesity</w:t>
            </w:r>
          </w:p>
        </w:tc>
        <w:tc>
          <w:tcPr>
            <w:tcW w:w="1960" w:type="dxa"/>
            <w:tcBorders>
              <w:top w:val="nil"/>
              <w:left w:val="nil"/>
              <w:bottom w:val="single" w:sz="12" w:space="0" w:color="auto"/>
              <w:right w:val="single" w:sz="4"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III</w:t>
            </w:r>
          </w:p>
        </w:tc>
        <w:tc>
          <w:tcPr>
            <w:tcW w:w="2020" w:type="dxa"/>
            <w:tcBorders>
              <w:top w:val="nil"/>
              <w:left w:val="nil"/>
              <w:bottom w:val="single" w:sz="12" w:space="0" w:color="auto"/>
              <w:right w:val="single" w:sz="12" w:space="0" w:color="auto"/>
            </w:tcBorders>
            <w:shd w:val="clear" w:color="auto" w:fill="auto"/>
            <w:noWrap/>
            <w:vAlign w:val="bottom"/>
            <w:hideMark/>
          </w:tcPr>
          <w:p w:rsidR="00887A56" w:rsidRPr="00887A56" w:rsidRDefault="00887A56" w:rsidP="00887A56">
            <w:pPr>
              <w:spacing w:after="0" w:line="240" w:lineRule="auto"/>
              <w:jc w:val="center"/>
              <w:rPr>
                <w:rFonts w:ascii="Arial" w:eastAsia="Times New Roman" w:hAnsi="Arial" w:cs="Arial"/>
                <w:color w:val="000000"/>
                <w:sz w:val="18"/>
                <w:szCs w:val="18"/>
              </w:rPr>
            </w:pPr>
            <w:r w:rsidRPr="00887A56">
              <w:rPr>
                <w:rFonts w:ascii="Arial" w:eastAsia="Times New Roman" w:hAnsi="Arial" w:cs="Arial"/>
                <w:color w:val="000000"/>
                <w:sz w:val="18"/>
                <w:szCs w:val="18"/>
              </w:rPr>
              <w:t>Extremely Increased</w:t>
            </w:r>
          </w:p>
        </w:tc>
      </w:tr>
    </w:tbl>
    <w:p w:rsidR="00887A56" w:rsidRDefault="00887A56" w:rsidP="005F3BF1">
      <w:pPr>
        <w:spacing w:before="240"/>
        <w:jc w:val="both"/>
        <w:rPr>
          <w:rFonts w:ascii="Arial" w:eastAsia="Arial" w:hAnsi="Arial" w:cs="Arial"/>
          <w:sz w:val="24"/>
          <w:szCs w:val="24"/>
        </w:rPr>
      </w:pPr>
      <w:r w:rsidRPr="00887A56">
        <w:rPr>
          <w:rFonts w:ascii="Arial" w:eastAsia="Arial" w:hAnsi="Arial" w:cs="Arial"/>
          <w:sz w:val="24"/>
          <w:szCs w:val="24"/>
        </w:rPr>
        <w:t>BMI: body mass index. Source: Brazilian Association for the Study of Obesity and Metabolic Syndrome Brazilian obesity guidelines, 2016.</w:t>
      </w:r>
    </w:p>
    <w:p w:rsidR="00887A56" w:rsidRDefault="00887A56" w:rsidP="005F3BF1">
      <w:pPr>
        <w:jc w:val="both"/>
        <w:rPr>
          <w:rFonts w:ascii="Arial" w:eastAsia="Arial" w:hAnsi="Arial" w:cs="Arial"/>
          <w:sz w:val="24"/>
          <w:szCs w:val="24"/>
        </w:rPr>
      </w:pPr>
    </w:p>
    <w:p w:rsidR="005F3BF1" w:rsidRDefault="005F3BF1" w:rsidP="00887A56">
      <w:pPr>
        <w:jc w:val="center"/>
        <w:rPr>
          <w:rFonts w:ascii="Arial" w:eastAsia="Arial" w:hAnsi="Arial" w:cs="Arial"/>
          <w:b/>
          <w:sz w:val="24"/>
          <w:szCs w:val="24"/>
        </w:rPr>
      </w:pPr>
    </w:p>
    <w:p w:rsidR="005F3BF1" w:rsidRDefault="005F3BF1" w:rsidP="00887A56">
      <w:pPr>
        <w:jc w:val="center"/>
        <w:rPr>
          <w:rFonts w:ascii="Arial" w:eastAsia="Arial" w:hAnsi="Arial" w:cs="Arial"/>
          <w:b/>
          <w:sz w:val="24"/>
          <w:szCs w:val="24"/>
        </w:rPr>
      </w:pPr>
    </w:p>
    <w:p w:rsidR="005F3BF1" w:rsidRDefault="005F3BF1" w:rsidP="00887A56">
      <w:pPr>
        <w:jc w:val="center"/>
        <w:rPr>
          <w:rFonts w:ascii="Arial" w:eastAsia="Arial" w:hAnsi="Arial" w:cs="Arial"/>
          <w:b/>
          <w:sz w:val="24"/>
          <w:szCs w:val="24"/>
        </w:rPr>
      </w:pPr>
    </w:p>
    <w:p w:rsidR="005F3BF1" w:rsidRDefault="005F3BF1" w:rsidP="00887A56">
      <w:pPr>
        <w:jc w:val="center"/>
        <w:rPr>
          <w:rFonts w:ascii="Arial" w:eastAsia="Arial" w:hAnsi="Arial" w:cs="Arial"/>
          <w:b/>
          <w:sz w:val="24"/>
          <w:szCs w:val="24"/>
        </w:rPr>
      </w:pPr>
    </w:p>
    <w:p w:rsidR="005F3BF1" w:rsidRDefault="005F3BF1" w:rsidP="00887A56">
      <w:pPr>
        <w:jc w:val="center"/>
        <w:rPr>
          <w:rFonts w:ascii="Arial" w:eastAsia="Arial" w:hAnsi="Arial" w:cs="Arial"/>
          <w:b/>
          <w:sz w:val="24"/>
          <w:szCs w:val="24"/>
        </w:rPr>
      </w:pPr>
    </w:p>
    <w:p w:rsidR="005F3BF1" w:rsidRDefault="005F3BF1" w:rsidP="00887A56">
      <w:pPr>
        <w:jc w:val="center"/>
        <w:rPr>
          <w:rFonts w:ascii="Arial" w:eastAsia="Arial" w:hAnsi="Arial" w:cs="Arial"/>
          <w:b/>
          <w:sz w:val="24"/>
          <w:szCs w:val="24"/>
        </w:rPr>
      </w:pPr>
    </w:p>
    <w:p w:rsidR="005F3BF1" w:rsidRDefault="005F3BF1" w:rsidP="00887A56">
      <w:pPr>
        <w:jc w:val="center"/>
        <w:rPr>
          <w:rFonts w:ascii="Arial" w:eastAsia="Arial" w:hAnsi="Arial" w:cs="Arial"/>
          <w:b/>
          <w:sz w:val="24"/>
          <w:szCs w:val="24"/>
        </w:rPr>
      </w:pPr>
    </w:p>
    <w:p w:rsidR="005F3BF1" w:rsidRDefault="005F3BF1" w:rsidP="00887A56">
      <w:pPr>
        <w:jc w:val="center"/>
        <w:rPr>
          <w:rFonts w:ascii="Arial" w:eastAsia="Arial" w:hAnsi="Arial" w:cs="Arial"/>
          <w:b/>
          <w:sz w:val="24"/>
          <w:szCs w:val="24"/>
        </w:rPr>
      </w:pPr>
    </w:p>
    <w:p w:rsidR="005F3BF1" w:rsidRDefault="005F3BF1" w:rsidP="00887A56">
      <w:pPr>
        <w:jc w:val="center"/>
        <w:rPr>
          <w:rFonts w:ascii="Arial" w:eastAsia="Arial" w:hAnsi="Arial" w:cs="Arial"/>
          <w:b/>
          <w:sz w:val="24"/>
          <w:szCs w:val="24"/>
        </w:rPr>
      </w:pPr>
    </w:p>
    <w:p w:rsidR="005F3BF1" w:rsidRDefault="005F3BF1" w:rsidP="00887A56">
      <w:pPr>
        <w:jc w:val="center"/>
        <w:rPr>
          <w:rFonts w:ascii="Arial" w:eastAsia="Arial" w:hAnsi="Arial" w:cs="Arial"/>
          <w:b/>
          <w:sz w:val="24"/>
          <w:szCs w:val="24"/>
        </w:rPr>
      </w:pPr>
    </w:p>
    <w:p w:rsidR="00887A56" w:rsidRDefault="005F3BF1" w:rsidP="00887A56">
      <w:pPr>
        <w:jc w:val="center"/>
        <w:rPr>
          <w:rFonts w:ascii="Arial" w:eastAsia="Arial" w:hAnsi="Arial" w:cs="Arial"/>
          <w:sz w:val="24"/>
          <w:szCs w:val="24"/>
        </w:rPr>
      </w:pPr>
      <w:r>
        <w:rPr>
          <w:rFonts w:ascii="Arial" w:eastAsia="Arial" w:hAnsi="Arial" w:cs="Arial"/>
          <w:b/>
          <w:sz w:val="24"/>
          <w:szCs w:val="24"/>
        </w:rPr>
        <w:lastRenderedPageBreak/>
        <w:t xml:space="preserve">Supplementary Table 6: </w:t>
      </w:r>
      <w:r w:rsidRPr="005F3BF1">
        <w:rPr>
          <w:rFonts w:ascii="Arial" w:eastAsia="Arial" w:hAnsi="Arial" w:cs="Arial"/>
          <w:sz w:val="24"/>
          <w:szCs w:val="24"/>
        </w:rPr>
        <w:t>Diagnostic criteria for metabolic syndrome in men and women, including abdominal circumference cut-off points as a mandatory criterion.</w:t>
      </w:r>
    </w:p>
    <w:tbl>
      <w:tblPr>
        <w:tblpPr w:leftFromText="141" w:rightFromText="141" w:vertAnchor="text" w:horzAnchor="margin" w:tblpXSpec="center" w:tblpY="35"/>
        <w:tblW w:w="9351" w:type="dxa"/>
        <w:tblCellMar>
          <w:left w:w="70" w:type="dxa"/>
          <w:right w:w="70" w:type="dxa"/>
        </w:tblCellMar>
        <w:tblLook w:val="04A0" w:firstRow="1" w:lastRow="0" w:firstColumn="1" w:lastColumn="0" w:noHBand="0" w:noVBand="1"/>
      </w:tblPr>
      <w:tblGrid>
        <w:gridCol w:w="4957"/>
        <w:gridCol w:w="4394"/>
      </w:tblGrid>
      <w:tr w:rsidR="005F3BF1" w:rsidRPr="005F3BF1" w:rsidTr="005F3BF1">
        <w:trPr>
          <w:trHeight w:val="300"/>
        </w:trPr>
        <w:tc>
          <w:tcPr>
            <w:tcW w:w="4957" w:type="dxa"/>
            <w:tcBorders>
              <w:top w:val="single" w:sz="12" w:space="0" w:color="auto"/>
              <w:left w:val="single" w:sz="12" w:space="0" w:color="auto"/>
              <w:bottom w:val="single" w:sz="12" w:space="0" w:color="auto"/>
              <w:right w:val="single" w:sz="4" w:space="0" w:color="auto"/>
            </w:tcBorders>
            <w:shd w:val="clear" w:color="auto" w:fill="E7E6E6" w:themeFill="background2"/>
            <w:noWrap/>
            <w:vAlign w:val="center"/>
            <w:hideMark/>
          </w:tcPr>
          <w:p w:rsidR="005F3BF1" w:rsidRPr="005F3BF1" w:rsidRDefault="005F3BF1" w:rsidP="005F3BF1">
            <w:pPr>
              <w:spacing w:after="0" w:line="240" w:lineRule="auto"/>
              <w:jc w:val="center"/>
              <w:rPr>
                <w:rFonts w:ascii="Arial" w:eastAsia="Times New Roman" w:hAnsi="Arial" w:cs="Arial"/>
                <w:b/>
                <w:bCs/>
                <w:color w:val="000000"/>
                <w:sz w:val="18"/>
                <w:szCs w:val="18"/>
              </w:rPr>
            </w:pPr>
            <w:r w:rsidRPr="005F3BF1">
              <w:rPr>
                <w:rFonts w:ascii="Arial" w:eastAsia="Times New Roman" w:hAnsi="Arial" w:cs="Arial"/>
                <w:b/>
                <w:bCs/>
                <w:color w:val="000000"/>
                <w:sz w:val="18"/>
                <w:szCs w:val="18"/>
              </w:rPr>
              <w:t>Mandatory criteria</w:t>
            </w:r>
          </w:p>
        </w:tc>
        <w:tc>
          <w:tcPr>
            <w:tcW w:w="4394" w:type="dxa"/>
            <w:tcBorders>
              <w:top w:val="single" w:sz="12" w:space="0" w:color="auto"/>
              <w:left w:val="nil"/>
              <w:bottom w:val="single" w:sz="12" w:space="0" w:color="auto"/>
              <w:right w:val="single" w:sz="12" w:space="0" w:color="auto"/>
            </w:tcBorders>
            <w:shd w:val="clear" w:color="auto" w:fill="E7E6E6" w:themeFill="background2"/>
            <w:noWrap/>
            <w:vAlign w:val="center"/>
            <w:hideMark/>
          </w:tcPr>
          <w:p w:rsidR="005F3BF1" w:rsidRPr="005F3BF1" w:rsidRDefault="005F3BF1" w:rsidP="005F3BF1">
            <w:pPr>
              <w:spacing w:after="0" w:line="240" w:lineRule="auto"/>
              <w:jc w:val="center"/>
              <w:rPr>
                <w:rFonts w:ascii="Arial" w:eastAsia="Times New Roman" w:hAnsi="Arial" w:cs="Arial"/>
                <w:b/>
                <w:bCs/>
                <w:color w:val="000000"/>
                <w:sz w:val="18"/>
                <w:szCs w:val="18"/>
              </w:rPr>
            </w:pPr>
            <w:r w:rsidRPr="005F3BF1">
              <w:rPr>
                <w:rFonts w:ascii="Arial" w:eastAsia="Times New Roman" w:hAnsi="Arial" w:cs="Arial"/>
                <w:b/>
                <w:bCs/>
                <w:color w:val="000000"/>
                <w:sz w:val="18"/>
                <w:szCs w:val="18"/>
              </w:rPr>
              <w:t>Plus at least 2 of the 4 criteria</w:t>
            </w:r>
          </w:p>
        </w:tc>
      </w:tr>
      <w:tr w:rsidR="005F3BF1" w:rsidRPr="005F3BF1" w:rsidTr="005F3BF1">
        <w:trPr>
          <w:trHeight w:val="300"/>
        </w:trPr>
        <w:tc>
          <w:tcPr>
            <w:tcW w:w="4957"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Visceral obesity (waist circumference): Waist circumference measurements according to ethnicity (cm) for men and women:</w:t>
            </w:r>
          </w:p>
        </w:tc>
        <w:tc>
          <w:tcPr>
            <w:tcW w:w="4394"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Triglycerides ≥ 150 mg/dL or treatment</w:t>
            </w:r>
          </w:p>
        </w:tc>
      </w:tr>
      <w:tr w:rsidR="005F3BF1" w:rsidRPr="005F3BF1" w:rsidTr="005F3BF1">
        <w:trPr>
          <w:trHeight w:val="300"/>
        </w:trPr>
        <w:tc>
          <w:tcPr>
            <w:tcW w:w="4957" w:type="dxa"/>
            <w:vMerge/>
            <w:tcBorders>
              <w:top w:val="nil"/>
              <w:left w:val="single" w:sz="12" w:space="0" w:color="auto"/>
              <w:bottom w:val="single" w:sz="4" w:space="0" w:color="auto"/>
              <w:right w:val="single" w:sz="4" w:space="0" w:color="auto"/>
            </w:tcBorders>
            <w:vAlign w:val="center"/>
            <w:hideMark/>
          </w:tcPr>
          <w:p w:rsidR="005F3BF1" w:rsidRPr="005F3BF1" w:rsidRDefault="005F3BF1" w:rsidP="005F3BF1">
            <w:pPr>
              <w:spacing w:after="0" w:line="240" w:lineRule="auto"/>
              <w:rPr>
                <w:rFonts w:ascii="Arial" w:eastAsia="Times New Roman" w:hAnsi="Arial" w:cs="Arial"/>
                <w:color w:val="000000"/>
                <w:sz w:val="18"/>
                <w:szCs w:val="18"/>
              </w:rPr>
            </w:pPr>
          </w:p>
        </w:tc>
        <w:tc>
          <w:tcPr>
            <w:tcW w:w="4394" w:type="dxa"/>
            <w:vMerge/>
            <w:tcBorders>
              <w:top w:val="nil"/>
              <w:left w:val="single" w:sz="4" w:space="0" w:color="auto"/>
              <w:bottom w:val="single" w:sz="4" w:space="0" w:color="auto"/>
              <w:right w:val="single" w:sz="12" w:space="0" w:color="auto"/>
            </w:tcBorders>
            <w:vAlign w:val="center"/>
            <w:hideMark/>
          </w:tcPr>
          <w:p w:rsidR="005F3BF1" w:rsidRPr="005F3BF1" w:rsidRDefault="005F3BF1" w:rsidP="005F3BF1">
            <w:pPr>
              <w:spacing w:after="0" w:line="240" w:lineRule="auto"/>
              <w:rPr>
                <w:rFonts w:ascii="Arial" w:eastAsia="Times New Roman" w:hAnsi="Arial" w:cs="Arial"/>
                <w:color w:val="000000"/>
                <w:sz w:val="18"/>
                <w:szCs w:val="18"/>
              </w:rPr>
            </w:pPr>
          </w:p>
        </w:tc>
      </w:tr>
      <w:tr w:rsidR="005F3BF1" w:rsidRPr="005F3BF1" w:rsidTr="005F3BF1">
        <w:trPr>
          <w:trHeight w:val="300"/>
        </w:trPr>
        <w:tc>
          <w:tcPr>
            <w:tcW w:w="4957" w:type="dxa"/>
            <w:vMerge/>
            <w:tcBorders>
              <w:top w:val="nil"/>
              <w:left w:val="single" w:sz="12" w:space="0" w:color="auto"/>
              <w:bottom w:val="single" w:sz="4" w:space="0" w:color="auto"/>
              <w:right w:val="single" w:sz="4" w:space="0" w:color="auto"/>
            </w:tcBorders>
            <w:vAlign w:val="center"/>
            <w:hideMark/>
          </w:tcPr>
          <w:p w:rsidR="005F3BF1" w:rsidRPr="005F3BF1" w:rsidRDefault="005F3BF1" w:rsidP="005F3BF1">
            <w:pPr>
              <w:spacing w:after="0" w:line="240" w:lineRule="auto"/>
              <w:rPr>
                <w:rFonts w:ascii="Arial" w:eastAsia="Times New Roman" w:hAnsi="Arial" w:cs="Arial"/>
                <w:color w:val="000000"/>
                <w:sz w:val="18"/>
                <w:szCs w:val="18"/>
              </w:rPr>
            </w:pPr>
          </w:p>
        </w:tc>
        <w:tc>
          <w:tcPr>
            <w:tcW w:w="4394" w:type="dxa"/>
            <w:vMerge/>
            <w:tcBorders>
              <w:top w:val="nil"/>
              <w:left w:val="single" w:sz="4" w:space="0" w:color="auto"/>
              <w:bottom w:val="single" w:sz="4" w:space="0" w:color="auto"/>
              <w:right w:val="single" w:sz="12" w:space="0" w:color="auto"/>
            </w:tcBorders>
            <w:vAlign w:val="center"/>
            <w:hideMark/>
          </w:tcPr>
          <w:p w:rsidR="005F3BF1" w:rsidRPr="005F3BF1" w:rsidRDefault="005F3BF1" w:rsidP="005F3BF1">
            <w:pPr>
              <w:spacing w:after="0" w:line="240" w:lineRule="auto"/>
              <w:rPr>
                <w:rFonts w:ascii="Arial" w:eastAsia="Times New Roman" w:hAnsi="Arial" w:cs="Arial"/>
                <w:color w:val="000000"/>
                <w:sz w:val="18"/>
                <w:szCs w:val="18"/>
              </w:rPr>
            </w:pPr>
          </w:p>
        </w:tc>
      </w:tr>
      <w:tr w:rsidR="005F3BF1" w:rsidRPr="005F3BF1" w:rsidTr="005F3BF1">
        <w:trPr>
          <w:trHeight w:val="300"/>
        </w:trPr>
        <w:tc>
          <w:tcPr>
            <w:tcW w:w="4957" w:type="dxa"/>
            <w:tcBorders>
              <w:top w:val="nil"/>
              <w:left w:val="single" w:sz="12" w:space="0" w:color="auto"/>
              <w:bottom w:val="single" w:sz="4" w:space="0" w:color="auto"/>
              <w:right w:val="single" w:sz="4" w:space="0" w:color="auto"/>
            </w:tcBorders>
            <w:shd w:val="clear" w:color="auto" w:fill="auto"/>
            <w:noWrap/>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Europeans: ≥ 94 cm (men); ≥ 80 cm (women);</w:t>
            </w:r>
          </w:p>
        </w:tc>
        <w:tc>
          <w:tcPr>
            <w:tcW w:w="4394" w:type="dxa"/>
            <w:tcBorders>
              <w:top w:val="nil"/>
              <w:left w:val="nil"/>
              <w:bottom w:val="single" w:sz="4" w:space="0" w:color="auto"/>
              <w:right w:val="single" w:sz="12" w:space="0" w:color="auto"/>
            </w:tcBorders>
            <w:shd w:val="clear" w:color="auto" w:fill="auto"/>
            <w:noWrap/>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HDL &lt; 40 mg/dL (men); &lt; 50 mg/dL (women)</w:t>
            </w:r>
          </w:p>
        </w:tc>
      </w:tr>
      <w:tr w:rsidR="005F3BF1" w:rsidRPr="005F3BF1" w:rsidTr="005F3BF1">
        <w:trPr>
          <w:trHeight w:val="300"/>
        </w:trPr>
        <w:tc>
          <w:tcPr>
            <w:tcW w:w="4957" w:type="dxa"/>
            <w:vMerge w:val="restart"/>
            <w:tcBorders>
              <w:top w:val="nil"/>
              <w:left w:val="single" w:sz="12" w:space="0" w:color="auto"/>
              <w:bottom w:val="single" w:sz="4" w:space="0" w:color="auto"/>
              <w:right w:val="single" w:sz="4" w:space="0" w:color="auto"/>
            </w:tcBorders>
            <w:shd w:val="clear" w:color="auto" w:fill="auto"/>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South Africans, Western Mediterranean, and Middle Eastern populations: Same as Europeans.</w:t>
            </w:r>
          </w:p>
        </w:tc>
        <w:tc>
          <w:tcPr>
            <w:tcW w:w="4394"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SBP ≥ 130 mmHg or DBP ≥ 85 mmHg or treatment</w:t>
            </w:r>
          </w:p>
        </w:tc>
      </w:tr>
      <w:tr w:rsidR="005F3BF1" w:rsidRPr="005F3BF1" w:rsidTr="005F3BF1">
        <w:trPr>
          <w:trHeight w:val="300"/>
        </w:trPr>
        <w:tc>
          <w:tcPr>
            <w:tcW w:w="4957" w:type="dxa"/>
            <w:vMerge/>
            <w:tcBorders>
              <w:top w:val="nil"/>
              <w:left w:val="single" w:sz="12" w:space="0" w:color="auto"/>
              <w:bottom w:val="single" w:sz="4" w:space="0" w:color="auto"/>
              <w:right w:val="single" w:sz="4" w:space="0" w:color="auto"/>
            </w:tcBorders>
            <w:vAlign w:val="center"/>
            <w:hideMark/>
          </w:tcPr>
          <w:p w:rsidR="005F3BF1" w:rsidRPr="005F3BF1" w:rsidRDefault="005F3BF1" w:rsidP="005F3BF1">
            <w:pPr>
              <w:spacing w:after="0" w:line="240" w:lineRule="auto"/>
              <w:rPr>
                <w:rFonts w:ascii="Arial" w:eastAsia="Times New Roman" w:hAnsi="Arial" w:cs="Arial"/>
                <w:color w:val="000000"/>
                <w:sz w:val="18"/>
                <w:szCs w:val="18"/>
              </w:rPr>
            </w:pPr>
          </w:p>
        </w:tc>
        <w:tc>
          <w:tcPr>
            <w:tcW w:w="4394" w:type="dxa"/>
            <w:vMerge/>
            <w:tcBorders>
              <w:top w:val="nil"/>
              <w:left w:val="single" w:sz="4" w:space="0" w:color="auto"/>
              <w:bottom w:val="single" w:sz="4" w:space="0" w:color="auto"/>
              <w:right w:val="single" w:sz="12" w:space="0" w:color="auto"/>
            </w:tcBorders>
            <w:vAlign w:val="center"/>
            <w:hideMark/>
          </w:tcPr>
          <w:p w:rsidR="005F3BF1" w:rsidRPr="005F3BF1" w:rsidRDefault="005F3BF1" w:rsidP="005F3BF1">
            <w:pPr>
              <w:spacing w:after="0" w:line="240" w:lineRule="auto"/>
              <w:rPr>
                <w:rFonts w:ascii="Arial" w:eastAsia="Times New Roman" w:hAnsi="Arial" w:cs="Arial"/>
                <w:color w:val="000000"/>
                <w:sz w:val="18"/>
                <w:szCs w:val="18"/>
              </w:rPr>
            </w:pPr>
          </w:p>
        </w:tc>
      </w:tr>
      <w:tr w:rsidR="005F3BF1" w:rsidRPr="005F3BF1" w:rsidTr="005F3BF1">
        <w:trPr>
          <w:trHeight w:val="300"/>
        </w:trPr>
        <w:tc>
          <w:tcPr>
            <w:tcW w:w="4957" w:type="dxa"/>
            <w:tcBorders>
              <w:top w:val="nil"/>
              <w:left w:val="single" w:sz="12" w:space="0" w:color="auto"/>
              <w:bottom w:val="single" w:sz="4" w:space="0" w:color="auto"/>
              <w:right w:val="single" w:sz="4" w:space="0" w:color="auto"/>
            </w:tcBorders>
            <w:shd w:val="clear" w:color="auto" w:fill="auto"/>
            <w:noWrap/>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South Asians and Chinese: ≥ 90 cm (men); ≥ 80 cm (women);</w:t>
            </w:r>
          </w:p>
        </w:tc>
        <w:tc>
          <w:tcPr>
            <w:tcW w:w="4394" w:type="dxa"/>
            <w:tcBorders>
              <w:top w:val="nil"/>
              <w:left w:val="nil"/>
              <w:bottom w:val="single" w:sz="4" w:space="0" w:color="auto"/>
              <w:right w:val="single" w:sz="12" w:space="0" w:color="auto"/>
            </w:tcBorders>
            <w:shd w:val="clear" w:color="auto" w:fill="auto"/>
            <w:noWrap/>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Fasting glucose ≥ 100 mg/dL or previous diagnosis of diabetes</w:t>
            </w:r>
          </w:p>
        </w:tc>
      </w:tr>
      <w:tr w:rsidR="005F3BF1" w:rsidRPr="005F3BF1" w:rsidTr="005F3BF1">
        <w:trPr>
          <w:trHeight w:val="300"/>
        </w:trPr>
        <w:tc>
          <w:tcPr>
            <w:tcW w:w="4957"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Japanese: ≥ 90 cm (men); ≥ 85 cm (women);</w:t>
            </w:r>
          </w:p>
        </w:tc>
        <w:tc>
          <w:tcPr>
            <w:tcW w:w="4394" w:type="dxa"/>
            <w:vMerge w:val="restart"/>
            <w:tcBorders>
              <w:top w:val="nil"/>
              <w:left w:val="single" w:sz="4" w:space="0" w:color="auto"/>
              <w:bottom w:val="single" w:sz="4" w:space="0" w:color="auto"/>
              <w:right w:val="single" w:sz="12" w:space="0" w:color="auto"/>
            </w:tcBorders>
            <w:shd w:val="clear" w:color="auto" w:fill="auto"/>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If fasting glucose &gt; 99 mg/dL, an oral glucose tolerance test is recommended, but not necessary for the diagnosis of metabolic syndrome</w:t>
            </w:r>
          </w:p>
        </w:tc>
      </w:tr>
      <w:tr w:rsidR="005F3BF1" w:rsidRPr="005F3BF1" w:rsidTr="005F3BF1">
        <w:trPr>
          <w:trHeight w:val="300"/>
        </w:trPr>
        <w:tc>
          <w:tcPr>
            <w:tcW w:w="4957" w:type="dxa"/>
            <w:vMerge/>
            <w:tcBorders>
              <w:top w:val="nil"/>
              <w:left w:val="single" w:sz="12" w:space="0" w:color="auto"/>
              <w:bottom w:val="single" w:sz="4" w:space="0" w:color="auto"/>
              <w:right w:val="single" w:sz="4" w:space="0" w:color="auto"/>
            </w:tcBorders>
            <w:vAlign w:val="center"/>
            <w:hideMark/>
          </w:tcPr>
          <w:p w:rsidR="005F3BF1" w:rsidRPr="005F3BF1" w:rsidRDefault="005F3BF1" w:rsidP="005F3BF1">
            <w:pPr>
              <w:spacing w:after="0" w:line="240" w:lineRule="auto"/>
              <w:rPr>
                <w:rFonts w:ascii="Arial" w:eastAsia="Times New Roman" w:hAnsi="Arial" w:cs="Arial"/>
                <w:color w:val="000000"/>
                <w:sz w:val="18"/>
                <w:szCs w:val="18"/>
              </w:rPr>
            </w:pPr>
          </w:p>
        </w:tc>
        <w:tc>
          <w:tcPr>
            <w:tcW w:w="4394" w:type="dxa"/>
            <w:vMerge/>
            <w:tcBorders>
              <w:top w:val="nil"/>
              <w:left w:val="single" w:sz="4" w:space="0" w:color="auto"/>
              <w:bottom w:val="single" w:sz="4" w:space="0" w:color="auto"/>
              <w:right w:val="single" w:sz="12" w:space="0" w:color="auto"/>
            </w:tcBorders>
            <w:vAlign w:val="center"/>
            <w:hideMark/>
          </w:tcPr>
          <w:p w:rsidR="005F3BF1" w:rsidRPr="005F3BF1" w:rsidRDefault="005F3BF1" w:rsidP="005F3BF1">
            <w:pPr>
              <w:spacing w:after="0" w:line="240" w:lineRule="auto"/>
              <w:rPr>
                <w:rFonts w:ascii="Arial" w:eastAsia="Times New Roman" w:hAnsi="Arial" w:cs="Arial"/>
                <w:color w:val="000000"/>
                <w:sz w:val="18"/>
                <w:szCs w:val="18"/>
              </w:rPr>
            </w:pPr>
          </w:p>
        </w:tc>
      </w:tr>
      <w:tr w:rsidR="005F3BF1" w:rsidRPr="005F3BF1" w:rsidTr="005F3BF1">
        <w:trPr>
          <w:trHeight w:val="300"/>
        </w:trPr>
        <w:tc>
          <w:tcPr>
            <w:tcW w:w="4957" w:type="dxa"/>
            <w:vMerge w:val="restart"/>
            <w:tcBorders>
              <w:top w:val="nil"/>
              <w:left w:val="single" w:sz="12" w:space="0" w:color="auto"/>
              <w:bottom w:val="single" w:sz="4" w:space="0" w:color="auto"/>
              <w:right w:val="single" w:sz="4" w:space="0" w:color="auto"/>
            </w:tcBorders>
            <w:shd w:val="clear" w:color="auto" w:fill="auto"/>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South Americans and Central Americans: Follow the reference values for South Asians.</w:t>
            </w:r>
          </w:p>
        </w:tc>
        <w:tc>
          <w:tcPr>
            <w:tcW w:w="4394"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5F3BF1" w:rsidRPr="005F3BF1" w:rsidRDefault="005F3BF1" w:rsidP="005F3BF1">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 </w:t>
            </w:r>
          </w:p>
        </w:tc>
      </w:tr>
      <w:tr w:rsidR="005F3BF1" w:rsidRPr="005F3BF1" w:rsidTr="005F3BF1">
        <w:trPr>
          <w:trHeight w:val="300"/>
        </w:trPr>
        <w:tc>
          <w:tcPr>
            <w:tcW w:w="4957" w:type="dxa"/>
            <w:vMerge/>
            <w:tcBorders>
              <w:top w:val="nil"/>
              <w:left w:val="single" w:sz="12" w:space="0" w:color="auto"/>
              <w:bottom w:val="single" w:sz="12" w:space="0" w:color="auto"/>
              <w:right w:val="single" w:sz="4" w:space="0" w:color="auto"/>
            </w:tcBorders>
            <w:vAlign w:val="center"/>
            <w:hideMark/>
          </w:tcPr>
          <w:p w:rsidR="005F3BF1" w:rsidRPr="005F3BF1" w:rsidRDefault="005F3BF1" w:rsidP="005F3BF1">
            <w:pPr>
              <w:spacing w:after="0" w:line="240" w:lineRule="auto"/>
              <w:rPr>
                <w:rFonts w:eastAsia="Times New Roman"/>
                <w:color w:val="000000"/>
              </w:rPr>
            </w:pPr>
          </w:p>
        </w:tc>
        <w:tc>
          <w:tcPr>
            <w:tcW w:w="4394" w:type="dxa"/>
            <w:vMerge/>
            <w:tcBorders>
              <w:top w:val="nil"/>
              <w:left w:val="single" w:sz="4" w:space="0" w:color="auto"/>
              <w:bottom w:val="single" w:sz="12" w:space="0" w:color="auto"/>
              <w:right w:val="single" w:sz="12" w:space="0" w:color="auto"/>
            </w:tcBorders>
            <w:vAlign w:val="center"/>
            <w:hideMark/>
          </w:tcPr>
          <w:p w:rsidR="005F3BF1" w:rsidRPr="005F3BF1" w:rsidRDefault="005F3BF1" w:rsidP="005F3BF1">
            <w:pPr>
              <w:spacing w:after="0" w:line="240" w:lineRule="auto"/>
              <w:rPr>
                <w:rFonts w:eastAsia="Times New Roman"/>
                <w:color w:val="000000"/>
              </w:rPr>
            </w:pPr>
          </w:p>
        </w:tc>
      </w:tr>
    </w:tbl>
    <w:p w:rsidR="005F3BF1" w:rsidRDefault="005F3BF1" w:rsidP="005F3BF1">
      <w:pPr>
        <w:spacing w:before="240"/>
        <w:jc w:val="both"/>
        <w:rPr>
          <w:rFonts w:ascii="Arial" w:eastAsia="Arial" w:hAnsi="Arial" w:cs="Arial"/>
          <w:sz w:val="24"/>
          <w:szCs w:val="24"/>
        </w:rPr>
      </w:pPr>
      <w:r w:rsidRPr="005F3BF1">
        <w:rPr>
          <w:rFonts w:ascii="Arial" w:eastAsia="Arial" w:hAnsi="Arial" w:cs="Arial"/>
          <w:sz w:val="24"/>
          <w:szCs w:val="24"/>
        </w:rPr>
        <w:t>SBP: Systolic Blood Pressure, DBP: Diastolic Blood Pressure, HDL. Source: Brazilian Association for the Study of Obesity and Metabolic Syndrome Brazilian obesity guidelines, 2016.</w:t>
      </w:r>
    </w:p>
    <w:p w:rsidR="005F3BF1" w:rsidRDefault="005F3BF1" w:rsidP="005F3BF1">
      <w:pPr>
        <w:spacing w:before="240"/>
        <w:jc w:val="both"/>
        <w:rPr>
          <w:rFonts w:ascii="Arial" w:eastAsia="Arial" w:hAnsi="Arial" w:cs="Arial"/>
          <w:sz w:val="24"/>
          <w:szCs w:val="24"/>
        </w:rPr>
      </w:pPr>
    </w:p>
    <w:tbl>
      <w:tblPr>
        <w:tblpPr w:leftFromText="141" w:rightFromText="141" w:vertAnchor="text" w:horzAnchor="margin" w:tblpXSpec="center" w:tblpY="901"/>
        <w:tblW w:w="9351" w:type="dxa"/>
        <w:tblLayout w:type="fixed"/>
        <w:tblCellMar>
          <w:left w:w="70" w:type="dxa"/>
          <w:right w:w="70" w:type="dxa"/>
        </w:tblCellMar>
        <w:tblLook w:val="04A0" w:firstRow="1" w:lastRow="0" w:firstColumn="1" w:lastColumn="0" w:noHBand="0" w:noVBand="1"/>
      </w:tblPr>
      <w:tblGrid>
        <w:gridCol w:w="2122"/>
        <w:gridCol w:w="1275"/>
        <w:gridCol w:w="1418"/>
        <w:gridCol w:w="992"/>
        <w:gridCol w:w="1276"/>
        <w:gridCol w:w="1417"/>
        <w:gridCol w:w="851"/>
      </w:tblGrid>
      <w:tr w:rsidR="00576AD8" w:rsidRPr="005F3BF1" w:rsidTr="00576AD8">
        <w:trPr>
          <w:trHeight w:val="1080"/>
        </w:trPr>
        <w:tc>
          <w:tcPr>
            <w:tcW w:w="2122" w:type="dxa"/>
            <w:tcBorders>
              <w:top w:val="single" w:sz="12" w:space="0" w:color="auto"/>
              <w:left w:val="single" w:sz="12" w:space="0" w:color="auto"/>
              <w:bottom w:val="single" w:sz="12" w:space="0" w:color="auto"/>
              <w:right w:val="single" w:sz="4" w:space="0" w:color="auto"/>
            </w:tcBorders>
            <w:shd w:val="clear" w:color="auto" w:fill="E7E6E6" w:themeFill="background2"/>
            <w:vAlign w:val="center"/>
            <w:hideMark/>
          </w:tcPr>
          <w:p w:rsidR="00576AD8" w:rsidRPr="005F3BF1" w:rsidRDefault="00576AD8" w:rsidP="00576AD8">
            <w:pPr>
              <w:spacing w:after="0" w:line="240" w:lineRule="auto"/>
              <w:jc w:val="center"/>
              <w:rPr>
                <w:rFonts w:ascii="Arial" w:eastAsia="Times New Roman" w:hAnsi="Arial" w:cs="Arial"/>
                <w:b/>
                <w:bCs/>
                <w:color w:val="000000"/>
                <w:sz w:val="18"/>
                <w:szCs w:val="18"/>
              </w:rPr>
            </w:pPr>
            <w:r w:rsidRPr="005F3BF1">
              <w:rPr>
                <w:rFonts w:ascii="Arial" w:eastAsia="Times New Roman" w:hAnsi="Arial" w:cs="Arial"/>
                <w:b/>
                <w:bCs/>
                <w:color w:val="000000"/>
                <w:sz w:val="18"/>
                <w:szCs w:val="18"/>
              </w:rPr>
              <w:t>Statistic</w:t>
            </w:r>
          </w:p>
        </w:tc>
        <w:tc>
          <w:tcPr>
            <w:tcW w:w="1275" w:type="dxa"/>
            <w:tcBorders>
              <w:top w:val="single" w:sz="12" w:space="0" w:color="auto"/>
              <w:left w:val="nil"/>
              <w:bottom w:val="single" w:sz="12" w:space="0" w:color="auto"/>
              <w:right w:val="single" w:sz="4" w:space="0" w:color="auto"/>
            </w:tcBorders>
            <w:shd w:val="clear" w:color="auto" w:fill="E7E6E6" w:themeFill="background2"/>
            <w:vAlign w:val="center"/>
            <w:hideMark/>
          </w:tcPr>
          <w:p w:rsidR="00576AD8" w:rsidRPr="005F3BF1" w:rsidRDefault="00576AD8" w:rsidP="00576AD8">
            <w:pPr>
              <w:spacing w:after="0" w:line="240" w:lineRule="auto"/>
              <w:jc w:val="center"/>
              <w:rPr>
                <w:rFonts w:ascii="Arial" w:eastAsia="Times New Roman" w:hAnsi="Arial" w:cs="Arial"/>
                <w:b/>
                <w:bCs/>
                <w:color w:val="000000"/>
                <w:sz w:val="18"/>
                <w:szCs w:val="18"/>
              </w:rPr>
            </w:pPr>
            <w:r w:rsidRPr="005F3BF1">
              <w:rPr>
                <w:rFonts w:ascii="Arial" w:eastAsia="Times New Roman" w:hAnsi="Arial" w:cs="Arial"/>
                <w:b/>
                <w:bCs/>
                <w:color w:val="000000"/>
                <w:sz w:val="18"/>
                <w:szCs w:val="18"/>
              </w:rPr>
              <w:t xml:space="preserve">Quilombolas metabolically healthy </w:t>
            </w:r>
            <w:r>
              <w:rPr>
                <w:rFonts w:ascii="Arial" w:eastAsia="Times New Roman" w:hAnsi="Arial" w:cs="Arial"/>
                <w:b/>
                <w:bCs/>
                <w:color w:val="000000"/>
                <w:sz w:val="18"/>
                <w:szCs w:val="18"/>
              </w:rPr>
              <w:t xml:space="preserve"> </w:t>
            </w:r>
            <w:r w:rsidRPr="005F3BF1">
              <w:rPr>
                <w:rFonts w:ascii="Arial" w:eastAsia="Times New Roman" w:hAnsi="Arial" w:cs="Arial"/>
                <w:b/>
                <w:bCs/>
                <w:color w:val="000000"/>
                <w:sz w:val="18"/>
                <w:szCs w:val="18"/>
              </w:rPr>
              <w:t>(n= 50)</w:t>
            </w:r>
          </w:p>
        </w:tc>
        <w:tc>
          <w:tcPr>
            <w:tcW w:w="1418" w:type="dxa"/>
            <w:tcBorders>
              <w:top w:val="single" w:sz="12" w:space="0" w:color="auto"/>
              <w:left w:val="nil"/>
              <w:bottom w:val="single" w:sz="12" w:space="0" w:color="auto"/>
              <w:right w:val="single" w:sz="4" w:space="0" w:color="auto"/>
            </w:tcBorders>
            <w:shd w:val="clear" w:color="auto" w:fill="E7E6E6" w:themeFill="background2"/>
            <w:vAlign w:val="center"/>
            <w:hideMark/>
          </w:tcPr>
          <w:p w:rsidR="00576AD8" w:rsidRPr="005F3BF1" w:rsidRDefault="00576AD8" w:rsidP="00576AD8">
            <w:pPr>
              <w:spacing w:after="0" w:line="240" w:lineRule="auto"/>
              <w:jc w:val="center"/>
              <w:rPr>
                <w:rFonts w:ascii="Arial" w:eastAsia="Times New Roman" w:hAnsi="Arial" w:cs="Arial"/>
                <w:b/>
                <w:bCs/>
                <w:color w:val="000000"/>
                <w:sz w:val="18"/>
                <w:szCs w:val="18"/>
              </w:rPr>
            </w:pPr>
            <w:r w:rsidRPr="005F3BF1">
              <w:rPr>
                <w:rFonts w:ascii="Arial" w:eastAsia="Times New Roman" w:hAnsi="Arial" w:cs="Arial"/>
                <w:b/>
                <w:bCs/>
                <w:color w:val="000000"/>
                <w:sz w:val="18"/>
                <w:szCs w:val="18"/>
              </w:rPr>
              <w:t xml:space="preserve">Euro-Brazilians metabolically healthy </w:t>
            </w:r>
            <w:r>
              <w:rPr>
                <w:rFonts w:ascii="Arial" w:eastAsia="Times New Roman" w:hAnsi="Arial" w:cs="Arial"/>
                <w:b/>
                <w:bCs/>
                <w:color w:val="000000"/>
                <w:sz w:val="18"/>
                <w:szCs w:val="18"/>
              </w:rPr>
              <w:t xml:space="preserve">         </w:t>
            </w:r>
            <w:r w:rsidRPr="005F3BF1">
              <w:rPr>
                <w:rFonts w:ascii="Arial" w:eastAsia="Times New Roman" w:hAnsi="Arial" w:cs="Arial"/>
                <w:b/>
                <w:bCs/>
                <w:color w:val="000000"/>
                <w:sz w:val="18"/>
                <w:szCs w:val="18"/>
              </w:rPr>
              <w:t>(n=51)</w:t>
            </w:r>
          </w:p>
        </w:tc>
        <w:tc>
          <w:tcPr>
            <w:tcW w:w="992" w:type="dxa"/>
            <w:tcBorders>
              <w:top w:val="single" w:sz="12" w:space="0" w:color="auto"/>
              <w:left w:val="nil"/>
              <w:bottom w:val="single" w:sz="12" w:space="0" w:color="auto"/>
              <w:right w:val="single" w:sz="4" w:space="0" w:color="auto"/>
            </w:tcBorders>
            <w:shd w:val="clear" w:color="auto" w:fill="E7E6E6" w:themeFill="background2"/>
            <w:vAlign w:val="center"/>
            <w:hideMark/>
          </w:tcPr>
          <w:p w:rsidR="00576AD8" w:rsidRPr="005F3BF1" w:rsidRDefault="00576AD8" w:rsidP="00576AD8">
            <w:pPr>
              <w:spacing w:after="0" w:line="240" w:lineRule="auto"/>
              <w:jc w:val="center"/>
              <w:rPr>
                <w:rFonts w:ascii="Arial" w:eastAsia="Times New Roman" w:hAnsi="Arial" w:cs="Arial"/>
                <w:b/>
                <w:bCs/>
                <w:color w:val="000000"/>
                <w:sz w:val="18"/>
                <w:szCs w:val="18"/>
              </w:rPr>
            </w:pPr>
            <w:r w:rsidRPr="005F3BF1">
              <w:rPr>
                <w:rFonts w:ascii="Arial" w:eastAsia="Times New Roman" w:hAnsi="Arial" w:cs="Arial"/>
                <w:b/>
                <w:bCs/>
                <w:color w:val="000000"/>
                <w:sz w:val="18"/>
                <w:szCs w:val="18"/>
              </w:rPr>
              <w:t>p-value</w:t>
            </w:r>
          </w:p>
        </w:tc>
        <w:tc>
          <w:tcPr>
            <w:tcW w:w="1276" w:type="dxa"/>
            <w:tcBorders>
              <w:top w:val="single" w:sz="12" w:space="0" w:color="auto"/>
              <w:left w:val="nil"/>
              <w:bottom w:val="single" w:sz="12" w:space="0" w:color="auto"/>
              <w:right w:val="single" w:sz="4" w:space="0" w:color="auto"/>
            </w:tcBorders>
            <w:shd w:val="clear" w:color="auto" w:fill="E7E6E6" w:themeFill="background2"/>
            <w:vAlign w:val="center"/>
            <w:hideMark/>
          </w:tcPr>
          <w:p w:rsidR="00576AD8" w:rsidRPr="005F3BF1" w:rsidRDefault="00576AD8" w:rsidP="00576AD8">
            <w:pPr>
              <w:spacing w:after="0" w:line="240" w:lineRule="auto"/>
              <w:jc w:val="center"/>
              <w:rPr>
                <w:rFonts w:ascii="Arial" w:eastAsia="Times New Roman" w:hAnsi="Arial" w:cs="Arial"/>
                <w:b/>
                <w:bCs/>
                <w:color w:val="000000"/>
                <w:sz w:val="18"/>
                <w:szCs w:val="18"/>
              </w:rPr>
            </w:pPr>
            <w:r w:rsidRPr="005F3BF1">
              <w:rPr>
                <w:rFonts w:ascii="Arial" w:eastAsia="Times New Roman" w:hAnsi="Arial" w:cs="Arial"/>
                <w:b/>
                <w:bCs/>
                <w:color w:val="000000"/>
                <w:sz w:val="18"/>
                <w:szCs w:val="18"/>
              </w:rPr>
              <w:t>Quilombolas metabolically unhealthy (n= 56)</w:t>
            </w:r>
          </w:p>
        </w:tc>
        <w:tc>
          <w:tcPr>
            <w:tcW w:w="1417" w:type="dxa"/>
            <w:tcBorders>
              <w:top w:val="single" w:sz="12" w:space="0" w:color="auto"/>
              <w:left w:val="nil"/>
              <w:bottom w:val="single" w:sz="12" w:space="0" w:color="auto"/>
              <w:right w:val="single" w:sz="4" w:space="0" w:color="auto"/>
            </w:tcBorders>
            <w:shd w:val="clear" w:color="auto" w:fill="E7E6E6" w:themeFill="background2"/>
            <w:vAlign w:val="center"/>
            <w:hideMark/>
          </w:tcPr>
          <w:p w:rsidR="00576AD8" w:rsidRPr="005F3BF1" w:rsidRDefault="00576AD8" w:rsidP="00576AD8">
            <w:pPr>
              <w:spacing w:after="0" w:line="240" w:lineRule="auto"/>
              <w:jc w:val="center"/>
              <w:rPr>
                <w:rFonts w:ascii="Arial" w:eastAsia="Times New Roman" w:hAnsi="Arial" w:cs="Arial"/>
                <w:b/>
                <w:bCs/>
                <w:color w:val="000000"/>
                <w:sz w:val="18"/>
                <w:szCs w:val="18"/>
              </w:rPr>
            </w:pPr>
            <w:r w:rsidRPr="005F3BF1">
              <w:rPr>
                <w:rFonts w:ascii="Arial" w:eastAsia="Times New Roman" w:hAnsi="Arial" w:cs="Arial"/>
                <w:b/>
                <w:bCs/>
                <w:color w:val="000000"/>
                <w:sz w:val="18"/>
                <w:szCs w:val="18"/>
              </w:rPr>
              <w:t>Euro-Brazilians metabolically unhealthy (n=62)</w:t>
            </w:r>
          </w:p>
        </w:tc>
        <w:tc>
          <w:tcPr>
            <w:tcW w:w="851" w:type="dxa"/>
            <w:tcBorders>
              <w:top w:val="single" w:sz="12" w:space="0" w:color="auto"/>
              <w:left w:val="nil"/>
              <w:bottom w:val="single" w:sz="12" w:space="0" w:color="auto"/>
              <w:right w:val="single" w:sz="12" w:space="0" w:color="auto"/>
            </w:tcBorders>
            <w:shd w:val="clear" w:color="auto" w:fill="E7E6E6" w:themeFill="background2"/>
            <w:vAlign w:val="center"/>
            <w:hideMark/>
          </w:tcPr>
          <w:p w:rsidR="00576AD8" w:rsidRPr="005F3BF1" w:rsidRDefault="00576AD8" w:rsidP="00576AD8">
            <w:pPr>
              <w:spacing w:after="0" w:line="240" w:lineRule="auto"/>
              <w:jc w:val="center"/>
              <w:rPr>
                <w:rFonts w:ascii="Arial" w:eastAsia="Times New Roman" w:hAnsi="Arial" w:cs="Arial"/>
                <w:b/>
                <w:bCs/>
                <w:color w:val="000000"/>
                <w:sz w:val="18"/>
                <w:szCs w:val="18"/>
              </w:rPr>
            </w:pPr>
            <w:r w:rsidRPr="005F3BF1">
              <w:rPr>
                <w:rFonts w:ascii="Arial" w:eastAsia="Times New Roman" w:hAnsi="Arial" w:cs="Arial"/>
                <w:b/>
                <w:bCs/>
                <w:color w:val="000000"/>
                <w:sz w:val="18"/>
                <w:szCs w:val="18"/>
              </w:rPr>
              <w:t>p-value</w:t>
            </w:r>
          </w:p>
        </w:tc>
      </w:tr>
      <w:tr w:rsidR="00576AD8" w:rsidRPr="005F3BF1" w:rsidTr="00576AD8">
        <w:trPr>
          <w:trHeight w:val="300"/>
        </w:trPr>
        <w:tc>
          <w:tcPr>
            <w:tcW w:w="2122"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Mean ± DP</w:t>
            </w:r>
          </w:p>
        </w:tc>
        <w:tc>
          <w:tcPr>
            <w:tcW w:w="1275" w:type="dxa"/>
            <w:tcBorders>
              <w:top w:val="single" w:sz="12" w:space="0" w:color="auto"/>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3.41 ± 1.38</w:t>
            </w:r>
          </w:p>
        </w:tc>
        <w:tc>
          <w:tcPr>
            <w:tcW w:w="1418" w:type="dxa"/>
            <w:tcBorders>
              <w:top w:val="single" w:sz="12" w:space="0" w:color="auto"/>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2.71 ± 0.806</w:t>
            </w:r>
          </w:p>
        </w:tc>
        <w:tc>
          <w:tcPr>
            <w:tcW w:w="992" w:type="dxa"/>
            <w:vMerge w:val="restart"/>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0.002</w:t>
            </w:r>
          </w:p>
        </w:tc>
        <w:tc>
          <w:tcPr>
            <w:tcW w:w="1276" w:type="dxa"/>
            <w:tcBorders>
              <w:top w:val="single" w:sz="12" w:space="0" w:color="auto"/>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4.02  ±  1.44</w:t>
            </w:r>
          </w:p>
        </w:tc>
        <w:tc>
          <w:tcPr>
            <w:tcW w:w="1417" w:type="dxa"/>
            <w:tcBorders>
              <w:top w:val="single" w:sz="12" w:space="0" w:color="auto"/>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3.29 ± 0.849</w:t>
            </w:r>
          </w:p>
        </w:tc>
        <w:tc>
          <w:tcPr>
            <w:tcW w:w="851" w:type="dxa"/>
            <w:vMerge w:val="restart"/>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0.025</w:t>
            </w:r>
          </w:p>
        </w:tc>
      </w:tr>
      <w:tr w:rsidR="00576AD8" w:rsidRPr="005F3BF1" w:rsidTr="00576AD8">
        <w:trPr>
          <w:trHeight w:val="300"/>
        </w:trPr>
        <w:tc>
          <w:tcPr>
            <w:tcW w:w="2122" w:type="dxa"/>
            <w:tcBorders>
              <w:top w:val="nil"/>
              <w:left w:val="single" w:sz="12" w:space="0" w:color="auto"/>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Median</w:t>
            </w:r>
          </w:p>
        </w:tc>
        <w:tc>
          <w:tcPr>
            <w:tcW w:w="1275"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3.21</w:t>
            </w:r>
          </w:p>
        </w:tc>
        <w:tc>
          <w:tcPr>
            <w:tcW w:w="1418"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2.71</w:t>
            </w:r>
          </w:p>
        </w:tc>
        <w:tc>
          <w:tcPr>
            <w:tcW w:w="992" w:type="dxa"/>
            <w:vMerge/>
            <w:tcBorders>
              <w:top w:val="nil"/>
              <w:left w:val="single" w:sz="4" w:space="0" w:color="auto"/>
              <w:bottom w:val="single" w:sz="4" w:space="0" w:color="auto"/>
              <w:right w:val="single" w:sz="4" w:space="0" w:color="auto"/>
            </w:tcBorders>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3.58</w:t>
            </w:r>
          </w:p>
        </w:tc>
        <w:tc>
          <w:tcPr>
            <w:tcW w:w="1417"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3.27</w:t>
            </w:r>
          </w:p>
        </w:tc>
        <w:tc>
          <w:tcPr>
            <w:tcW w:w="851" w:type="dxa"/>
            <w:vMerge/>
            <w:tcBorders>
              <w:top w:val="nil"/>
              <w:left w:val="single" w:sz="4" w:space="0" w:color="auto"/>
              <w:bottom w:val="single" w:sz="4" w:space="0" w:color="auto"/>
              <w:right w:val="single" w:sz="12" w:space="0" w:color="auto"/>
            </w:tcBorders>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p>
        </w:tc>
      </w:tr>
      <w:tr w:rsidR="00576AD8" w:rsidRPr="005F3BF1" w:rsidTr="00576AD8">
        <w:trPr>
          <w:trHeight w:val="300"/>
        </w:trPr>
        <w:tc>
          <w:tcPr>
            <w:tcW w:w="2122" w:type="dxa"/>
            <w:tcBorders>
              <w:top w:val="nil"/>
              <w:left w:val="single" w:sz="12" w:space="0" w:color="auto"/>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Confidence interval (95%)</w:t>
            </w:r>
          </w:p>
        </w:tc>
        <w:tc>
          <w:tcPr>
            <w:tcW w:w="1275"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3.03 - 3.80</w:t>
            </w:r>
          </w:p>
        </w:tc>
        <w:tc>
          <w:tcPr>
            <w:tcW w:w="1418"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2.50 - 2.93</w:t>
            </w:r>
          </w:p>
        </w:tc>
        <w:tc>
          <w:tcPr>
            <w:tcW w:w="992" w:type="dxa"/>
            <w:vMerge/>
            <w:tcBorders>
              <w:top w:val="nil"/>
              <w:left w:val="single" w:sz="4" w:space="0" w:color="auto"/>
              <w:bottom w:val="single" w:sz="4" w:space="0" w:color="auto"/>
              <w:right w:val="single" w:sz="4" w:space="0" w:color="auto"/>
            </w:tcBorders>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3.64 - 4.39</w:t>
            </w:r>
          </w:p>
        </w:tc>
        <w:tc>
          <w:tcPr>
            <w:tcW w:w="1417"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3.07 - 3.50</w:t>
            </w:r>
          </w:p>
        </w:tc>
        <w:tc>
          <w:tcPr>
            <w:tcW w:w="851" w:type="dxa"/>
            <w:vMerge/>
            <w:tcBorders>
              <w:top w:val="nil"/>
              <w:left w:val="single" w:sz="4" w:space="0" w:color="auto"/>
              <w:bottom w:val="single" w:sz="4" w:space="0" w:color="auto"/>
              <w:right w:val="single" w:sz="12" w:space="0" w:color="auto"/>
            </w:tcBorders>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p>
        </w:tc>
      </w:tr>
      <w:tr w:rsidR="00576AD8" w:rsidRPr="005F3BF1" w:rsidTr="00576AD8">
        <w:trPr>
          <w:trHeight w:val="300"/>
        </w:trPr>
        <w:tc>
          <w:tcPr>
            <w:tcW w:w="2122" w:type="dxa"/>
            <w:tcBorders>
              <w:top w:val="nil"/>
              <w:left w:val="single" w:sz="12" w:space="0" w:color="auto"/>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Variation coefficient (%)</w:t>
            </w:r>
          </w:p>
        </w:tc>
        <w:tc>
          <w:tcPr>
            <w:tcW w:w="1275"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40.5</w:t>
            </w:r>
          </w:p>
        </w:tc>
        <w:tc>
          <w:tcPr>
            <w:tcW w:w="1418"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29.7</w:t>
            </w:r>
          </w:p>
        </w:tc>
        <w:tc>
          <w:tcPr>
            <w:tcW w:w="992" w:type="dxa"/>
            <w:vMerge/>
            <w:tcBorders>
              <w:top w:val="nil"/>
              <w:left w:val="single" w:sz="4" w:space="0" w:color="auto"/>
              <w:bottom w:val="single" w:sz="4" w:space="0" w:color="auto"/>
              <w:right w:val="single" w:sz="4" w:space="0" w:color="auto"/>
            </w:tcBorders>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35.8</w:t>
            </w:r>
          </w:p>
        </w:tc>
        <w:tc>
          <w:tcPr>
            <w:tcW w:w="1417"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25.9</w:t>
            </w:r>
          </w:p>
        </w:tc>
        <w:tc>
          <w:tcPr>
            <w:tcW w:w="851" w:type="dxa"/>
            <w:vMerge/>
            <w:tcBorders>
              <w:top w:val="nil"/>
              <w:left w:val="single" w:sz="4" w:space="0" w:color="auto"/>
              <w:bottom w:val="single" w:sz="4" w:space="0" w:color="auto"/>
              <w:right w:val="single" w:sz="12" w:space="0" w:color="auto"/>
            </w:tcBorders>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p>
        </w:tc>
      </w:tr>
      <w:tr w:rsidR="00576AD8" w:rsidRPr="005F3BF1" w:rsidTr="00576AD8">
        <w:trPr>
          <w:trHeight w:val="300"/>
        </w:trPr>
        <w:tc>
          <w:tcPr>
            <w:tcW w:w="2122" w:type="dxa"/>
            <w:tcBorders>
              <w:top w:val="nil"/>
              <w:left w:val="single" w:sz="12" w:space="0" w:color="auto"/>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Maximum</w:t>
            </w:r>
          </w:p>
        </w:tc>
        <w:tc>
          <w:tcPr>
            <w:tcW w:w="1275"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9.42</w:t>
            </w:r>
          </w:p>
        </w:tc>
        <w:tc>
          <w:tcPr>
            <w:tcW w:w="1418"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6.75</w:t>
            </w:r>
          </w:p>
        </w:tc>
        <w:tc>
          <w:tcPr>
            <w:tcW w:w="992" w:type="dxa"/>
            <w:vMerge/>
            <w:tcBorders>
              <w:top w:val="nil"/>
              <w:left w:val="single" w:sz="4" w:space="0" w:color="auto"/>
              <w:bottom w:val="single" w:sz="4" w:space="0" w:color="auto"/>
              <w:right w:val="single" w:sz="4" w:space="0" w:color="auto"/>
            </w:tcBorders>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7.56</w:t>
            </w:r>
          </w:p>
        </w:tc>
        <w:tc>
          <w:tcPr>
            <w:tcW w:w="1417"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5.58</w:t>
            </w:r>
          </w:p>
        </w:tc>
        <w:tc>
          <w:tcPr>
            <w:tcW w:w="851" w:type="dxa"/>
            <w:vMerge/>
            <w:tcBorders>
              <w:top w:val="nil"/>
              <w:left w:val="single" w:sz="4" w:space="0" w:color="auto"/>
              <w:bottom w:val="single" w:sz="4" w:space="0" w:color="auto"/>
              <w:right w:val="single" w:sz="12" w:space="0" w:color="auto"/>
            </w:tcBorders>
            <w:vAlign w:val="center"/>
            <w:hideMark/>
          </w:tcPr>
          <w:p w:rsidR="00576AD8" w:rsidRPr="005F3BF1" w:rsidRDefault="00576AD8" w:rsidP="00576AD8">
            <w:pPr>
              <w:spacing w:after="0" w:line="240" w:lineRule="auto"/>
              <w:rPr>
                <w:rFonts w:ascii="Arial" w:eastAsia="Times New Roman" w:hAnsi="Arial" w:cs="Arial"/>
                <w:color w:val="000000"/>
                <w:sz w:val="18"/>
                <w:szCs w:val="18"/>
              </w:rPr>
            </w:pPr>
          </w:p>
        </w:tc>
      </w:tr>
      <w:tr w:rsidR="00576AD8" w:rsidRPr="005F3BF1" w:rsidTr="00576AD8">
        <w:trPr>
          <w:trHeight w:val="300"/>
        </w:trPr>
        <w:tc>
          <w:tcPr>
            <w:tcW w:w="2122" w:type="dxa"/>
            <w:tcBorders>
              <w:top w:val="nil"/>
              <w:left w:val="single" w:sz="12" w:space="0" w:color="auto"/>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Minimum</w:t>
            </w:r>
          </w:p>
        </w:tc>
        <w:tc>
          <w:tcPr>
            <w:tcW w:w="1275"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1.70</w:t>
            </w:r>
          </w:p>
        </w:tc>
        <w:tc>
          <w:tcPr>
            <w:tcW w:w="1418"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1.12</w:t>
            </w:r>
          </w:p>
        </w:tc>
        <w:tc>
          <w:tcPr>
            <w:tcW w:w="992" w:type="dxa"/>
            <w:vMerge/>
            <w:tcBorders>
              <w:top w:val="nil"/>
              <w:left w:val="single" w:sz="4" w:space="0" w:color="auto"/>
              <w:bottom w:val="single" w:sz="4" w:space="0" w:color="auto"/>
              <w:right w:val="single" w:sz="4" w:space="0" w:color="auto"/>
            </w:tcBorders>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1.73</w:t>
            </w:r>
          </w:p>
        </w:tc>
        <w:tc>
          <w:tcPr>
            <w:tcW w:w="1417"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1.14</w:t>
            </w:r>
          </w:p>
        </w:tc>
        <w:tc>
          <w:tcPr>
            <w:tcW w:w="851" w:type="dxa"/>
            <w:vMerge/>
            <w:tcBorders>
              <w:top w:val="nil"/>
              <w:left w:val="single" w:sz="4" w:space="0" w:color="auto"/>
              <w:bottom w:val="single" w:sz="4" w:space="0" w:color="auto"/>
              <w:right w:val="single" w:sz="12" w:space="0" w:color="auto"/>
            </w:tcBorders>
            <w:vAlign w:val="center"/>
            <w:hideMark/>
          </w:tcPr>
          <w:p w:rsidR="00576AD8" w:rsidRPr="005F3BF1" w:rsidRDefault="00576AD8" w:rsidP="00576AD8">
            <w:pPr>
              <w:spacing w:after="0" w:line="240" w:lineRule="auto"/>
              <w:rPr>
                <w:rFonts w:ascii="Arial" w:eastAsia="Times New Roman" w:hAnsi="Arial" w:cs="Arial"/>
                <w:color w:val="000000"/>
                <w:sz w:val="18"/>
                <w:szCs w:val="18"/>
              </w:rPr>
            </w:pPr>
          </w:p>
        </w:tc>
      </w:tr>
      <w:tr w:rsidR="00576AD8" w:rsidRPr="005F3BF1" w:rsidTr="00576AD8">
        <w:trPr>
          <w:trHeight w:val="300"/>
        </w:trPr>
        <w:tc>
          <w:tcPr>
            <w:tcW w:w="2122" w:type="dxa"/>
            <w:tcBorders>
              <w:top w:val="nil"/>
              <w:left w:val="single" w:sz="12" w:space="0" w:color="auto"/>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1st quartile</w:t>
            </w:r>
          </w:p>
        </w:tc>
        <w:tc>
          <w:tcPr>
            <w:tcW w:w="1275"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2.48</w:t>
            </w:r>
          </w:p>
        </w:tc>
        <w:tc>
          <w:tcPr>
            <w:tcW w:w="1418"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2.25</w:t>
            </w:r>
          </w:p>
        </w:tc>
        <w:tc>
          <w:tcPr>
            <w:tcW w:w="992" w:type="dxa"/>
            <w:vMerge/>
            <w:tcBorders>
              <w:top w:val="nil"/>
              <w:left w:val="single" w:sz="4" w:space="0" w:color="auto"/>
              <w:bottom w:val="single" w:sz="4" w:space="0" w:color="auto"/>
              <w:right w:val="single" w:sz="4" w:space="0" w:color="auto"/>
            </w:tcBorders>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w:t>
            </w:r>
          </w:p>
        </w:tc>
        <w:tc>
          <w:tcPr>
            <w:tcW w:w="1417" w:type="dxa"/>
            <w:tcBorders>
              <w:top w:val="nil"/>
              <w:left w:val="nil"/>
              <w:bottom w:val="single" w:sz="4"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2.82</w:t>
            </w:r>
          </w:p>
        </w:tc>
        <w:tc>
          <w:tcPr>
            <w:tcW w:w="851" w:type="dxa"/>
            <w:vMerge/>
            <w:tcBorders>
              <w:top w:val="nil"/>
              <w:left w:val="single" w:sz="4" w:space="0" w:color="auto"/>
              <w:bottom w:val="single" w:sz="4" w:space="0" w:color="auto"/>
              <w:right w:val="single" w:sz="12" w:space="0" w:color="auto"/>
            </w:tcBorders>
            <w:vAlign w:val="center"/>
            <w:hideMark/>
          </w:tcPr>
          <w:p w:rsidR="00576AD8" w:rsidRPr="005F3BF1" w:rsidRDefault="00576AD8" w:rsidP="00576AD8">
            <w:pPr>
              <w:spacing w:after="0" w:line="240" w:lineRule="auto"/>
              <w:rPr>
                <w:rFonts w:ascii="Arial" w:eastAsia="Times New Roman" w:hAnsi="Arial" w:cs="Arial"/>
                <w:color w:val="000000"/>
                <w:sz w:val="18"/>
                <w:szCs w:val="18"/>
              </w:rPr>
            </w:pPr>
          </w:p>
        </w:tc>
      </w:tr>
      <w:tr w:rsidR="00576AD8" w:rsidRPr="005F3BF1" w:rsidTr="00576AD8">
        <w:trPr>
          <w:trHeight w:val="300"/>
        </w:trPr>
        <w:tc>
          <w:tcPr>
            <w:tcW w:w="2122" w:type="dxa"/>
            <w:tcBorders>
              <w:top w:val="nil"/>
              <w:left w:val="single" w:sz="12" w:space="0" w:color="auto"/>
              <w:bottom w:val="single" w:sz="12" w:space="0" w:color="auto"/>
              <w:right w:val="single" w:sz="4" w:space="0" w:color="auto"/>
            </w:tcBorders>
            <w:shd w:val="clear" w:color="auto" w:fill="auto"/>
            <w:noWrap/>
            <w:vAlign w:val="center"/>
            <w:hideMark/>
          </w:tcPr>
          <w:p w:rsidR="00576AD8" w:rsidRPr="005F3BF1" w:rsidRDefault="00576AD8" w:rsidP="00576AD8">
            <w:pPr>
              <w:spacing w:after="0" w:line="240" w:lineRule="auto"/>
              <w:rPr>
                <w:rFonts w:ascii="Arial" w:eastAsia="Times New Roman" w:hAnsi="Arial" w:cs="Arial"/>
                <w:color w:val="000000"/>
                <w:sz w:val="18"/>
                <w:szCs w:val="18"/>
              </w:rPr>
            </w:pPr>
            <w:r w:rsidRPr="005F3BF1">
              <w:rPr>
                <w:rFonts w:ascii="Arial" w:eastAsia="Times New Roman" w:hAnsi="Arial" w:cs="Arial"/>
                <w:color w:val="000000"/>
                <w:sz w:val="18"/>
                <w:szCs w:val="18"/>
              </w:rPr>
              <w:t>3st quartile</w:t>
            </w:r>
          </w:p>
        </w:tc>
        <w:tc>
          <w:tcPr>
            <w:tcW w:w="1275" w:type="dxa"/>
            <w:tcBorders>
              <w:top w:val="nil"/>
              <w:left w:val="nil"/>
              <w:bottom w:val="single" w:sz="12"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3.86</w:t>
            </w:r>
          </w:p>
        </w:tc>
        <w:tc>
          <w:tcPr>
            <w:tcW w:w="1418" w:type="dxa"/>
            <w:tcBorders>
              <w:top w:val="nil"/>
              <w:left w:val="nil"/>
              <w:bottom w:val="single" w:sz="12"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3.05</w:t>
            </w:r>
          </w:p>
        </w:tc>
        <w:tc>
          <w:tcPr>
            <w:tcW w:w="992" w:type="dxa"/>
            <w:vMerge/>
            <w:tcBorders>
              <w:top w:val="nil"/>
              <w:left w:val="single" w:sz="4" w:space="0" w:color="auto"/>
              <w:bottom w:val="single" w:sz="12" w:space="0" w:color="auto"/>
              <w:right w:val="single" w:sz="4" w:space="0" w:color="auto"/>
            </w:tcBorders>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p>
        </w:tc>
        <w:tc>
          <w:tcPr>
            <w:tcW w:w="1276" w:type="dxa"/>
            <w:tcBorders>
              <w:top w:val="nil"/>
              <w:left w:val="nil"/>
              <w:bottom w:val="single" w:sz="12"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4.89</w:t>
            </w:r>
          </w:p>
        </w:tc>
        <w:tc>
          <w:tcPr>
            <w:tcW w:w="1417" w:type="dxa"/>
            <w:tcBorders>
              <w:top w:val="nil"/>
              <w:left w:val="nil"/>
              <w:bottom w:val="single" w:sz="12" w:space="0" w:color="auto"/>
              <w:right w:val="single" w:sz="4" w:space="0" w:color="auto"/>
            </w:tcBorders>
            <w:shd w:val="clear" w:color="auto" w:fill="auto"/>
            <w:noWrap/>
            <w:vAlign w:val="center"/>
            <w:hideMark/>
          </w:tcPr>
          <w:p w:rsidR="00576AD8" w:rsidRPr="005F3BF1" w:rsidRDefault="00576AD8" w:rsidP="00576AD8">
            <w:pPr>
              <w:spacing w:after="0" w:line="240" w:lineRule="auto"/>
              <w:jc w:val="center"/>
              <w:rPr>
                <w:rFonts w:ascii="Arial" w:eastAsia="Times New Roman" w:hAnsi="Arial" w:cs="Arial"/>
                <w:color w:val="000000"/>
                <w:sz w:val="18"/>
                <w:szCs w:val="18"/>
              </w:rPr>
            </w:pPr>
            <w:r w:rsidRPr="005F3BF1">
              <w:rPr>
                <w:rFonts w:ascii="Arial" w:eastAsia="Times New Roman" w:hAnsi="Arial" w:cs="Arial"/>
                <w:color w:val="000000"/>
                <w:sz w:val="18"/>
                <w:szCs w:val="18"/>
              </w:rPr>
              <w:t>3.79</w:t>
            </w:r>
          </w:p>
        </w:tc>
        <w:tc>
          <w:tcPr>
            <w:tcW w:w="851" w:type="dxa"/>
            <w:vMerge/>
            <w:tcBorders>
              <w:top w:val="nil"/>
              <w:left w:val="single" w:sz="4" w:space="0" w:color="auto"/>
              <w:bottom w:val="single" w:sz="12" w:space="0" w:color="auto"/>
              <w:right w:val="single" w:sz="12" w:space="0" w:color="auto"/>
            </w:tcBorders>
            <w:vAlign w:val="center"/>
            <w:hideMark/>
          </w:tcPr>
          <w:p w:rsidR="00576AD8" w:rsidRPr="005F3BF1" w:rsidRDefault="00576AD8" w:rsidP="00576AD8">
            <w:pPr>
              <w:spacing w:after="0" w:line="240" w:lineRule="auto"/>
              <w:rPr>
                <w:rFonts w:ascii="Arial" w:eastAsia="Times New Roman" w:hAnsi="Arial" w:cs="Arial"/>
                <w:color w:val="000000"/>
                <w:sz w:val="18"/>
                <w:szCs w:val="18"/>
              </w:rPr>
            </w:pPr>
          </w:p>
        </w:tc>
      </w:tr>
    </w:tbl>
    <w:p w:rsidR="005F3BF1" w:rsidRDefault="005F3BF1" w:rsidP="005F3BF1">
      <w:pPr>
        <w:spacing w:before="240"/>
        <w:jc w:val="center"/>
        <w:rPr>
          <w:rFonts w:ascii="Arial" w:eastAsia="Arial" w:hAnsi="Arial" w:cs="Arial"/>
          <w:sz w:val="24"/>
          <w:szCs w:val="24"/>
        </w:rPr>
      </w:pPr>
      <w:r>
        <w:rPr>
          <w:rFonts w:ascii="Arial" w:eastAsia="Arial" w:hAnsi="Arial" w:cs="Arial"/>
          <w:b/>
          <w:sz w:val="24"/>
          <w:szCs w:val="24"/>
        </w:rPr>
        <w:t xml:space="preserve">Supplementary Table 7: </w:t>
      </w:r>
      <w:r>
        <w:rPr>
          <w:rFonts w:ascii="Arial" w:eastAsia="Arial" w:hAnsi="Arial" w:cs="Arial"/>
          <w:sz w:val="24"/>
          <w:szCs w:val="24"/>
        </w:rPr>
        <w:t>S</w:t>
      </w:r>
      <w:r w:rsidRPr="005F3BF1">
        <w:rPr>
          <w:rFonts w:ascii="Arial" w:eastAsia="Arial" w:hAnsi="Arial" w:cs="Arial"/>
          <w:sz w:val="24"/>
          <w:szCs w:val="24"/>
        </w:rPr>
        <w:t xml:space="preserve">tatistical analysis of bche enzyme activity among </w:t>
      </w:r>
      <w:r>
        <w:rPr>
          <w:rFonts w:ascii="Arial" w:eastAsia="Arial" w:hAnsi="Arial" w:cs="Arial"/>
          <w:sz w:val="24"/>
          <w:szCs w:val="24"/>
        </w:rPr>
        <w:t>Q</w:t>
      </w:r>
      <w:r w:rsidRPr="005F3BF1">
        <w:rPr>
          <w:rFonts w:ascii="Arial" w:eastAsia="Arial" w:hAnsi="Arial" w:cs="Arial"/>
          <w:sz w:val="24"/>
          <w:szCs w:val="24"/>
        </w:rPr>
        <w:t xml:space="preserve">uilombola groups and </w:t>
      </w:r>
      <w:r>
        <w:rPr>
          <w:rFonts w:ascii="Arial" w:eastAsia="Arial" w:hAnsi="Arial" w:cs="Arial"/>
          <w:sz w:val="24"/>
          <w:szCs w:val="24"/>
        </w:rPr>
        <w:t>E</w:t>
      </w:r>
      <w:r w:rsidRPr="005F3BF1">
        <w:rPr>
          <w:rFonts w:ascii="Arial" w:eastAsia="Arial" w:hAnsi="Arial" w:cs="Arial"/>
          <w:sz w:val="24"/>
          <w:szCs w:val="24"/>
        </w:rPr>
        <w:t>uro-</w:t>
      </w:r>
      <w:r>
        <w:rPr>
          <w:rFonts w:ascii="Arial" w:eastAsia="Arial" w:hAnsi="Arial" w:cs="Arial"/>
          <w:sz w:val="24"/>
          <w:szCs w:val="24"/>
        </w:rPr>
        <w:t>B</w:t>
      </w:r>
      <w:r w:rsidRPr="005F3BF1">
        <w:rPr>
          <w:rFonts w:ascii="Arial" w:eastAsia="Arial" w:hAnsi="Arial" w:cs="Arial"/>
          <w:sz w:val="24"/>
          <w:szCs w:val="24"/>
        </w:rPr>
        <w:t>razilians</w:t>
      </w:r>
    </w:p>
    <w:p w:rsidR="005F3BF1" w:rsidRDefault="00576AD8" w:rsidP="00576AD8">
      <w:pPr>
        <w:spacing w:before="240"/>
        <w:jc w:val="both"/>
        <w:rPr>
          <w:rFonts w:ascii="Arial" w:eastAsia="Arial" w:hAnsi="Arial" w:cs="Arial"/>
          <w:sz w:val="24"/>
          <w:szCs w:val="24"/>
        </w:rPr>
      </w:pPr>
      <w:r w:rsidRPr="00576AD8">
        <w:rPr>
          <w:rFonts w:ascii="Arial" w:eastAsia="Arial" w:hAnsi="Arial" w:cs="Arial"/>
          <w:sz w:val="24"/>
          <w:szCs w:val="24"/>
        </w:rPr>
        <w:t>The sample was subdivided into healthy participants without metabolic disorders, such as obesity and diabetes, and unhealthy individuals, who have obesity and/or diabetes.</w:t>
      </w:r>
    </w:p>
    <w:p w:rsidR="00502C78" w:rsidRDefault="00502C78" w:rsidP="00576AD8">
      <w:pPr>
        <w:spacing w:before="240"/>
        <w:jc w:val="both"/>
        <w:rPr>
          <w:rFonts w:ascii="Arial" w:eastAsia="Arial" w:hAnsi="Arial" w:cs="Arial"/>
          <w:sz w:val="24"/>
          <w:szCs w:val="24"/>
        </w:rPr>
        <w:sectPr w:rsidR="00502C78" w:rsidSect="001D1BDB">
          <w:footerReference w:type="default" r:id="rId8"/>
          <w:pgSz w:w="11906" w:h="16838"/>
          <w:pgMar w:top="1701" w:right="1418" w:bottom="1701" w:left="2268" w:header="709" w:footer="709" w:gutter="0"/>
          <w:pgNumType w:start="1"/>
          <w:cols w:space="720"/>
          <w:docGrid w:linePitch="299"/>
        </w:sectPr>
      </w:pPr>
    </w:p>
    <w:p w:rsidR="00502C78" w:rsidRDefault="00502C78" w:rsidP="00502C78">
      <w:pPr>
        <w:spacing w:before="240"/>
        <w:jc w:val="center"/>
        <w:rPr>
          <w:rFonts w:ascii="Arial" w:eastAsia="Arial" w:hAnsi="Arial" w:cs="Arial"/>
          <w:sz w:val="24"/>
          <w:szCs w:val="24"/>
        </w:rPr>
      </w:pPr>
      <w:r w:rsidRPr="00502C78">
        <w:rPr>
          <w:rFonts w:ascii="Arial" w:eastAsia="Arial" w:hAnsi="Arial" w:cs="Arial"/>
          <w:b/>
          <w:sz w:val="24"/>
          <w:szCs w:val="24"/>
        </w:rPr>
        <w:lastRenderedPageBreak/>
        <w:t>Supplementary Table 8:</w:t>
      </w:r>
      <w:r>
        <w:rPr>
          <w:rFonts w:ascii="Arial" w:eastAsia="Arial" w:hAnsi="Arial" w:cs="Arial"/>
          <w:sz w:val="24"/>
          <w:szCs w:val="24"/>
        </w:rPr>
        <w:t xml:space="preserve"> A</w:t>
      </w:r>
      <w:r w:rsidRPr="00502C78">
        <w:rPr>
          <w:rFonts w:ascii="Arial" w:eastAsia="Arial" w:hAnsi="Arial" w:cs="Arial"/>
          <w:sz w:val="24"/>
          <w:szCs w:val="24"/>
        </w:rPr>
        <w:t xml:space="preserve">ssociation analyses between </w:t>
      </w:r>
      <w:r w:rsidRPr="00502C78">
        <w:rPr>
          <w:rFonts w:ascii="Arial" w:eastAsia="Arial" w:hAnsi="Arial" w:cs="Arial"/>
          <w:i/>
          <w:sz w:val="24"/>
          <w:szCs w:val="24"/>
        </w:rPr>
        <w:t>BCHE</w:t>
      </w:r>
      <w:r w:rsidRPr="00502C78">
        <w:rPr>
          <w:rFonts w:ascii="Arial" w:eastAsia="Arial" w:hAnsi="Arial" w:cs="Arial"/>
          <w:sz w:val="24"/>
          <w:szCs w:val="24"/>
        </w:rPr>
        <w:t xml:space="preserve"> polymorphisms and continuous metabolic traits under additive and dominant genetic models</w:t>
      </w:r>
    </w:p>
    <w:tbl>
      <w:tblPr>
        <w:tblW w:w="14817" w:type="dxa"/>
        <w:tblInd w:w="-1082" w:type="dxa"/>
        <w:tblCellMar>
          <w:left w:w="70" w:type="dxa"/>
          <w:right w:w="70" w:type="dxa"/>
        </w:tblCellMar>
        <w:tblLook w:val="04A0" w:firstRow="1" w:lastRow="0" w:firstColumn="1" w:lastColumn="0" w:noHBand="0" w:noVBand="1"/>
      </w:tblPr>
      <w:tblGrid>
        <w:gridCol w:w="1600"/>
        <w:gridCol w:w="1420"/>
        <w:gridCol w:w="1375"/>
        <w:gridCol w:w="1134"/>
        <w:gridCol w:w="850"/>
        <w:gridCol w:w="992"/>
        <w:gridCol w:w="929"/>
        <w:gridCol w:w="929"/>
        <w:gridCol w:w="992"/>
        <w:gridCol w:w="1275"/>
        <w:gridCol w:w="1134"/>
        <w:gridCol w:w="1063"/>
        <w:gridCol w:w="1124"/>
      </w:tblGrid>
      <w:tr w:rsidR="00585818" w:rsidRPr="00585818" w:rsidTr="00F37417">
        <w:trPr>
          <w:trHeight w:val="300"/>
        </w:trPr>
        <w:tc>
          <w:tcPr>
            <w:tcW w:w="1600" w:type="dxa"/>
            <w:tcBorders>
              <w:top w:val="single" w:sz="12" w:space="0" w:color="auto"/>
              <w:left w:val="single" w:sz="12" w:space="0" w:color="auto"/>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SNP</w:t>
            </w:r>
          </w:p>
        </w:tc>
        <w:tc>
          <w:tcPr>
            <w:tcW w:w="1420"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Outcome</w:t>
            </w:r>
          </w:p>
        </w:tc>
        <w:tc>
          <w:tcPr>
            <w:tcW w:w="1375"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Major genotype</w:t>
            </w:r>
          </w:p>
        </w:tc>
        <w:tc>
          <w:tcPr>
            <w:tcW w:w="1134"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Minor allele</w:t>
            </w:r>
          </w:p>
        </w:tc>
        <w:tc>
          <w:tcPr>
            <w:tcW w:w="850"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n</w:t>
            </w:r>
          </w:p>
        </w:tc>
        <w:tc>
          <w:tcPr>
            <w:tcW w:w="992"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Additive beta</w:t>
            </w:r>
          </w:p>
        </w:tc>
        <w:tc>
          <w:tcPr>
            <w:tcW w:w="929"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Additive SE</w:t>
            </w:r>
          </w:p>
        </w:tc>
        <w:tc>
          <w:tcPr>
            <w:tcW w:w="929"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Additive p</w:t>
            </w:r>
          </w:p>
        </w:tc>
        <w:tc>
          <w:tcPr>
            <w:tcW w:w="992"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Additive q (FDR)</w:t>
            </w:r>
          </w:p>
        </w:tc>
        <w:tc>
          <w:tcPr>
            <w:tcW w:w="1275"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Dominant beta</w:t>
            </w:r>
          </w:p>
        </w:tc>
        <w:tc>
          <w:tcPr>
            <w:tcW w:w="1134"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Dominant SE</w:t>
            </w:r>
          </w:p>
        </w:tc>
        <w:tc>
          <w:tcPr>
            <w:tcW w:w="1063"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Dominant p</w:t>
            </w:r>
          </w:p>
        </w:tc>
        <w:tc>
          <w:tcPr>
            <w:tcW w:w="1124" w:type="dxa"/>
            <w:tcBorders>
              <w:top w:val="single" w:sz="12" w:space="0" w:color="auto"/>
              <w:left w:val="nil"/>
              <w:bottom w:val="single" w:sz="12" w:space="0" w:color="auto"/>
              <w:right w:val="single" w:sz="12" w:space="0" w:color="auto"/>
            </w:tcBorders>
            <w:shd w:val="clear" w:color="auto" w:fill="E7E6E6" w:themeFill="background2"/>
            <w:noWrap/>
            <w:vAlign w:val="center"/>
            <w:hideMark/>
          </w:tcPr>
          <w:p w:rsidR="00502C78" w:rsidRPr="00585818" w:rsidRDefault="00502C78" w:rsidP="00585818">
            <w:pPr>
              <w:spacing w:after="0" w:line="240" w:lineRule="auto"/>
              <w:jc w:val="center"/>
              <w:rPr>
                <w:rFonts w:ascii="Arial" w:eastAsia="Times New Roman" w:hAnsi="Arial" w:cs="Arial"/>
                <w:b/>
                <w:bCs/>
                <w:color w:val="000000"/>
                <w:sz w:val="20"/>
                <w:szCs w:val="18"/>
              </w:rPr>
            </w:pPr>
            <w:r w:rsidRPr="00585818">
              <w:rPr>
                <w:rFonts w:ascii="Arial" w:eastAsia="Times New Roman" w:hAnsi="Arial" w:cs="Arial"/>
                <w:b/>
                <w:bCs/>
                <w:color w:val="000000"/>
                <w:sz w:val="20"/>
                <w:szCs w:val="18"/>
              </w:rPr>
              <w:t>Dominant q (FDR)</w:t>
            </w:r>
          </w:p>
        </w:tc>
      </w:tr>
      <w:tr w:rsidR="00502C78" w:rsidRPr="00585818" w:rsidTr="00F37417">
        <w:trPr>
          <w:trHeight w:val="300"/>
        </w:trPr>
        <w:tc>
          <w:tcPr>
            <w:tcW w:w="160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502C78" w:rsidRPr="00585818" w:rsidRDefault="00585818" w:rsidP="00502C78">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r</w:t>
            </w:r>
            <w:r w:rsidRPr="00585818">
              <w:rPr>
                <w:rFonts w:ascii="Arial" w:eastAsia="Times New Roman" w:hAnsi="Arial" w:cs="Arial"/>
                <w:color w:val="000000"/>
                <w:sz w:val="18"/>
                <w:szCs w:val="18"/>
              </w:rPr>
              <w:t>s</w:t>
            </w:r>
            <w:r w:rsidR="00502C78" w:rsidRPr="00585818">
              <w:rPr>
                <w:rFonts w:ascii="Arial" w:eastAsia="Times New Roman" w:hAnsi="Arial" w:cs="Arial"/>
                <w:color w:val="000000"/>
                <w:sz w:val="18"/>
                <w:szCs w:val="18"/>
              </w:rPr>
              <w:t>1126680 (-116)</w:t>
            </w:r>
          </w:p>
        </w:tc>
        <w:tc>
          <w:tcPr>
            <w:tcW w:w="1420"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Blood glucose</w:t>
            </w:r>
          </w:p>
        </w:tc>
        <w:tc>
          <w:tcPr>
            <w:tcW w:w="1375"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C/C</w:t>
            </w:r>
          </w:p>
        </w:tc>
        <w:tc>
          <w:tcPr>
            <w:tcW w:w="1134"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w:t>
            </w:r>
          </w:p>
        </w:tc>
        <w:tc>
          <w:tcPr>
            <w:tcW w:w="850"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130</w:t>
            </w:r>
          </w:p>
        </w:tc>
        <w:tc>
          <w:tcPr>
            <w:tcW w:w="992"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8</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1</w:t>
            </w:r>
          </w:p>
        </w:tc>
        <w:tc>
          <w:tcPr>
            <w:tcW w:w="929"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796</w:t>
            </w:r>
          </w:p>
        </w:tc>
        <w:tc>
          <w:tcPr>
            <w:tcW w:w="929"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4936</w:t>
            </w:r>
          </w:p>
        </w:tc>
        <w:tc>
          <w:tcPr>
            <w:tcW w:w="992"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8</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1</w:t>
            </w:r>
          </w:p>
        </w:tc>
        <w:tc>
          <w:tcPr>
            <w:tcW w:w="1134"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796</w:t>
            </w:r>
          </w:p>
        </w:tc>
        <w:tc>
          <w:tcPr>
            <w:tcW w:w="1063" w:type="dxa"/>
            <w:tcBorders>
              <w:top w:val="single" w:sz="12" w:space="0" w:color="auto"/>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4936</w:t>
            </w:r>
          </w:p>
        </w:tc>
        <w:tc>
          <w:tcPr>
            <w:tcW w:w="1124" w:type="dxa"/>
            <w:tcBorders>
              <w:top w:val="single" w:sz="12" w:space="0" w:color="auto"/>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rs1799807 (A)</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Blood glucose</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T/T</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132</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641</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17</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547</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4056</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641</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17</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547</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4056</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rs1803274 (K)</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Blood glucose</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C/C</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132</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116</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9</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643</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9904</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9904</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022</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167</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9201</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9858</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rs1126680 (-116)</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Body fat</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C/C</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141</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755</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2</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052</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7135</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755</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2</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052</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7135</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rs1799807 (A)</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Body fat</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T/T</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143</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712</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2</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864</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8039</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712</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2</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864</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8039</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rs1803274 (K)</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Body fat</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C/C</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143</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431</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626</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7915</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585</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711</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733</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rs1126680 (-116)</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Visceral fat</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C/C</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141</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34</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811</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6754</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34</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811</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6754</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rs1799807 (A)</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Visceral fat</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T/T</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143</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329</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129</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7708</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329</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129</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7708</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rs1803274 (K)</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Visceral fat</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C/C</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143</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637</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639</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3205</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696</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672</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3024</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rs1126680 (-116)</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BMI</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C/C</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146</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023</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334</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986</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9904</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023</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334</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986</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986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rs1799807 (A)</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BMI</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T/T</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148</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947</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895</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6178</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947</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895</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6178</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rs1803274 (K)</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BMI</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C/C</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148</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336</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068</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2129</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424</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123</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2071</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rs1126680 (-116)</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Body weight</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C/C</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146</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2</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741</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4</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009</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4952</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2</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741</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4</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009</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4952</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rs1799807 (A)</w:t>
            </w:r>
          </w:p>
        </w:tc>
        <w:tc>
          <w:tcPr>
            <w:tcW w:w="142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Body weight</w:t>
            </w:r>
          </w:p>
        </w:tc>
        <w:tc>
          <w:tcPr>
            <w:tcW w:w="13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T/T</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w:t>
            </w:r>
          </w:p>
        </w:tc>
        <w:tc>
          <w:tcPr>
            <w:tcW w:w="850"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148</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6</w:t>
            </w:r>
            <w:r w:rsidR="0049739B">
              <w:rPr>
                <w:rFonts w:ascii="Arial" w:eastAsia="Times New Roman" w:hAnsi="Arial" w:cs="Arial"/>
                <w:color w:val="000000"/>
                <w:sz w:val="18"/>
                <w:szCs w:val="18"/>
              </w:rPr>
              <w:t>.</w:t>
            </w:r>
            <w:bookmarkStart w:id="0" w:name="_GoBack"/>
            <w:bookmarkEnd w:id="0"/>
            <w:r w:rsidRPr="00585818">
              <w:rPr>
                <w:rFonts w:ascii="Arial" w:eastAsia="Times New Roman" w:hAnsi="Arial" w:cs="Arial"/>
                <w:color w:val="000000"/>
                <w:sz w:val="18"/>
                <w:szCs w:val="18"/>
              </w:rPr>
              <w:t>161</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5</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674</w:t>
            </w:r>
          </w:p>
        </w:tc>
        <w:tc>
          <w:tcPr>
            <w:tcW w:w="929"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2794</w:t>
            </w:r>
          </w:p>
        </w:tc>
        <w:tc>
          <w:tcPr>
            <w:tcW w:w="992"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6</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161</w:t>
            </w:r>
          </w:p>
        </w:tc>
        <w:tc>
          <w:tcPr>
            <w:tcW w:w="1134"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5</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674</w:t>
            </w:r>
          </w:p>
        </w:tc>
        <w:tc>
          <w:tcPr>
            <w:tcW w:w="1063" w:type="dxa"/>
            <w:tcBorders>
              <w:top w:val="nil"/>
              <w:left w:val="nil"/>
              <w:bottom w:val="single" w:sz="4"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2794</w:t>
            </w:r>
          </w:p>
        </w:tc>
        <w:tc>
          <w:tcPr>
            <w:tcW w:w="1124" w:type="dxa"/>
            <w:tcBorders>
              <w:top w:val="nil"/>
              <w:left w:val="nil"/>
              <w:bottom w:val="single" w:sz="4"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9276</w:t>
            </w:r>
          </w:p>
        </w:tc>
      </w:tr>
      <w:tr w:rsidR="00502C78" w:rsidRPr="00585818" w:rsidTr="00F37417">
        <w:trPr>
          <w:trHeight w:val="300"/>
        </w:trPr>
        <w:tc>
          <w:tcPr>
            <w:tcW w:w="1600" w:type="dxa"/>
            <w:tcBorders>
              <w:top w:val="nil"/>
              <w:left w:val="single" w:sz="12" w:space="0" w:color="auto"/>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rs1803274 (K)</w:t>
            </w:r>
          </w:p>
        </w:tc>
        <w:tc>
          <w:tcPr>
            <w:tcW w:w="1420"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Body weight</w:t>
            </w:r>
          </w:p>
        </w:tc>
        <w:tc>
          <w:tcPr>
            <w:tcW w:w="1375"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C/C</w:t>
            </w:r>
          </w:p>
        </w:tc>
        <w:tc>
          <w:tcPr>
            <w:tcW w:w="1134"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T</w:t>
            </w:r>
          </w:p>
        </w:tc>
        <w:tc>
          <w:tcPr>
            <w:tcW w:w="850"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148</w:t>
            </w:r>
          </w:p>
        </w:tc>
        <w:tc>
          <w:tcPr>
            <w:tcW w:w="992"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7</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03</w:t>
            </w:r>
          </w:p>
        </w:tc>
        <w:tc>
          <w:tcPr>
            <w:tcW w:w="929"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3</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172</w:t>
            </w:r>
          </w:p>
        </w:tc>
        <w:tc>
          <w:tcPr>
            <w:tcW w:w="929"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0282</w:t>
            </w:r>
          </w:p>
        </w:tc>
        <w:tc>
          <w:tcPr>
            <w:tcW w:w="992"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4237</w:t>
            </w:r>
          </w:p>
        </w:tc>
        <w:tc>
          <w:tcPr>
            <w:tcW w:w="1275"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7</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332</w:t>
            </w:r>
          </w:p>
        </w:tc>
        <w:tc>
          <w:tcPr>
            <w:tcW w:w="1134"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3</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339</w:t>
            </w:r>
          </w:p>
        </w:tc>
        <w:tc>
          <w:tcPr>
            <w:tcW w:w="1063" w:type="dxa"/>
            <w:tcBorders>
              <w:top w:val="nil"/>
              <w:left w:val="nil"/>
              <w:bottom w:val="single" w:sz="12" w:space="0" w:color="auto"/>
              <w:right w:val="single" w:sz="4"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0297</w:t>
            </w:r>
          </w:p>
        </w:tc>
        <w:tc>
          <w:tcPr>
            <w:tcW w:w="1124" w:type="dxa"/>
            <w:tcBorders>
              <w:top w:val="nil"/>
              <w:left w:val="nil"/>
              <w:bottom w:val="single" w:sz="12" w:space="0" w:color="auto"/>
              <w:right w:val="single" w:sz="12" w:space="0" w:color="auto"/>
            </w:tcBorders>
            <w:shd w:val="clear" w:color="auto" w:fill="auto"/>
            <w:noWrap/>
            <w:vAlign w:val="bottom"/>
            <w:hideMark/>
          </w:tcPr>
          <w:p w:rsidR="00502C78" w:rsidRPr="00585818" w:rsidRDefault="00502C78" w:rsidP="00502C78">
            <w:pPr>
              <w:spacing w:after="0" w:line="240" w:lineRule="auto"/>
              <w:jc w:val="center"/>
              <w:rPr>
                <w:rFonts w:ascii="Arial" w:eastAsia="Times New Roman" w:hAnsi="Arial" w:cs="Arial"/>
                <w:color w:val="000000"/>
                <w:sz w:val="18"/>
                <w:szCs w:val="18"/>
              </w:rPr>
            </w:pPr>
            <w:r w:rsidRPr="00585818">
              <w:rPr>
                <w:rFonts w:ascii="Arial" w:eastAsia="Times New Roman" w:hAnsi="Arial" w:cs="Arial"/>
                <w:color w:val="000000"/>
                <w:sz w:val="18"/>
                <w:szCs w:val="18"/>
              </w:rPr>
              <w:t>0</w:t>
            </w:r>
            <w:r w:rsidR="0049739B">
              <w:rPr>
                <w:rFonts w:ascii="Arial" w:eastAsia="Times New Roman" w:hAnsi="Arial" w:cs="Arial"/>
                <w:color w:val="000000"/>
                <w:sz w:val="18"/>
                <w:szCs w:val="18"/>
              </w:rPr>
              <w:t>.</w:t>
            </w:r>
            <w:r w:rsidRPr="00585818">
              <w:rPr>
                <w:rFonts w:ascii="Arial" w:eastAsia="Times New Roman" w:hAnsi="Arial" w:cs="Arial"/>
                <w:color w:val="000000"/>
                <w:sz w:val="18"/>
                <w:szCs w:val="18"/>
              </w:rPr>
              <w:t>4455</w:t>
            </w:r>
          </w:p>
        </w:tc>
      </w:tr>
    </w:tbl>
    <w:p w:rsidR="00502C78" w:rsidRDefault="00585818" w:rsidP="00585818">
      <w:pPr>
        <w:spacing w:before="240"/>
        <w:jc w:val="both"/>
        <w:rPr>
          <w:rFonts w:ascii="Arial" w:eastAsia="Arial" w:hAnsi="Arial" w:cs="Arial"/>
          <w:sz w:val="24"/>
          <w:szCs w:val="24"/>
        </w:rPr>
      </w:pPr>
      <w:r w:rsidRPr="00585818">
        <w:rPr>
          <w:rFonts w:ascii="Arial" w:eastAsia="Arial" w:hAnsi="Arial" w:cs="Arial"/>
          <w:sz w:val="24"/>
          <w:szCs w:val="24"/>
        </w:rPr>
        <w:t xml:space="preserve">Linear regression models were used to assess associations between BCHE polymorphisms and continuous metabolic traits </w:t>
      </w:r>
      <w:proofErr w:type="gramStart"/>
      <w:r w:rsidRPr="00585818">
        <w:rPr>
          <w:rFonts w:ascii="Arial" w:eastAsia="Arial" w:hAnsi="Arial" w:cs="Arial"/>
          <w:sz w:val="24"/>
          <w:szCs w:val="24"/>
        </w:rPr>
        <w:t>under</w:t>
      </w:r>
      <w:proofErr w:type="gramEnd"/>
      <w:r w:rsidRPr="00585818">
        <w:rPr>
          <w:rFonts w:ascii="Arial" w:eastAsia="Arial" w:hAnsi="Arial" w:cs="Arial"/>
          <w:sz w:val="24"/>
          <w:szCs w:val="24"/>
        </w:rPr>
        <w:t xml:space="preserve"> additive and dominant genetic models. Analyses were adjusted for age and sex. β represents the regression coefficient and SE the standard error. Outcome variables were analyzed on their original measurement scales. P-values were corrected for multiple testing using the false discovery rate (FDR) method.</w:t>
      </w:r>
    </w:p>
    <w:p w:rsidR="00585818" w:rsidRDefault="00585818" w:rsidP="00585818">
      <w:pPr>
        <w:spacing w:before="240"/>
        <w:jc w:val="both"/>
        <w:rPr>
          <w:rFonts w:ascii="Arial" w:eastAsia="Arial" w:hAnsi="Arial" w:cs="Arial"/>
          <w:sz w:val="24"/>
          <w:szCs w:val="24"/>
        </w:rPr>
        <w:sectPr w:rsidR="00585818" w:rsidSect="00585818">
          <w:pgSz w:w="16838" w:h="11906" w:orient="landscape"/>
          <w:pgMar w:top="2268" w:right="1701" w:bottom="1418" w:left="1701" w:header="709" w:footer="709" w:gutter="0"/>
          <w:cols w:space="720"/>
          <w:docGrid w:linePitch="299"/>
        </w:sectPr>
      </w:pPr>
    </w:p>
    <w:tbl>
      <w:tblPr>
        <w:tblpPr w:leftFromText="141" w:rightFromText="141" w:vertAnchor="text" w:horzAnchor="margin" w:tblpY="686"/>
        <w:tblW w:w="9351" w:type="dxa"/>
        <w:tblCellMar>
          <w:left w:w="70" w:type="dxa"/>
          <w:right w:w="70" w:type="dxa"/>
        </w:tblCellMar>
        <w:tblLook w:val="04A0" w:firstRow="1" w:lastRow="0" w:firstColumn="1" w:lastColumn="0" w:noHBand="0" w:noVBand="1"/>
      </w:tblPr>
      <w:tblGrid>
        <w:gridCol w:w="1600"/>
        <w:gridCol w:w="2790"/>
        <w:gridCol w:w="708"/>
        <w:gridCol w:w="851"/>
        <w:gridCol w:w="992"/>
        <w:gridCol w:w="709"/>
        <w:gridCol w:w="709"/>
        <w:gridCol w:w="992"/>
      </w:tblGrid>
      <w:tr w:rsidR="00F37417" w:rsidRPr="00F37417" w:rsidTr="00F37417">
        <w:trPr>
          <w:trHeight w:val="300"/>
        </w:trPr>
        <w:tc>
          <w:tcPr>
            <w:tcW w:w="1600" w:type="dxa"/>
            <w:tcBorders>
              <w:top w:val="single" w:sz="12" w:space="0" w:color="auto"/>
              <w:left w:val="single" w:sz="12" w:space="0" w:color="auto"/>
              <w:bottom w:val="single" w:sz="12" w:space="0" w:color="auto"/>
              <w:right w:val="single" w:sz="4" w:space="0" w:color="auto"/>
            </w:tcBorders>
            <w:shd w:val="clear" w:color="auto" w:fill="E7E6E6" w:themeFill="background2"/>
            <w:noWrap/>
            <w:vAlign w:val="center"/>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lastRenderedPageBreak/>
              <w:t>SNP</w:t>
            </w:r>
          </w:p>
        </w:tc>
        <w:tc>
          <w:tcPr>
            <w:tcW w:w="2790"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Model</w:t>
            </w:r>
          </w:p>
        </w:tc>
        <w:tc>
          <w:tcPr>
            <w:tcW w:w="708"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n</w:t>
            </w:r>
          </w:p>
        </w:tc>
        <w:tc>
          <w:tcPr>
            <w:tcW w:w="851"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OR</w:t>
            </w:r>
          </w:p>
        </w:tc>
        <w:tc>
          <w:tcPr>
            <w:tcW w:w="992"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LCL 95%</w:t>
            </w:r>
          </w:p>
        </w:tc>
        <w:tc>
          <w:tcPr>
            <w:tcW w:w="709"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UCL 95%</w:t>
            </w:r>
          </w:p>
        </w:tc>
        <w:tc>
          <w:tcPr>
            <w:tcW w:w="709" w:type="dxa"/>
            <w:tcBorders>
              <w:top w:val="single" w:sz="12" w:space="0" w:color="auto"/>
              <w:left w:val="nil"/>
              <w:bottom w:val="single" w:sz="12" w:space="0" w:color="auto"/>
              <w:right w:val="single" w:sz="4" w:space="0" w:color="auto"/>
            </w:tcBorders>
            <w:shd w:val="clear" w:color="auto" w:fill="E7E6E6" w:themeFill="background2"/>
            <w:noWrap/>
            <w:vAlign w:val="center"/>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p</w:t>
            </w:r>
          </w:p>
        </w:tc>
        <w:tc>
          <w:tcPr>
            <w:tcW w:w="992" w:type="dxa"/>
            <w:tcBorders>
              <w:top w:val="single" w:sz="12" w:space="0" w:color="auto"/>
              <w:left w:val="nil"/>
              <w:bottom w:val="single" w:sz="12" w:space="0" w:color="auto"/>
              <w:right w:val="single" w:sz="12" w:space="0" w:color="auto"/>
            </w:tcBorders>
            <w:shd w:val="clear" w:color="auto" w:fill="E7E6E6" w:themeFill="background2"/>
            <w:noWrap/>
            <w:vAlign w:val="center"/>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q (FDR)</w:t>
            </w:r>
          </w:p>
        </w:tc>
      </w:tr>
      <w:tr w:rsidR="00F37417" w:rsidRPr="00F37417" w:rsidTr="00F37417">
        <w:trPr>
          <w:trHeight w:val="300"/>
        </w:trPr>
        <w:tc>
          <w:tcPr>
            <w:tcW w:w="160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rs1126680 (-116)</w:t>
            </w:r>
          </w:p>
        </w:tc>
        <w:tc>
          <w:tcPr>
            <w:tcW w:w="2790" w:type="dxa"/>
            <w:tcBorders>
              <w:top w:val="single" w:sz="12" w:space="0" w:color="auto"/>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Additive (per minor allele)</w:t>
            </w:r>
          </w:p>
        </w:tc>
        <w:tc>
          <w:tcPr>
            <w:tcW w:w="708" w:type="dxa"/>
            <w:tcBorders>
              <w:top w:val="single" w:sz="12" w:space="0" w:color="auto"/>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147</w:t>
            </w:r>
          </w:p>
        </w:tc>
        <w:tc>
          <w:tcPr>
            <w:tcW w:w="851" w:type="dxa"/>
            <w:tcBorders>
              <w:top w:val="single" w:sz="12" w:space="0" w:color="auto"/>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526</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48</w:t>
            </w:r>
          </w:p>
        </w:tc>
        <w:tc>
          <w:tcPr>
            <w:tcW w:w="709" w:type="dxa"/>
            <w:tcBorders>
              <w:top w:val="single" w:sz="12" w:space="0" w:color="auto"/>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4</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859</w:t>
            </w:r>
          </w:p>
        </w:tc>
        <w:tc>
          <w:tcPr>
            <w:tcW w:w="709" w:type="dxa"/>
            <w:tcBorders>
              <w:top w:val="single" w:sz="12" w:space="0" w:color="auto"/>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474</w:t>
            </w:r>
          </w:p>
        </w:tc>
        <w:tc>
          <w:tcPr>
            <w:tcW w:w="992" w:type="dxa"/>
            <w:tcBorders>
              <w:top w:val="single" w:sz="12" w:space="0" w:color="auto"/>
              <w:left w:val="nil"/>
              <w:bottom w:val="single" w:sz="4" w:space="0" w:color="auto"/>
              <w:right w:val="single" w:sz="12"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5576</w:t>
            </w:r>
          </w:p>
        </w:tc>
      </w:tr>
      <w:tr w:rsidR="00F37417" w:rsidRPr="00F37417"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rs1126680 (-116)</w:t>
            </w:r>
          </w:p>
        </w:tc>
        <w:tc>
          <w:tcPr>
            <w:tcW w:w="2790"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Dominant (carrier vs non-carrier)</w:t>
            </w:r>
          </w:p>
        </w:tc>
        <w:tc>
          <w:tcPr>
            <w:tcW w:w="708"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147</w:t>
            </w:r>
          </w:p>
        </w:tc>
        <w:tc>
          <w:tcPr>
            <w:tcW w:w="851"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526</w:t>
            </w:r>
          </w:p>
        </w:tc>
        <w:tc>
          <w:tcPr>
            <w:tcW w:w="99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48</w:t>
            </w:r>
          </w:p>
        </w:tc>
        <w:tc>
          <w:tcPr>
            <w:tcW w:w="709"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4</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859</w:t>
            </w:r>
          </w:p>
        </w:tc>
        <w:tc>
          <w:tcPr>
            <w:tcW w:w="709"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474</w:t>
            </w:r>
          </w:p>
        </w:tc>
        <w:tc>
          <w:tcPr>
            <w:tcW w:w="992"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5576</w:t>
            </w:r>
          </w:p>
        </w:tc>
      </w:tr>
      <w:tr w:rsidR="00F37417" w:rsidRPr="00F37417"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rs1799807 (A)</w:t>
            </w:r>
          </w:p>
        </w:tc>
        <w:tc>
          <w:tcPr>
            <w:tcW w:w="2790"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Additive (per minor allele)</w:t>
            </w:r>
          </w:p>
        </w:tc>
        <w:tc>
          <w:tcPr>
            <w:tcW w:w="708"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149</w:t>
            </w:r>
          </w:p>
        </w:tc>
        <w:tc>
          <w:tcPr>
            <w:tcW w:w="851"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574</w:t>
            </w:r>
          </w:p>
        </w:tc>
        <w:tc>
          <w:tcPr>
            <w:tcW w:w="99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09</w:t>
            </w:r>
          </w:p>
        </w:tc>
        <w:tc>
          <w:tcPr>
            <w:tcW w:w="709"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3</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675</w:t>
            </w:r>
          </w:p>
        </w:tc>
        <w:tc>
          <w:tcPr>
            <w:tcW w:w="709"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5576</w:t>
            </w:r>
          </w:p>
        </w:tc>
        <w:tc>
          <w:tcPr>
            <w:tcW w:w="992"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5576</w:t>
            </w:r>
          </w:p>
        </w:tc>
      </w:tr>
      <w:tr w:rsidR="00F37417" w:rsidRPr="00F37417"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rs1799807 (A)</w:t>
            </w:r>
          </w:p>
        </w:tc>
        <w:tc>
          <w:tcPr>
            <w:tcW w:w="2790"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Dominant (carrier vs non-carrier)</w:t>
            </w:r>
          </w:p>
        </w:tc>
        <w:tc>
          <w:tcPr>
            <w:tcW w:w="708"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149</w:t>
            </w:r>
          </w:p>
        </w:tc>
        <w:tc>
          <w:tcPr>
            <w:tcW w:w="851"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574</w:t>
            </w:r>
          </w:p>
        </w:tc>
        <w:tc>
          <w:tcPr>
            <w:tcW w:w="99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09</w:t>
            </w:r>
          </w:p>
        </w:tc>
        <w:tc>
          <w:tcPr>
            <w:tcW w:w="709"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3</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675</w:t>
            </w:r>
          </w:p>
        </w:tc>
        <w:tc>
          <w:tcPr>
            <w:tcW w:w="709"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5576</w:t>
            </w:r>
          </w:p>
        </w:tc>
        <w:tc>
          <w:tcPr>
            <w:tcW w:w="992"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5576</w:t>
            </w:r>
          </w:p>
        </w:tc>
      </w:tr>
      <w:tr w:rsidR="00F37417" w:rsidRPr="00F37417" w:rsidTr="00F37417">
        <w:trPr>
          <w:trHeight w:val="300"/>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rs1803274 (K)</w:t>
            </w:r>
          </w:p>
        </w:tc>
        <w:tc>
          <w:tcPr>
            <w:tcW w:w="2790"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Additive (per minor allele)</w:t>
            </w:r>
          </w:p>
        </w:tc>
        <w:tc>
          <w:tcPr>
            <w:tcW w:w="708"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149</w:t>
            </w:r>
          </w:p>
        </w:tc>
        <w:tc>
          <w:tcPr>
            <w:tcW w:w="851"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672</w:t>
            </w:r>
          </w:p>
        </w:tc>
        <w:tc>
          <w:tcPr>
            <w:tcW w:w="99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254</w:t>
            </w:r>
          </w:p>
        </w:tc>
        <w:tc>
          <w:tcPr>
            <w:tcW w:w="709"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773</w:t>
            </w:r>
          </w:p>
        </w:tc>
        <w:tc>
          <w:tcPr>
            <w:tcW w:w="709"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4215</w:t>
            </w:r>
          </w:p>
        </w:tc>
        <w:tc>
          <w:tcPr>
            <w:tcW w:w="992"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5576</w:t>
            </w:r>
          </w:p>
        </w:tc>
      </w:tr>
      <w:tr w:rsidR="00F37417" w:rsidRPr="00F37417" w:rsidTr="00F37417">
        <w:trPr>
          <w:trHeight w:val="300"/>
        </w:trPr>
        <w:tc>
          <w:tcPr>
            <w:tcW w:w="1600" w:type="dxa"/>
            <w:tcBorders>
              <w:top w:val="nil"/>
              <w:left w:val="single" w:sz="12" w:space="0" w:color="auto"/>
              <w:bottom w:val="single" w:sz="12"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rs1803274 (K)</w:t>
            </w:r>
          </w:p>
        </w:tc>
        <w:tc>
          <w:tcPr>
            <w:tcW w:w="2790" w:type="dxa"/>
            <w:tcBorders>
              <w:top w:val="nil"/>
              <w:left w:val="nil"/>
              <w:bottom w:val="single" w:sz="12"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Dominant (carrier vs non-carrier)</w:t>
            </w:r>
          </w:p>
        </w:tc>
        <w:tc>
          <w:tcPr>
            <w:tcW w:w="708" w:type="dxa"/>
            <w:tcBorders>
              <w:top w:val="nil"/>
              <w:left w:val="nil"/>
              <w:bottom w:val="single" w:sz="12"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149</w:t>
            </w:r>
          </w:p>
        </w:tc>
        <w:tc>
          <w:tcPr>
            <w:tcW w:w="851" w:type="dxa"/>
            <w:tcBorders>
              <w:top w:val="nil"/>
              <w:left w:val="nil"/>
              <w:bottom w:val="single" w:sz="12"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698</w:t>
            </w:r>
          </w:p>
        </w:tc>
        <w:tc>
          <w:tcPr>
            <w:tcW w:w="992" w:type="dxa"/>
            <w:tcBorders>
              <w:top w:val="nil"/>
              <w:left w:val="nil"/>
              <w:bottom w:val="single" w:sz="12"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252</w:t>
            </w:r>
          </w:p>
        </w:tc>
        <w:tc>
          <w:tcPr>
            <w:tcW w:w="709" w:type="dxa"/>
            <w:tcBorders>
              <w:top w:val="nil"/>
              <w:left w:val="nil"/>
              <w:bottom w:val="single" w:sz="12"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93</w:t>
            </w:r>
          </w:p>
        </w:tc>
        <w:tc>
          <w:tcPr>
            <w:tcW w:w="709" w:type="dxa"/>
            <w:tcBorders>
              <w:top w:val="nil"/>
              <w:left w:val="nil"/>
              <w:bottom w:val="single" w:sz="12" w:space="0" w:color="auto"/>
              <w:right w:val="single" w:sz="4"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4884</w:t>
            </w:r>
          </w:p>
        </w:tc>
        <w:tc>
          <w:tcPr>
            <w:tcW w:w="992" w:type="dxa"/>
            <w:tcBorders>
              <w:top w:val="nil"/>
              <w:left w:val="nil"/>
              <w:bottom w:val="single" w:sz="12" w:space="0" w:color="auto"/>
              <w:right w:val="single" w:sz="12" w:space="0" w:color="auto"/>
            </w:tcBorders>
            <w:shd w:val="clear" w:color="auto" w:fill="auto"/>
            <w:noWrap/>
            <w:vAlign w:val="center"/>
            <w:hideMark/>
          </w:tcPr>
          <w:p w:rsidR="00F37417" w:rsidRPr="00F37417" w:rsidRDefault="00F37417" w:rsidP="00F7216F">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r w:rsidR="00F7216F">
              <w:rPr>
                <w:rFonts w:ascii="Arial" w:eastAsia="Times New Roman" w:hAnsi="Arial" w:cs="Arial"/>
                <w:color w:val="000000"/>
                <w:sz w:val="18"/>
                <w:szCs w:val="18"/>
              </w:rPr>
              <w:t>.</w:t>
            </w:r>
            <w:r w:rsidRPr="00F37417">
              <w:rPr>
                <w:rFonts w:ascii="Arial" w:eastAsia="Times New Roman" w:hAnsi="Arial" w:cs="Arial"/>
                <w:color w:val="000000"/>
                <w:sz w:val="18"/>
                <w:szCs w:val="18"/>
              </w:rPr>
              <w:t>5576</w:t>
            </w:r>
          </w:p>
        </w:tc>
      </w:tr>
    </w:tbl>
    <w:p w:rsidR="00585818" w:rsidRPr="00585818" w:rsidRDefault="00585818" w:rsidP="00585818">
      <w:pPr>
        <w:spacing w:before="240"/>
        <w:jc w:val="center"/>
        <w:rPr>
          <w:rFonts w:ascii="Arial" w:eastAsia="Arial" w:hAnsi="Arial" w:cs="Arial"/>
          <w:sz w:val="24"/>
          <w:szCs w:val="24"/>
        </w:rPr>
      </w:pPr>
      <w:r w:rsidRPr="00585818">
        <w:rPr>
          <w:rFonts w:ascii="Arial" w:eastAsia="Arial" w:hAnsi="Arial" w:cs="Arial"/>
          <w:b/>
          <w:sz w:val="24"/>
          <w:szCs w:val="24"/>
        </w:rPr>
        <w:t>Supplementary Table 9:</w:t>
      </w:r>
      <w:r>
        <w:rPr>
          <w:rFonts w:ascii="Arial" w:eastAsia="Arial" w:hAnsi="Arial" w:cs="Arial"/>
          <w:b/>
          <w:sz w:val="24"/>
          <w:szCs w:val="24"/>
        </w:rPr>
        <w:t xml:space="preserve"> </w:t>
      </w:r>
      <w:r w:rsidRPr="00585818">
        <w:rPr>
          <w:rFonts w:ascii="Arial" w:eastAsia="Arial" w:hAnsi="Arial" w:cs="Arial"/>
          <w:sz w:val="24"/>
          <w:szCs w:val="24"/>
        </w:rPr>
        <w:t>association between bche polymorphisms and diabetes mellitus using age- and sex-adjusted logistic regression models</w:t>
      </w:r>
    </w:p>
    <w:p w:rsidR="00585818" w:rsidRDefault="00F37417" w:rsidP="00585818">
      <w:pPr>
        <w:spacing w:before="240"/>
        <w:jc w:val="both"/>
        <w:rPr>
          <w:rFonts w:ascii="Arial" w:eastAsia="Arial" w:hAnsi="Arial" w:cs="Arial"/>
          <w:sz w:val="24"/>
          <w:szCs w:val="24"/>
        </w:rPr>
      </w:pPr>
      <w:r w:rsidRPr="00F37417">
        <w:rPr>
          <w:rFonts w:ascii="Arial" w:eastAsia="Arial" w:hAnsi="Arial" w:cs="Arial"/>
          <w:sz w:val="24"/>
          <w:szCs w:val="24"/>
        </w:rPr>
        <w:t>Logistic regression models were used to estimate odds ratios (OR) and 95% confidence intervals (CI) for diabetes mellitus under additive (per minor allele) and dominant (carrier vs non-carrier) genetic models. Analyses were adjusted for age and sex. P-values were corrected for multiple testing using the false discovery rate (FDR) method.</w:t>
      </w: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p w:rsidR="00F37417" w:rsidRDefault="00F37417" w:rsidP="00585818">
      <w:pPr>
        <w:spacing w:before="240"/>
        <w:jc w:val="both"/>
        <w:rPr>
          <w:rFonts w:ascii="Arial" w:eastAsia="Arial" w:hAnsi="Arial" w:cs="Arial"/>
          <w:sz w:val="24"/>
          <w:szCs w:val="24"/>
        </w:rPr>
      </w:pPr>
    </w:p>
    <w:tbl>
      <w:tblPr>
        <w:tblpPr w:leftFromText="141" w:rightFromText="141" w:vertAnchor="text" w:horzAnchor="margin" w:tblpY="897"/>
        <w:tblW w:w="9422" w:type="dxa"/>
        <w:tblCellMar>
          <w:left w:w="70" w:type="dxa"/>
          <w:right w:w="70" w:type="dxa"/>
        </w:tblCellMar>
        <w:tblLook w:val="04A0" w:firstRow="1" w:lastRow="0" w:firstColumn="1" w:lastColumn="0" w:noHBand="0" w:noVBand="1"/>
      </w:tblPr>
      <w:tblGrid>
        <w:gridCol w:w="2171"/>
        <w:gridCol w:w="1325"/>
        <w:gridCol w:w="1325"/>
        <w:gridCol w:w="1802"/>
        <w:gridCol w:w="742"/>
        <w:gridCol w:w="2057"/>
      </w:tblGrid>
      <w:tr w:rsidR="00F37417" w:rsidRPr="00F37417" w:rsidTr="009C2BD2">
        <w:trPr>
          <w:trHeight w:val="300"/>
        </w:trPr>
        <w:tc>
          <w:tcPr>
            <w:tcW w:w="9422" w:type="dxa"/>
            <w:gridSpan w:val="6"/>
            <w:tcBorders>
              <w:top w:val="single" w:sz="12" w:space="0" w:color="auto"/>
              <w:left w:val="single" w:sz="12" w:space="0" w:color="auto"/>
              <w:bottom w:val="single" w:sz="4" w:space="0" w:color="auto"/>
              <w:right w:val="single" w:sz="12"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lastRenderedPageBreak/>
              <w:t>A: GENOTYPIC AND ALLELIC FREQUENCIES</w:t>
            </w:r>
          </w:p>
        </w:tc>
      </w:tr>
      <w:tr w:rsidR="009C2BD2" w:rsidRPr="00F37417" w:rsidTr="009C2BD2">
        <w:trPr>
          <w:trHeight w:val="300"/>
        </w:trPr>
        <w:tc>
          <w:tcPr>
            <w:tcW w:w="2171" w:type="dxa"/>
            <w:tcBorders>
              <w:top w:val="single" w:sz="12" w:space="0" w:color="auto"/>
              <w:left w:val="single" w:sz="12" w:space="0" w:color="auto"/>
              <w:bottom w:val="single" w:sz="12" w:space="0" w:color="auto"/>
              <w:right w:val="single" w:sz="4"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SNP</w:t>
            </w:r>
          </w:p>
        </w:tc>
        <w:tc>
          <w:tcPr>
            <w:tcW w:w="1325" w:type="dxa"/>
            <w:tcBorders>
              <w:top w:val="single" w:sz="12" w:space="0" w:color="auto"/>
              <w:left w:val="nil"/>
              <w:bottom w:val="single" w:sz="12" w:space="0" w:color="auto"/>
              <w:right w:val="single" w:sz="4"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Genotype</w:t>
            </w:r>
          </w:p>
        </w:tc>
        <w:tc>
          <w:tcPr>
            <w:tcW w:w="1325" w:type="dxa"/>
            <w:tcBorders>
              <w:top w:val="single" w:sz="12" w:space="0" w:color="auto"/>
              <w:left w:val="nil"/>
              <w:bottom w:val="single" w:sz="12" w:space="0" w:color="auto"/>
              <w:right w:val="single" w:sz="4"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N</w:t>
            </w:r>
          </w:p>
        </w:tc>
        <w:tc>
          <w:tcPr>
            <w:tcW w:w="1802" w:type="dxa"/>
            <w:tcBorders>
              <w:top w:val="single" w:sz="12" w:space="0" w:color="auto"/>
              <w:left w:val="nil"/>
              <w:bottom w:val="single" w:sz="12" w:space="0" w:color="auto"/>
              <w:right w:val="single" w:sz="4"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Frequency (%)</w:t>
            </w:r>
          </w:p>
        </w:tc>
        <w:tc>
          <w:tcPr>
            <w:tcW w:w="742" w:type="dxa"/>
            <w:tcBorders>
              <w:top w:val="single" w:sz="12" w:space="0" w:color="auto"/>
              <w:left w:val="nil"/>
              <w:bottom w:val="single" w:sz="12" w:space="0" w:color="auto"/>
              <w:right w:val="single" w:sz="4"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Allele</w:t>
            </w:r>
          </w:p>
        </w:tc>
        <w:tc>
          <w:tcPr>
            <w:tcW w:w="2057" w:type="dxa"/>
            <w:tcBorders>
              <w:top w:val="single" w:sz="12" w:space="0" w:color="auto"/>
              <w:left w:val="nil"/>
              <w:bottom w:val="single" w:sz="12" w:space="0" w:color="auto"/>
              <w:right w:val="single" w:sz="12"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Allele frequency</w:t>
            </w:r>
          </w:p>
        </w:tc>
      </w:tr>
      <w:tr w:rsidR="00F37417" w:rsidRPr="00F37417" w:rsidTr="009C2BD2">
        <w:trPr>
          <w:trHeight w:val="300"/>
        </w:trPr>
        <w:tc>
          <w:tcPr>
            <w:tcW w:w="2171" w:type="dxa"/>
            <w:vMerge w:val="restart"/>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proofErr w:type="gramStart"/>
            <w:r w:rsidRPr="00F37417">
              <w:rPr>
                <w:rFonts w:ascii="Arial" w:eastAsia="Times New Roman" w:hAnsi="Arial" w:cs="Arial"/>
                <w:color w:val="000000"/>
                <w:sz w:val="18"/>
                <w:szCs w:val="18"/>
              </w:rPr>
              <w:t>rs</w:t>
            </w:r>
            <w:proofErr w:type="gramEnd"/>
            <w:r w:rsidRPr="00F37417">
              <w:rPr>
                <w:rFonts w:ascii="Arial" w:eastAsia="Times New Roman" w:hAnsi="Arial" w:cs="Arial"/>
                <w:color w:val="000000"/>
                <w:sz w:val="18"/>
                <w:szCs w:val="18"/>
              </w:rPr>
              <w:t>1799807 (A)</w:t>
            </w:r>
          </w:p>
        </w:tc>
        <w:tc>
          <w:tcPr>
            <w:tcW w:w="1325" w:type="dxa"/>
            <w:tcBorders>
              <w:top w:val="single" w:sz="12" w:space="0" w:color="auto"/>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T/T</w:t>
            </w:r>
          </w:p>
        </w:tc>
        <w:tc>
          <w:tcPr>
            <w:tcW w:w="1325" w:type="dxa"/>
            <w:tcBorders>
              <w:top w:val="single" w:sz="12" w:space="0" w:color="auto"/>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153</w:t>
            </w:r>
          </w:p>
        </w:tc>
        <w:tc>
          <w:tcPr>
            <w:tcW w:w="1802" w:type="dxa"/>
            <w:tcBorders>
              <w:top w:val="single" w:sz="12" w:space="0" w:color="auto"/>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93.3</w:t>
            </w:r>
          </w:p>
        </w:tc>
        <w:tc>
          <w:tcPr>
            <w:tcW w:w="742" w:type="dxa"/>
            <w:tcBorders>
              <w:top w:val="single" w:sz="12" w:space="0" w:color="auto"/>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2057" w:type="dxa"/>
            <w:tcBorders>
              <w:top w:val="single" w:sz="12" w:space="0" w:color="auto"/>
              <w:left w:val="nil"/>
              <w:bottom w:val="single" w:sz="4" w:space="0" w:color="auto"/>
              <w:right w:val="single" w:sz="12"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0.966</w:t>
            </w:r>
          </w:p>
        </w:tc>
      </w:tr>
      <w:tr w:rsidR="00F37417" w:rsidRPr="00F37417" w:rsidTr="009C2BD2">
        <w:trPr>
          <w:trHeight w:val="300"/>
        </w:trPr>
        <w:tc>
          <w:tcPr>
            <w:tcW w:w="2171" w:type="dxa"/>
            <w:vMerge/>
            <w:tcBorders>
              <w:top w:val="nil"/>
              <w:left w:val="single" w:sz="12" w:space="0" w:color="auto"/>
              <w:bottom w:val="single" w:sz="4" w:space="0" w:color="auto"/>
              <w:right w:val="single" w:sz="4" w:space="0" w:color="auto"/>
            </w:tcBorders>
            <w:vAlign w:val="center"/>
            <w:hideMark/>
          </w:tcPr>
          <w:p w:rsidR="00F37417" w:rsidRPr="00F37417" w:rsidRDefault="00F37417" w:rsidP="00F37417">
            <w:pPr>
              <w:spacing w:after="0" w:line="240" w:lineRule="auto"/>
              <w:rPr>
                <w:rFonts w:ascii="Arial" w:eastAsia="Times New Roman" w:hAnsi="Arial" w:cs="Arial"/>
                <w:color w:val="000000"/>
                <w:sz w:val="18"/>
                <w:szCs w:val="18"/>
              </w:rPr>
            </w:pP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T/C</w:t>
            </w: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11</w:t>
            </w:r>
          </w:p>
        </w:tc>
        <w:tc>
          <w:tcPr>
            <w:tcW w:w="180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6.7</w:t>
            </w:r>
          </w:p>
        </w:tc>
        <w:tc>
          <w:tcPr>
            <w:tcW w:w="74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2057"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0.034</w:t>
            </w:r>
          </w:p>
        </w:tc>
      </w:tr>
      <w:tr w:rsidR="00F37417" w:rsidRPr="00F37417" w:rsidTr="009C2BD2">
        <w:trPr>
          <w:trHeight w:val="300"/>
        </w:trPr>
        <w:tc>
          <w:tcPr>
            <w:tcW w:w="2171" w:type="dxa"/>
            <w:vMerge/>
            <w:tcBorders>
              <w:top w:val="nil"/>
              <w:left w:val="single" w:sz="12" w:space="0" w:color="auto"/>
              <w:bottom w:val="single" w:sz="4" w:space="0" w:color="auto"/>
              <w:right w:val="single" w:sz="4" w:space="0" w:color="auto"/>
            </w:tcBorders>
            <w:vAlign w:val="center"/>
            <w:hideMark/>
          </w:tcPr>
          <w:p w:rsidR="00F37417" w:rsidRPr="00F37417" w:rsidRDefault="00F37417" w:rsidP="00F37417">
            <w:pPr>
              <w:spacing w:after="0" w:line="240" w:lineRule="auto"/>
              <w:rPr>
                <w:rFonts w:ascii="Arial" w:eastAsia="Times New Roman" w:hAnsi="Arial" w:cs="Arial"/>
                <w:color w:val="000000"/>
                <w:sz w:val="18"/>
                <w:szCs w:val="18"/>
              </w:rPr>
            </w:pP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C/C</w:t>
            </w: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p>
        </w:tc>
        <w:tc>
          <w:tcPr>
            <w:tcW w:w="180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0.0</w:t>
            </w:r>
          </w:p>
        </w:tc>
        <w:tc>
          <w:tcPr>
            <w:tcW w:w="74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 </w:t>
            </w:r>
          </w:p>
        </w:tc>
        <w:tc>
          <w:tcPr>
            <w:tcW w:w="2057"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 </w:t>
            </w:r>
          </w:p>
        </w:tc>
      </w:tr>
      <w:tr w:rsidR="00F37417" w:rsidRPr="00F37417" w:rsidTr="009C2BD2">
        <w:trPr>
          <w:trHeight w:val="300"/>
        </w:trPr>
        <w:tc>
          <w:tcPr>
            <w:tcW w:w="2171"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proofErr w:type="gramStart"/>
            <w:r w:rsidRPr="00F37417">
              <w:rPr>
                <w:rFonts w:ascii="Arial" w:eastAsia="Times New Roman" w:hAnsi="Arial" w:cs="Arial"/>
                <w:color w:val="000000"/>
                <w:sz w:val="18"/>
                <w:szCs w:val="18"/>
              </w:rPr>
              <w:t>rs</w:t>
            </w:r>
            <w:proofErr w:type="gramEnd"/>
            <w:r w:rsidRPr="00F37417">
              <w:rPr>
                <w:rFonts w:ascii="Arial" w:eastAsia="Times New Roman" w:hAnsi="Arial" w:cs="Arial"/>
                <w:color w:val="000000"/>
                <w:sz w:val="18"/>
                <w:szCs w:val="18"/>
              </w:rPr>
              <w:t>1803274 (K)</w:t>
            </w: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C/C</w:t>
            </w: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132</w:t>
            </w:r>
          </w:p>
        </w:tc>
        <w:tc>
          <w:tcPr>
            <w:tcW w:w="180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80.0</w:t>
            </w:r>
          </w:p>
        </w:tc>
        <w:tc>
          <w:tcPr>
            <w:tcW w:w="74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2057"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0.897</w:t>
            </w:r>
          </w:p>
        </w:tc>
      </w:tr>
      <w:tr w:rsidR="00F37417" w:rsidRPr="00F37417" w:rsidTr="009C2BD2">
        <w:trPr>
          <w:trHeight w:val="300"/>
        </w:trPr>
        <w:tc>
          <w:tcPr>
            <w:tcW w:w="2171" w:type="dxa"/>
            <w:vMerge/>
            <w:tcBorders>
              <w:top w:val="nil"/>
              <w:left w:val="single" w:sz="12" w:space="0" w:color="auto"/>
              <w:bottom w:val="single" w:sz="4" w:space="0" w:color="auto"/>
              <w:right w:val="single" w:sz="4" w:space="0" w:color="auto"/>
            </w:tcBorders>
            <w:vAlign w:val="center"/>
            <w:hideMark/>
          </w:tcPr>
          <w:p w:rsidR="00F37417" w:rsidRPr="00F37417" w:rsidRDefault="00F37417" w:rsidP="00F37417">
            <w:pPr>
              <w:spacing w:after="0" w:line="240" w:lineRule="auto"/>
              <w:rPr>
                <w:rFonts w:ascii="Arial" w:eastAsia="Times New Roman" w:hAnsi="Arial" w:cs="Arial"/>
                <w:color w:val="000000"/>
                <w:sz w:val="18"/>
                <w:szCs w:val="18"/>
              </w:rPr>
            </w:pP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C/T</w:t>
            </w: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32</w:t>
            </w:r>
          </w:p>
        </w:tc>
        <w:tc>
          <w:tcPr>
            <w:tcW w:w="180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19.4</w:t>
            </w:r>
          </w:p>
        </w:tc>
        <w:tc>
          <w:tcPr>
            <w:tcW w:w="74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2057"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0.103</w:t>
            </w:r>
          </w:p>
        </w:tc>
      </w:tr>
      <w:tr w:rsidR="00F37417" w:rsidRPr="00F37417" w:rsidTr="009C2BD2">
        <w:trPr>
          <w:trHeight w:val="300"/>
        </w:trPr>
        <w:tc>
          <w:tcPr>
            <w:tcW w:w="2171" w:type="dxa"/>
            <w:vMerge/>
            <w:tcBorders>
              <w:top w:val="nil"/>
              <w:left w:val="single" w:sz="12" w:space="0" w:color="auto"/>
              <w:bottom w:val="single" w:sz="4" w:space="0" w:color="auto"/>
              <w:right w:val="single" w:sz="4" w:space="0" w:color="auto"/>
            </w:tcBorders>
            <w:vAlign w:val="center"/>
            <w:hideMark/>
          </w:tcPr>
          <w:p w:rsidR="00F37417" w:rsidRPr="00F37417" w:rsidRDefault="00F37417" w:rsidP="00F37417">
            <w:pPr>
              <w:spacing w:after="0" w:line="240" w:lineRule="auto"/>
              <w:rPr>
                <w:rFonts w:ascii="Arial" w:eastAsia="Times New Roman" w:hAnsi="Arial" w:cs="Arial"/>
                <w:color w:val="000000"/>
                <w:sz w:val="18"/>
                <w:szCs w:val="18"/>
              </w:rPr>
            </w:pP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T/T</w:t>
            </w: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w:t>
            </w:r>
          </w:p>
        </w:tc>
        <w:tc>
          <w:tcPr>
            <w:tcW w:w="180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0.6</w:t>
            </w:r>
          </w:p>
        </w:tc>
        <w:tc>
          <w:tcPr>
            <w:tcW w:w="74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 </w:t>
            </w:r>
          </w:p>
        </w:tc>
        <w:tc>
          <w:tcPr>
            <w:tcW w:w="2057"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 </w:t>
            </w:r>
          </w:p>
        </w:tc>
      </w:tr>
      <w:tr w:rsidR="00F37417" w:rsidRPr="00F37417" w:rsidTr="009C2BD2">
        <w:trPr>
          <w:trHeight w:val="300"/>
        </w:trPr>
        <w:tc>
          <w:tcPr>
            <w:tcW w:w="2171"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proofErr w:type="gramStart"/>
            <w:r w:rsidRPr="00F37417">
              <w:rPr>
                <w:rFonts w:ascii="Arial" w:eastAsia="Times New Roman" w:hAnsi="Arial" w:cs="Arial"/>
                <w:color w:val="000000"/>
                <w:sz w:val="18"/>
                <w:szCs w:val="18"/>
              </w:rPr>
              <w:t>rs</w:t>
            </w:r>
            <w:proofErr w:type="gramEnd"/>
            <w:r w:rsidRPr="00F37417">
              <w:rPr>
                <w:rFonts w:ascii="Arial" w:eastAsia="Times New Roman" w:hAnsi="Arial" w:cs="Arial"/>
                <w:color w:val="000000"/>
                <w:sz w:val="18"/>
                <w:szCs w:val="18"/>
              </w:rPr>
              <w:t>1126680 (−116)</w:t>
            </w: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C/C</w:t>
            </w: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140</w:t>
            </w:r>
          </w:p>
        </w:tc>
        <w:tc>
          <w:tcPr>
            <w:tcW w:w="180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85.9</w:t>
            </w:r>
          </w:p>
        </w:tc>
        <w:tc>
          <w:tcPr>
            <w:tcW w:w="74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2057"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0.930</w:t>
            </w:r>
          </w:p>
        </w:tc>
      </w:tr>
      <w:tr w:rsidR="00F37417" w:rsidRPr="00F37417" w:rsidTr="009C2BD2">
        <w:trPr>
          <w:trHeight w:val="300"/>
        </w:trPr>
        <w:tc>
          <w:tcPr>
            <w:tcW w:w="2171" w:type="dxa"/>
            <w:vMerge/>
            <w:tcBorders>
              <w:top w:val="nil"/>
              <w:left w:val="single" w:sz="12" w:space="0" w:color="auto"/>
              <w:bottom w:val="single" w:sz="4" w:space="0" w:color="auto"/>
              <w:right w:val="single" w:sz="4" w:space="0" w:color="auto"/>
            </w:tcBorders>
            <w:vAlign w:val="center"/>
            <w:hideMark/>
          </w:tcPr>
          <w:p w:rsidR="00F37417" w:rsidRPr="00F37417" w:rsidRDefault="00F37417" w:rsidP="00F37417">
            <w:pPr>
              <w:spacing w:after="0" w:line="240" w:lineRule="auto"/>
              <w:rPr>
                <w:rFonts w:ascii="Arial" w:eastAsia="Times New Roman" w:hAnsi="Arial" w:cs="Arial"/>
                <w:color w:val="000000"/>
                <w:sz w:val="18"/>
                <w:szCs w:val="18"/>
              </w:rPr>
            </w:pP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C/T</w:t>
            </w:r>
          </w:p>
        </w:tc>
        <w:tc>
          <w:tcPr>
            <w:tcW w:w="1325"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23</w:t>
            </w:r>
          </w:p>
        </w:tc>
        <w:tc>
          <w:tcPr>
            <w:tcW w:w="180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14.1</w:t>
            </w:r>
          </w:p>
        </w:tc>
        <w:tc>
          <w:tcPr>
            <w:tcW w:w="742" w:type="dxa"/>
            <w:tcBorders>
              <w:top w:val="nil"/>
              <w:left w:val="nil"/>
              <w:bottom w:val="single" w:sz="4"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2057"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0.070</w:t>
            </w:r>
          </w:p>
        </w:tc>
      </w:tr>
      <w:tr w:rsidR="00F37417" w:rsidRPr="00F37417" w:rsidTr="009C2BD2">
        <w:trPr>
          <w:trHeight w:val="300"/>
        </w:trPr>
        <w:tc>
          <w:tcPr>
            <w:tcW w:w="2171" w:type="dxa"/>
            <w:vMerge/>
            <w:tcBorders>
              <w:top w:val="nil"/>
              <w:left w:val="single" w:sz="12" w:space="0" w:color="auto"/>
              <w:bottom w:val="single" w:sz="12" w:space="0" w:color="auto"/>
              <w:right w:val="single" w:sz="4" w:space="0" w:color="auto"/>
            </w:tcBorders>
            <w:vAlign w:val="center"/>
            <w:hideMark/>
          </w:tcPr>
          <w:p w:rsidR="00F37417" w:rsidRPr="00F37417" w:rsidRDefault="00F37417" w:rsidP="00F37417">
            <w:pPr>
              <w:spacing w:after="0" w:line="240" w:lineRule="auto"/>
              <w:rPr>
                <w:rFonts w:ascii="Arial" w:eastAsia="Times New Roman" w:hAnsi="Arial" w:cs="Arial"/>
                <w:color w:val="000000"/>
                <w:sz w:val="18"/>
                <w:szCs w:val="18"/>
              </w:rPr>
            </w:pPr>
          </w:p>
        </w:tc>
        <w:tc>
          <w:tcPr>
            <w:tcW w:w="1325" w:type="dxa"/>
            <w:tcBorders>
              <w:top w:val="nil"/>
              <w:left w:val="nil"/>
              <w:bottom w:val="single" w:sz="12"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T/T</w:t>
            </w:r>
          </w:p>
        </w:tc>
        <w:tc>
          <w:tcPr>
            <w:tcW w:w="1325" w:type="dxa"/>
            <w:tcBorders>
              <w:top w:val="nil"/>
              <w:left w:val="nil"/>
              <w:bottom w:val="single" w:sz="12"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w:t>
            </w:r>
          </w:p>
        </w:tc>
        <w:tc>
          <w:tcPr>
            <w:tcW w:w="1802" w:type="dxa"/>
            <w:tcBorders>
              <w:top w:val="nil"/>
              <w:left w:val="nil"/>
              <w:bottom w:val="single" w:sz="12"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0.0</w:t>
            </w:r>
          </w:p>
        </w:tc>
        <w:tc>
          <w:tcPr>
            <w:tcW w:w="742" w:type="dxa"/>
            <w:tcBorders>
              <w:top w:val="nil"/>
              <w:left w:val="nil"/>
              <w:bottom w:val="single" w:sz="12" w:space="0" w:color="auto"/>
              <w:right w:val="single" w:sz="4"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 </w:t>
            </w:r>
          </w:p>
        </w:tc>
        <w:tc>
          <w:tcPr>
            <w:tcW w:w="2057" w:type="dxa"/>
            <w:tcBorders>
              <w:top w:val="nil"/>
              <w:left w:val="nil"/>
              <w:bottom w:val="single" w:sz="4" w:space="0" w:color="auto"/>
              <w:right w:val="single" w:sz="12" w:space="0" w:color="auto"/>
            </w:tcBorders>
            <w:shd w:val="clear" w:color="auto" w:fill="auto"/>
            <w:noWrap/>
            <w:vAlign w:val="center"/>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 </w:t>
            </w:r>
          </w:p>
        </w:tc>
      </w:tr>
      <w:tr w:rsidR="00F37417" w:rsidRPr="00F37417" w:rsidTr="009C2BD2">
        <w:trPr>
          <w:trHeight w:val="300"/>
        </w:trPr>
        <w:tc>
          <w:tcPr>
            <w:tcW w:w="9422" w:type="dxa"/>
            <w:gridSpan w:val="6"/>
            <w:tcBorders>
              <w:top w:val="single" w:sz="12" w:space="0" w:color="auto"/>
              <w:left w:val="single" w:sz="12" w:space="0" w:color="auto"/>
              <w:bottom w:val="single" w:sz="4" w:space="0" w:color="auto"/>
              <w:right w:val="single" w:sz="12"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B: HAPLOTYPE FREQUENCIES</w:t>
            </w:r>
          </w:p>
        </w:tc>
      </w:tr>
      <w:tr w:rsidR="009C2BD2" w:rsidRPr="00F37417" w:rsidTr="009C2BD2">
        <w:trPr>
          <w:trHeight w:val="300"/>
        </w:trPr>
        <w:tc>
          <w:tcPr>
            <w:tcW w:w="2171" w:type="dxa"/>
            <w:tcBorders>
              <w:top w:val="single" w:sz="12" w:space="0" w:color="auto"/>
              <w:left w:val="single" w:sz="12" w:space="0" w:color="auto"/>
              <w:bottom w:val="single" w:sz="12" w:space="0" w:color="auto"/>
              <w:right w:val="single" w:sz="4"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Haplotype</w:t>
            </w:r>
          </w:p>
        </w:tc>
        <w:tc>
          <w:tcPr>
            <w:tcW w:w="1325" w:type="dxa"/>
            <w:tcBorders>
              <w:top w:val="single" w:sz="12" w:space="0" w:color="auto"/>
              <w:left w:val="nil"/>
              <w:bottom w:val="single" w:sz="12" w:space="0" w:color="auto"/>
              <w:right w:val="single" w:sz="4"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proofErr w:type="gramStart"/>
            <w:r w:rsidRPr="00F37417">
              <w:rPr>
                <w:rFonts w:ascii="Arial" w:eastAsia="Times New Roman" w:hAnsi="Arial" w:cs="Arial"/>
                <w:b/>
                <w:bCs/>
                <w:color w:val="000000"/>
                <w:sz w:val="18"/>
                <w:szCs w:val="18"/>
              </w:rPr>
              <w:t>rs</w:t>
            </w:r>
            <w:proofErr w:type="gramEnd"/>
            <w:r w:rsidRPr="00F37417">
              <w:rPr>
                <w:rFonts w:ascii="Arial" w:eastAsia="Times New Roman" w:hAnsi="Arial" w:cs="Arial"/>
                <w:b/>
                <w:bCs/>
                <w:color w:val="000000"/>
                <w:sz w:val="18"/>
                <w:szCs w:val="18"/>
              </w:rPr>
              <w:t>1799807</w:t>
            </w:r>
          </w:p>
        </w:tc>
        <w:tc>
          <w:tcPr>
            <w:tcW w:w="1325" w:type="dxa"/>
            <w:tcBorders>
              <w:top w:val="single" w:sz="12" w:space="0" w:color="auto"/>
              <w:left w:val="nil"/>
              <w:bottom w:val="single" w:sz="12" w:space="0" w:color="auto"/>
              <w:right w:val="single" w:sz="4"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proofErr w:type="gramStart"/>
            <w:r w:rsidRPr="00F37417">
              <w:rPr>
                <w:rFonts w:ascii="Arial" w:eastAsia="Times New Roman" w:hAnsi="Arial" w:cs="Arial"/>
                <w:b/>
                <w:bCs/>
                <w:color w:val="000000"/>
                <w:sz w:val="18"/>
                <w:szCs w:val="18"/>
              </w:rPr>
              <w:t>rs</w:t>
            </w:r>
            <w:proofErr w:type="gramEnd"/>
            <w:r w:rsidRPr="00F37417">
              <w:rPr>
                <w:rFonts w:ascii="Arial" w:eastAsia="Times New Roman" w:hAnsi="Arial" w:cs="Arial"/>
                <w:b/>
                <w:bCs/>
                <w:color w:val="000000"/>
                <w:sz w:val="18"/>
                <w:szCs w:val="18"/>
              </w:rPr>
              <w:t>1803274</w:t>
            </w:r>
          </w:p>
        </w:tc>
        <w:tc>
          <w:tcPr>
            <w:tcW w:w="1802" w:type="dxa"/>
            <w:tcBorders>
              <w:top w:val="single" w:sz="12" w:space="0" w:color="auto"/>
              <w:left w:val="nil"/>
              <w:bottom w:val="single" w:sz="12" w:space="0" w:color="auto"/>
              <w:right w:val="single" w:sz="4"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proofErr w:type="gramStart"/>
            <w:r w:rsidRPr="00F37417">
              <w:rPr>
                <w:rFonts w:ascii="Arial" w:eastAsia="Times New Roman" w:hAnsi="Arial" w:cs="Arial"/>
                <w:b/>
                <w:bCs/>
                <w:color w:val="000000"/>
                <w:sz w:val="18"/>
                <w:szCs w:val="18"/>
              </w:rPr>
              <w:t>rs</w:t>
            </w:r>
            <w:proofErr w:type="gramEnd"/>
            <w:r w:rsidRPr="00F37417">
              <w:rPr>
                <w:rFonts w:ascii="Arial" w:eastAsia="Times New Roman" w:hAnsi="Arial" w:cs="Arial"/>
                <w:b/>
                <w:bCs/>
                <w:color w:val="000000"/>
                <w:sz w:val="18"/>
                <w:szCs w:val="18"/>
              </w:rPr>
              <w:t>1126680</w:t>
            </w:r>
          </w:p>
        </w:tc>
        <w:tc>
          <w:tcPr>
            <w:tcW w:w="2799" w:type="dxa"/>
            <w:gridSpan w:val="2"/>
            <w:tcBorders>
              <w:top w:val="single" w:sz="12" w:space="0" w:color="auto"/>
              <w:left w:val="nil"/>
              <w:bottom w:val="single" w:sz="12" w:space="0" w:color="auto"/>
              <w:right w:val="single" w:sz="12" w:space="0" w:color="auto"/>
            </w:tcBorders>
            <w:shd w:val="clear" w:color="auto" w:fill="E7E6E6" w:themeFill="background2"/>
            <w:noWrap/>
            <w:vAlign w:val="bottom"/>
            <w:hideMark/>
          </w:tcPr>
          <w:p w:rsidR="00F37417" w:rsidRPr="00F37417" w:rsidRDefault="00F37417" w:rsidP="00F37417">
            <w:pPr>
              <w:spacing w:after="0" w:line="240" w:lineRule="auto"/>
              <w:jc w:val="center"/>
              <w:rPr>
                <w:rFonts w:ascii="Arial" w:eastAsia="Times New Roman" w:hAnsi="Arial" w:cs="Arial"/>
                <w:b/>
                <w:bCs/>
                <w:color w:val="000000"/>
                <w:sz w:val="18"/>
                <w:szCs w:val="18"/>
              </w:rPr>
            </w:pPr>
            <w:r w:rsidRPr="00F37417">
              <w:rPr>
                <w:rFonts w:ascii="Arial" w:eastAsia="Times New Roman" w:hAnsi="Arial" w:cs="Arial"/>
                <w:b/>
                <w:bCs/>
                <w:color w:val="000000"/>
                <w:sz w:val="18"/>
                <w:szCs w:val="18"/>
              </w:rPr>
              <w:t>Frequency</w:t>
            </w:r>
          </w:p>
        </w:tc>
      </w:tr>
      <w:tr w:rsidR="00F37417" w:rsidRPr="00F37417" w:rsidTr="009C2BD2">
        <w:trPr>
          <w:trHeight w:val="300"/>
        </w:trPr>
        <w:tc>
          <w:tcPr>
            <w:tcW w:w="2171"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H1</w:t>
            </w:r>
          </w:p>
        </w:tc>
        <w:tc>
          <w:tcPr>
            <w:tcW w:w="1325" w:type="dxa"/>
            <w:tcBorders>
              <w:top w:val="single" w:sz="12" w:space="0" w:color="auto"/>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1325" w:type="dxa"/>
            <w:tcBorders>
              <w:top w:val="single" w:sz="12" w:space="0" w:color="auto"/>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1802" w:type="dxa"/>
            <w:tcBorders>
              <w:top w:val="single" w:sz="12" w:space="0" w:color="auto"/>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2799" w:type="dxa"/>
            <w:gridSpan w:val="2"/>
            <w:tcBorders>
              <w:top w:val="single" w:sz="12" w:space="0" w:color="auto"/>
              <w:left w:val="nil"/>
              <w:bottom w:val="single" w:sz="4" w:space="0" w:color="auto"/>
              <w:right w:val="single" w:sz="12"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0.848</w:t>
            </w:r>
          </w:p>
        </w:tc>
      </w:tr>
      <w:tr w:rsidR="00F37417" w:rsidRPr="00F37417" w:rsidTr="009C2BD2">
        <w:trPr>
          <w:trHeight w:val="300"/>
        </w:trPr>
        <w:tc>
          <w:tcPr>
            <w:tcW w:w="2171" w:type="dxa"/>
            <w:tcBorders>
              <w:top w:val="nil"/>
              <w:left w:val="single" w:sz="12" w:space="0" w:color="auto"/>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H2</w:t>
            </w:r>
          </w:p>
        </w:tc>
        <w:tc>
          <w:tcPr>
            <w:tcW w:w="1325"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1325"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1802"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2799" w:type="dxa"/>
            <w:gridSpan w:val="2"/>
            <w:tcBorders>
              <w:top w:val="single" w:sz="4" w:space="0" w:color="auto"/>
              <w:left w:val="nil"/>
              <w:bottom w:val="single" w:sz="4" w:space="0" w:color="auto"/>
              <w:right w:val="single" w:sz="12" w:space="0" w:color="auto"/>
            </w:tcBorders>
            <w:shd w:val="clear" w:color="auto" w:fill="auto"/>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0.049</w:t>
            </w:r>
          </w:p>
        </w:tc>
      </w:tr>
      <w:tr w:rsidR="00F37417" w:rsidRPr="00F37417" w:rsidTr="009C2BD2">
        <w:trPr>
          <w:trHeight w:val="300"/>
        </w:trPr>
        <w:tc>
          <w:tcPr>
            <w:tcW w:w="2171" w:type="dxa"/>
            <w:tcBorders>
              <w:top w:val="nil"/>
              <w:left w:val="single" w:sz="12" w:space="0" w:color="auto"/>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H3</w:t>
            </w:r>
          </w:p>
        </w:tc>
        <w:tc>
          <w:tcPr>
            <w:tcW w:w="1325"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1325"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1802"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2799" w:type="dxa"/>
            <w:gridSpan w:val="2"/>
            <w:tcBorders>
              <w:top w:val="single" w:sz="4" w:space="0" w:color="auto"/>
              <w:left w:val="nil"/>
              <w:bottom w:val="single" w:sz="4" w:space="0" w:color="auto"/>
              <w:right w:val="single" w:sz="12"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0.043</w:t>
            </w:r>
          </w:p>
        </w:tc>
      </w:tr>
      <w:tr w:rsidR="00F37417" w:rsidRPr="00F37417" w:rsidTr="009C2BD2">
        <w:trPr>
          <w:trHeight w:val="300"/>
        </w:trPr>
        <w:tc>
          <w:tcPr>
            <w:tcW w:w="2171" w:type="dxa"/>
            <w:tcBorders>
              <w:top w:val="nil"/>
              <w:left w:val="single" w:sz="12" w:space="0" w:color="auto"/>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H4</w:t>
            </w:r>
          </w:p>
        </w:tc>
        <w:tc>
          <w:tcPr>
            <w:tcW w:w="1325"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1325"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1802"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2799" w:type="dxa"/>
            <w:gridSpan w:val="2"/>
            <w:tcBorders>
              <w:top w:val="single" w:sz="4" w:space="0" w:color="auto"/>
              <w:left w:val="nil"/>
              <w:bottom w:val="single" w:sz="4" w:space="0" w:color="auto"/>
              <w:right w:val="single" w:sz="12"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0.026</w:t>
            </w:r>
          </w:p>
        </w:tc>
      </w:tr>
      <w:tr w:rsidR="00F37417" w:rsidRPr="00F37417" w:rsidTr="009C2BD2">
        <w:trPr>
          <w:trHeight w:val="300"/>
        </w:trPr>
        <w:tc>
          <w:tcPr>
            <w:tcW w:w="2171" w:type="dxa"/>
            <w:tcBorders>
              <w:top w:val="nil"/>
              <w:left w:val="single" w:sz="12" w:space="0" w:color="auto"/>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H5</w:t>
            </w:r>
          </w:p>
        </w:tc>
        <w:tc>
          <w:tcPr>
            <w:tcW w:w="1325"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1325"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1802"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2799" w:type="dxa"/>
            <w:gridSpan w:val="2"/>
            <w:tcBorders>
              <w:top w:val="single" w:sz="4" w:space="0" w:color="auto"/>
              <w:left w:val="nil"/>
              <w:bottom w:val="single" w:sz="4" w:space="0" w:color="auto"/>
              <w:right w:val="single" w:sz="12"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0.024</w:t>
            </w:r>
          </w:p>
        </w:tc>
      </w:tr>
      <w:tr w:rsidR="00F37417" w:rsidRPr="00F37417" w:rsidTr="009C2BD2">
        <w:trPr>
          <w:trHeight w:val="300"/>
        </w:trPr>
        <w:tc>
          <w:tcPr>
            <w:tcW w:w="2171" w:type="dxa"/>
            <w:tcBorders>
              <w:top w:val="nil"/>
              <w:left w:val="single" w:sz="12" w:space="0" w:color="auto"/>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H6</w:t>
            </w:r>
          </w:p>
        </w:tc>
        <w:tc>
          <w:tcPr>
            <w:tcW w:w="1325"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1325"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1802" w:type="dxa"/>
            <w:tcBorders>
              <w:top w:val="nil"/>
              <w:left w:val="nil"/>
              <w:bottom w:val="single" w:sz="4"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2799" w:type="dxa"/>
            <w:gridSpan w:val="2"/>
            <w:tcBorders>
              <w:top w:val="single" w:sz="4" w:space="0" w:color="auto"/>
              <w:left w:val="nil"/>
              <w:bottom w:val="single" w:sz="4" w:space="0" w:color="auto"/>
              <w:right w:val="single" w:sz="12"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0.008</w:t>
            </w:r>
          </w:p>
        </w:tc>
      </w:tr>
      <w:tr w:rsidR="00F37417" w:rsidRPr="00F37417" w:rsidTr="009C2BD2">
        <w:trPr>
          <w:trHeight w:val="300"/>
        </w:trPr>
        <w:tc>
          <w:tcPr>
            <w:tcW w:w="2171" w:type="dxa"/>
            <w:tcBorders>
              <w:top w:val="nil"/>
              <w:left w:val="single" w:sz="12" w:space="0" w:color="auto"/>
              <w:bottom w:val="single" w:sz="12"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H7</w:t>
            </w:r>
          </w:p>
        </w:tc>
        <w:tc>
          <w:tcPr>
            <w:tcW w:w="1325" w:type="dxa"/>
            <w:tcBorders>
              <w:top w:val="nil"/>
              <w:left w:val="nil"/>
              <w:bottom w:val="single" w:sz="12"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C</w:t>
            </w:r>
          </w:p>
        </w:tc>
        <w:tc>
          <w:tcPr>
            <w:tcW w:w="1325" w:type="dxa"/>
            <w:tcBorders>
              <w:top w:val="nil"/>
              <w:left w:val="nil"/>
              <w:bottom w:val="single" w:sz="12"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1802" w:type="dxa"/>
            <w:tcBorders>
              <w:top w:val="nil"/>
              <w:left w:val="nil"/>
              <w:bottom w:val="single" w:sz="12" w:space="0" w:color="auto"/>
              <w:right w:val="single" w:sz="4"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T</w:t>
            </w:r>
          </w:p>
        </w:tc>
        <w:tc>
          <w:tcPr>
            <w:tcW w:w="2799" w:type="dxa"/>
            <w:gridSpan w:val="2"/>
            <w:tcBorders>
              <w:top w:val="single" w:sz="4" w:space="0" w:color="auto"/>
              <w:left w:val="nil"/>
              <w:bottom w:val="single" w:sz="12" w:space="0" w:color="auto"/>
              <w:right w:val="single" w:sz="12" w:space="0" w:color="auto"/>
            </w:tcBorders>
            <w:shd w:val="clear" w:color="auto" w:fill="auto"/>
            <w:noWrap/>
            <w:vAlign w:val="bottom"/>
            <w:hideMark/>
          </w:tcPr>
          <w:p w:rsidR="00F37417" w:rsidRPr="00F37417" w:rsidRDefault="00F37417" w:rsidP="00F37417">
            <w:pPr>
              <w:spacing w:after="0" w:line="240" w:lineRule="auto"/>
              <w:jc w:val="center"/>
              <w:rPr>
                <w:rFonts w:ascii="Arial" w:eastAsia="Times New Roman" w:hAnsi="Arial" w:cs="Arial"/>
                <w:color w:val="000000"/>
                <w:sz w:val="18"/>
                <w:szCs w:val="18"/>
              </w:rPr>
            </w:pPr>
            <w:r w:rsidRPr="00F37417">
              <w:rPr>
                <w:rFonts w:ascii="Arial" w:eastAsia="Times New Roman" w:hAnsi="Arial" w:cs="Arial"/>
                <w:color w:val="000000"/>
                <w:sz w:val="18"/>
                <w:szCs w:val="18"/>
              </w:rPr>
              <w:t>0.002</w:t>
            </w:r>
          </w:p>
        </w:tc>
      </w:tr>
    </w:tbl>
    <w:p w:rsidR="00F37417" w:rsidRDefault="00F37417" w:rsidP="00F37417">
      <w:pPr>
        <w:spacing w:before="240"/>
        <w:jc w:val="center"/>
        <w:rPr>
          <w:rFonts w:ascii="Arial" w:eastAsia="Arial" w:hAnsi="Arial" w:cs="Arial"/>
          <w:sz w:val="24"/>
          <w:szCs w:val="24"/>
        </w:rPr>
      </w:pPr>
      <w:r w:rsidRPr="00F37417">
        <w:rPr>
          <w:rFonts w:ascii="Arial" w:eastAsia="Arial" w:hAnsi="Arial" w:cs="Arial"/>
          <w:b/>
          <w:sz w:val="24"/>
          <w:szCs w:val="24"/>
        </w:rPr>
        <w:lastRenderedPageBreak/>
        <w:t>Supplementary Table 10</w:t>
      </w:r>
      <w:r w:rsidRPr="00F37417">
        <w:rPr>
          <w:rFonts w:ascii="Arial" w:eastAsia="Arial" w:hAnsi="Arial" w:cs="Arial"/>
          <w:sz w:val="24"/>
          <w:szCs w:val="24"/>
        </w:rPr>
        <w:t xml:space="preserve">: Genotypic, allelic and haplotype frequencies of </w:t>
      </w:r>
      <w:r w:rsidRPr="00F37417">
        <w:rPr>
          <w:rFonts w:ascii="Arial" w:eastAsia="Arial" w:hAnsi="Arial" w:cs="Arial"/>
          <w:i/>
          <w:sz w:val="24"/>
          <w:szCs w:val="24"/>
        </w:rPr>
        <w:t>BCHE</w:t>
      </w:r>
      <w:r w:rsidRPr="00F37417">
        <w:rPr>
          <w:rFonts w:ascii="Arial" w:eastAsia="Arial" w:hAnsi="Arial" w:cs="Arial"/>
          <w:sz w:val="24"/>
          <w:szCs w:val="24"/>
        </w:rPr>
        <w:t xml:space="preserve"> variants in the Quilombola population</w:t>
      </w:r>
    </w:p>
    <w:p w:rsidR="00F37417" w:rsidRPr="00F37417" w:rsidRDefault="00F37417" w:rsidP="00F37417">
      <w:pPr>
        <w:spacing w:before="240"/>
        <w:jc w:val="both"/>
        <w:rPr>
          <w:rFonts w:ascii="Arial" w:eastAsia="Arial" w:hAnsi="Arial" w:cs="Arial"/>
          <w:sz w:val="24"/>
          <w:szCs w:val="24"/>
        </w:rPr>
      </w:pPr>
      <w:r w:rsidRPr="00F37417">
        <w:rPr>
          <w:rFonts w:ascii="Arial" w:eastAsia="Arial" w:hAnsi="Arial" w:cs="Arial"/>
          <w:sz w:val="24"/>
          <w:szCs w:val="24"/>
        </w:rPr>
        <w:t>Genotype and allele frequencies were calculated by direct counting. Haplotype frequencies were estimated using the expectation–maximization algorithm. Sample sizes vary due to missing genotype data. All polymorphisms were in Hardy–Weinberg equilibrium (exact test, p &gt; 0.05).</w:t>
      </w:r>
    </w:p>
    <w:p w:rsidR="00502C78" w:rsidRPr="00F37417" w:rsidRDefault="00502C78" w:rsidP="00585818">
      <w:pPr>
        <w:spacing w:before="240"/>
        <w:jc w:val="both"/>
        <w:rPr>
          <w:rFonts w:ascii="Arial" w:eastAsia="Arial" w:hAnsi="Arial" w:cs="Arial"/>
          <w:sz w:val="24"/>
          <w:szCs w:val="24"/>
        </w:rPr>
      </w:pPr>
    </w:p>
    <w:sectPr w:rsidR="00502C78" w:rsidRPr="00F37417" w:rsidSect="00585818">
      <w:pgSz w:w="11906" w:h="16838"/>
      <w:pgMar w:top="1701" w:right="2268" w:bottom="1701" w:left="1418"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B3C" w:rsidRDefault="001F7B3C">
      <w:pPr>
        <w:spacing w:after="0" w:line="240" w:lineRule="auto"/>
      </w:pPr>
      <w:r>
        <w:separator/>
      </w:r>
    </w:p>
  </w:endnote>
  <w:endnote w:type="continuationSeparator" w:id="0">
    <w:p w:rsidR="001F7B3C" w:rsidRDefault="001F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C78" w:rsidRDefault="00502C78">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9739B">
      <w:rPr>
        <w:noProof/>
        <w:color w:val="000000"/>
      </w:rPr>
      <w:t>9</w:t>
    </w:r>
    <w:r>
      <w:rPr>
        <w:color w:val="000000"/>
      </w:rPr>
      <w:fldChar w:fldCharType="end"/>
    </w:r>
  </w:p>
  <w:p w:rsidR="00502C78" w:rsidRDefault="00502C78">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B3C" w:rsidRDefault="001F7B3C">
      <w:pPr>
        <w:spacing w:after="0" w:line="240" w:lineRule="auto"/>
      </w:pPr>
      <w:r>
        <w:separator/>
      </w:r>
    </w:p>
  </w:footnote>
  <w:footnote w:type="continuationSeparator" w:id="0">
    <w:p w:rsidR="001F7B3C" w:rsidRDefault="001F7B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2C1"/>
    <w:rsid w:val="001558FC"/>
    <w:rsid w:val="001D1BDB"/>
    <w:rsid w:val="001F7B3C"/>
    <w:rsid w:val="00341B08"/>
    <w:rsid w:val="0049739B"/>
    <w:rsid w:val="00502C78"/>
    <w:rsid w:val="00576AD8"/>
    <w:rsid w:val="00585818"/>
    <w:rsid w:val="005F3BF1"/>
    <w:rsid w:val="00887A56"/>
    <w:rsid w:val="009C2BD2"/>
    <w:rsid w:val="00CB62C1"/>
    <w:rsid w:val="00CD7494"/>
    <w:rsid w:val="00D955EB"/>
    <w:rsid w:val="00EE4703"/>
    <w:rsid w:val="00F37417"/>
    <w:rsid w:val="00F721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8A561-EC66-4874-B67E-8426808E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62C1"/>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858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85818"/>
    <w:rPr>
      <w:rFonts w:ascii="Calibri" w:eastAsia="Calibri" w:hAnsi="Calibri" w:cs="Calibri"/>
      <w:lang w:eastAsia="pt-BR"/>
    </w:rPr>
  </w:style>
  <w:style w:type="paragraph" w:styleId="Rodap">
    <w:name w:val="footer"/>
    <w:basedOn w:val="Normal"/>
    <w:link w:val="RodapChar"/>
    <w:uiPriority w:val="99"/>
    <w:unhideWhenUsed/>
    <w:rsid w:val="00585818"/>
    <w:pPr>
      <w:tabs>
        <w:tab w:val="center" w:pos="4252"/>
        <w:tab w:val="right" w:pos="8504"/>
      </w:tabs>
      <w:spacing w:after="0" w:line="240" w:lineRule="auto"/>
    </w:pPr>
  </w:style>
  <w:style w:type="character" w:customStyle="1" w:styleId="RodapChar">
    <w:name w:val="Rodapé Char"/>
    <w:basedOn w:val="Fontepargpadro"/>
    <w:link w:val="Rodap"/>
    <w:uiPriority w:val="99"/>
    <w:rsid w:val="00585818"/>
    <w:rPr>
      <w:rFonts w:ascii="Calibri" w:eastAsia="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799024">
      <w:bodyDiv w:val="1"/>
      <w:marLeft w:val="0"/>
      <w:marRight w:val="0"/>
      <w:marTop w:val="0"/>
      <w:marBottom w:val="0"/>
      <w:divBdr>
        <w:top w:val="none" w:sz="0" w:space="0" w:color="auto"/>
        <w:left w:val="none" w:sz="0" w:space="0" w:color="auto"/>
        <w:bottom w:val="none" w:sz="0" w:space="0" w:color="auto"/>
        <w:right w:val="none" w:sz="0" w:space="0" w:color="auto"/>
      </w:divBdr>
    </w:div>
    <w:div w:id="657148136">
      <w:bodyDiv w:val="1"/>
      <w:marLeft w:val="0"/>
      <w:marRight w:val="0"/>
      <w:marTop w:val="0"/>
      <w:marBottom w:val="0"/>
      <w:divBdr>
        <w:top w:val="none" w:sz="0" w:space="0" w:color="auto"/>
        <w:left w:val="none" w:sz="0" w:space="0" w:color="auto"/>
        <w:bottom w:val="none" w:sz="0" w:space="0" w:color="auto"/>
        <w:right w:val="none" w:sz="0" w:space="0" w:color="auto"/>
      </w:divBdr>
    </w:div>
    <w:div w:id="1049963468">
      <w:bodyDiv w:val="1"/>
      <w:marLeft w:val="0"/>
      <w:marRight w:val="0"/>
      <w:marTop w:val="0"/>
      <w:marBottom w:val="0"/>
      <w:divBdr>
        <w:top w:val="none" w:sz="0" w:space="0" w:color="auto"/>
        <w:left w:val="none" w:sz="0" w:space="0" w:color="auto"/>
        <w:bottom w:val="none" w:sz="0" w:space="0" w:color="auto"/>
        <w:right w:val="none" w:sz="0" w:space="0" w:color="auto"/>
      </w:divBdr>
    </w:div>
    <w:div w:id="1094478231">
      <w:bodyDiv w:val="1"/>
      <w:marLeft w:val="0"/>
      <w:marRight w:val="0"/>
      <w:marTop w:val="0"/>
      <w:marBottom w:val="0"/>
      <w:divBdr>
        <w:top w:val="none" w:sz="0" w:space="0" w:color="auto"/>
        <w:left w:val="none" w:sz="0" w:space="0" w:color="auto"/>
        <w:bottom w:val="none" w:sz="0" w:space="0" w:color="auto"/>
        <w:right w:val="none" w:sz="0" w:space="0" w:color="auto"/>
      </w:divBdr>
    </w:div>
    <w:div w:id="1222063714">
      <w:bodyDiv w:val="1"/>
      <w:marLeft w:val="0"/>
      <w:marRight w:val="0"/>
      <w:marTop w:val="0"/>
      <w:marBottom w:val="0"/>
      <w:divBdr>
        <w:top w:val="none" w:sz="0" w:space="0" w:color="auto"/>
        <w:left w:val="none" w:sz="0" w:space="0" w:color="auto"/>
        <w:bottom w:val="none" w:sz="0" w:space="0" w:color="auto"/>
        <w:right w:val="none" w:sz="0" w:space="0" w:color="auto"/>
      </w:divBdr>
    </w:div>
    <w:div w:id="1406879799">
      <w:bodyDiv w:val="1"/>
      <w:marLeft w:val="0"/>
      <w:marRight w:val="0"/>
      <w:marTop w:val="0"/>
      <w:marBottom w:val="0"/>
      <w:divBdr>
        <w:top w:val="none" w:sz="0" w:space="0" w:color="auto"/>
        <w:left w:val="none" w:sz="0" w:space="0" w:color="auto"/>
        <w:bottom w:val="none" w:sz="0" w:space="0" w:color="auto"/>
        <w:right w:val="none" w:sz="0" w:space="0" w:color="auto"/>
      </w:divBdr>
    </w:div>
    <w:div w:id="1477378864">
      <w:bodyDiv w:val="1"/>
      <w:marLeft w:val="0"/>
      <w:marRight w:val="0"/>
      <w:marTop w:val="0"/>
      <w:marBottom w:val="0"/>
      <w:divBdr>
        <w:top w:val="none" w:sz="0" w:space="0" w:color="auto"/>
        <w:left w:val="none" w:sz="0" w:space="0" w:color="auto"/>
        <w:bottom w:val="none" w:sz="0" w:space="0" w:color="auto"/>
        <w:right w:val="none" w:sz="0" w:space="0" w:color="auto"/>
      </w:divBdr>
    </w:div>
    <w:div w:id="1599094821">
      <w:bodyDiv w:val="1"/>
      <w:marLeft w:val="0"/>
      <w:marRight w:val="0"/>
      <w:marTop w:val="0"/>
      <w:marBottom w:val="0"/>
      <w:divBdr>
        <w:top w:val="none" w:sz="0" w:space="0" w:color="auto"/>
        <w:left w:val="none" w:sz="0" w:space="0" w:color="auto"/>
        <w:bottom w:val="none" w:sz="0" w:space="0" w:color="auto"/>
        <w:right w:val="none" w:sz="0" w:space="0" w:color="auto"/>
      </w:divBdr>
    </w:div>
    <w:div w:id="1671178158">
      <w:bodyDiv w:val="1"/>
      <w:marLeft w:val="0"/>
      <w:marRight w:val="0"/>
      <w:marTop w:val="0"/>
      <w:marBottom w:val="0"/>
      <w:divBdr>
        <w:top w:val="none" w:sz="0" w:space="0" w:color="auto"/>
        <w:left w:val="none" w:sz="0" w:space="0" w:color="auto"/>
        <w:bottom w:val="none" w:sz="0" w:space="0" w:color="auto"/>
        <w:right w:val="none" w:sz="0" w:space="0" w:color="auto"/>
      </w:divBdr>
    </w:div>
    <w:div w:id="196696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9</Pages>
  <Words>1719</Words>
  <Characters>9116</Characters>
  <Application>Microsoft Office Word</Application>
  <DocSecurity>0</DocSecurity>
  <Lines>1012</Lines>
  <Paragraphs>773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6</cp:revision>
  <dcterms:created xsi:type="dcterms:W3CDTF">2026-04-03T19:22:00Z</dcterms:created>
  <dcterms:modified xsi:type="dcterms:W3CDTF">2026-04-05T02:23:00Z</dcterms:modified>
</cp:coreProperties>
</file>