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30224" w:rsidRPr="00A00840" w14:paraId="3DF4B589" w14:textId="77777777" w:rsidTr="00E30224">
        <w:tc>
          <w:tcPr>
            <w:tcW w:w="9016" w:type="dxa"/>
          </w:tcPr>
          <w:p w14:paraId="1EE7CEC9" w14:textId="6748C1B6" w:rsidR="00E30224" w:rsidRPr="00A00840" w:rsidRDefault="00E30224" w:rsidP="00E30224">
            <w:pPr>
              <w:spacing w:line="480" w:lineRule="auto"/>
            </w:pPr>
            <w:r w:rsidRPr="00A00840">
              <w:rPr>
                <w:b/>
              </w:rPr>
              <w:t xml:space="preserve">Supplementary Figure 1. </w:t>
            </w:r>
            <w:r w:rsidRPr="00A00840">
              <w:rPr>
                <w:bCs w:val="0"/>
              </w:rPr>
              <w:t>Cubic B-spline construction and the impact of basis size on spline flexibility.</w:t>
            </w:r>
            <w:r w:rsidRPr="00A00840">
              <w:t xml:space="preserve"> </w:t>
            </w:r>
          </w:p>
        </w:tc>
      </w:tr>
      <w:tr w:rsidR="00E30224" w:rsidRPr="00A00840" w14:paraId="43177BBC" w14:textId="77777777" w:rsidTr="00E30224">
        <w:tc>
          <w:tcPr>
            <w:tcW w:w="9016" w:type="dxa"/>
          </w:tcPr>
          <w:p w14:paraId="6FE519B1" w14:textId="27C72825" w:rsidR="00E30224" w:rsidRPr="00A00840" w:rsidRDefault="00E30224">
            <w:r w:rsidRPr="00A00840">
              <w:rPr>
                <w:noProof/>
              </w:rPr>
              <w:drawing>
                <wp:inline distT="0" distB="0" distL="0" distR="0" wp14:anchorId="2F70235D" wp14:editId="36DF18CC">
                  <wp:extent cx="5721350" cy="2857500"/>
                  <wp:effectExtent l="0" t="0" r="0" b="0"/>
                  <wp:docPr id="374099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1350" cy="2857500"/>
                          </a:xfrm>
                          <a:prstGeom prst="rect">
                            <a:avLst/>
                          </a:prstGeom>
                          <a:noFill/>
                          <a:ln>
                            <a:noFill/>
                          </a:ln>
                        </pic:spPr>
                      </pic:pic>
                    </a:graphicData>
                  </a:graphic>
                </wp:inline>
              </w:drawing>
            </w:r>
          </w:p>
        </w:tc>
      </w:tr>
      <w:tr w:rsidR="00E30224" w:rsidRPr="00A00840" w14:paraId="56CE6063" w14:textId="77777777" w:rsidTr="00E30224">
        <w:tc>
          <w:tcPr>
            <w:tcW w:w="9016" w:type="dxa"/>
          </w:tcPr>
          <w:p w14:paraId="76F2AC71" w14:textId="0C513C95" w:rsidR="00E30224" w:rsidRPr="00A00840" w:rsidRDefault="00E30224">
            <w:r w:rsidRPr="00A00840">
              <w:t>Figure shows two cubic B-splines with evenly spaced knots fitted to the same simulated noisy data (grey points). The left panel (a) uses 7 basis functions (3 internal knots</w:t>
            </w:r>
            <w:proofErr w:type="gramStart"/>
            <w:r w:rsidRPr="00A00840">
              <w:t>)</w:t>
            </w:r>
            <w:proofErr w:type="gramEnd"/>
            <w:r w:rsidRPr="00A00840">
              <w:t xml:space="preserve"> and the right panel (b) uses 21 basis functions (17 internal knots). The fitted splines are shown in black. Coloured curves represent the individual cubic B-spline basis functions, each scaled by its fitted coefficient from the linear model, which together form the spline. The small black ticks across the horizontal axis indicate the locations of the knots, which are the points where the spline's polynomial segments are smoothly joined. Red points on the spline mark its value at the x-coordinate where each corresponding basis function reaches its peak, marking the region of strongest influence of that basis function on the spline. Comparing panels illustrates that increasing basis size provides greater local control and pattern capture but also increases the risk of overfitting by capturing random noise instead of underlying trends.</w:t>
            </w:r>
          </w:p>
        </w:tc>
      </w:tr>
    </w:tbl>
    <w:p w14:paraId="0E548885" w14:textId="77777777" w:rsidR="00E30224" w:rsidRPr="00A00840" w:rsidRDefault="00E30224">
      <w:r w:rsidRPr="00A00840">
        <w:br w:type="page"/>
      </w:r>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9026"/>
      </w:tblGrid>
      <w:tr w:rsidR="004E14A3" w:rsidRPr="00A00840" w14:paraId="7FBF531C" w14:textId="77777777" w:rsidTr="5A3C6C17">
        <w:tc>
          <w:tcPr>
            <w:tcW w:w="9026" w:type="dxa"/>
          </w:tcPr>
          <w:p w14:paraId="5383BB90" w14:textId="6D5F51AD" w:rsidR="004E14A3" w:rsidRPr="00A00840" w:rsidRDefault="004E14A3" w:rsidP="003570CD">
            <w:pPr>
              <w:spacing w:line="480" w:lineRule="auto"/>
            </w:pPr>
            <w:r w:rsidRPr="00A00840">
              <w:rPr>
                <w:b/>
                <w:bCs/>
              </w:rPr>
              <w:lastRenderedPageBreak/>
              <w:t xml:space="preserve">Supplementary Figure </w:t>
            </w:r>
            <w:r w:rsidR="00E30224" w:rsidRPr="00A00840">
              <w:rPr>
                <w:b/>
                <w:bCs/>
              </w:rPr>
              <w:t>2</w:t>
            </w:r>
            <w:r w:rsidRPr="00A00840">
              <w:rPr>
                <w:b/>
                <w:bCs/>
              </w:rPr>
              <w:t xml:space="preserve">. </w:t>
            </w:r>
            <w:r w:rsidRPr="00A00840">
              <w:t>Observed height, weight, and BMI measurements in the GUSTO study.</w:t>
            </w:r>
          </w:p>
        </w:tc>
      </w:tr>
      <w:tr w:rsidR="004E14A3" w:rsidRPr="00A00840" w14:paraId="75180E25" w14:textId="77777777" w:rsidTr="5A3C6C17">
        <w:tc>
          <w:tcPr>
            <w:tcW w:w="9026" w:type="dxa"/>
          </w:tcPr>
          <w:p w14:paraId="69E4442B" w14:textId="77777777" w:rsidR="004E14A3" w:rsidRPr="00A00840" w:rsidRDefault="004E14A3" w:rsidP="00B211F8">
            <w:r w:rsidRPr="00A00840">
              <w:rPr>
                <w:noProof/>
              </w:rPr>
              <w:drawing>
                <wp:inline distT="0" distB="0" distL="0" distR="0" wp14:anchorId="7BEE9063" wp14:editId="0A261024">
                  <wp:extent cx="5610766" cy="6225872"/>
                  <wp:effectExtent l="0" t="0" r="9525" b="3810"/>
                  <wp:docPr id="954463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5698" cy="6242441"/>
                          </a:xfrm>
                          <a:prstGeom prst="rect">
                            <a:avLst/>
                          </a:prstGeom>
                          <a:noFill/>
                          <a:ln>
                            <a:noFill/>
                          </a:ln>
                        </pic:spPr>
                      </pic:pic>
                    </a:graphicData>
                  </a:graphic>
                </wp:inline>
              </w:drawing>
            </w:r>
          </w:p>
        </w:tc>
      </w:tr>
      <w:tr w:rsidR="004E14A3" w:rsidRPr="00A00840" w14:paraId="5239513E" w14:textId="77777777" w:rsidTr="5A3C6C17">
        <w:tc>
          <w:tcPr>
            <w:tcW w:w="9026" w:type="dxa"/>
          </w:tcPr>
          <w:p w14:paraId="36E38A31" w14:textId="77777777" w:rsidR="004E14A3" w:rsidRPr="00A00840" w:rsidRDefault="004E14A3" w:rsidP="00B211F8">
            <w:pPr>
              <w:spacing w:line="240" w:lineRule="auto"/>
            </w:pPr>
            <w:r w:rsidRPr="00A00840">
              <w:t xml:space="preserve">Figure shows the 15,183 longitudinal observations of height, weight, and BMI from 1,014 GUSTO boys and girls that were used for P-spline LME analysis. The data span from age one week to 10 years and </w:t>
            </w:r>
            <w:proofErr w:type="gramStart"/>
            <w:r w:rsidRPr="00A00840">
              <w:t>each individual</w:t>
            </w:r>
            <w:proofErr w:type="gramEnd"/>
            <w:r w:rsidRPr="00A00840">
              <w:t xml:space="preserve"> had a minimum of two repeated measurements.</w:t>
            </w:r>
          </w:p>
        </w:tc>
      </w:tr>
    </w:tbl>
    <w:p w14:paraId="5D04D9D9" w14:textId="77777777" w:rsidR="00F10D2E" w:rsidRPr="00A00840" w:rsidRDefault="00F10D2E" w:rsidP="00F10D2E">
      <w:pPr>
        <w:tabs>
          <w:tab w:val="left" w:pos="1966"/>
        </w:tabs>
        <w:spacing w:line="480" w:lineRule="auto"/>
        <w:rPr>
          <w:b/>
        </w:rPr>
      </w:pPr>
    </w:p>
    <w:p w14:paraId="621C0E73" w14:textId="77777777" w:rsidR="004E14A3" w:rsidRPr="00A00840" w:rsidRDefault="004E14A3" w:rsidP="004E14A3">
      <w:pPr>
        <w:sectPr w:rsidR="004E14A3" w:rsidRPr="00A00840" w:rsidSect="00014A64">
          <w:footerReference w:type="default" r:id="rId11"/>
          <w:pgSz w:w="11906" w:h="16838"/>
          <w:pgMar w:top="1440" w:right="1440" w:bottom="1440" w:left="1440" w:header="709" w:footer="709" w:gutter="0"/>
          <w:cols w:space="720"/>
        </w:sectPr>
      </w:pPr>
    </w:p>
    <w:tbl>
      <w:tblPr>
        <w:tblW w:w="8931" w:type="dxa"/>
        <w:tblBorders>
          <w:top w:val="nil"/>
          <w:left w:val="nil"/>
          <w:bottom w:val="nil"/>
          <w:right w:val="nil"/>
          <w:insideH w:val="nil"/>
          <w:insideV w:val="nil"/>
        </w:tblBorders>
        <w:tblLayout w:type="fixed"/>
        <w:tblLook w:val="0400" w:firstRow="0" w:lastRow="0" w:firstColumn="0" w:lastColumn="0" w:noHBand="0" w:noVBand="1"/>
      </w:tblPr>
      <w:tblGrid>
        <w:gridCol w:w="8931"/>
      </w:tblGrid>
      <w:tr w:rsidR="00165A58" w:rsidRPr="00A00840" w14:paraId="6C89E7EF" w14:textId="77777777" w:rsidTr="000F4418">
        <w:tc>
          <w:tcPr>
            <w:tcW w:w="8931" w:type="dxa"/>
          </w:tcPr>
          <w:p w14:paraId="06119B92" w14:textId="6B160CB6" w:rsidR="00165A58" w:rsidRPr="00A00840" w:rsidRDefault="00076DA9">
            <w:pPr>
              <w:spacing w:line="480" w:lineRule="auto"/>
            </w:pPr>
            <w:bookmarkStart w:id="0" w:name="_Hlk214915452"/>
            <w:r w:rsidRPr="00A00840">
              <w:rPr>
                <w:b/>
              </w:rPr>
              <w:lastRenderedPageBreak/>
              <w:t xml:space="preserve">Supplementary </w:t>
            </w:r>
            <w:bookmarkEnd w:id="0"/>
            <w:r w:rsidRPr="00A00840">
              <w:rPr>
                <w:b/>
              </w:rPr>
              <w:t xml:space="preserve">Figure </w:t>
            </w:r>
            <w:r w:rsidR="00E30224" w:rsidRPr="00A00840">
              <w:rPr>
                <w:b/>
              </w:rPr>
              <w:t>3</w:t>
            </w:r>
            <w:r w:rsidRPr="00A00840">
              <w:rPr>
                <w:b/>
              </w:rPr>
              <w:t>.</w:t>
            </w:r>
            <w:r w:rsidR="00523CBE" w:rsidRPr="00A00840">
              <w:rPr>
                <w:b/>
              </w:rPr>
              <w:t xml:space="preserve"> </w:t>
            </w:r>
            <w:r w:rsidR="00523CBE" w:rsidRPr="00A00840">
              <w:t xml:space="preserve">Predicted versus observed weight, height, and BMI </w:t>
            </w:r>
            <w:r w:rsidR="00572462" w:rsidRPr="00A00840">
              <w:t>for a</w:t>
            </w:r>
            <w:r w:rsidR="00523CBE" w:rsidRPr="00A00840">
              <w:t xml:space="preserve"> randomly selected boy and girl with </w:t>
            </w:r>
            <w:r w:rsidR="0018441E" w:rsidRPr="00A00840">
              <w:t xml:space="preserve">respectively </w:t>
            </w:r>
            <w:r w:rsidR="00523CBE" w:rsidRPr="00A00840">
              <w:t>5, 10, and 15 repeated growth measurements.</w:t>
            </w:r>
          </w:p>
        </w:tc>
      </w:tr>
      <w:tr w:rsidR="00165A58" w:rsidRPr="00A00840" w14:paraId="18C70B24" w14:textId="77777777" w:rsidTr="000F4418">
        <w:tc>
          <w:tcPr>
            <w:tcW w:w="8931" w:type="dxa"/>
          </w:tcPr>
          <w:p w14:paraId="0193A900" w14:textId="7E7C1CDA" w:rsidR="00165A58" w:rsidRPr="00A00840" w:rsidRDefault="002A28C8" w:rsidP="008B006E">
            <w:pPr>
              <w:spacing w:after="0"/>
              <w:rPr>
                <w:b/>
              </w:rPr>
            </w:pPr>
            <w:r w:rsidRPr="00A00840">
              <w:rPr>
                <w:b/>
                <w:noProof/>
              </w:rPr>
              <w:drawing>
                <wp:inline distT="0" distB="0" distL="0" distR="0" wp14:anchorId="5A24DD75" wp14:editId="2FFD9CD6">
                  <wp:extent cx="5500121" cy="6368902"/>
                  <wp:effectExtent l="0" t="0" r="5715" b="0"/>
                  <wp:docPr id="1429689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1083" cy="6381596"/>
                          </a:xfrm>
                          <a:prstGeom prst="rect">
                            <a:avLst/>
                          </a:prstGeom>
                          <a:noFill/>
                          <a:ln>
                            <a:noFill/>
                          </a:ln>
                        </pic:spPr>
                      </pic:pic>
                    </a:graphicData>
                  </a:graphic>
                </wp:inline>
              </w:drawing>
            </w:r>
          </w:p>
        </w:tc>
      </w:tr>
      <w:tr w:rsidR="00165A58" w:rsidRPr="00A00840" w14:paraId="3F4941A0" w14:textId="77777777" w:rsidTr="000F4418">
        <w:tc>
          <w:tcPr>
            <w:tcW w:w="8931" w:type="dxa"/>
          </w:tcPr>
          <w:p w14:paraId="27032904" w14:textId="27189239" w:rsidR="00165A58" w:rsidRPr="00A00840" w:rsidRDefault="00523CBE" w:rsidP="00007152">
            <w:pPr>
              <w:spacing w:after="0" w:line="240" w:lineRule="auto"/>
            </w:pPr>
            <w:r w:rsidRPr="00A00840">
              <w:t xml:space="preserve">Figure shows predicted growth curves (from P-spline LME models) versus </w:t>
            </w:r>
            <w:r w:rsidR="00C06216" w:rsidRPr="00A00840">
              <w:t xml:space="preserve">the </w:t>
            </w:r>
            <w:r w:rsidRPr="00A00840">
              <w:t xml:space="preserve">observed </w:t>
            </w:r>
            <w:r w:rsidR="00C06216" w:rsidRPr="00A00840">
              <w:t xml:space="preserve">values </w:t>
            </w:r>
            <w:r w:rsidRPr="00A00840">
              <w:t>(circles) for three boys and three girls</w:t>
            </w:r>
            <w:r w:rsidR="00C06216" w:rsidRPr="00A00840">
              <w:t xml:space="preserve"> that </w:t>
            </w:r>
            <w:r w:rsidRPr="00A00840">
              <w:t>were randomly selected according to the number of repeated measure</w:t>
            </w:r>
            <w:r w:rsidR="00C06216" w:rsidRPr="00A00840">
              <w:t>ment</w:t>
            </w:r>
            <w:r w:rsidRPr="00A00840">
              <w:t>s (5, 10, or 15)</w:t>
            </w:r>
            <w:r w:rsidR="00C06216" w:rsidRPr="00A00840">
              <w:t>.</w:t>
            </w:r>
          </w:p>
        </w:tc>
      </w:tr>
    </w:tbl>
    <w:p w14:paraId="5DA69E26" w14:textId="77777777" w:rsidR="00C06216" w:rsidRPr="00A00840" w:rsidRDefault="00C06216">
      <w:r w:rsidRPr="00A00840">
        <w:br w:type="page"/>
      </w:r>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8647"/>
        <w:gridCol w:w="379"/>
      </w:tblGrid>
      <w:tr w:rsidR="00F10D2E" w:rsidRPr="00A00840" w14:paraId="18BEB0DD" w14:textId="77777777" w:rsidTr="00BA1901">
        <w:trPr>
          <w:gridAfter w:val="1"/>
          <w:wAfter w:w="379" w:type="dxa"/>
        </w:trPr>
        <w:tc>
          <w:tcPr>
            <w:tcW w:w="8647" w:type="dxa"/>
          </w:tcPr>
          <w:p w14:paraId="7487CC8A" w14:textId="40448CD1" w:rsidR="00F10D2E" w:rsidRPr="00A00840" w:rsidRDefault="0082506E" w:rsidP="00B662EE">
            <w:pPr>
              <w:spacing w:line="480" w:lineRule="auto"/>
            </w:pPr>
            <w:r w:rsidRPr="00A00840">
              <w:rPr>
                <w:b/>
              </w:rPr>
              <w:lastRenderedPageBreak/>
              <w:t xml:space="preserve">Supplementary Figure </w:t>
            </w:r>
            <w:r w:rsidR="00E30224" w:rsidRPr="00A00840">
              <w:rPr>
                <w:b/>
              </w:rPr>
              <w:t>4</w:t>
            </w:r>
            <w:r w:rsidRPr="00A00840">
              <w:rPr>
                <w:b/>
              </w:rPr>
              <w:t>.</w:t>
            </w:r>
            <w:r w:rsidR="00F10D2E" w:rsidRPr="00A00840">
              <w:rPr>
                <w:b/>
              </w:rPr>
              <w:t xml:space="preserve"> </w:t>
            </w:r>
            <w:r w:rsidR="00F10D2E" w:rsidRPr="00A00840">
              <w:t>Predicted weight and height velocity curves.</w:t>
            </w:r>
          </w:p>
        </w:tc>
      </w:tr>
      <w:tr w:rsidR="00F10D2E" w:rsidRPr="00A00840" w14:paraId="4DAB2571" w14:textId="77777777" w:rsidTr="00BA1901">
        <w:trPr>
          <w:gridAfter w:val="1"/>
          <w:wAfter w:w="379" w:type="dxa"/>
        </w:trPr>
        <w:tc>
          <w:tcPr>
            <w:tcW w:w="8647" w:type="dxa"/>
          </w:tcPr>
          <w:p w14:paraId="6693C2F5" w14:textId="77777777" w:rsidR="00F10D2E" w:rsidRPr="00A00840" w:rsidRDefault="00F10D2E" w:rsidP="00B662EE">
            <w:pPr>
              <w:spacing w:after="0" w:line="480" w:lineRule="auto"/>
              <w:rPr>
                <w:b/>
              </w:rPr>
            </w:pPr>
            <w:r w:rsidRPr="00A00840">
              <w:rPr>
                <w:b/>
                <w:noProof/>
              </w:rPr>
              <w:drawing>
                <wp:inline distT="0" distB="0" distL="0" distR="0" wp14:anchorId="1DD869CE" wp14:editId="125FB90A">
                  <wp:extent cx="5347970" cy="4455160"/>
                  <wp:effectExtent l="0" t="0" r="5080" b="2540"/>
                  <wp:docPr id="1029002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7970" cy="4455160"/>
                          </a:xfrm>
                          <a:prstGeom prst="rect">
                            <a:avLst/>
                          </a:prstGeom>
                          <a:noFill/>
                          <a:ln>
                            <a:noFill/>
                          </a:ln>
                        </pic:spPr>
                      </pic:pic>
                    </a:graphicData>
                  </a:graphic>
                </wp:inline>
              </w:drawing>
            </w:r>
          </w:p>
        </w:tc>
      </w:tr>
      <w:tr w:rsidR="00F10D2E" w:rsidRPr="00A00840" w14:paraId="52EE5FA7" w14:textId="77777777" w:rsidTr="00BA1901">
        <w:trPr>
          <w:gridAfter w:val="1"/>
          <w:wAfter w:w="379" w:type="dxa"/>
        </w:trPr>
        <w:tc>
          <w:tcPr>
            <w:tcW w:w="8647" w:type="dxa"/>
          </w:tcPr>
          <w:p w14:paraId="39C8443B" w14:textId="77777777" w:rsidR="00F10D2E" w:rsidRPr="00A00840" w:rsidRDefault="00F10D2E" w:rsidP="00B662EE">
            <w:pPr>
              <w:spacing w:after="0" w:line="240" w:lineRule="auto"/>
              <w:rPr>
                <w:b/>
              </w:rPr>
            </w:pPr>
            <w:r w:rsidRPr="00A00840">
              <w:t xml:space="preserve">Figure shows the individual-specific height and weight growth velocity curves from 1 week to 10 years in GUSTO boys and girls (i.e., the first derivative of the predicted growth curve). </w:t>
            </w:r>
          </w:p>
        </w:tc>
      </w:tr>
      <w:tr w:rsidR="0080475C" w:rsidRPr="00A00840" w14:paraId="2E828C04" w14:textId="77777777" w:rsidTr="00BA1901">
        <w:tc>
          <w:tcPr>
            <w:tcW w:w="9026" w:type="dxa"/>
            <w:gridSpan w:val="2"/>
          </w:tcPr>
          <w:p w14:paraId="29334248" w14:textId="03A6A377" w:rsidR="0080475C" w:rsidRPr="00A00840" w:rsidRDefault="0080475C" w:rsidP="00BA1901">
            <w:pPr>
              <w:rPr>
                <w:b/>
              </w:rPr>
            </w:pPr>
          </w:p>
        </w:tc>
      </w:tr>
      <w:tr w:rsidR="0080475C" w:rsidRPr="00A00840" w14:paraId="43459754" w14:textId="77777777" w:rsidTr="00BA1901">
        <w:tc>
          <w:tcPr>
            <w:tcW w:w="9026" w:type="dxa"/>
            <w:gridSpan w:val="2"/>
          </w:tcPr>
          <w:p w14:paraId="61423058" w14:textId="6EDCF633" w:rsidR="0080475C" w:rsidRPr="00A00840" w:rsidRDefault="0080475C" w:rsidP="009E2FF1">
            <w:pPr>
              <w:spacing w:after="0" w:line="240" w:lineRule="auto"/>
            </w:pPr>
          </w:p>
        </w:tc>
      </w:tr>
    </w:tbl>
    <w:p w14:paraId="40DFC1CB" w14:textId="525F6B0D" w:rsidR="0080475C" w:rsidRPr="00A00840" w:rsidRDefault="0080475C" w:rsidP="00036384"/>
    <w:p w14:paraId="687E5A69" w14:textId="29390E32" w:rsidR="00AA748B" w:rsidRPr="00A00840" w:rsidRDefault="00AA748B" w:rsidP="00036384"/>
    <w:p w14:paraId="0D89C9B5" w14:textId="6513CD79" w:rsidR="00B94E31" w:rsidRPr="00A00840" w:rsidRDefault="00B94E31">
      <w:r w:rsidRPr="00A00840">
        <w:br w:type="page"/>
      </w:r>
    </w:p>
    <w:tbl>
      <w:tblPr>
        <w:tblW w:w="8931" w:type="dxa"/>
        <w:tblBorders>
          <w:top w:val="nil"/>
          <w:left w:val="nil"/>
          <w:bottom w:val="nil"/>
          <w:right w:val="nil"/>
          <w:insideH w:val="nil"/>
          <w:insideV w:val="nil"/>
        </w:tblBorders>
        <w:tblLayout w:type="fixed"/>
        <w:tblLook w:val="0400" w:firstRow="0" w:lastRow="0" w:firstColumn="0" w:lastColumn="0" w:noHBand="0" w:noVBand="1"/>
      </w:tblPr>
      <w:tblGrid>
        <w:gridCol w:w="8931"/>
      </w:tblGrid>
      <w:tr w:rsidR="00B94E31" w:rsidRPr="00A00840" w14:paraId="7ABDC86A" w14:textId="77777777" w:rsidTr="003437E3">
        <w:tc>
          <w:tcPr>
            <w:tcW w:w="8847" w:type="dxa"/>
          </w:tcPr>
          <w:p w14:paraId="47AE09E1" w14:textId="035B0297" w:rsidR="00B94E31" w:rsidRPr="00A00840" w:rsidRDefault="00B94E31" w:rsidP="003437E3">
            <w:pPr>
              <w:spacing w:line="480" w:lineRule="auto"/>
              <w:rPr>
                <w:b/>
              </w:rPr>
            </w:pPr>
            <w:r w:rsidRPr="00A00840">
              <w:rPr>
                <w:b/>
                <w:bCs/>
              </w:rPr>
              <w:lastRenderedPageBreak/>
              <w:t xml:space="preserve">Supplementary Figure </w:t>
            </w:r>
            <w:r w:rsidR="00BA1901">
              <w:rPr>
                <w:b/>
                <w:bCs/>
              </w:rPr>
              <w:t>5</w:t>
            </w:r>
            <w:r w:rsidRPr="00A00840">
              <w:rPr>
                <w:b/>
              </w:rPr>
              <w:t xml:space="preserve">. </w:t>
            </w:r>
            <w:r w:rsidRPr="00A00840">
              <w:t>Comparison of growth features estimated from our P-spline models (</w:t>
            </w:r>
            <w:proofErr w:type="spellStart"/>
            <w:r w:rsidRPr="00A00840">
              <w:rPr>
                <w:rFonts w:ascii="Consolas" w:hAnsi="Consolas"/>
              </w:rPr>
              <w:t>psme</w:t>
            </w:r>
            <w:proofErr w:type="spellEnd"/>
            <w:r w:rsidRPr="00A00840">
              <w:t>) with estimates from P-spline models using the double penalty specification.</w:t>
            </w:r>
          </w:p>
        </w:tc>
      </w:tr>
      <w:tr w:rsidR="00B94E31" w:rsidRPr="00A00840" w14:paraId="6EBD1DD0" w14:textId="77777777" w:rsidTr="003437E3">
        <w:tc>
          <w:tcPr>
            <w:tcW w:w="8847" w:type="dxa"/>
          </w:tcPr>
          <w:p w14:paraId="5DBE75E1" w14:textId="77777777" w:rsidR="00B94E31" w:rsidRPr="00A00840" w:rsidRDefault="00B94E31" w:rsidP="003437E3">
            <w:pPr>
              <w:spacing w:after="0" w:line="480" w:lineRule="auto"/>
              <w:rPr>
                <w:b/>
              </w:rPr>
            </w:pPr>
            <w:r w:rsidRPr="00A00840">
              <w:rPr>
                <w:b/>
                <w:noProof/>
              </w:rPr>
              <w:drawing>
                <wp:inline distT="0" distB="0" distL="0" distR="0" wp14:anchorId="651536E7" wp14:editId="30E0A891">
                  <wp:extent cx="5169187" cy="5949950"/>
                  <wp:effectExtent l="0" t="0" r="0" b="0"/>
                  <wp:docPr id="1397286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84483" cy="5967556"/>
                          </a:xfrm>
                          <a:prstGeom prst="rect">
                            <a:avLst/>
                          </a:prstGeom>
                          <a:noFill/>
                          <a:ln>
                            <a:noFill/>
                          </a:ln>
                        </pic:spPr>
                      </pic:pic>
                    </a:graphicData>
                  </a:graphic>
                </wp:inline>
              </w:drawing>
            </w:r>
          </w:p>
        </w:tc>
      </w:tr>
      <w:tr w:rsidR="00B94E31" w14:paraId="3CAD72AD" w14:textId="77777777" w:rsidTr="003437E3">
        <w:tc>
          <w:tcPr>
            <w:tcW w:w="8847" w:type="dxa"/>
          </w:tcPr>
          <w:p w14:paraId="682DB609" w14:textId="3A1B2827" w:rsidR="00B94E31" w:rsidRPr="00A00840" w:rsidRDefault="00B94E31" w:rsidP="003437E3">
            <w:pPr>
              <w:spacing w:line="240" w:lineRule="auto"/>
            </w:pPr>
            <w:r w:rsidRPr="00A00840">
              <w:t xml:space="preserve">Figure shows scatterplots and Pearson correlation coefficients (r) between growth features estimated from P-spline LME models that use the penalty method in the </w:t>
            </w:r>
            <w:proofErr w:type="spellStart"/>
            <w:r w:rsidRPr="00A00840">
              <w:t>psme</w:t>
            </w:r>
            <w:proofErr w:type="spellEnd"/>
            <w:r w:rsidRPr="00A00840">
              <w:t xml:space="preserve"> </w:t>
            </w:r>
            <w:r w:rsidR="00540B86">
              <w:t>package in R</w:t>
            </w:r>
            <w:r w:rsidRPr="00A00840">
              <w:t xml:space="preserve"> (i.e., the models used in this paper) and P-spline LME models using the double penalty method</w:t>
            </w:r>
            <w:r w:rsidR="00540B86">
              <w:t xml:space="preserve"> described in Hernandez et al</w:t>
            </w:r>
            <w:r w:rsidR="0026227B">
              <w:t xml:space="preserve"> 2023</w:t>
            </w:r>
            <w:r w:rsidRPr="00A00840">
              <w:t>. The red lines are lines of equality. Data are shown for GUSTO boys.</w:t>
            </w:r>
          </w:p>
        </w:tc>
      </w:tr>
    </w:tbl>
    <w:p w14:paraId="43BE8548" w14:textId="77777777" w:rsidR="008E711D" w:rsidRPr="009E2FF1" w:rsidRDefault="008E711D" w:rsidP="009E2FF1"/>
    <w:sectPr w:rsidR="008E711D" w:rsidRPr="009E2FF1">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F0816" w14:textId="77777777" w:rsidR="006A07E9" w:rsidRDefault="006A07E9">
      <w:pPr>
        <w:spacing w:after="0" w:line="240" w:lineRule="auto"/>
      </w:pPr>
      <w:r>
        <w:separator/>
      </w:r>
    </w:p>
  </w:endnote>
  <w:endnote w:type="continuationSeparator" w:id="0">
    <w:p w14:paraId="676392F6" w14:textId="77777777" w:rsidR="006A07E9" w:rsidRDefault="006A0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4C0C3ED7-7C49-4946-B96F-319DD069EE9A}"/>
  </w:font>
  <w:font w:name="Georgia">
    <w:panose1 w:val="02040502050405020303"/>
    <w:charset w:val="00"/>
    <w:family w:val="roman"/>
    <w:pitch w:val="variable"/>
    <w:sig w:usb0="00000287" w:usb1="00000000" w:usb2="00000000" w:usb3="00000000" w:csb0="0000009F" w:csb1="00000000"/>
    <w:embedRegular r:id="rId2" w:fontKey="{E032CCFA-C5DB-4BF4-988C-B6D3066E39C1}"/>
    <w:embedItalic r:id="rId3" w:fontKey="{D72FB679-B964-4F78-9779-6EC74934A1B7}"/>
  </w:font>
  <w:font w:name="Consolas">
    <w:panose1 w:val="020B0609020204030204"/>
    <w:charset w:val="00"/>
    <w:family w:val="modern"/>
    <w:pitch w:val="fixed"/>
    <w:sig w:usb0="E00006FF" w:usb1="0000FCFF" w:usb2="00000001" w:usb3="00000000" w:csb0="0000019F" w:csb1="00000000"/>
    <w:embedRegular r:id="rId4" w:fontKey="{E7A3CC5B-6247-4F17-B035-0722CB72EBD5}"/>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5" w:fontKey="{2DA9A824-8D0D-4401-B218-9CF5E72AD867}"/>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embedRegular r:id="rId6" w:fontKey="{43A72442-EC99-4488-8CBC-EA5D11EE4C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4E7D" w14:textId="77777777" w:rsidR="00165A58" w:rsidRDefault="00165A58">
    <w:pPr>
      <w:tabs>
        <w:tab w:val="center" w:pos="4513"/>
        <w:tab w:val="right" w:pos="9026"/>
      </w:tabs>
      <w:spacing w:line="480" w:lineRule="auto"/>
      <w:rPr>
        <w:highlight w:val="white"/>
      </w:rPr>
    </w:pPr>
  </w:p>
  <w:p w14:paraId="380FE40F" w14:textId="77777777" w:rsidR="00165A58" w:rsidRDefault="00523CBE">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F1BD4">
      <w:rPr>
        <w:noProof/>
        <w:color w:val="000000"/>
      </w:rPr>
      <w:t>1</w:t>
    </w:r>
    <w:r>
      <w:rPr>
        <w:color w:val="000000"/>
      </w:rPr>
      <w:fldChar w:fldCharType="end"/>
    </w:r>
  </w:p>
  <w:p w14:paraId="54ACD456" w14:textId="77777777" w:rsidR="00165A58" w:rsidRDefault="00165A5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DF499" w14:textId="77777777" w:rsidR="006A07E9" w:rsidRDefault="006A07E9">
      <w:pPr>
        <w:spacing w:after="0" w:line="240" w:lineRule="auto"/>
      </w:pPr>
      <w:r>
        <w:separator/>
      </w:r>
    </w:p>
  </w:footnote>
  <w:footnote w:type="continuationSeparator" w:id="0">
    <w:p w14:paraId="21436694" w14:textId="77777777" w:rsidR="006A07E9" w:rsidRDefault="006A0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E43"/>
    <w:multiLevelType w:val="hybridMultilevel"/>
    <w:tmpl w:val="0C6A9290"/>
    <w:lvl w:ilvl="0" w:tplc="3B64FDE2">
      <w:start w:val="1"/>
      <w:numFmt w:val="decimal"/>
      <w:lvlText w:val="%1."/>
      <w:lvlJc w:val="left"/>
      <w:pPr>
        <w:ind w:left="1020" w:hanging="360"/>
      </w:pPr>
    </w:lvl>
    <w:lvl w:ilvl="1" w:tplc="7EC02CDE">
      <w:start w:val="1"/>
      <w:numFmt w:val="decimal"/>
      <w:lvlText w:val="%2."/>
      <w:lvlJc w:val="left"/>
      <w:pPr>
        <w:ind w:left="1020" w:hanging="360"/>
      </w:pPr>
    </w:lvl>
    <w:lvl w:ilvl="2" w:tplc="C3923716">
      <w:start w:val="1"/>
      <w:numFmt w:val="decimal"/>
      <w:lvlText w:val="%3."/>
      <w:lvlJc w:val="left"/>
      <w:pPr>
        <w:ind w:left="1020" w:hanging="360"/>
      </w:pPr>
    </w:lvl>
    <w:lvl w:ilvl="3" w:tplc="ADCC0C88">
      <w:start w:val="1"/>
      <w:numFmt w:val="decimal"/>
      <w:lvlText w:val="%4."/>
      <w:lvlJc w:val="left"/>
      <w:pPr>
        <w:ind w:left="1020" w:hanging="360"/>
      </w:pPr>
    </w:lvl>
    <w:lvl w:ilvl="4" w:tplc="1778DDB8">
      <w:start w:val="1"/>
      <w:numFmt w:val="decimal"/>
      <w:lvlText w:val="%5."/>
      <w:lvlJc w:val="left"/>
      <w:pPr>
        <w:ind w:left="1020" w:hanging="360"/>
      </w:pPr>
    </w:lvl>
    <w:lvl w:ilvl="5" w:tplc="57A83774">
      <w:start w:val="1"/>
      <w:numFmt w:val="decimal"/>
      <w:lvlText w:val="%6."/>
      <w:lvlJc w:val="left"/>
      <w:pPr>
        <w:ind w:left="1020" w:hanging="360"/>
      </w:pPr>
    </w:lvl>
    <w:lvl w:ilvl="6" w:tplc="D7BA7922">
      <w:start w:val="1"/>
      <w:numFmt w:val="decimal"/>
      <w:lvlText w:val="%7."/>
      <w:lvlJc w:val="left"/>
      <w:pPr>
        <w:ind w:left="1020" w:hanging="360"/>
      </w:pPr>
    </w:lvl>
    <w:lvl w:ilvl="7" w:tplc="92AEC468">
      <w:start w:val="1"/>
      <w:numFmt w:val="decimal"/>
      <w:lvlText w:val="%8."/>
      <w:lvlJc w:val="left"/>
      <w:pPr>
        <w:ind w:left="1020" w:hanging="360"/>
      </w:pPr>
    </w:lvl>
    <w:lvl w:ilvl="8" w:tplc="72F80E86">
      <w:start w:val="1"/>
      <w:numFmt w:val="decimal"/>
      <w:lvlText w:val="%9."/>
      <w:lvlJc w:val="left"/>
      <w:pPr>
        <w:ind w:left="1020" w:hanging="360"/>
      </w:pPr>
    </w:lvl>
  </w:abstractNum>
  <w:abstractNum w:abstractNumId="1" w15:restartNumberingAfterBreak="0">
    <w:nsid w:val="11D54F79"/>
    <w:multiLevelType w:val="hybridMultilevel"/>
    <w:tmpl w:val="27041EA2"/>
    <w:lvl w:ilvl="0" w:tplc="85EAFC36">
      <w:start w:val="1"/>
      <w:numFmt w:val="decimal"/>
      <w:lvlText w:val="%1."/>
      <w:lvlJc w:val="left"/>
      <w:pPr>
        <w:ind w:left="1020" w:hanging="360"/>
      </w:pPr>
    </w:lvl>
    <w:lvl w:ilvl="1" w:tplc="626A1156">
      <w:start w:val="1"/>
      <w:numFmt w:val="decimal"/>
      <w:lvlText w:val="%2."/>
      <w:lvlJc w:val="left"/>
      <w:pPr>
        <w:ind w:left="1020" w:hanging="360"/>
      </w:pPr>
    </w:lvl>
    <w:lvl w:ilvl="2" w:tplc="7F462DE8">
      <w:start w:val="1"/>
      <w:numFmt w:val="decimal"/>
      <w:lvlText w:val="%3."/>
      <w:lvlJc w:val="left"/>
      <w:pPr>
        <w:ind w:left="1020" w:hanging="360"/>
      </w:pPr>
    </w:lvl>
    <w:lvl w:ilvl="3" w:tplc="757A2AB6">
      <w:start w:val="1"/>
      <w:numFmt w:val="decimal"/>
      <w:lvlText w:val="%4."/>
      <w:lvlJc w:val="left"/>
      <w:pPr>
        <w:ind w:left="1020" w:hanging="360"/>
      </w:pPr>
    </w:lvl>
    <w:lvl w:ilvl="4" w:tplc="D2F6C956">
      <w:start w:val="1"/>
      <w:numFmt w:val="decimal"/>
      <w:lvlText w:val="%5."/>
      <w:lvlJc w:val="left"/>
      <w:pPr>
        <w:ind w:left="1020" w:hanging="360"/>
      </w:pPr>
    </w:lvl>
    <w:lvl w:ilvl="5" w:tplc="8196F250">
      <w:start w:val="1"/>
      <w:numFmt w:val="decimal"/>
      <w:lvlText w:val="%6."/>
      <w:lvlJc w:val="left"/>
      <w:pPr>
        <w:ind w:left="1020" w:hanging="360"/>
      </w:pPr>
    </w:lvl>
    <w:lvl w:ilvl="6" w:tplc="88D608C4">
      <w:start w:val="1"/>
      <w:numFmt w:val="decimal"/>
      <w:lvlText w:val="%7."/>
      <w:lvlJc w:val="left"/>
      <w:pPr>
        <w:ind w:left="1020" w:hanging="360"/>
      </w:pPr>
    </w:lvl>
    <w:lvl w:ilvl="7" w:tplc="82B85FF2">
      <w:start w:val="1"/>
      <w:numFmt w:val="decimal"/>
      <w:lvlText w:val="%8."/>
      <w:lvlJc w:val="left"/>
      <w:pPr>
        <w:ind w:left="1020" w:hanging="360"/>
      </w:pPr>
    </w:lvl>
    <w:lvl w:ilvl="8" w:tplc="4C1C1E00">
      <w:start w:val="1"/>
      <w:numFmt w:val="decimal"/>
      <w:lvlText w:val="%9."/>
      <w:lvlJc w:val="left"/>
      <w:pPr>
        <w:ind w:left="1020" w:hanging="360"/>
      </w:pPr>
    </w:lvl>
  </w:abstractNum>
  <w:abstractNum w:abstractNumId="2" w15:restartNumberingAfterBreak="0">
    <w:nsid w:val="1CEB1C13"/>
    <w:multiLevelType w:val="hybridMultilevel"/>
    <w:tmpl w:val="94BA33C2"/>
    <w:lvl w:ilvl="0" w:tplc="FC142D84">
      <w:start w:val="1"/>
      <w:numFmt w:val="decimal"/>
      <w:lvlText w:val="%1."/>
      <w:lvlJc w:val="left"/>
      <w:pPr>
        <w:ind w:left="1020" w:hanging="360"/>
      </w:pPr>
    </w:lvl>
    <w:lvl w:ilvl="1" w:tplc="93524AF2">
      <w:start w:val="1"/>
      <w:numFmt w:val="decimal"/>
      <w:lvlText w:val="%2."/>
      <w:lvlJc w:val="left"/>
      <w:pPr>
        <w:ind w:left="1020" w:hanging="360"/>
      </w:pPr>
    </w:lvl>
    <w:lvl w:ilvl="2" w:tplc="84FE86A0">
      <w:start w:val="1"/>
      <w:numFmt w:val="decimal"/>
      <w:lvlText w:val="%3."/>
      <w:lvlJc w:val="left"/>
      <w:pPr>
        <w:ind w:left="1020" w:hanging="360"/>
      </w:pPr>
    </w:lvl>
    <w:lvl w:ilvl="3" w:tplc="421ED762">
      <w:start w:val="1"/>
      <w:numFmt w:val="decimal"/>
      <w:lvlText w:val="%4."/>
      <w:lvlJc w:val="left"/>
      <w:pPr>
        <w:ind w:left="1020" w:hanging="360"/>
      </w:pPr>
    </w:lvl>
    <w:lvl w:ilvl="4" w:tplc="5742E4B6">
      <w:start w:val="1"/>
      <w:numFmt w:val="decimal"/>
      <w:lvlText w:val="%5."/>
      <w:lvlJc w:val="left"/>
      <w:pPr>
        <w:ind w:left="1020" w:hanging="360"/>
      </w:pPr>
    </w:lvl>
    <w:lvl w:ilvl="5" w:tplc="9C20E82A">
      <w:start w:val="1"/>
      <w:numFmt w:val="decimal"/>
      <w:lvlText w:val="%6."/>
      <w:lvlJc w:val="left"/>
      <w:pPr>
        <w:ind w:left="1020" w:hanging="360"/>
      </w:pPr>
    </w:lvl>
    <w:lvl w:ilvl="6" w:tplc="34F87D82">
      <w:start w:val="1"/>
      <w:numFmt w:val="decimal"/>
      <w:lvlText w:val="%7."/>
      <w:lvlJc w:val="left"/>
      <w:pPr>
        <w:ind w:left="1020" w:hanging="360"/>
      </w:pPr>
    </w:lvl>
    <w:lvl w:ilvl="7" w:tplc="6DEA4634">
      <w:start w:val="1"/>
      <w:numFmt w:val="decimal"/>
      <w:lvlText w:val="%8."/>
      <w:lvlJc w:val="left"/>
      <w:pPr>
        <w:ind w:left="1020" w:hanging="360"/>
      </w:pPr>
    </w:lvl>
    <w:lvl w:ilvl="8" w:tplc="BD084F6A">
      <w:start w:val="1"/>
      <w:numFmt w:val="decimal"/>
      <w:lvlText w:val="%9."/>
      <w:lvlJc w:val="left"/>
      <w:pPr>
        <w:ind w:left="1020" w:hanging="360"/>
      </w:pPr>
    </w:lvl>
  </w:abstractNum>
  <w:abstractNum w:abstractNumId="3" w15:restartNumberingAfterBreak="0">
    <w:nsid w:val="7B81593C"/>
    <w:multiLevelType w:val="multilevel"/>
    <w:tmpl w:val="43AEB67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C03499F"/>
    <w:multiLevelType w:val="hybridMultilevel"/>
    <w:tmpl w:val="50D2DCFE"/>
    <w:lvl w:ilvl="0" w:tplc="773845DE">
      <w:start w:val="1"/>
      <w:numFmt w:val="decimal"/>
      <w:lvlText w:val="%1."/>
      <w:lvlJc w:val="left"/>
      <w:pPr>
        <w:ind w:left="1020" w:hanging="360"/>
      </w:pPr>
    </w:lvl>
    <w:lvl w:ilvl="1" w:tplc="CDFAB008">
      <w:start w:val="1"/>
      <w:numFmt w:val="decimal"/>
      <w:lvlText w:val="%2."/>
      <w:lvlJc w:val="left"/>
      <w:pPr>
        <w:ind w:left="1020" w:hanging="360"/>
      </w:pPr>
    </w:lvl>
    <w:lvl w:ilvl="2" w:tplc="D52ED5E4">
      <w:start w:val="1"/>
      <w:numFmt w:val="decimal"/>
      <w:lvlText w:val="%3."/>
      <w:lvlJc w:val="left"/>
      <w:pPr>
        <w:ind w:left="1020" w:hanging="360"/>
      </w:pPr>
    </w:lvl>
    <w:lvl w:ilvl="3" w:tplc="478E9F70">
      <w:start w:val="1"/>
      <w:numFmt w:val="decimal"/>
      <w:lvlText w:val="%4."/>
      <w:lvlJc w:val="left"/>
      <w:pPr>
        <w:ind w:left="1020" w:hanging="360"/>
      </w:pPr>
    </w:lvl>
    <w:lvl w:ilvl="4" w:tplc="1722BBF0">
      <w:start w:val="1"/>
      <w:numFmt w:val="decimal"/>
      <w:lvlText w:val="%5."/>
      <w:lvlJc w:val="left"/>
      <w:pPr>
        <w:ind w:left="1020" w:hanging="360"/>
      </w:pPr>
    </w:lvl>
    <w:lvl w:ilvl="5" w:tplc="6CC65F08">
      <w:start w:val="1"/>
      <w:numFmt w:val="decimal"/>
      <w:lvlText w:val="%6."/>
      <w:lvlJc w:val="left"/>
      <w:pPr>
        <w:ind w:left="1020" w:hanging="360"/>
      </w:pPr>
    </w:lvl>
    <w:lvl w:ilvl="6" w:tplc="516AAFD8">
      <w:start w:val="1"/>
      <w:numFmt w:val="decimal"/>
      <w:lvlText w:val="%7."/>
      <w:lvlJc w:val="left"/>
      <w:pPr>
        <w:ind w:left="1020" w:hanging="360"/>
      </w:pPr>
    </w:lvl>
    <w:lvl w:ilvl="7" w:tplc="908E08CC">
      <w:start w:val="1"/>
      <w:numFmt w:val="decimal"/>
      <w:lvlText w:val="%8."/>
      <w:lvlJc w:val="left"/>
      <w:pPr>
        <w:ind w:left="1020" w:hanging="360"/>
      </w:pPr>
    </w:lvl>
    <w:lvl w:ilvl="8" w:tplc="C2166222">
      <w:start w:val="1"/>
      <w:numFmt w:val="decimal"/>
      <w:lvlText w:val="%9."/>
      <w:lvlJc w:val="left"/>
      <w:pPr>
        <w:ind w:left="1020" w:hanging="360"/>
      </w:pPr>
    </w:lvl>
  </w:abstractNum>
  <w:num w:numId="1" w16cid:durableId="1615213540">
    <w:abstractNumId w:val="3"/>
  </w:num>
  <w:num w:numId="2" w16cid:durableId="359207152">
    <w:abstractNumId w:val="4"/>
  </w:num>
  <w:num w:numId="3" w16cid:durableId="293677395">
    <w:abstractNumId w:val="2"/>
  </w:num>
  <w:num w:numId="4" w16cid:durableId="1415937456">
    <w:abstractNumId w:val="0"/>
  </w:num>
  <w:num w:numId="5" w16cid:durableId="514076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92e9r5dptez7etp09v9vfxf922pdw0vxvp&quot;&gt;References-Saved-Converted&lt;record-ids&gt;&lt;item&gt;195&lt;/item&gt;&lt;item&gt;573&lt;/item&gt;&lt;item&gt;702&lt;/item&gt;&lt;item&gt;978&lt;/item&gt;&lt;item&gt;983&lt;/item&gt;&lt;item&gt;1128&lt;/item&gt;&lt;item&gt;1138&lt;/item&gt;&lt;item&gt;1264&lt;/item&gt;&lt;item&gt;1270&lt;/item&gt;&lt;item&gt;1432&lt;/item&gt;&lt;item&gt;1535&lt;/item&gt;&lt;item&gt;1635&lt;/item&gt;&lt;item&gt;1636&lt;/item&gt;&lt;item&gt;1637&lt;/item&gt;&lt;item&gt;1638&lt;/item&gt;&lt;item&gt;1648&lt;/item&gt;&lt;item&gt;1655&lt;/item&gt;&lt;item&gt;1665&lt;/item&gt;&lt;item&gt;1666&lt;/item&gt;&lt;item&gt;1667&lt;/item&gt;&lt;item&gt;1675&lt;/item&gt;&lt;item&gt;1679&lt;/item&gt;&lt;item&gt;1688&lt;/item&gt;&lt;item&gt;1690&lt;/item&gt;&lt;item&gt;1692&lt;/item&gt;&lt;item&gt;1693&lt;/item&gt;&lt;item&gt;1695&lt;/item&gt;&lt;item&gt;1696&lt;/item&gt;&lt;/record-ids&gt;&lt;/item&gt;&lt;/Libraries&gt;"/>
  </w:docVars>
  <w:rsids>
    <w:rsidRoot w:val="00165A58"/>
    <w:rsid w:val="00005844"/>
    <w:rsid w:val="00007152"/>
    <w:rsid w:val="00014A64"/>
    <w:rsid w:val="0001660E"/>
    <w:rsid w:val="00016A89"/>
    <w:rsid w:val="000226A7"/>
    <w:rsid w:val="000332D7"/>
    <w:rsid w:val="00036384"/>
    <w:rsid w:val="0004027C"/>
    <w:rsid w:val="00040518"/>
    <w:rsid w:val="00040F5B"/>
    <w:rsid w:val="00044A44"/>
    <w:rsid w:val="000468EF"/>
    <w:rsid w:val="00053174"/>
    <w:rsid w:val="000545FE"/>
    <w:rsid w:val="0006436D"/>
    <w:rsid w:val="00071D49"/>
    <w:rsid w:val="000731DE"/>
    <w:rsid w:val="00073B05"/>
    <w:rsid w:val="000743C1"/>
    <w:rsid w:val="000754DE"/>
    <w:rsid w:val="00076DA9"/>
    <w:rsid w:val="00077A87"/>
    <w:rsid w:val="00077CDD"/>
    <w:rsid w:val="00090144"/>
    <w:rsid w:val="00094D10"/>
    <w:rsid w:val="00097619"/>
    <w:rsid w:val="000B55C7"/>
    <w:rsid w:val="000C33D5"/>
    <w:rsid w:val="000C35A5"/>
    <w:rsid w:val="000C4CC7"/>
    <w:rsid w:val="000C4D8A"/>
    <w:rsid w:val="000C6A98"/>
    <w:rsid w:val="000C73FB"/>
    <w:rsid w:val="000C7B1F"/>
    <w:rsid w:val="000C7F31"/>
    <w:rsid w:val="000D4355"/>
    <w:rsid w:val="000D4AEF"/>
    <w:rsid w:val="000E62A9"/>
    <w:rsid w:val="000F077E"/>
    <w:rsid w:val="000F1779"/>
    <w:rsid w:val="000F4418"/>
    <w:rsid w:val="000F5F79"/>
    <w:rsid w:val="00104C7D"/>
    <w:rsid w:val="001138DC"/>
    <w:rsid w:val="001143CB"/>
    <w:rsid w:val="00116E36"/>
    <w:rsid w:val="001213B6"/>
    <w:rsid w:val="00122B6E"/>
    <w:rsid w:val="00126B7E"/>
    <w:rsid w:val="0013012B"/>
    <w:rsid w:val="00130453"/>
    <w:rsid w:val="0013091B"/>
    <w:rsid w:val="00132FBC"/>
    <w:rsid w:val="00136561"/>
    <w:rsid w:val="00136889"/>
    <w:rsid w:val="00156418"/>
    <w:rsid w:val="001607F1"/>
    <w:rsid w:val="00165A58"/>
    <w:rsid w:val="00173A95"/>
    <w:rsid w:val="0018226B"/>
    <w:rsid w:val="0018441E"/>
    <w:rsid w:val="00187CFC"/>
    <w:rsid w:val="00191AAD"/>
    <w:rsid w:val="00191F43"/>
    <w:rsid w:val="001943BF"/>
    <w:rsid w:val="00196677"/>
    <w:rsid w:val="001A3C0A"/>
    <w:rsid w:val="001A6EC6"/>
    <w:rsid w:val="001B5ACA"/>
    <w:rsid w:val="001C3911"/>
    <w:rsid w:val="001C5ACC"/>
    <w:rsid w:val="001D016B"/>
    <w:rsid w:val="001D24C0"/>
    <w:rsid w:val="001D4D9E"/>
    <w:rsid w:val="001E6192"/>
    <w:rsid w:val="001E6C5F"/>
    <w:rsid w:val="001F32E1"/>
    <w:rsid w:val="001F3AF4"/>
    <w:rsid w:val="001F79ED"/>
    <w:rsid w:val="00201AE0"/>
    <w:rsid w:val="00201F29"/>
    <w:rsid w:val="0020327A"/>
    <w:rsid w:val="002116EA"/>
    <w:rsid w:val="0021278D"/>
    <w:rsid w:val="0021696F"/>
    <w:rsid w:val="002305BB"/>
    <w:rsid w:val="0023373A"/>
    <w:rsid w:val="002403E5"/>
    <w:rsid w:val="0024238A"/>
    <w:rsid w:val="00244B85"/>
    <w:rsid w:val="00245613"/>
    <w:rsid w:val="002461F3"/>
    <w:rsid w:val="00251E81"/>
    <w:rsid w:val="00253206"/>
    <w:rsid w:val="0025419F"/>
    <w:rsid w:val="0025592A"/>
    <w:rsid w:val="0026227B"/>
    <w:rsid w:val="00265A20"/>
    <w:rsid w:val="00266DCA"/>
    <w:rsid w:val="0028548D"/>
    <w:rsid w:val="002A022B"/>
    <w:rsid w:val="002A1C29"/>
    <w:rsid w:val="002A28C8"/>
    <w:rsid w:val="002B1764"/>
    <w:rsid w:val="002B1E50"/>
    <w:rsid w:val="002B481F"/>
    <w:rsid w:val="002B55D8"/>
    <w:rsid w:val="002C00EE"/>
    <w:rsid w:val="002C4DDE"/>
    <w:rsid w:val="002C55EB"/>
    <w:rsid w:val="002C590A"/>
    <w:rsid w:val="002C78C2"/>
    <w:rsid w:val="002D295D"/>
    <w:rsid w:val="002D438C"/>
    <w:rsid w:val="002D6286"/>
    <w:rsid w:val="002E3447"/>
    <w:rsid w:val="002E375A"/>
    <w:rsid w:val="002E3C8E"/>
    <w:rsid w:val="002E47AD"/>
    <w:rsid w:val="002F2201"/>
    <w:rsid w:val="002F7D07"/>
    <w:rsid w:val="003014DA"/>
    <w:rsid w:val="003017B9"/>
    <w:rsid w:val="00305B35"/>
    <w:rsid w:val="0030628C"/>
    <w:rsid w:val="003077F2"/>
    <w:rsid w:val="00316F68"/>
    <w:rsid w:val="003355FA"/>
    <w:rsid w:val="00337F3E"/>
    <w:rsid w:val="00347B1D"/>
    <w:rsid w:val="003570CD"/>
    <w:rsid w:val="00366978"/>
    <w:rsid w:val="00371C52"/>
    <w:rsid w:val="00376557"/>
    <w:rsid w:val="00387974"/>
    <w:rsid w:val="003B0B1A"/>
    <w:rsid w:val="003B1758"/>
    <w:rsid w:val="003B1C8A"/>
    <w:rsid w:val="003B41BA"/>
    <w:rsid w:val="003C3604"/>
    <w:rsid w:val="003C40E4"/>
    <w:rsid w:val="003C706F"/>
    <w:rsid w:val="003D0F57"/>
    <w:rsid w:val="003E0966"/>
    <w:rsid w:val="003E3525"/>
    <w:rsid w:val="003F43FD"/>
    <w:rsid w:val="003F6A89"/>
    <w:rsid w:val="003F731D"/>
    <w:rsid w:val="003F7A6D"/>
    <w:rsid w:val="0040398B"/>
    <w:rsid w:val="004049B9"/>
    <w:rsid w:val="00407E44"/>
    <w:rsid w:val="0041318D"/>
    <w:rsid w:val="0041382A"/>
    <w:rsid w:val="004157A3"/>
    <w:rsid w:val="004159C6"/>
    <w:rsid w:val="00416FD5"/>
    <w:rsid w:val="0042046F"/>
    <w:rsid w:val="004210C6"/>
    <w:rsid w:val="00427E56"/>
    <w:rsid w:val="00432440"/>
    <w:rsid w:val="00435E2C"/>
    <w:rsid w:val="0044001D"/>
    <w:rsid w:val="00440ED4"/>
    <w:rsid w:val="00447569"/>
    <w:rsid w:val="00455E4E"/>
    <w:rsid w:val="00471F66"/>
    <w:rsid w:val="00472E40"/>
    <w:rsid w:val="0047311A"/>
    <w:rsid w:val="004731B7"/>
    <w:rsid w:val="00480F5C"/>
    <w:rsid w:val="00481DD8"/>
    <w:rsid w:val="00483F7F"/>
    <w:rsid w:val="004848CA"/>
    <w:rsid w:val="004A20FE"/>
    <w:rsid w:val="004A3487"/>
    <w:rsid w:val="004A3ACA"/>
    <w:rsid w:val="004A54DC"/>
    <w:rsid w:val="004A5C08"/>
    <w:rsid w:val="004C1BF9"/>
    <w:rsid w:val="004D09BA"/>
    <w:rsid w:val="004D2118"/>
    <w:rsid w:val="004E14A3"/>
    <w:rsid w:val="004E37E2"/>
    <w:rsid w:val="004E415B"/>
    <w:rsid w:val="004E4951"/>
    <w:rsid w:val="004F1833"/>
    <w:rsid w:val="004F5DB0"/>
    <w:rsid w:val="004F61D7"/>
    <w:rsid w:val="004F6417"/>
    <w:rsid w:val="005015BD"/>
    <w:rsid w:val="00507CA1"/>
    <w:rsid w:val="0051031F"/>
    <w:rsid w:val="005135F7"/>
    <w:rsid w:val="00523CBE"/>
    <w:rsid w:val="00525945"/>
    <w:rsid w:val="00527833"/>
    <w:rsid w:val="0053076E"/>
    <w:rsid w:val="00533269"/>
    <w:rsid w:val="00533A73"/>
    <w:rsid w:val="0053401B"/>
    <w:rsid w:val="005357D6"/>
    <w:rsid w:val="00535C4A"/>
    <w:rsid w:val="00540B86"/>
    <w:rsid w:val="0054529B"/>
    <w:rsid w:val="0055166E"/>
    <w:rsid w:val="005545C5"/>
    <w:rsid w:val="005550F2"/>
    <w:rsid w:val="00557E62"/>
    <w:rsid w:val="00563BBD"/>
    <w:rsid w:val="00570AF4"/>
    <w:rsid w:val="00572462"/>
    <w:rsid w:val="005856C6"/>
    <w:rsid w:val="00590895"/>
    <w:rsid w:val="005927D9"/>
    <w:rsid w:val="00592CC6"/>
    <w:rsid w:val="0059338B"/>
    <w:rsid w:val="0059635E"/>
    <w:rsid w:val="005A1149"/>
    <w:rsid w:val="005A4E67"/>
    <w:rsid w:val="005B3C3E"/>
    <w:rsid w:val="005C1618"/>
    <w:rsid w:val="005C295E"/>
    <w:rsid w:val="005C29ED"/>
    <w:rsid w:val="005C4C86"/>
    <w:rsid w:val="005C5AA2"/>
    <w:rsid w:val="005C7BC8"/>
    <w:rsid w:val="005D28F0"/>
    <w:rsid w:val="005E1AC8"/>
    <w:rsid w:val="005E2C7A"/>
    <w:rsid w:val="005E44AC"/>
    <w:rsid w:val="005E7072"/>
    <w:rsid w:val="005F6437"/>
    <w:rsid w:val="005F736B"/>
    <w:rsid w:val="00604D76"/>
    <w:rsid w:val="0060610F"/>
    <w:rsid w:val="00612874"/>
    <w:rsid w:val="006206EB"/>
    <w:rsid w:val="0062156D"/>
    <w:rsid w:val="006278CF"/>
    <w:rsid w:val="00630B0A"/>
    <w:rsid w:val="00632378"/>
    <w:rsid w:val="00634F1C"/>
    <w:rsid w:val="006373CF"/>
    <w:rsid w:val="006478BF"/>
    <w:rsid w:val="00655908"/>
    <w:rsid w:val="0066097A"/>
    <w:rsid w:val="00662E25"/>
    <w:rsid w:val="006635C3"/>
    <w:rsid w:val="00663C36"/>
    <w:rsid w:val="00664B63"/>
    <w:rsid w:val="00667C49"/>
    <w:rsid w:val="00673FFA"/>
    <w:rsid w:val="006809C5"/>
    <w:rsid w:val="00693EF9"/>
    <w:rsid w:val="006A07E9"/>
    <w:rsid w:val="006A11DB"/>
    <w:rsid w:val="006A17E4"/>
    <w:rsid w:val="006A196A"/>
    <w:rsid w:val="006A4CB1"/>
    <w:rsid w:val="006A5E35"/>
    <w:rsid w:val="006A7851"/>
    <w:rsid w:val="006B14FF"/>
    <w:rsid w:val="006C0E86"/>
    <w:rsid w:val="006C4DB1"/>
    <w:rsid w:val="006C7267"/>
    <w:rsid w:val="006C7478"/>
    <w:rsid w:val="006D56ED"/>
    <w:rsid w:val="006D5B57"/>
    <w:rsid w:val="006D5D3B"/>
    <w:rsid w:val="006E6D22"/>
    <w:rsid w:val="006F1BD4"/>
    <w:rsid w:val="006F39BD"/>
    <w:rsid w:val="006F44E3"/>
    <w:rsid w:val="006F55CD"/>
    <w:rsid w:val="00701F05"/>
    <w:rsid w:val="0070217E"/>
    <w:rsid w:val="0070371B"/>
    <w:rsid w:val="00703C7F"/>
    <w:rsid w:val="0070404F"/>
    <w:rsid w:val="00707B16"/>
    <w:rsid w:val="007100CC"/>
    <w:rsid w:val="00717AE7"/>
    <w:rsid w:val="00722B16"/>
    <w:rsid w:val="00724A72"/>
    <w:rsid w:val="00731C84"/>
    <w:rsid w:val="00740763"/>
    <w:rsid w:val="007462B8"/>
    <w:rsid w:val="00753EC1"/>
    <w:rsid w:val="007601A1"/>
    <w:rsid w:val="0076649E"/>
    <w:rsid w:val="00770036"/>
    <w:rsid w:val="00783D10"/>
    <w:rsid w:val="007841BC"/>
    <w:rsid w:val="007A06E9"/>
    <w:rsid w:val="007A214F"/>
    <w:rsid w:val="007A4E1A"/>
    <w:rsid w:val="007A5B1F"/>
    <w:rsid w:val="007B106C"/>
    <w:rsid w:val="007C1ED9"/>
    <w:rsid w:val="007C287C"/>
    <w:rsid w:val="007C506E"/>
    <w:rsid w:val="007D380E"/>
    <w:rsid w:val="007D4075"/>
    <w:rsid w:val="007D6D6B"/>
    <w:rsid w:val="007E1E23"/>
    <w:rsid w:val="007E2138"/>
    <w:rsid w:val="007F2580"/>
    <w:rsid w:val="0080475C"/>
    <w:rsid w:val="008060D5"/>
    <w:rsid w:val="00811A81"/>
    <w:rsid w:val="008131C4"/>
    <w:rsid w:val="00822FB0"/>
    <w:rsid w:val="008247BB"/>
    <w:rsid w:val="0082503B"/>
    <w:rsid w:val="0082506E"/>
    <w:rsid w:val="00826F33"/>
    <w:rsid w:val="0082792C"/>
    <w:rsid w:val="00835E04"/>
    <w:rsid w:val="00841086"/>
    <w:rsid w:val="008512DF"/>
    <w:rsid w:val="00852614"/>
    <w:rsid w:val="008544C6"/>
    <w:rsid w:val="00854631"/>
    <w:rsid w:val="00855E41"/>
    <w:rsid w:val="00860283"/>
    <w:rsid w:val="0086519D"/>
    <w:rsid w:val="00874E43"/>
    <w:rsid w:val="00877614"/>
    <w:rsid w:val="008972BA"/>
    <w:rsid w:val="008A20F4"/>
    <w:rsid w:val="008A2235"/>
    <w:rsid w:val="008A2C76"/>
    <w:rsid w:val="008A5464"/>
    <w:rsid w:val="008B006E"/>
    <w:rsid w:val="008B0E49"/>
    <w:rsid w:val="008B2B7B"/>
    <w:rsid w:val="008B37CB"/>
    <w:rsid w:val="008B391F"/>
    <w:rsid w:val="008B6CA4"/>
    <w:rsid w:val="008B6EE6"/>
    <w:rsid w:val="008C365E"/>
    <w:rsid w:val="008C57FE"/>
    <w:rsid w:val="008D50B3"/>
    <w:rsid w:val="008D561D"/>
    <w:rsid w:val="008E6719"/>
    <w:rsid w:val="008E711D"/>
    <w:rsid w:val="008F7E92"/>
    <w:rsid w:val="009009B1"/>
    <w:rsid w:val="009107BD"/>
    <w:rsid w:val="00910CAC"/>
    <w:rsid w:val="0091118E"/>
    <w:rsid w:val="0091249D"/>
    <w:rsid w:val="0091294B"/>
    <w:rsid w:val="00913786"/>
    <w:rsid w:val="009138D5"/>
    <w:rsid w:val="00926609"/>
    <w:rsid w:val="0092795C"/>
    <w:rsid w:val="009300A5"/>
    <w:rsid w:val="009316B3"/>
    <w:rsid w:val="009322AC"/>
    <w:rsid w:val="00934DE9"/>
    <w:rsid w:val="0093565A"/>
    <w:rsid w:val="00935C96"/>
    <w:rsid w:val="00942710"/>
    <w:rsid w:val="009473D9"/>
    <w:rsid w:val="00947A51"/>
    <w:rsid w:val="00952303"/>
    <w:rsid w:val="0095338F"/>
    <w:rsid w:val="00960B04"/>
    <w:rsid w:val="009614EC"/>
    <w:rsid w:val="009653E1"/>
    <w:rsid w:val="00971B6C"/>
    <w:rsid w:val="00987D20"/>
    <w:rsid w:val="00993F6C"/>
    <w:rsid w:val="009A0EE9"/>
    <w:rsid w:val="009A679E"/>
    <w:rsid w:val="009A79CF"/>
    <w:rsid w:val="009A7F5A"/>
    <w:rsid w:val="009B308A"/>
    <w:rsid w:val="009B4E49"/>
    <w:rsid w:val="009C37D5"/>
    <w:rsid w:val="009C3CB3"/>
    <w:rsid w:val="009C68E8"/>
    <w:rsid w:val="009D09B2"/>
    <w:rsid w:val="009D29C6"/>
    <w:rsid w:val="009D4986"/>
    <w:rsid w:val="009E03A3"/>
    <w:rsid w:val="009E0A80"/>
    <w:rsid w:val="009E157B"/>
    <w:rsid w:val="009E2FF1"/>
    <w:rsid w:val="009E666C"/>
    <w:rsid w:val="009E682A"/>
    <w:rsid w:val="009F25B4"/>
    <w:rsid w:val="009F28E3"/>
    <w:rsid w:val="009F2C92"/>
    <w:rsid w:val="009F5143"/>
    <w:rsid w:val="009F5FFD"/>
    <w:rsid w:val="00A00840"/>
    <w:rsid w:val="00A0197F"/>
    <w:rsid w:val="00A10F14"/>
    <w:rsid w:val="00A25C65"/>
    <w:rsid w:val="00A336AC"/>
    <w:rsid w:val="00A3671A"/>
    <w:rsid w:val="00A37E61"/>
    <w:rsid w:val="00A40B72"/>
    <w:rsid w:val="00A40EDA"/>
    <w:rsid w:val="00A46B3F"/>
    <w:rsid w:val="00A522D9"/>
    <w:rsid w:val="00A534FD"/>
    <w:rsid w:val="00A60564"/>
    <w:rsid w:val="00A6138A"/>
    <w:rsid w:val="00A72898"/>
    <w:rsid w:val="00A72F6C"/>
    <w:rsid w:val="00A7799F"/>
    <w:rsid w:val="00A81886"/>
    <w:rsid w:val="00A82715"/>
    <w:rsid w:val="00A86F11"/>
    <w:rsid w:val="00A92E0A"/>
    <w:rsid w:val="00AA1B27"/>
    <w:rsid w:val="00AA48EF"/>
    <w:rsid w:val="00AA748B"/>
    <w:rsid w:val="00AB0814"/>
    <w:rsid w:val="00AB2F6D"/>
    <w:rsid w:val="00AB398A"/>
    <w:rsid w:val="00AB694D"/>
    <w:rsid w:val="00AB79B9"/>
    <w:rsid w:val="00AC2D18"/>
    <w:rsid w:val="00AC57C3"/>
    <w:rsid w:val="00AD5B7B"/>
    <w:rsid w:val="00AD64F5"/>
    <w:rsid w:val="00AE4CA4"/>
    <w:rsid w:val="00AE6F8E"/>
    <w:rsid w:val="00AE7C0A"/>
    <w:rsid w:val="00AF55B5"/>
    <w:rsid w:val="00AF71E4"/>
    <w:rsid w:val="00B01B6D"/>
    <w:rsid w:val="00B04663"/>
    <w:rsid w:val="00B104AC"/>
    <w:rsid w:val="00B1099A"/>
    <w:rsid w:val="00B1249C"/>
    <w:rsid w:val="00B12DDD"/>
    <w:rsid w:val="00B139D7"/>
    <w:rsid w:val="00B14F60"/>
    <w:rsid w:val="00B15310"/>
    <w:rsid w:val="00B20AA2"/>
    <w:rsid w:val="00B25C08"/>
    <w:rsid w:val="00B300C0"/>
    <w:rsid w:val="00B31E55"/>
    <w:rsid w:val="00B34B44"/>
    <w:rsid w:val="00B41828"/>
    <w:rsid w:val="00B42FD7"/>
    <w:rsid w:val="00B516D8"/>
    <w:rsid w:val="00B606FF"/>
    <w:rsid w:val="00B617C4"/>
    <w:rsid w:val="00B6390A"/>
    <w:rsid w:val="00B65988"/>
    <w:rsid w:val="00B67DDA"/>
    <w:rsid w:val="00B72707"/>
    <w:rsid w:val="00B813DD"/>
    <w:rsid w:val="00B91EA0"/>
    <w:rsid w:val="00B93798"/>
    <w:rsid w:val="00B94E31"/>
    <w:rsid w:val="00BA1901"/>
    <w:rsid w:val="00BA6416"/>
    <w:rsid w:val="00BB7704"/>
    <w:rsid w:val="00BB7B91"/>
    <w:rsid w:val="00BC2D6B"/>
    <w:rsid w:val="00BC2F7D"/>
    <w:rsid w:val="00BC3FFB"/>
    <w:rsid w:val="00BD05C2"/>
    <w:rsid w:val="00BD074C"/>
    <w:rsid w:val="00BE1102"/>
    <w:rsid w:val="00BE4C11"/>
    <w:rsid w:val="00BE4D17"/>
    <w:rsid w:val="00BF0269"/>
    <w:rsid w:val="00BF2ED5"/>
    <w:rsid w:val="00BF69F2"/>
    <w:rsid w:val="00C0255F"/>
    <w:rsid w:val="00C05604"/>
    <w:rsid w:val="00C05BAB"/>
    <w:rsid w:val="00C06216"/>
    <w:rsid w:val="00C0692F"/>
    <w:rsid w:val="00C074AB"/>
    <w:rsid w:val="00C07820"/>
    <w:rsid w:val="00C1363C"/>
    <w:rsid w:val="00C137EB"/>
    <w:rsid w:val="00C13E8F"/>
    <w:rsid w:val="00C16EAB"/>
    <w:rsid w:val="00C274E0"/>
    <w:rsid w:val="00C31CB3"/>
    <w:rsid w:val="00C3204A"/>
    <w:rsid w:val="00C35B56"/>
    <w:rsid w:val="00C36A89"/>
    <w:rsid w:val="00C37EEC"/>
    <w:rsid w:val="00C47481"/>
    <w:rsid w:val="00C53F2E"/>
    <w:rsid w:val="00C56503"/>
    <w:rsid w:val="00C5796F"/>
    <w:rsid w:val="00C602A3"/>
    <w:rsid w:val="00C64983"/>
    <w:rsid w:val="00C66502"/>
    <w:rsid w:val="00C73795"/>
    <w:rsid w:val="00C77412"/>
    <w:rsid w:val="00C856FF"/>
    <w:rsid w:val="00C87DDB"/>
    <w:rsid w:val="00C93F62"/>
    <w:rsid w:val="00C95B17"/>
    <w:rsid w:val="00CA13C9"/>
    <w:rsid w:val="00CA2E38"/>
    <w:rsid w:val="00CA6157"/>
    <w:rsid w:val="00CA6239"/>
    <w:rsid w:val="00CA769B"/>
    <w:rsid w:val="00CB0260"/>
    <w:rsid w:val="00CB147C"/>
    <w:rsid w:val="00CB1FC9"/>
    <w:rsid w:val="00CB393E"/>
    <w:rsid w:val="00CB4421"/>
    <w:rsid w:val="00CB5281"/>
    <w:rsid w:val="00CC16D6"/>
    <w:rsid w:val="00CC21B5"/>
    <w:rsid w:val="00CD1046"/>
    <w:rsid w:val="00CD4669"/>
    <w:rsid w:val="00CD6F42"/>
    <w:rsid w:val="00CE05E7"/>
    <w:rsid w:val="00CE2223"/>
    <w:rsid w:val="00CE37DC"/>
    <w:rsid w:val="00CE4CBD"/>
    <w:rsid w:val="00CE5938"/>
    <w:rsid w:val="00CE5FB2"/>
    <w:rsid w:val="00CE7167"/>
    <w:rsid w:val="00CE7C21"/>
    <w:rsid w:val="00CF44F7"/>
    <w:rsid w:val="00D00F3B"/>
    <w:rsid w:val="00D016AD"/>
    <w:rsid w:val="00D032D7"/>
    <w:rsid w:val="00D03E8A"/>
    <w:rsid w:val="00D15AD1"/>
    <w:rsid w:val="00D15D84"/>
    <w:rsid w:val="00D16A77"/>
    <w:rsid w:val="00D20688"/>
    <w:rsid w:val="00D2582F"/>
    <w:rsid w:val="00D34282"/>
    <w:rsid w:val="00D43AC3"/>
    <w:rsid w:val="00D464DA"/>
    <w:rsid w:val="00D51B84"/>
    <w:rsid w:val="00D54518"/>
    <w:rsid w:val="00D56B7F"/>
    <w:rsid w:val="00D61C21"/>
    <w:rsid w:val="00D66F76"/>
    <w:rsid w:val="00D7046D"/>
    <w:rsid w:val="00D707A0"/>
    <w:rsid w:val="00D71207"/>
    <w:rsid w:val="00D7255D"/>
    <w:rsid w:val="00D72EA0"/>
    <w:rsid w:val="00D73035"/>
    <w:rsid w:val="00D8109A"/>
    <w:rsid w:val="00DB39AF"/>
    <w:rsid w:val="00DB5C8A"/>
    <w:rsid w:val="00DB7CDC"/>
    <w:rsid w:val="00DC1CAB"/>
    <w:rsid w:val="00DC200A"/>
    <w:rsid w:val="00DC2323"/>
    <w:rsid w:val="00DC3ABC"/>
    <w:rsid w:val="00DC591D"/>
    <w:rsid w:val="00DC5CEB"/>
    <w:rsid w:val="00DC773E"/>
    <w:rsid w:val="00DD3D20"/>
    <w:rsid w:val="00DE25BD"/>
    <w:rsid w:val="00DE478F"/>
    <w:rsid w:val="00DF078D"/>
    <w:rsid w:val="00E00A9D"/>
    <w:rsid w:val="00E0609B"/>
    <w:rsid w:val="00E15F0C"/>
    <w:rsid w:val="00E1650E"/>
    <w:rsid w:val="00E20302"/>
    <w:rsid w:val="00E24453"/>
    <w:rsid w:val="00E24667"/>
    <w:rsid w:val="00E25238"/>
    <w:rsid w:val="00E30224"/>
    <w:rsid w:val="00E30B00"/>
    <w:rsid w:val="00E37049"/>
    <w:rsid w:val="00E37ECB"/>
    <w:rsid w:val="00E40833"/>
    <w:rsid w:val="00E43C51"/>
    <w:rsid w:val="00E45230"/>
    <w:rsid w:val="00E456CB"/>
    <w:rsid w:val="00E540A5"/>
    <w:rsid w:val="00E54EFF"/>
    <w:rsid w:val="00E55DD7"/>
    <w:rsid w:val="00E603E8"/>
    <w:rsid w:val="00E61412"/>
    <w:rsid w:val="00E64C79"/>
    <w:rsid w:val="00E66181"/>
    <w:rsid w:val="00E67C56"/>
    <w:rsid w:val="00E74653"/>
    <w:rsid w:val="00E75C7A"/>
    <w:rsid w:val="00E82096"/>
    <w:rsid w:val="00E82200"/>
    <w:rsid w:val="00E858BA"/>
    <w:rsid w:val="00E85936"/>
    <w:rsid w:val="00E96713"/>
    <w:rsid w:val="00EA444B"/>
    <w:rsid w:val="00EB1BB6"/>
    <w:rsid w:val="00EB51CA"/>
    <w:rsid w:val="00EC139D"/>
    <w:rsid w:val="00EC1468"/>
    <w:rsid w:val="00EC3917"/>
    <w:rsid w:val="00EE13A6"/>
    <w:rsid w:val="00EE3F16"/>
    <w:rsid w:val="00EF2971"/>
    <w:rsid w:val="00EF5245"/>
    <w:rsid w:val="00F06701"/>
    <w:rsid w:val="00F10D2E"/>
    <w:rsid w:val="00F11349"/>
    <w:rsid w:val="00F11BD7"/>
    <w:rsid w:val="00F126E8"/>
    <w:rsid w:val="00F13DED"/>
    <w:rsid w:val="00F16E11"/>
    <w:rsid w:val="00F219C7"/>
    <w:rsid w:val="00F31B48"/>
    <w:rsid w:val="00F3275A"/>
    <w:rsid w:val="00F3712F"/>
    <w:rsid w:val="00F41303"/>
    <w:rsid w:val="00F538BF"/>
    <w:rsid w:val="00F55829"/>
    <w:rsid w:val="00F56533"/>
    <w:rsid w:val="00F57790"/>
    <w:rsid w:val="00F57BE9"/>
    <w:rsid w:val="00F6107A"/>
    <w:rsid w:val="00F66E07"/>
    <w:rsid w:val="00F67A72"/>
    <w:rsid w:val="00F7041D"/>
    <w:rsid w:val="00F82D61"/>
    <w:rsid w:val="00F84774"/>
    <w:rsid w:val="00F9007B"/>
    <w:rsid w:val="00F901E3"/>
    <w:rsid w:val="00F963B4"/>
    <w:rsid w:val="00F9699E"/>
    <w:rsid w:val="00F96E66"/>
    <w:rsid w:val="00F97C49"/>
    <w:rsid w:val="00F97E8F"/>
    <w:rsid w:val="00FA05E3"/>
    <w:rsid w:val="00FB5FEC"/>
    <w:rsid w:val="00FC1027"/>
    <w:rsid w:val="00FC2864"/>
    <w:rsid w:val="00FC2918"/>
    <w:rsid w:val="00FC7368"/>
    <w:rsid w:val="00FD4173"/>
    <w:rsid w:val="00FD4AC8"/>
    <w:rsid w:val="00FD53E9"/>
    <w:rsid w:val="00FD60E4"/>
    <w:rsid w:val="00FE000F"/>
    <w:rsid w:val="00FE0705"/>
    <w:rsid w:val="00FE0EC3"/>
    <w:rsid w:val="00FE1DC8"/>
    <w:rsid w:val="00FE42F1"/>
    <w:rsid w:val="00FE45C5"/>
    <w:rsid w:val="00FF1878"/>
    <w:rsid w:val="067B4130"/>
    <w:rsid w:val="50FEEDA4"/>
    <w:rsid w:val="5A3C6C17"/>
    <w:rsid w:val="5FA61C55"/>
    <w:rsid w:val="608DBF1C"/>
    <w:rsid w:val="66C90C07"/>
    <w:rsid w:val="76DD88E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2A83C"/>
  <w15:docId w15:val="{3810AE63-BAA0-47CB-BFC2-294F1C69F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00">
    <w:name w:val="TableNormal0"/>
    <w:tblPr>
      <w:tblCellMar>
        <w:top w:w="0" w:type="dxa"/>
        <w:left w:w="0" w:type="dxa"/>
        <w:bottom w:w="0" w:type="dxa"/>
        <w:right w:w="0" w:type="dxa"/>
      </w:tblCellMar>
    </w:tblPr>
  </w:style>
  <w:style w:type="character" w:styleId="Hyperlink">
    <w:name w:val="Hyperlink"/>
    <w:basedOn w:val="DefaultParagraphFont"/>
    <w:uiPriority w:val="99"/>
    <w:unhideWhenUsed/>
    <w:rsid w:val="00046700"/>
    <w:rPr>
      <w:color w:val="0563C1" w:themeColor="hyperlink"/>
      <w:u w:val="single"/>
    </w:rPr>
  </w:style>
  <w:style w:type="character" w:styleId="UnresolvedMention">
    <w:name w:val="Unresolved Mention"/>
    <w:basedOn w:val="DefaultParagraphFont"/>
    <w:uiPriority w:val="99"/>
    <w:semiHidden/>
    <w:unhideWhenUsed/>
    <w:rsid w:val="00046700"/>
    <w:rPr>
      <w:color w:val="605E5C"/>
      <w:shd w:val="clear" w:color="auto" w:fill="E1DFDD"/>
    </w:rPr>
  </w:style>
  <w:style w:type="paragraph" w:styleId="NormalWeb">
    <w:name w:val="Normal (Web)"/>
    <w:basedOn w:val="Normal"/>
    <w:uiPriority w:val="99"/>
    <w:unhideWhenUsed/>
    <w:rsid w:val="00046700"/>
    <w:pPr>
      <w:spacing w:before="100" w:beforeAutospacing="1" w:after="100" w:afterAutospacing="1" w:line="240" w:lineRule="auto"/>
    </w:pPr>
  </w:style>
  <w:style w:type="table" w:styleId="TableGrid">
    <w:name w:val="Table Grid"/>
    <w:basedOn w:val="TableNormal"/>
    <w:uiPriority w:val="39"/>
    <w:rsid w:val="003F682C"/>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51F9"/>
    <w:pPr>
      <w:ind w:left="720"/>
      <w:contextualSpacing/>
    </w:pPr>
  </w:style>
  <w:style w:type="character" w:styleId="CommentReference">
    <w:name w:val="annotation reference"/>
    <w:basedOn w:val="DefaultParagraphFont"/>
    <w:uiPriority w:val="99"/>
    <w:semiHidden/>
    <w:unhideWhenUsed/>
    <w:rsid w:val="004B4044"/>
    <w:rPr>
      <w:sz w:val="16"/>
      <w:szCs w:val="16"/>
    </w:rPr>
  </w:style>
  <w:style w:type="paragraph" w:customStyle="1" w:styleId="EndNoteBibliographyTitle">
    <w:name w:val="EndNote Bibliography Title"/>
    <w:basedOn w:val="Normal"/>
    <w:link w:val="EndNoteBibliographyTitleChar"/>
    <w:rsid w:val="004B4044"/>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4B4044"/>
    <w:rPr>
      <w:noProof/>
      <w:lang w:val="en-US"/>
    </w:rPr>
  </w:style>
  <w:style w:type="paragraph" w:customStyle="1" w:styleId="EndNoteBibliography">
    <w:name w:val="EndNote Bibliography"/>
    <w:basedOn w:val="Normal"/>
    <w:link w:val="EndNoteBibliographyChar"/>
    <w:rsid w:val="004B4044"/>
    <w:pPr>
      <w:spacing w:line="240" w:lineRule="auto"/>
    </w:pPr>
    <w:rPr>
      <w:noProof/>
      <w:lang w:val="en-US"/>
    </w:rPr>
  </w:style>
  <w:style w:type="character" w:customStyle="1" w:styleId="EndNoteBibliographyChar">
    <w:name w:val="EndNote Bibliography Char"/>
    <w:basedOn w:val="DefaultParagraphFont"/>
    <w:link w:val="EndNoteBibliography"/>
    <w:rsid w:val="004B4044"/>
    <w:rPr>
      <w:noProof/>
      <w:lang w:val="en-US"/>
    </w:rPr>
  </w:style>
  <w:style w:type="paragraph" w:styleId="Header">
    <w:name w:val="header"/>
    <w:basedOn w:val="Normal"/>
    <w:link w:val="HeaderChar"/>
    <w:uiPriority w:val="99"/>
    <w:unhideWhenUsed/>
    <w:rsid w:val="006D5F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F5A"/>
  </w:style>
  <w:style w:type="paragraph" w:styleId="Footer">
    <w:name w:val="footer"/>
    <w:basedOn w:val="Normal"/>
    <w:link w:val="FooterChar"/>
    <w:uiPriority w:val="99"/>
    <w:unhideWhenUsed/>
    <w:rsid w:val="006D5F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F5A"/>
  </w:style>
  <w:style w:type="character" w:styleId="PlaceholderText">
    <w:name w:val="Placeholder Text"/>
    <w:basedOn w:val="DefaultParagraphFont"/>
    <w:uiPriority w:val="99"/>
    <w:semiHidden/>
    <w:rsid w:val="00E55CE4"/>
    <w:rPr>
      <w:color w:val="666666"/>
    </w:rPr>
  </w:style>
  <w:style w:type="paragraph" w:styleId="CommentText">
    <w:name w:val="annotation text"/>
    <w:basedOn w:val="Normal"/>
    <w:link w:val="CommentTextChar"/>
    <w:uiPriority w:val="99"/>
    <w:unhideWhenUsed/>
    <w:qFormat/>
    <w:rsid w:val="00D14590"/>
    <w:pPr>
      <w:spacing w:line="240" w:lineRule="auto"/>
    </w:pPr>
    <w:rPr>
      <w:sz w:val="20"/>
      <w:szCs w:val="20"/>
    </w:rPr>
  </w:style>
  <w:style w:type="character" w:customStyle="1" w:styleId="CommentTextChar">
    <w:name w:val="Comment Text Char"/>
    <w:basedOn w:val="DefaultParagraphFont"/>
    <w:link w:val="CommentText"/>
    <w:uiPriority w:val="99"/>
    <w:qFormat/>
    <w:rsid w:val="00D14590"/>
    <w:rPr>
      <w:sz w:val="20"/>
      <w:szCs w:val="20"/>
    </w:rPr>
  </w:style>
  <w:style w:type="paragraph" w:styleId="CommentSubject">
    <w:name w:val="annotation subject"/>
    <w:basedOn w:val="CommentText"/>
    <w:next w:val="CommentText"/>
    <w:link w:val="CommentSubjectChar"/>
    <w:uiPriority w:val="99"/>
    <w:semiHidden/>
    <w:unhideWhenUsed/>
    <w:rsid w:val="00D14590"/>
    <w:rPr>
      <w:b/>
      <w:bCs/>
    </w:rPr>
  </w:style>
  <w:style w:type="character" w:customStyle="1" w:styleId="CommentSubjectChar">
    <w:name w:val="Comment Subject Char"/>
    <w:basedOn w:val="CommentTextChar"/>
    <w:link w:val="CommentSubject"/>
    <w:uiPriority w:val="99"/>
    <w:semiHidden/>
    <w:rsid w:val="00D14590"/>
    <w:rPr>
      <w:b/>
      <w:bCs/>
      <w:sz w:val="20"/>
      <w:szCs w:val="20"/>
    </w:rPr>
  </w:style>
  <w:style w:type="character" w:styleId="FollowedHyperlink">
    <w:name w:val="FollowedHyperlink"/>
    <w:basedOn w:val="DefaultParagraphFont"/>
    <w:uiPriority w:val="99"/>
    <w:semiHidden/>
    <w:unhideWhenUsed/>
    <w:rsid w:val="00A60619"/>
    <w:rPr>
      <w:color w:val="954F72" w:themeColor="followedHyperlink"/>
      <w:u w:val="singl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paragraph" w:styleId="Revision">
    <w:name w:val="Revision"/>
    <w:hidden/>
    <w:uiPriority w:val="99"/>
    <w:semiHidden/>
    <w:rsid w:val="00B1530B"/>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3337">
      <w:bodyDiv w:val="1"/>
      <w:marLeft w:val="0"/>
      <w:marRight w:val="0"/>
      <w:marTop w:val="0"/>
      <w:marBottom w:val="0"/>
      <w:divBdr>
        <w:top w:val="none" w:sz="0" w:space="0" w:color="auto"/>
        <w:left w:val="none" w:sz="0" w:space="0" w:color="auto"/>
        <w:bottom w:val="none" w:sz="0" w:space="0" w:color="auto"/>
        <w:right w:val="none" w:sz="0" w:space="0" w:color="auto"/>
      </w:divBdr>
    </w:div>
    <w:div w:id="8066568">
      <w:bodyDiv w:val="1"/>
      <w:marLeft w:val="0"/>
      <w:marRight w:val="0"/>
      <w:marTop w:val="0"/>
      <w:marBottom w:val="0"/>
      <w:divBdr>
        <w:top w:val="none" w:sz="0" w:space="0" w:color="auto"/>
        <w:left w:val="none" w:sz="0" w:space="0" w:color="auto"/>
        <w:bottom w:val="none" w:sz="0" w:space="0" w:color="auto"/>
        <w:right w:val="none" w:sz="0" w:space="0" w:color="auto"/>
      </w:divBdr>
      <w:divsChild>
        <w:div w:id="42145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28799">
      <w:bodyDiv w:val="1"/>
      <w:marLeft w:val="0"/>
      <w:marRight w:val="0"/>
      <w:marTop w:val="0"/>
      <w:marBottom w:val="0"/>
      <w:divBdr>
        <w:top w:val="none" w:sz="0" w:space="0" w:color="auto"/>
        <w:left w:val="none" w:sz="0" w:space="0" w:color="auto"/>
        <w:bottom w:val="none" w:sz="0" w:space="0" w:color="auto"/>
        <w:right w:val="none" w:sz="0" w:space="0" w:color="auto"/>
      </w:divBdr>
    </w:div>
    <w:div w:id="26418195">
      <w:bodyDiv w:val="1"/>
      <w:marLeft w:val="0"/>
      <w:marRight w:val="0"/>
      <w:marTop w:val="0"/>
      <w:marBottom w:val="0"/>
      <w:divBdr>
        <w:top w:val="none" w:sz="0" w:space="0" w:color="auto"/>
        <w:left w:val="none" w:sz="0" w:space="0" w:color="auto"/>
        <w:bottom w:val="none" w:sz="0" w:space="0" w:color="auto"/>
        <w:right w:val="none" w:sz="0" w:space="0" w:color="auto"/>
      </w:divBdr>
      <w:divsChild>
        <w:div w:id="1112748519">
          <w:marLeft w:val="0"/>
          <w:marRight w:val="0"/>
          <w:marTop w:val="0"/>
          <w:marBottom w:val="0"/>
          <w:divBdr>
            <w:top w:val="none" w:sz="0" w:space="0" w:color="auto"/>
            <w:left w:val="none" w:sz="0" w:space="0" w:color="auto"/>
            <w:bottom w:val="none" w:sz="0" w:space="0" w:color="auto"/>
            <w:right w:val="none" w:sz="0" w:space="0" w:color="auto"/>
          </w:divBdr>
          <w:divsChild>
            <w:div w:id="1428581288">
              <w:marLeft w:val="0"/>
              <w:marRight w:val="0"/>
              <w:marTop w:val="0"/>
              <w:marBottom w:val="0"/>
              <w:divBdr>
                <w:top w:val="none" w:sz="0" w:space="0" w:color="auto"/>
                <w:left w:val="none" w:sz="0" w:space="0" w:color="auto"/>
                <w:bottom w:val="none" w:sz="0" w:space="0" w:color="auto"/>
                <w:right w:val="none" w:sz="0" w:space="0" w:color="auto"/>
              </w:divBdr>
              <w:divsChild>
                <w:div w:id="413623402">
                  <w:marLeft w:val="0"/>
                  <w:marRight w:val="0"/>
                  <w:marTop w:val="0"/>
                  <w:marBottom w:val="0"/>
                  <w:divBdr>
                    <w:top w:val="none" w:sz="0" w:space="0" w:color="auto"/>
                    <w:left w:val="none" w:sz="0" w:space="0" w:color="auto"/>
                    <w:bottom w:val="none" w:sz="0" w:space="0" w:color="auto"/>
                    <w:right w:val="none" w:sz="0" w:space="0" w:color="auto"/>
                  </w:divBdr>
                  <w:divsChild>
                    <w:div w:id="1693652600">
                      <w:marLeft w:val="0"/>
                      <w:marRight w:val="0"/>
                      <w:marTop w:val="0"/>
                      <w:marBottom w:val="0"/>
                      <w:divBdr>
                        <w:top w:val="none" w:sz="0" w:space="0" w:color="auto"/>
                        <w:left w:val="none" w:sz="0" w:space="0" w:color="auto"/>
                        <w:bottom w:val="none" w:sz="0" w:space="0" w:color="auto"/>
                        <w:right w:val="none" w:sz="0" w:space="0" w:color="auto"/>
                      </w:divBdr>
                      <w:divsChild>
                        <w:div w:id="1278412886">
                          <w:marLeft w:val="0"/>
                          <w:marRight w:val="0"/>
                          <w:marTop w:val="0"/>
                          <w:marBottom w:val="0"/>
                          <w:divBdr>
                            <w:top w:val="none" w:sz="0" w:space="0" w:color="auto"/>
                            <w:left w:val="none" w:sz="0" w:space="0" w:color="auto"/>
                            <w:bottom w:val="none" w:sz="0" w:space="0" w:color="auto"/>
                            <w:right w:val="none" w:sz="0" w:space="0" w:color="auto"/>
                          </w:divBdr>
                          <w:divsChild>
                            <w:div w:id="15329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586270">
                  <w:marLeft w:val="0"/>
                  <w:marRight w:val="0"/>
                  <w:marTop w:val="0"/>
                  <w:marBottom w:val="0"/>
                  <w:divBdr>
                    <w:top w:val="none" w:sz="0" w:space="0" w:color="auto"/>
                    <w:left w:val="none" w:sz="0" w:space="0" w:color="auto"/>
                    <w:bottom w:val="none" w:sz="0" w:space="0" w:color="auto"/>
                    <w:right w:val="none" w:sz="0" w:space="0" w:color="auto"/>
                  </w:divBdr>
                  <w:divsChild>
                    <w:div w:id="2115202697">
                      <w:marLeft w:val="0"/>
                      <w:marRight w:val="0"/>
                      <w:marTop w:val="0"/>
                      <w:marBottom w:val="0"/>
                      <w:divBdr>
                        <w:top w:val="none" w:sz="0" w:space="0" w:color="auto"/>
                        <w:left w:val="none" w:sz="0" w:space="0" w:color="auto"/>
                        <w:bottom w:val="none" w:sz="0" w:space="0" w:color="auto"/>
                        <w:right w:val="none" w:sz="0" w:space="0" w:color="auto"/>
                      </w:divBdr>
                      <w:divsChild>
                        <w:div w:id="910768996">
                          <w:marLeft w:val="0"/>
                          <w:marRight w:val="0"/>
                          <w:marTop w:val="0"/>
                          <w:marBottom w:val="0"/>
                          <w:divBdr>
                            <w:top w:val="none" w:sz="0" w:space="0" w:color="auto"/>
                            <w:left w:val="none" w:sz="0" w:space="0" w:color="auto"/>
                            <w:bottom w:val="none" w:sz="0" w:space="0" w:color="auto"/>
                            <w:right w:val="none" w:sz="0" w:space="0" w:color="auto"/>
                          </w:divBdr>
                          <w:divsChild>
                            <w:div w:id="169680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890763">
                  <w:marLeft w:val="0"/>
                  <w:marRight w:val="0"/>
                  <w:marTop w:val="0"/>
                  <w:marBottom w:val="0"/>
                  <w:divBdr>
                    <w:top w:val="none" w:sz="0" w:space="0" w:color="auto"/>
                    <w:left w:val="none" w:sz="0" w:space="0" w:color="auto"/>
                    <w:bottom w:val="none" w:sz="0" w:space="0" w:color="auto"/>
                    <w:right w:val="none" w:sz="0" w:space="0" w:color="auto"/>
                  </w:divBdr>
                  <w:divsChild>
                    <w:div w:id="107520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126860">
      <w:bodyDiv w:val="1"/>
      <w:marLeft w:val="0"/>
      <w:marRight w:val="0"/>
      <w:marTop w:val="0"/>
      <w:marBottom w:val="0"/>
      <w:divBdr>
        <w:top w:val="none" w:sz="0" w:space="0" w:color="auto"/>
        <w:left w:val="none" w:sz="0" w:space="0" w:color="auto"/>
        <w:bottom w:val="none" w:sz="0" w:space="0" w:color="auto"/>
        <w:right w:val="none" w:sz="0" w:space="0" w:color="auto"/>
      </w:divBdr>
    </w:div>
    <w:div w:id="283578307">
      <w:bodyDiv w:val="1"/>
      <w:marLeft w:val="0"/>
      <w:marRight w:val="0"/>
      <w:marTop w:val="0"/>
      <w:marBottom w:val="0"/>
      <w:divBdr>
        <w:top w:val="none" w:sz="0" w:space="0" w:color="auto"/>
        <w:left w:val="none" w:sz="0" w:space="0" w:color="auto"/>
        <w:bottom w:val="none" w:sz="0" w:space="0" w:color="auto"/>
        <w:right w:val="none" w:sz="0" w:space="0" w:color="auto"/>
      </w:divBdr>
    </w:div>
    <w:div w:id="310057560">
      <w:bodyDiv w:val="1"/>
      <w:marLeft w:val="0"/>
      <w:marRight w:val="0"/>
      <w:marTop w:val="0"/>
      <w:marBottom w:val="0"/>
      <w:divBdr>
        <w:top w:val="none" w:sz="0" w:space="0" w:color="auto"/>
        <w:left w:val="none" w:sz="0" w:space="0" w:color="auto"/>
        <w:bottom w:val="none" w:sz="0" w:space="0" w:color="auto"/>
        <w:right w:val="none" w:sz="0" w:space="0" w:color="auto"/>
      </w:divBdr>
    </w:div>
    <w:div w:id="342976983">
      <w:bodyDiv w:val="1"/>
      <w:marLeft w:val="0"/>
      <w:marRight w:val="0"/>
      <w:marTop w:val="0"/>
      <w:marBottom w:val="0"/>
      <w:divBdr>
        <w:top w:val="none" w:sz="0" w:space="0" w:color="auto"/>
        <w:left w:val="none" w:sz="0" w:space="0" w:color="auto"/>
        <w:bottom w:val="none" w:sz="0" w:space="0" w:color="auto"/>
        <w:right w:val="none" w:sz="0" w:space="0" w:color="auto"/>
      </w:divBdr>
      <w:divsChild>
        <w:div w:id="1319383037">
          <w:marLeft w:val="0"/>
          <w:marRight w:val="0"/>
          <w:marTop w:val="0"/>
          <w:marBottom w:val="0"/>
          <w:divBdr>
            <w:top w:val="none" w:sz="0" w:space="0" w:color="auto"/>
            <w:left w:val="none" w:sz="0" w:space="0" w:color="auto"/>
            <w:bottom w:val="none" w:sz="0" w:space="0" w:color="auto"/>
            <w:right w:val="none" w:sz="0" w:space="0" w:color="auto"/>
          </w:divBdr>
          <w:divsChild>
            <w:div w:id="114326659">
              <w:marLeft w:val="0"/>
              <w:marRight w:val="0"/>
              <w:marTop w:val="0"/>
              <w:marBottom w:val="0"/>
              <w:divBdr>
                <w:top w:val="none" w:sz="0" w:space="0" w:color="auto"/>
                <w:left w:val="none" w:sz="0" w:space="0" w:color="auto"/>
                <w:bottom w:val="none" w:sz="0" w:space="0" w:color="auto"/>
                <w:right w:val="none" w:sz="0" w:space="0" w:color="auto"/>
              </w:divBdr>
              <w:divsChild>
                <w:div w:id="649098837">
                  <w:marLeft w:val="0"/>
                  <w:marRight w:val="0"/>
                  <w:marTop w:val="0"/>
                  <w:marBottom w:val="0"/>
                  <w:divBdr>
                    <w:top w:val="none" w:sz="0" w:space="0" w:color="auto"/>
                    <w:left w:val="none" w:sz="0" w:space="0" w:color="auto"/>
                    <w:bottom w:val="none" w:sz="0" w:space="0" w:color="auto"/>
                    <w:right w:val="none" w:sz="0" w:space="0" w:color="auto"/>
                  </w:divBdr>
                  <w:divsChild>
                    <w:div w:id="1919632787">
                      <w:marLeft w:val="0"/>
                      <w:marRight w:val="0"/>
                      <w:marTop w:val="0"/>
                      <w:marBottom w:val="0"/>
                      <w:divBdr>
                        <w:top w:val="none" w:sz="0" w:space="0" w:color="auto"/>
                        <w:left w:val="none" w:sz="0" w:space="0" w:color="auto"/>
                        <w:bottom w:val="none" w:sz="0" w:space="0" w:color="auto"/>
                        <w:right w:val="none" w:sz="0" w:space="0" w:color="auto"/>
                      </w:divBdr>
                      <w:divsChild>
                        <w:div w:id="603418581">
                          <w:marLeft w:val="0"/>
                          <w:marRight w:val="0"/>
                          <w:marTop w:val="0"/>
                          <w:marBottom w:val="0"/>
                          <w:divBdr>
                            <w:top w:val="none" w:sz="0" w:space="0" w:color="auto"/>
                            <w:left w:val="none" w:sz="0" w:space="0" w:color="auto"/>
                            <w:bottom w:val="none" w:sz="0" w:space="0" w:color="auto"/>
                            <w:right w:val="none" w:sz="0" w:space="0" w:color="auto"/>
                          </w:divBdr>
                          <w:divsChild>
                            <w:div w:id="214646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98572">
                  <w:marLeft w:val="0"/>
                  <w:marRight w:val="0"/>
                  <w:marTop w:val="0"/>
                  <w:marBottom w:val="0"/>
                  <w:divBdr>
                    <w:top w:val="none" w:sz="0" w:space="0" w:color="auto"/>
                    <w:left w:val="none" w:sz="0" w:space="0" w:color="auto"/>
                    <w:bottom w:val="none" w:sz="0" w:space="0" w:color="auto"/>
                    <w:right w:val="none" w:sz="0" w:space="0" w:color="auto"/>
                  </w:divBdr>
                  <w:divsChild>
                    <w:div w:id="1466311058">
                      <w:marLeft w:val="0"/>
                      <w:marRight w:val="0"/>
                      <w:marTop w:val="0"/>
                      <w:marBottom w:val="0"/>
                      <w:divBdr>
                        <w:top w:val="none" w:sz="0" w:space="0" w:color="auto"/>
                        <w:left w:val="none" w:sz="0" w:space="0" w:color="auto"/>
                        <w:bottom w:val="none" w:sz="0" w:space="0" w:color="auto"/>
                        <w:right w:val="none" w:sz="0" w:space="0" w:color="auto"/>
                      </w:divBdr>
                      <w:divsChild>
                        <w:div w:id="1467165905">
                          <w:marLeft w:val="0"/>
                          <w:marRight w:val="0"/>
                          <w:marTop w:val="0"/>
                          <w:marBottom w:val="0"/>
                          <w:divBdr>
                            <w:top w:val="none" w:sz="0" w:space="0" w:color="auto"/>
                            <w:left w:val="none" w:sz="0" w:space="0" w:color="auto"/>
                            <w:bottom w:val="none" w:sz="0" w:space="0" w:color="auto"/>
                            <w:right w:val="none" w:sz="0" w:space="0" w:color="auto"/>
                          </w:divBdr>
                          <w:divsChild>
                            <w:div w:id="146816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830075">
                  <w:marLeft w:val="0"/>
                  <w:marRight w:val="0"/>
                  <w:marTop w:val="0"/>
                  <w:marBottom w:val="0"/>
                  <w:divBdr>
                    <w:top w:val="none" w:sz="0" w:space="0" w:color="auto"/>
                    <w:left w:val="none" w:sz="0" w:space="0" w:color="auto"/>
                    <w:bottom w:val="none" w:sz="0" w:space="0" w:color="auto"/>
                    <w:right w:val="none" w:sz="0" w:space="0" w:color="auto"/>
                  </w:divBdr>
                  <w:divsChild>
                    <w:div w:id="211042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323899">
      <w:bodyDiv w:val="1"/>
      <w:marLeft w:val="0"/>
      <w:marRight w:val="0"/>
      <w:marTop w:val="0"/>
      <w:marBottom w:val="0"/>
      <w:divBdr>
        <w:top w:val="none" w:sz="0" w:space="0" w:color="auto"/>
        <w:left w:val="none" w:sz="0" w:space="0" w:color="auto"/>
        <w:bottom w:val="none" w:sz="0" w:space="0" w:color="auto"/>
        <w:right w:val="none" w:sz="0" w:space="0" w:color="auto"/>
      </w:divBdr>
    </w:div>
    <w:div w:id="385227842">
      <w:bodyDiv w:val="1"/>
      <w:marLeft w:val="0"/>
      <w:marRight w:val="0"/>
      <w:marTop w:val="0"/>
      <w:marBottom w:val="0"/>
      <w:divBdr>
        <w:top w:val="none" w:sz="0" w:space="0" w:color="auto"/>
        <w:left w:val="none" w:sz="0" w:space="0" w:color="auto"/>
        <w:bottom w:val="none" w:sz="0" w:space="0" w:color="auto"/>
        <w:right w:val="none" w:sz="0" w:space="0" w:color="auto"/>
      </w:divBdr>
    </w:div>
    <w:div w:id="389153310">
      <w:bodyDiv w:val="1"/>
      <w:marLeft w:val="0"/>
      <w:marRight w:val="0"/>
      <w:marTop w:val="0"/>
      <w:marBottom w:val="0"/>
      <w:divBdr>
        <w:top w:val="none" w:sz="0" w:space="0" w:color="auto"/>
        <w:left w:val="none" w:sz="0" w:space="0" w:color="auto"/>
        <w:bottom w:val="none" w:sz="0" w:space="0" w:color="auto"/>
        <w:right w:val="none" w:sz="0" w:space="0" w:color="auto"/>
      </w:divBdr>
    </w:div>
    <w:div w:id="508520707">
      <w:bodyDiv w:val="1"/>
      <w:marLeft w:val="0"/>
      <w:marRight w:val="0"/>
      <w:marTop w:val="0"/>
      <w:marBottom w:val="0"/>
      <w:divBdr>
        <w:top w:val="none" w:sz="0" w:space="0" w:color="auto"/>
        <w:left w:val="none" w:sz="0" w:space="0" w:color="auto"/>
        <w:bottom w:val="none" w:sz="0" w:space="0" w:color="auto"/>
        <w:right w:val="none" w:sz="0" w:space="0" w:color="auto"/>
      </w:divBdr>
    </w:div>
    <w:div w:id="864320748">
      <w:bodyDiv w:val="1"/>
      <w:marLeft w:val="0"/>
      <w:marRight w:val="0"/>
      <w:marTop w:val="0"/>
      <w:marBottom w:val="0"/>
      <w:divBdr>
        <w:top w:val="none" w:sz="0" w:space="0" w:color="auto"/>
        <w:left w:val="none" w:sz="0" w:space="0" w:color="auto"/>
        <w:bottom w:val="none" w:sz="0" w:space="0" w:color="auto"/>
        <w:right w:val="none" w:sz="0" w:space="0" w:color="auto"/>
      </w:divBdr>
    </w:div>
    <w:div w:id="1250456897">
      <w:bodyDiv w:val="1"/>
      <w:marLeft w:val="0"/>
      <w:marRight w:val="0"/>
      <w:marTop w:val="0"/>
      <w:marBottom w:val="0"/>
      <w:divBdr>
        <w:top w:val="none" w:sz="0" w:space="0" w:color="auto"/>
        <w:left w:val="none" w:sz="0" w:space="0" w:color="auto"/>
        <w:bottom w:val="none" w:sz="0" w:space="0" w:color="auto"/>
        <w:right w:val="none" w:sz="0" w:space="0" w:color="auto"/>
      </w:divBdr>
      <w:divsChild>
        <w:div w:id="80920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402574">
      <w:bodyDiv w:val="1"/>
      <w:marLeft w:val="0"/>
      <w:marRight w:val="0"/>
      <w:marTop w:val="0"/>
      <w:marBottom w:val="0"/>
      <w:divBdr>
        <w:top w:val="none" w:sz="0" w:space="0" w:color="auto"/>
        <w:left w:val="none" w:sz="0" w:space="0" w:color="auto"/>
        <w:bottom w:val="none" w:sz="0" w:space="0" w:color="auto"/>
        <w:right w:val="none" w:sz="0" w:space="0" w:color="auto"/>
      </w:divBdr>
    </w:div>
    <w:div w:id="1483809888">
      <w:bodyDiv w:val="1"/>
      <w:marLeft w:val="0"/>
      <w:marRight w:val="0"/>
      <w:marTop w:val="0"/>
      <w:marBottom w:val="0"/>
      <w:divBdr>
        <w:top w:val="none" w:sz="0" w:space="0" w:color="auto"/>
        <w:left w:val="none" w:sz="0" w:space="0" w:color="auto"/>
        <w:bottom w:val="none" w:sz="0" w:space="0" w:color="auto"/>
        <w:right w:val="none" w:sz="0" w:space="0" w:color="auto"/>
      </w:divBdr>
    </w:div>
    <w:div w:id="1628394705">
      <w:bodyDiv w:val="1"/>
      <w:marLeft w:val="0"/>
      <w:marRight w:val="0"/>
      <w:marTop w:val="0"/>
      <w:marBottom w:val="0"/>
      <w:divBdr>
        <w:top w:val="none" w:sz="0" w:space="0" w:color="auto"/>
        <w:left w:val="none" w:sz="0" w:space="0" w:color="auto"/>
        <w:bottom w:val="none" w:sz="0" w:space="0" w:color="auto"/>
        <w:right w:val="none" w:sz="0" w:space="0" w:color="auto"/>
      </w:divBdr>
      <w:divsChild>
        <w:div w:id="1761178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804265">
      <w:bodyDiv w:val="1"/>
      <w:marLeft w:val="0"/>
      <w:marRight w:val="0"/>
      <w:marTop w:val="0"/>
      <w:marBottom w:val="0"/>
      <w:divBdr>
        <w:top w:val="none" w:sz="0" w:space="0" w:color="auto"/>
        <w:left w:val="none" w:sz="0" w:space="0" w:color="auto"/>
        <w:bottom w:val="none" w:sz="0" w:space="0" w:color="auto"/>
        <w:right w:val="none" w:sz="0" w:space="0" w:color="auto"/>
      </w:divBdr>
    </w:div>
    <w:div w:id="1739984611">
      <w:bodyDiv w:val="1"/>
      <w:marLeft w:val="0"/>
      <w:marRight w:val="0"/>
      <w:marTop w:val="0"/>
      <w:marBottom w:val="0"/>
      <w:divBdr>
        <w:top w:val="none" w:sz="0" w:space="0" w:color="auto"/>
        <w:left w:val="none" w:sz="0" w:space="0" w:color="auto"/>
        <w:bottom w:val="none" w:sz="0" w:space="0" w:color="auto"/>
        <w:right w:val="none" w:sz="0" w:space="0" w:color="auto"/>
      </w:divBdr>
      <w:divsChild>
        <w:div w:id="1753047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526378">
      <w:bodyDiv w:val="1"/>
      <w:marLeft w:val="0"/>
      <w:marRight w:val="0"/>
      <w:marTop w:val="0"/>
      <w:marBottom w:val="0"/>
      <w:divBdr>
        <w:top w:val="none" w:sz="0" w:space="0" w:color="auto"/>
        <w:left w:val="none" w:sz="0" w:space="0" w:color="auto"/>
        <w:bottom w:val="none" w:sz="0" w:space="0" w:color="auto"/>
        <w:right w:val="none" w:sz="0" w:space="0" w:color="auto"/>
      </w:divBdr>
      <w:divsChild>
        <w:div w:id="12546275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055371">
      <w:bodyDiv w:val="1"/>
      <w:marLeft w:val="0"/>
      <w:marRight w:val="0"/>
      <w:marTop w:val="0"/>
      <w:marBottom w:val="0"/>
      <w:divBdr>
        <w:top w:val="none" w:sz="0" w:space="0" w:color="auto"/>
        <w:left w:val="none" w:sz="0" w:space="0" w:color="auto"/>
        <w:bottom w:val="none" w:sz="0" w:space="0" w:color="auto"/>
        <w:right w:val="none" w:sz="0" w:space="0" w:color="auto"/>
      </w:divBdr>
    </w:div>
    <w:div w:id="2110078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5.e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P/9W2OlIa3i4vBe8okeqxQKKLA==">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D3CF3A4-828E-4242-9250-8BA2ADFE5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 Elhakeem</dc:creator>
  <cp:lastModifiedBy>Ahmed Elhakeem</cp:lastModifiedBy>
  <cp:revision>162</cp:revision>
  <cp:lastPrinted>2025-09-29T12:17:00Z</cp:lastPrinted>
  <dcterms:created xsi:type="dcterms:W3CDTF">2025-09-12T18:36:00Z</dcterms:created>
  <dcterms:modified xsi:type="dcterms:W3CDTF">2026-05-27T09:51:00Z</dcterms:modified>
</cp:coreProperties>
</file>