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92" w:rsidRDefault="00E43592" w:rsidP="00E43592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Figure S1. RSG preconditioning could attenuate inflammatory reaction. a, expressions of NOS2 (inducible nitric oxide synthase) and IL-1 β around the xenograft implanted in the mandible of rats at 1 week post surgery. GW9662, an antagonist of PPARγ, was administrated to explore the role of PPARγ in regulating the inflammatory response. Compared to the pTDM-rDFCs group, RSG administration could largely decrease the expression of NOS2 and IL-1 β, while GW9662 could partly reverse this anti-inflammatory effect, confirming the role of PPARγ of RSG in attenuating the inflammatory action. b, mRNA expressions of TGF-β1, IL-1 β, TNF-α and PPARγof cells treated with or without H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>O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 xml:space="preserve"> and/or RSG for 4 hours. RSG preconditioning could obviously decrease the relative expression of IL-1 β and TNF-α while increase TGF-β1 level by upregulating PPARγ expression. *p &lt; 0.05, **p &lt; 0.01 versus rDFC; </w:t>
      </w:r>
      <w:r>
        <w:rPr>
          <w:rFonts w:ascii="Times New Roman" w:hAnsi="Times New Roman"/>
          <w:szCs w:val="21"/>
          <w:vertAlign w:val="superscript"/>
        </w:rPr>
        <w:t>#</w:t>
      </w:r>
      <w:r>
        <w:rPr>
          <w:rFonts w:ascii="Times New Roman" w:hAnsi="Times New Roman"/>
          <w:szCs w:val="21"/>
        </w:rPr>
        <w:t xml:space="preserve">p &lt; 0.05, </w:t>
      </w:r>
      <w:r>
        <w:rPr>
          <w:rFonts w:ascii="Times New Roman" w:hAnsi="Times New Roman"/>
          <w:szCs w:val="21"/>
          <w:vertAlign w:val="superscript"/>
        </w:rPr>
        <w:t>##</w:t>
      </w:r>
      <w:r>
        <w:rPr>
          <w:rFonts w:ascii="Times New Roman" w:hAnsi="Times New Roman"/>
          <w:szCs w:val="21"/>
        </w:rPr>
        <w:t>p &lt; 0.01 versus rDFC/H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>O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>.</w:t>
      </w:r>
    </w:p>
    <w:p w:rsidR="00E43592" w:rsidRDefault="00E43592" w:rsidP="00E43592">
      <w:pPr>
        <w:spacing w:line="360" w:lineRule="auto"/>
        <w:jc w:val="center"/>
        <w:rPr>
          <w:rFonts w:ascii="Times New Roman" w:hAnsi="Times New Roman"/>
          <w:b/>
          <w:bCs/>
          <w:sz w:val="24"/>
        </w:rPr>
      </w:pPr>
    </w:p>
    <w:p w:rsidR="00E43592" w:rsidRDefault="00E43592" w:rsidP="00E43592">
      <w:pPr>
        <w:spacing w:line="360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Figure S2. RSG preconditioning could attenuate inflammatory reaction by suppressing NF-κB expression. a, expressions of NF-κB around the xenograft implanted in the mandible of rats at 1 week and 1 month post surgery. Compared to the pTDM-rDFCs group, RSG administration could largely decrease the expression of NF-κB both at 1 week and 1 month, confirming the role of NF-κB of RSG in attenuating the inflammatory action. T: TDM; scale bar=20 μm</w:t>
      </w:r>
      <w:r>
        <w:rPr>
          <w:rFonts w:ascii="Times New Roman" w:hAnsi="Times New Roman" w:hint="eastAsia"/>
          <w:szCs w:val="21"/>
        </w:rPr>
        <w:t>；</w:t>
      </w:r>
      <w:r>
        <w:rPr>
          <w:rFonts w:ascii="Times New Roman" w:hAnsi="Times New Roman"/>
          <w:szCs w:val="21"/>
        </w:rPr>
        <w:t>b, protein expression of IL-1 β and NF-κB of the cells treated with or without H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>O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 xml:space="preserve"> and/or RSG for 4 hours. RSG preconditioning could obviously decrease the relative expression of IL-1 β and NF-κB. c and d, relative expression of NF-κB and IL-1 β. Relative intensity of NF-κB in rDFC/H2O2 group is more than 4 times than that in rDFC group while RSG administration can decrease the NF-κB expression to a normal level; similar to this result, IL-1 β expression in rDFC/H2O2 group is more than 2 times than that in rDFC group while RSG administration can decrease the IL-1 β expression to a normal level. **p &lt; 0.01 versus rDFC/H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>O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>, ***p &lt; 0.001 versus rDFC/H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>O</w:t>
      </w:r>
      <w:r>
        <w:rPr>
          <w:rFonts w:ascii="Times New Roman" w:hAnsi="Times New Roman"/>
          <w:szCs w:val="21"/>
          <w:vertAlign w:val="subscript"/>
        </w:rPr>
        <w:t>2</w:t>
      </w:r>
    </w:p>
    <w:p w:rsidR="00FE10A5" w:rsidRDefault="00E43592">
      <w:bookmarkStart w:id="0" w:name="_GoBack"/>
      <w:bookmarkEnd w:id="0"/>
    </w:p>
    <w:sectPr w:rsidR="00FE1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592"/>
    <w:rsid w:val="00056A7B"/>
    <w:rsid w:val="004C2A2C"/>
    <w:rsid w:val="00A66C47"/>
    <w:rsid w:val="00E4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592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592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rdcuser1</dc:creator>
  <cp:lastModifiedBy>rdcuser1</cp:lastModifiedBy>
  <cp:revision>1</cp:revision>
  <dcterms:created xsi:type="dcterms:W3CDTF">2023-01-17T06:14:00Z</dcterms:created>
  <dcterms:modified xsi:type="dcterms:W3CDTF">2023-01-17T06:15:00Z</dcterms:modified>
</cp:coreProperties>
</file>