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3F097" w14:textId="09F0A6C3" w:rsidR="00A72229" w:rsidRPr="00A72229" w:rsidRDefault="00A72229" w:rsidP="00A72229">
      <w:pPr>
        <w:jc w:val="center"/>
        <w:rPr>
          <w:b/>
          <w:bCs/>
          <w:color w:val="000000" w:themeColor="text1"/>
          <w:lang w:val="en-US"/>
        </w:rPr>
      </w:pPr>
      <w:r w:rsidRPr="00A72229">
        <w:rPr>
          <w:b/>
          <w:bCs/>
          <w:color w:val="000000" w:themeColor="text1"/>
          <w:lang w:val="en-US"/>
        </w:rPr>
        <w:t>SUPPLEMENTARY</w:t>
      </w:r>
      <w:r>
        <w:rPr>
          <w:b/>
          <w:bCs/>
          <w:color w:val="000000" w:themeColor="text1"/>
          <w:lang w:val="en-US"/>
        </w:rPr>
        <w:t xml:space="preserve"> INFORMATION</w:t>
      </w:r>
    </w:p>
    <w:p w14:paraId="62BDFF31" w14:textId="77777777" w:rsidR="00A72229" w:rsidRDefault="00A72229" w:rsidP="00A72229">
      <w:pPr>
        <w:spacing w:line="360" w:lineRule="auto"/>
        <w:rPr>
          <w:b/>
          <w:color w:val="000000" w:themeColor="text1"/>
          <w:lang w:val="en-US"/>
        </w:rPr>
      </w:pPr>
    </w:p>
    <w:p w14:paraId="3CDCE214" w14:textId="77777777" w:rsidR="006A434D" w:rsidRPr="00EA0A26" w:rsidRDefault="006A434D" w:rsidP="006A434D">
      <w:pPr>
        <w:spacing w:line="360" w:lineRule="auto"/>
        <w:jc w:val="center"/>
        <w:rPr>
          <w:b/>
          <w:color w:val="000000" w:themeColor="text1"/>
          <w:lang w:val="en-US"/>
        </w:rPr>
      </w:pPr>
      <w:r w:rsidRPr="00C4424A">
        <w:rPr>
          <w:b/>
          <w:color w:val="000000" w:themeColor="text1"/>
          <w:highlight w:val="yellow"/>
          <w:lang w:val="en-US"/>
        </w:rPr>
        <w:t xml:space="preserve">Dental impact of anti-FGF23 </w:t>
      </w:r>
      <w:r w:rsidRPr="00C4424A">
        <w:rPr>
          <w:b/>
          <w:highlight w:val="yellow"/>
          <w:shd w:val="clear" w:color="auto" w:fill="FFFFFF"/>
          <w:lang w:val="en-US"/>
        </w:rPr>
        <w:t>therapy</w:t>
      </w:r>
      <w:r w:rsidRPr="00C4424A">
        <w:rPr>
          <w:b/>
          <w:color w:val="000000" w:themeColor="text1"/>
          <w:highlight w:val="yellow"/>
          <w:lang w:val="en-US"/>
        </w:rPr>
        <w:t xml:space="preserve"> in X-linked hypophosphatemia</w:t>
      </w:r>
    </w:p>
    <w:p w14:paraId="42217B5B" w14:textId="77777777" w:rsidR="00A72229" w:rsidRPr="0057657C" w:rsidRDefault="00A72229" w:rsidP="00A72229">
      <w:pPr>
        <w:spacing w:line="360" w:lineRule="auto"/>
        <w:jc w:val="center"/>
        <w:rPr>
          <w:b/>
          <w:color w:val="000000" w:themeColor="text1"/>
          <w:lang w:val="en-US"/>
        </w:rPr>
      </w:pPr>
    </w:p>
    <w:p w14:paraId="1986381D" w14:textId="37A75F4E" w:rsidR="00A72229" w:rsidRPr="00E71AC8" w:rsidRDefault="00A72229" w:rsidP="00A72229">
      <w:pPr>
        <w:rPr>
          <w:color w:val="000000" w:themeColor="text1"/>
          <w:lang w:val="en-US"/>
        </w:rPr>
      </w:pPr>
      <w:r w:rsidRPr="0057657C">
        <w:rPr>
          <w:b/>
          <w:color w:val="000000" w:themeColor="text1"/>
          <w:lang w:val="en-US"/>
        </w:rPr>
        <w:t>Running</w:t>
      </w:r>
      <w:r w:rsidRPr="0057657C">
        <w:rPr>
          <w:b/>
          <w:color w:val="000000" w:themeColor="text1"/>
          <w:spacing w:val="-5"/>
          <w:lang w:val="en-US"/>
        </w:rPr>
        <w:t xml:space="preserve"> </w:t>
      </w:r>
      <w:r w:rsidRPr="0057657C">
        <w:rPr>
          <w:b/>
          <w:color w:val="000000" w:themeColor="text1"/>
          <w:lang w:val="en-US"/>
        </w:rPr>
        <w:t>title:</w:t>
      </w:r>
      <w:r w:rsidRPr="0057657C">
        <w:rPr>
          <w:b/>
          <w:color w:val="000000" w:themeColor="text1"/>
          <w:spacing w:val="-4"/>
          <w:lang w:val="en-US"/>
        </w:rPr>
        <w:t xml:space="preserve"> </w:t>
      </w:r>
      <w:r w:rsidR="00755FA4" w:rsidRPr="0057657C">
        <w:rPr>
          <w:iCs/>
          <w:color w:val="000000" w:themeColor="text1"/>
          <w:lang w:val="en-US"/>
        </w:rPr>
        <w:t>Dental</w:t>
      </w:r>
      <w:r w:rsidRPr="0057657C">
        <w:rPr>
          <w:iCs/>
          <w:color w:val="000000" w:themeColor="text1"/>
          <w:lang w:val="en-US"/>
        </w:rPr>
        <w:t xml:space="preserve"> impact of FGF23 antibody in </w:t>
      </w:r>
      <w:proofErr w:type="spellStart"/>
      <w:r w:rsidRPr="0057657C">
        <w:rPr>
          <w:i/>
          <w:color w:val="000000" w:themeColor="text1"/>
          <w:lang w:val="en-US"/>
        </w:rPr>
        <w:t>Hyp</w:t>
      </w:r>
      <w:proofErr w:type="spellEnd"/>
      <w:r w:rsidRPr="0057657C">
        <w:rPr>
          <w:iCs/>
          <w:color w:val="000000" w:themeColor="text1"/>
          <w:lang w:val="en-US"/>
        </w:rPr>
        <w:t xml:space="preserve"> mice</w:t>
      </w:r>
    </w:p>
    <w:p w14:paraId="4D237325" w14:textId="77777777" w:rsidR="00A72229" w:rsidRPr="00E71AC8" w:rsidRDefault="00A72229" w:rsidP="00A72229">
      <w:pPr>
        <w:spacing w:line="360" w:lineRule="auto"/>
        <w:rPr>
          <w:b/>
          <w:color w:val="000000" w:themeColor="text1"/>
          <w:lang w:val="en-US"/>
        </w:rPr>
      </w:pPr>
    </w:p>
    <w:p w14:paraId="64053EA3" w14:textId="77777777" w:rsidR="00A72229" w:rsidRPr="00E71AC8" w:rsidRDefault="00A72229" w:rsidP="00A72229">
      <w:pPr>
        <w:spacing w:line="360" w:lineRule="auto"/>
        <w:jc w:val="both"/>
        <w:rPr>
          <w:color w:val="000000" w:themeColor="text1"/>
          <w:lang w:val="en-US"/>
        </w:rPr>
      </w:pPr>
      <w:r w:rsidRPr="00E71AC8">
        <w:rPr>
          <w:color w:val="000000" w:themeColor="text1"/>
          <w:lang w:val="en-US"/>
        </w:rPr>
        <w:t>Elis J. Lira dos Santos</w:t>
      </w:r>
      <w:r w:rsidRPr="00E71AC8">
        <w:rPr>
          <w:color w:val="000000" w:themeColor="text1"/>
          <w:vertAlign w:val="superscript"/>
          <w:lang w:val="en-US"/>
        </w:rPr>
        <w:t>1</w:t>
      </w:r>
      <w:r w:rsidRPr="00E71AC8">
        <w:rPr>
          <w:color w:val="000000" w:themeColor="text1"/>
          <w:lang w:val="en-US"/>
        </w:rPr>
        <w:t xml:space="preserve">, Kenta </w:t>
      </w:r>
      <w:r w:rsidRPr="00E71AC8">
        <w:rPr>
          <w:color w:val="000000" w:themeColor="text1"/>
          <w:shd w:val="clear" w:color="auto" w:fill="FFFFFF"/>
          <w:lang w:val="en-US"/>
        </w:rPr>
        <w:t>Nakajima</w:t>
      </w:r>
      <w:r w:rsidRPr="00E71AC8">
        <w:rPr>
          <w:color w:val="000000" w:themeColor="text1"/>
          <w:vertAlign w:val="superscript"/>
          <w:lang w:val="en-US"/>
        </w:rPr>
        <w:t>2</w:t>
      </w:r>
      <w:r w:rsidRPr="00E71AC8">
        <w:rPr>
          <w:color w:val="000000" w:themeColor="text1"/>
          <w:lang w:val="en-US"/>
        </w:rPr>
        <w:t>, Julien Po</w:t>
      </w:r>
      <w:r w:rsidRPr="00E71AC8">
        <w:rPr>
          <w:color w:val="000000" w:themeColor="text1"/>
          <w:vertAlign w:val="superscript"/>
          <w:lang w:val="en-US"/>
        </w:rPr>
        <w:t>1</w:t>
      </w:r>
      <w:r w:rsidRPr="00E71AC8">
        <w:rPr>
          <w:color w:val="000000" w:themeColor="text1"/>
          <w:lang w:val="en-US"/>
        </w:rPr>
        <w:t>, Ayako Hanai</w:t>
      </w:r>
      <w:r w:rsidRPr="00E71AC8">
        <w:rPr>
          <w:color w:val="000000" w:themeColor="text1"/>
          <w:vertAlign w:val="superscript"/>
          <w:lang w:val="en-US"/>
        </w:rPr>
        <w:t>2</w:t>
      </w:r>
      <w:r w:rsidRPr="00E71AC8">
        <w:rPr>
          <w:color w:val="000000" w:themeColor="text1"/>
          <w:lang w:val="en-US"/>
        </w:rPr>
        <w:t xml:space="preserve">, </w:t>
      </w:r>
      <w:proofErr w:type="spellStart"/>
      <w:r w:rsidRPr="00E71AC8">
        <w:rPr>
          <w:color w:val="000000" w:themeColor="text1"/>
          <w:lang w:val="en-US"/>
        </w:rPr>
        <w:t>Volha</w:t>
      </w:r>
      <w:proofErr w:type="spellEnd"/>
      <w:r w:rsidRPr="00E71AC8">
        <w:rPr>
          <w:color w:val="000000" w:themeColor="text1"/>
          <w:lang w:val="en-US"/>
        </w:rPr>
        <w:t xml:space="preserve"> Zhukouskaya</w:t>
      </w:r>
      <w:r w:rsidRPr="00E71AC8">
        <w:rPr>
          <w:color w:val="000000" w:themeColor="text1"/>
          <w:vertAlign w:val="superscript"/>
          <w:lang w:val="en-US"/>
        </w:rPr>
        <w:t>1</w:t>
      </w:r>
      <w:r w:rsidRPr="00E71AC8">
        <w:rPr>
          <w:color w:val="000000" w:themeColor="text1"/>
          <w:lang w:val="en-US"/>
        </w:rPr>
        <w:t xml:space="preserve">, Martin </w:t>
      </w:r>
      <w:proofErr w:type="spellStart"/>
      <w:r w:rsidRPr="00E71AC8">
        <w:rPr>
          <w:color w:val="000000" w:themeColor="text1"/>
          <w:lang w:val="en-US"/>
        </w:rPr>
        <w:t>Biosse</w:t>
      </w:r>
      <w:proofErr w:type="spellEnd"/>
      <w:r w:rsidRPr="00E71AC8">
        <w:rPr>
          <w:color w:val="000000" w:themeColor="text1"/>
          <w:lang w:val="en-US"/>
        </w:rPr>
        <w:t xml:space="preserve"> </w:t>
      </w:r>
      <w:proofErr w:type="spellStart"/>
      <w:r w:rsidRPr="00E71AC8">
        <w:rPr>
          <w:color w:val="000000" w:themeColor="text1"/>
          <w:lang w:val="en-US"/>
        </w:rPr>
        <w:t>Duplan</w:t>
      </w:r>
      <w:proofErr w:type="spellEnd"/>
      <w:r w:rsidRPr="00E71AC8">
        <w:rPr>
          <w:color w:val="000000" w:themeColor="text1"/>
          <w:lang w:val="en-US"/>
        </w:rPr>
        <w:t xml:space="preserve"> </w:t>
      </w:r>
      <w:r w:rsidRPr="00E71AC8">
        <w:rPr>
          <w:color w:val="000000" w:themeColor="text1"/>
          <w:vertAlign w:val="superscript"/>
          <w:lang w:val="en-US"/>
        </w:rPr>
        <w:t>3,6</w:t>
      </w:r>
      <w:r w:rsidRPr="00E71AC8">
        <w:rPr>
          <w:color w:val="000000" w:themeColor="text1"/>
          <w:lang w:val="en-US"/>
        </w:rPr>
        <w:t>, Agnès Linglart</w:t>
      </w:r>
      <w:r w:rsidRPr="00E71AC8">
        <w:rPr>
          <w:color w:val="000000" w:themeColor="text1"/>
          <w:vertAlign w:val="superscript"/>
          <w:lang w:val="en-US"/>
        </w:rPr>
        <w:t>4</w:t>
      </w:r>
      <w:r w:rsidRPr="00E71AC8">
        <w:rPr>
          <w:color w:val="000000" w:themeColor="text1"/>
          <w:lang w:val="en-US"/>
        </w:rPr>
        <w:t xml:space="preserve">, Takashi </w:t>
      </w:r>
      <w:r w:rsidRPr="00E71AC8">
        <w:rPr>
          <w:color w:val="000000" w:themeColor="text1"/>
          <w:shd w:val="clear" w:color="auto" w:fill="FFFFFF"/>
          <w:lang w:val="en-US"/>
        </w:rPr>
        <w:t>Shimada</w:t>
      </w:r>
      <w:r w:rsidRPr="00E71AC8">
        <w:rPr>
          <w:color w:val="000000" w:themeColor="text1"/>
          <w:vertAlign w:val="superscript"/>
          <w:lang w:val="en-US"/>
        </w:rPr>
        <w:t>5</w:t>
      </w:r>
      <w:r w:rsidRPr="00E71AC8">
        <w:rPr>
          <w:color w:val="000000" w:themeColor="text1"/>
          <w:shd w:val="clear" w:color="auto" w:fill="FFFFFF"/>
          <w:lang w:val="en-US"/>
        </w:rPr>
        <w:t xml:space="preserve">, Catherine </w:t>
      </w:r>
      <w:r w:rsidRPr="00E71AC8">
        <w:rPr>
          <w:color w:val="000000" w:themeColor="text1"/>
          <w:lang w:val="en-US"/>
        </w:rPr>
        <w:t>Chaussain</w:t>
      </w:r>
      <w:r w:rsidRPr="00E71AC8">
        <w:rPr>
          <w:color w:val="000000" w:themeColor="text1"/>
          <w:vertAlign w:val="superscript"/>
          <w:lang w:val="en-US"/>
        </w:rPr>
        <w:t>1,4</w:t>
      </w:r>
      <w:r w:rsidRPr="00E71AC8">
        <w:rPr>
          <w:color w:val="000000" w:themeColor="text1"/>
          <w:lang w:val="en-US"/>
        </w:rPr>
        <w:t>, Claire Bardet</w:t>
      </w:r>
      <w:r w:rsidRPr="00E71AC8">
        <w:rPr>
          <w:color w:val="000000" w:themeColor="text1"/>
          <w:vertAlign w:val="superscript"/>
          <w:lang w:val="en-US"/>
        </w:rPr>
        <w:t>1</w:t>
      </w:r>
    </w:p>
    <w:p w14:paraId="3840D825" w14:textId="77777777" w:rsidR="00A72229" w:rsidRPr="00E71AC8" w:rsidRDefault="00A72229" w:rsidP="00A72229">
      <w:pPr>
        <w:spacing w:line="360" w:lineRule="auto"/>
        <w:jc w:val="both"/>
        <w:rPr>
          <w:color w:val="000000" w:themeColor="text1"/>
          <w:vertAlign w:val="superscript"/>
          <w:lang w:val="en-US"/>
        </w:rPr>
      </w:pPr>
    </w:p>
    <w:p w14:paraId="2AB0D09F" w14:textId="77777777" w:rsidR="00A72229" w:rsidRPr="00E71AC8" w:rsidRDefault="00A72229" w:rsidP="00A72229">
      <w:pPr>
        <w:jc w:val="both"/>
        <w:rPr>
          <w:color w:val="000000" w:themeColor="text1"/>
          <w:lang w:val="en-US"/>
        </w:rPr>
      </w:pPr>
      <w:r w:rsidRPr="00E71AC8">
        <w:rPr>
          <w:color w:val="000000" w:themeColor="text1"/>
          <w:vertAlign w:val="superscript"/>
          <w:lang w:val="en-US"/>
        </w:rPr>
        <w:t>1</w:t>
      </w:r>
      <w:r w:rsidRPr="00E71AC8">
        <w:rPr>
          <w:color w:val="000000" w:themeColor="text1"/>
          <w:lang w:val="en-US"/>
        </w:rPr>
        <w:t xml:space="preserve">Université Paris </w:t>
      </w:r>
      <w:proofErr w:type="spellStart"/>
      <w:r w:rsidRPr="00E71AC8">
        <w:rPr>
          <w:color w:val="000000" w:themeColor="text1"/>
          <w:lang w:val="en-US"/>
        </w:rPr>
        <w:t>Cité</w:t>
      </w:r>
      <w:proofErr w:type="spellEnd"/>
      <w:r w:rsidRPr="00E71AC8">
        <w:rPr>
          <w:color w:val="000000" w:themeColor="text1"/>
          <w:lang w:val="en-US"/>
        </w:rPr>
        <w:t xml:space="preserve">, </w:t>
      </w:r>
      <w:proofErr w:type="spellStart"/>
      <w:r w:rsidRPr="00E71AC8">
        <w:rPr>
          <w:color w:val="000000" w:themeColor="text1"/>
          <w:lang w:val="en-US"/>
        </w:rPr>
        <w:t>Institut</w:t>
      </w:r>
      <w:proofErr w:type="spellEnd"/>
      <w:r w:rsidRPr="00E71AC8">
        <w:rPr>
          <w:color w:val="000000" w:themeColor="text1"/>
          <w:lang w:val="en-US"/>
        </w:rPr>
        <w:t xml:space="preserve"> des maladies </w:t>
      </w:r>
      <w:proofErr w:type="spellStart"/>
      <w:r w:rsidRPr="00E71AC8">
        <w:rPr>
          <w:color w:val="000000" w:themeColor="text1"/>
          <w:lang w:val="en-US"/>
        </w:rPr>
        <w:t>musculo-squelettiques</w:t>
      </w:r>
      <w:proofErr w:type="spellEnd"/>
      <w:r w:rsidRPr="00E71AC8">
        <w:rPr>
          <w:color w:val="000000" w:themeColor="text1"/>
          <w:lang w:val="en-US"/>
        </w:rPr>
        <w:t xml:space="preserve">, Laboratory Orofacial Pathologies, Imaging and Biotherapies URP2496 and FHU-DDS-Net, Dental School, and </w:t>
      </w:r>
      <w:proofErr w:type="spellStart"/>
      <w:r w:rsidRPr="00E71AC8">
        <w:rPr>
          <w:color w:val="000000" w:themeColor="text1"/>
          <w:lang w:val="en-US"/>
        </w:rPr>
        <w:t>Plateforme</w:t>
      </w:r>
      <w:proofErr w:type="spellEnd"/>
      <w:r w:rsidRPr="00E71AC8">
        <w:rPr>
          <w:color w:val="000000" w:themeColor="text1"/>
          <w:lang w:val="en-US"/>
        </w:rPr>
        <w:t xml:space="preserve"> </w:t>
      </w:r>
      <w:proofErr w:type="spellStart"/>
      <w:r w:rsidRPr="00E71AC8">
        <w:rPr>
          <w:color w:val="000000" w:themeColor="text1"/>
          <w:lang w:val="en-US"/>
        </w:rPr>
        <w:t>d’Imagerie</w:t>
      </w:r>
      <w:proofErr w:type="spellEnd"/>
      <w:r w:rsidRPr="00E71AC8">
        <w:rPr>
          <w:color w:val="000000" w:themeColor="text1"/>
          <w:lang w:val="en-US"/>
        </w:rPr>
        <w:t xml:space="preserve"> du Vivant (PIV), </w:t>
      </w:r>
      <w:proofErr w:type="spellStart"/>
      <w:r w:rsidRPr="00E71AC8">
        <w:rPr>
          <w:color w:val="000000" w:themeColor="text1"/>
          <w:lang w:val="en-US"/>
        </w:rPr>
        <w:t>Montrouge</w:t>
      </w:r>
      <w:proofErr w:type="spellEnd"/>
      <w:r w:rsidRPr="00E71AC8">
        <w:rPr>
          <w:color w:val="000000" w:themeColor="text1"/>
          <w:lang w:val="en-US"/>
        </w:rPr>
        <w:t xml:space="preserve">, France </w:t>
      </w:r>
    </w:p>
    <w:p w14:paraId="5C401AAF" w14:textId="77777777" w:rsidR="00A72229" w:rsidRPr="00E71AC8" w:rsidRDefault="00A72229" w:rsidP="00A72229">
      <w:pPr>
        <w:pStyle w:val="western"/>
        <w:rPr>
          <w:rFonts w:ascii="Times New Roman" w:eastAsia="Meiryo UI" w:hAnsi="Times New Roman" w:cs="Times New Roman"/>
          <w:color w:val="000000" w:themeColor="text1"/>
          <w:lang w:val="fr-FR"/>
        </w:rPr>
      </w:pPr>
      <w:r w:rsidRPr="00E71AC8">
        <w:rPr>
          <w:rFonts w:ascii="Times New Roman" w:hAnsi="Times New Roman" w:cs="Times New Roman"/>
          <w:color w:val="000000" w:themeColor="text1"/>
          <w:vertAlign w:val="superscript"/>
          <w:lang w:val="fr-FR"/>
        </w:rPr>
        <w:t>2</w:t>
      </w:r>
      <w:r w:rsidRPr="00E71AC8">
        <w:rPr>
          <w:rFonts w:ascii="Times New Roman" w:eastAsia="Meiryo UI" w:hAnsi="Times New Roman" w:cs="Times New Roman"/>
          <w:color w:val="000000" w:themeColor="text1"/>
          <w:lang w:val="fr-FR"/>
        </w:rPr>
        <w:t>R&amp;D Division, Kyowa Kirin, Co., Ltd, 3-6-6 Asahi-machi, Machida-shi, Tokyo 194-8533, Japan</w:t>
      </w:r>
    </w:p>
    <w:p w14:paraId="224C8AE3" w14:textId="77777777" w:rsidR="00A72229" w:rsidRPr="00E71AC8" w:rsidRDefault="00A72229" w:rsidP="00A72229">
      <w:pPr>
        <w:pStyle w:val="western"/>
        <w:rPr>
          <w:rFonts w:ascii="Times New Roman" w:eastAsia="Meiryo UI" w:hAnsi="Times New Roman" w:cs="Times New Roman"/>
          <w:color w:val="000000" w:themeColor="text1"/>
          <w:lang w:val="fr-FR"/>
        </w:rPr>
      </w:pPr>
      <w:r w:rsidRPr="00E71AC8">
        <w:rPr>
          <w:rFonts w:ascii="Times New Roman" w:eastAsia="Meiryo UI" w:hAnsi="Times New Roman" w:cs="Times New Roman"/>
          <w:color w:val="000000" w:themeColor="text1"/>
          <w:vertAlign w:val="superscript"/>
          <w:lang w:val="fr-FR"/>
        </w:rPr>
        <w:t>3</w:t>
      </w:r>
      <w:r w:rsidRPr="00E71AC8">
        <w:rPr>
          <w:rFonts w:ascii="Times New Roman" w:eastAsia="Meiryo UI" w:hAnsi="Times New Roman" w:cs="Times New Roman"/>
          <w:color w:val="000000" w:themeColor="text1"/>
          <w:lang w:val="fr-FR"/>
        </w:rPr>
        <w:t xml:space="preserve"> Université Paris Cité, Institut Imagine, INSERM UMR 1163, Paris, France</w:t>
      </w:r>
    </w:p>
    <w:p w14:paraId="6D78DBBD" w14:textId="77777777" w:rsidR="00A72229" w:rsidRPr="00E71AC8" w:rsidRDefault="00A72229" w:rsidP="00A72229">
      <w:pPr>
        <w:jc w:val="both"/>
        <w:rPr>
          <w:color w:val="000000" w:themeColor="text1"/>
          <w:lang w:val="en-US"/>
        </w:rPr>
      </w:pPr>
      <w:r w:rsidRPr="00E71AC8">
        <w:rPr>
          <w:color w:val="000000" w:themeColor="text1"/>
          <w:vertAlign w:val="superscript"/>
          <w:lang w:val="en-US"/>
        </w:rPr>
        <w:t>4</w:t>
      </w:r>
      <w:r w:rsidRPr="00E71AC8">
        <w:rPr>
          <w:color w:val="000000" w:themeColor="text1"/>
          <w:lang w:val="en-US"/>
        </w:rPr>
        <w:t xml:space="preserve">Paris-Saclay University, AP-HP, INSERM U1185, DMU SEA, Endocrinology and Diabetes for Children, Reference Center for Rare Diseases of the Calcium and Phosphate Metabolism, OSCAR </w:t>
      </w:r>
      <w:proofErr w:type="spellStart"/>
      <w:r w:rsidRPr="00E71AC8">
        <w:rPr>
          <w:color w:val="000000" w:themeColor="text1"/>
          <w:lang w:val="en-US"/>
        </w:rPr>
        <w:t>filière</w:t>
      </w:r>
      <w:proofErr w:type="spellEnd"/>
      <w:r w:rsidRPr="00E71AC8">
        <w:rPr>
          <w:color w:val="000000" w:themeColor="text1"/>
          <w:lang w:val="en-US"/>
        </w:rPr>
        <w:t xml:space="preserve">, </w:t>
      </w:r>
      <w:proofErr w:type="spellStart"/>
      <w:r w:rsidRPr="00E71AC8">
        <w:rPr>
          <w:color w:val="000000" w:themeColor="text1"/>
          <w:lang w:val="en-US"/>
        </w:rPr>
        <w:t>EndoRare</w:t>
      </w:r>
      <w:proofErr w:type="spellEnd"/>
      <w:r w:rsidRPr="00E71AC8">
        <w:rPr>
          <w:color w:val="000000" w:themeColor="text1"/>
          <w:lang w:val="en-US"/>
        </w:rPr>
        <w:t xml:space="preserve">, and BOND ERNs, </w:t>
      </w:r>
      <w:proofErr w:type="spellStart"/>
      <w:r w:rsidRPr="00E71AC8">
        <w:rPr>
          <w:color w:val="000000" w:themeColor="text1"/>
          <w:lang w:val="en-US"/>
        </w:rPr>
        <w:t>Bicêtre</w:t>
      </w:r>
      <w:proofErr w:type="spellEnd"/>
      <w:r w:rsidRPr="00E71AC8">
        <w:rPr>
          <w:color w:val="000000" w:themeColor="text1"/>
          <w:lang w:val="en-US"/>
        </w:rPr>
        <w:t xml:space="preserve"> Paris </w:t>
      </w:r>
      <w:proofErr w:type="spellStart"/>
      <w:r w:rsidRPr="00E71AC8">
        <w:rPr>
          <w:color w:val="000000" w:themeColor="text1"/>
          <w:lang w:val="en-US"/>
        </w:rPr>
        <w:t>Saclay</w:t>
      </w:r>
      <w:proofErr w:type="spellEnd"/>
      <w:r w:rsidRPr="00E71AC8">
        <w:rPr>
          <w:color w:val="000000" w:themeColor="text1"/>
          <w:lang w:val="en-US"/>
        </w:rPr>
        <w:t xml:space="preserve"> Hospital, Le Kremlin-</w:t>
      </w:r>
      <w:proofErr w:type="spellStart"/>
      <w:r w:rsidRPr="00E71AC8">
        <w:rPr>
          <w:color w:val="000000" w:themeColor="text1"/>
          <w:lang w:val="en-US"/>
        </w:rPr>
        <w:t>Bicêtre</w:t>
      </w:r>
      <w:proofErr w:type="spellEnd"/>
      <w:r w:rsidRPr="00E71AC8">
        <w:rPr>
          <w:color w:val="000000" w:themeColor="text1"/>
          <w:lang w:val="en-US"/>
        </w:rPr>
        <w:t>, France</w:t>
      </w:r>
    </w:p>
    <w:p w14:paraId="5092C11E" w14:textId="77777777" w:rsidR="00A72229" w:rsidRPr="00E71AC8" w:rsidRDefault="00A72229" w:rsidP="00A72229">
      <w:pPr>
        <w:jc w:val="both"/>
        <w:rPr>
          <w:color w:val="000000" w:themeColor="text1"/>
          <w:lang w:val="en-US"/>
        </w:rPr>
      </w:pPr>
      <w:r w:rsidRPr="00E71AC8">
        <w:rPr>
          <w:color w:val="000000" w:themeColor="text1"/>
          <w:vertAlign w:val="superscript"/>
          <w:lang w:val="en-US"/>
        </w:rPr>
        <w:t>5</w:t>
      </w:r>
      <w:r w:rsidRPr="00E71AC8">
        <w:rPr>
          <w:rFonts w:eastAsia="Meiryo UI"/>
          <w:color w:val="000000" w:themeColor="text1"/>
          <w:lang w:val="en-US"/>
        </w:rPr>
        <w:t xml:space="preserve">Medical Affairs Department, Kyowa Kirin, Co., Ltd, 1-9-2 </w:t>
      </w:r>
      <w:proofErr w:type="spellStart"/>
      <w:r w:rsidRPr="00E71AC8">
        <w:rPr>
          <w:rFonts w:eastAsia="Meiryo UI"/>
          <w:color w:val="000000" w:themeColor="text1"/>
          <w:lang w:val="en-US"/>
        </w:rPr>
        <w:t>Otemachi</w:t>
      </w:r>
      <w:proofErr w:type="spellEnd"/>
      <w:r w:rsidRPr="00E71AC8">
        <w:rPr>
          <w:rFonts w:eastAsia="Meiryo UI"/>
          <w:color w:val="000000" w:themeColor="text1"/>
          <w:lang w:val="en-US"/>
        </w:rPr>
        <w:t>, Chiyoda-</w:t>
      </w:r>
      <w:proofErr w:type="spellStart"/>
      <w:r w:rsidRPr="00E71AC8">
        <w:rPr>
          <w:rFonts w:eastAsia="Meiryo UI"/>
          <w:color w:val="000000" w:themeColor="text1"/>
          <w:lang w:val="en-US"/>
        </w:rPr>
        <w:t>ku</w:t>
      </w:r>
      <w:proofErr w:type="spellEnd"/>
      <w:r w:rsidRPr="00E71AC8">
        <w:rPr>
          <w:rFonts w:eastAsia="Meiryo UI"/>
          <w:color w:val="000000" w:themeColor="text1"/>
          <w:lang w:val="en-US"/>
        </w:rPr>
        <w:t>, Tokyo 100-0004, Japan</w:t>
      </w:r>
    </w:p>
    <w:p w14:paraId="290785A0" w14:textId="77777777" w:rsidR="00A72229" w:rsidRPr="00E71AC8" w:rsidRDefault="00A72229" w:rsidP="00A72229">
      <w:pPr>
        <w:jc w:val="both"/>
        <w:rPr>
          <w:color w:val="000000" w:themeColor="text1"/>
          <w:vertAlign w:val="superscript"/>
          <w:lang w:val="en-US"/>
        </w:rPr>
      </w:pPr>
      <w:r w:rsidRPr="00E71AC8">
        <w:rPr>
          <w:color w:val="000000" w:themeColor="text1"/>
          <w:vertAlign w:val="superscript"/>
          <w:lang w:val="en-US"/>
        </w:rPr>
        <w:t>6</w:t>
      </w:r>
      <w:r w:rsidRPr="00E71AC8">
        <w:rPr>
          <w:color w:val="000000" w:themeColor="text1"/>
          <w:lang w:val="en-US"/>
        </w:rPr>
        <w:t xml:space="preserve">AP-HP, Reference Center for Rare Disorders of the Calcium and Phosphate Metabolism, Dental Medicine Department, Bretonneau Hospital, GHN-Université Paris </w:t>
      </w:r>
      <w:proofErr w:type="spellStart"/>
      <w:r w:rsidRPr="00E71AC8">
        <w:rPr>
          <w:color w:val="000000" w:themeColor="text1"/>
          <w:lang w:val="en-US"/>
        </w:rPr>
        <w:t>Cité</w:t>
      </w:r>
      <w:proofErr w:type="spellEnd"/>
      <w:r w:rsidRPr="00E71AC8">
        <w:rPr>
          <w:color w:val="000000" w:themeColor="text1"/>
          <w:lang w:val="en-US"/>
        </w:rPr>
        <w:t>, Paris, France</w:t>
      </w:r>
    </w:p>
    <w:p w14:paraId="70EF8377" w14:textId="77777777" w:rsidR="00C630A7" w:rsidRPr="00A72229" w:rsidRDefault="00C630A7" w:rsidP="00C630A7">
      <w:pPr>
        <w:jc w:val="both"/>
        <w:rPr>
          <w:color w:val="000000" w:themeColor="text1"/>
          <w:lang w:val="en-US"/>
        </w:rPr>
      </w:pPr>
    </w:p>
    <w:p w14:paraId="43AB678E" w14:textId="77777777" w:rsidR="00C630A7" w:rsidRDefault="00C630A7" w:rsidP="00C630A7">
      <w:pPr>
        <w:jc w:val="both"/>
        <w:rPr>
          <w:color w:val="000000" w:themeColor="text1"/>
          <w:lang w:val="en-US"/>
        </w:rPr>
      </w:pPr>
    </w:p>
    <w:p w14:paraId="552E8857" w14:textId="77777777" w:rsidR="00394828" w:rsidRPr="00A72229" w:rsidRDefault="00394828" w:rsidP="00C630A7">
      <w:pPr>
        <w:jc w:val="both"/>
        <w:rPr>
          <w:color w:val="000000" w:themeColor="text1"/>
          <w:lang w:val="en-US"/>
        </w:rPr>
      </w:pPr>
    </w:p>
    <w:p w14:paraId="21B0848F" w14:textId="14171E5D" w:rsidR="00C630A7" w:rsidRDefault="00A72229" w:rsidP="00C630A7">
      <w:pPr>
        <w:widowControl w:val="0"/>
        <w:autoSpaceDE w:val="0"/>
        <w:autoSpaceDN w:val="0"/>
        <w:adjustRightInd w:val="0"/>
        <w:contextualSpacing/>
        <w:jc w:val="both"/>
        <w:rPr>
          <w:b/>
          <w:bCs/>
          <w:color w:val="000000" w:themeColor="text1"/>
          <w:lang w:val="en-US"/>
        </w:rPr>
      </w:pPr>
      <w:r w:rsidRPr="00A72229">
        <w:rPr>
          <w:b/>
          <w:bCs/>
          <w:color w:val="000000" w:themeColor="text1"/>
          <w:lang w:val="en-US"/>
        </w:rPr>
        <w:t>MATERIALS AND METHODS</w:t>
      </w:r>
    </w:p>
    <w:p w14:paraId="225B53BC" w14:textId="77777777" w:rsidR="00146DA1" w:rsidRDefault="00146DA1" w:rsidP="00C630A7">
      <w:pPr>
        <w:widowControl w:val="0"/>
        <w:autoSpaceDE w:val="0"/>
        <w:autoSpaceDN w:val="0"/>
        <w:adjustRightInd w:val="0"/>
        <w:contextualSpacing/>
        <w:jc w:val="both"/>
        <w:rPr>
          <w:b/>
          <w:bCs/>
          <w:color w:val="000000" w:themeColor="text1"/>
          <w:lang w:val="en-US"/>
        </w:rPr>
      </w:pPr>
    </w:p>
    <w:p w14:paraId="51715595" w14:textId="77777777" w:rsidR="00146DA1" w:rsidRPr="00C65232" w:rsidRDefault="00146DA1" w:rsidP="00146DA1">
      <w:pPr>
        <w:widowControl w:val="0"/>
        <w:autoSpaceDE w:val="0"/>
        <w:autoSpaceDN w:val="0"/>
        <w:adjustRightInd w:val="0"/>
        <w:spacing w:line="480" w:lineRule="auto"/>
        <w:jc w:val="both"/>
        <w:rPr>
          <w:b/>
          <w:bCs/>
          <w:color w:val="000000" w:themeColor="text1"/>
          <w:lang w:val="en-US"/>
        </w:rPr>
      </w:pPr>
      <w:r w:rsidRPr="00C65232">
        <w:rPr>
          <w:b/>
          <w:bCs/>
          <w:color w:val="000000" w:themeColor="text1"/>
          <w:lang w:val="en-US"/>
        </w:rPr>
        <w:t>Regulatory approval for the use of human medical data</w:t>
      </w:r>
    </w:p>
    <w:p w14:paraId="703632AC" w14:textId="77777777" w:rsidR="00146DA1" w:rsidRPr="00C65232" w:rsidRDefault="00146DA1" w:rsidP="00146DA1">
      <w:pPr>
        <w:widowControl w:val="0"/>
        <w:autoSpaceDE w:val="0"/>
        <w:autoSpaceDN w:val="0"/>
        <w:adjustRightInd w:val="0"/>
        <w:spacing w:line="480" w:lineRule="auto"/>
        <w:jc w:val="both"/>
        <w:rPr>
          <w:color w:val="000000" w:themeColor="text1"/>
          <w:lang w:val="en-US"/>
        </w:rPr>
      </w:pPr>
      <w:r w:rsidRPr="00C65232">
        <w:rPr>
          <w:color w:val="000000" w:themeColor="text1"/>
          <w:lang w:val="en-US"/>
        </w:rPr>
        <w:t xml:space="preserve">This study was designed, conducted, recorded, and reported in accordance with the principles established by the World Medical Association Declaration of Helsinki Ethical Principles for Medical Research Involving Human Subjects. </w:t>
      </w:r>
    </w:p>
    <w:p w14:paraId="03ED1531" w14:textId="03D3D244" w:rsidR="00146DA1" w:rsidRPr="00C65232" w:rsidRDefault="00146DA1" w:rsidP="00146DA1">
      <w:pPr>
        <w:widowControl w:val="0"/>
        <w:autoSpaceDE w:val="0"/>
        <w:autoSpaceDN w:val="0"/>
        <w:adjustRightInd w:val="0"/>
        <w:spacing w:line="480" w:lineRule="auto"/>
        <w:jc w:val="both"/>
        <w:rPr>
          <w:color w:val="000000" w:themeColor="text1"/>
          <w:lang w:val="en-US"/>
        </w:rPr>
      </w:pPr>
      <w:r w:rsidRPr="00C65232">
        <w:rPr>
          <w:color w:val="000000" w:themeColor="text1"/>
          <w:lang w:val="en-US"/>
        </w:rPr>
        <w:t xml:space="preserve">The two participants were verbally informed about the potential use of their anonymized medical data for research purposes and the participants' non-objection was collected. The participants had the right to withdraw from the study at any time by completing the form available from a link at: </w:t>
      </w:r>
      <w:hyperlink r:id="rId7" w:history="1">
        <w:r w:rsidRPr="00C65232">
          <w:rPr>
            <w:rStyle w:val="Lienhypertexte"/>
            <w:lang w:val="en-US"/>
          </w:rPr>
          <w:t>http://recherche.aphp.fr/eds/droit-opposition</w:t>
        </w:r>
      </w:hyperlink>
      <w:r w:rsidRPr="00C65232">
        <w:rPr>
          <w:color w:val="000000" w:themeColor="text1"/>
          <w:lang w:val="en-US"/>
        </w:rPr>
        <w:t>. According to French law (</w:t>
      </w:r>
      <w:proofErr w:type="spellStart"/>
      <w:r w:rsidRPr="00C65232">
        <w:rPr>
          <w:color w:val="000000" w:themeColor="text1"/>
          <w:lang w:val="en-US"/>
        </w:rPr>
        <w:t>loi</w:t>
      </w:r>
      <w:proofErr w:type="spellEnd"/>
      <w:r w:rsidRPr="00C65232">
        <w:rPr>
          <w:color w:val="000000" w:themeColor="text1"/>
          <w:lang w:val="en-US"/>
        </w:rPr>
        <w:t xml:space="preserve"> </w:t>
      </w:r>
      <w:proofErr w:type="spellStart"/>
      <w:r w:rsidRPr="00C65232">
        <w:rPr>
          <w:color w:val="000000" w:themeColor="text1"/>
          <w:lang w:val="en-US"/>
        </w:rPr>
        <w:t>Jardé</w:t>
      </w:r>
      <w:proofErr w:type="spellEnd"/>
      <w:r w:rsidRPr="00C65232">
        <w:rPr>
          <w:color w:val="000000" w:themeColor="text1"/>
          <w:lang w:val="en-US"/>
        </w:rPr>
        <w:t xml:space="preserve">), anonymous monocentric retrospective studies do not require institutional review </w:t>
      </w:r>
      <w:r w:rsidRPr="00C65232">
        <w:rPr>
          <w:color w:val="000000" w:themeColor="text1"/>
          <w:lang w:val="en-US"/>
        </w:rPr>
        <w:lastRenderedPageBreak/>
        <w:t>board approval.</w:t>
      </w:r>
    </w:p>
    <w:p w14:paraId="132425AA" w14:textId="77777777" w:rsidR="00146DA1" w:rsidRPr="00C65232" w:rsidRDefault="00146DA1" w:rsidP="00C630A7">
      <w:pPr>
        <w:widowControl w:val="0"/>
        <w:autoSpaceDE w:val="0"/>
        <w:autoSpaceDN w:val="0"/>
        <w:adjustRightInd w:val="0"/>
        <w:contextualSpacing/>
        <w:jc w:val="both"/>
        <w:rPr>
          <w:b/>
          <w:bCs/>
          <w:color w:val="000000" w:themeColor="text1"/>
          <w:lang w:val="en-US"/>
        </w:rPr>
      </w:pPr>
    </w:p>
    <w:p w14:paraId="12D5FF01" w14:textId="77777777" w:rsidR="00146DA1" w:rsidRPr="00C65232" w:rsidRDefault="00146DA1" w:rsidP="00146DA1">
      <w:pPr>
        <w:autoSpaceDE w:val="0"/>
        <w:autoSpaceDN w:val="0"/>
        <w:adjustRightInd w:val="0"/>
        <w:spacing w:line="480" w:lineRule="auto"/>
        <w:jc w:val="both"/>
        <w:rPr>
          <w:lang w:val="en-US"/>
        </w:rPr>
      </w:pPr>
      <w:r w:rsidRPr="00C65232">
        <w:rPr>
          <w:b/>
          <w:bCs/>
          <w:lang w:val="en-US"/>
        </w:rPr>
        <w:t>X-Ray and Cone-beam computed tomography (CBCT)</w:t>
      </w:r>
    </w:p>
    <w:p w14:paraId="36A47665" w14:textId="70E8172B" w:rsidR="00146DA1" w:rsidRPr="00146DA1" w:rsidRDefault="00146DA1" w:rsidP="00146DA1">
      <w:pPr>
        <w:spacing w:line="480" w:lineRule="auto"/>
        <w:jc w:val="both"/>
        <w:textAlignment w:val="baseline"/>
        <w:rPr>
          <w:lang w:val="en-US"/>
        </w:rPr>
      </w:pPr>
      <w:r w:rsidRPr="00C65232">
        <w:rPr>
          <w:lang w:val="en-US"/>
        </w:rPr>
        <w:t>X-ray and CBCT scans (</w:t>
      </w:r>
      <w:proofErr w:type="spellStart"/>
      <w:r w:rsidRPr="00C65232">
        <w:rPr>
          <w:lang w:val="en-US"/>
        </w:rPr>
        <w:t>Planmeca</w:t>
      </w:r>
      <w:proofErr w:type="spellEnd"/>
      <w:r w:rsidRPr="00C65232">
        <w:rPr>
          <w:lang w:val="en-US"/>
        </w:rPr>
        <w:t xml:space="preserve"> ProMax® 3D Max, Helsinki, Finland) were collected from two XLH patients imaged before and after </w:t>
      </w:r>
      <w:proofErr w:type="spellStart"/>
      <w:r w:rsidRPr="00C65232">
        <w:rPr>
          <w:lang w:val="en-US"/>
        </w:rPr>
        <w:t>burosumab</w:t>
      </w:r>
      <w:proofErr w:type="spellEnd"/>
      <w:r w:rsidRPr="00C65232">
        <w:rPr>
          <w:lang w:val="en-US"/>
        </w:rPr>
        <w:t xml:space="preserve"> treatment as part of routine care and indicated exclusively by the </w:t>
      </w:r>
      <w:proofErr w:type="gramStart"/>
      <w:r w:rsidRPr="00C65232">
        <w:rPr>
          <w:lang w:val="en-US"/>
        </w:rPr>
        <w:t>patients</w:t>
      </w:r>
      <w:proofErr w:type="gramEnd"/>
      <w:r w:rsidRPr="00C65232">
        <w:rPr>
          <w:lang w:val="en-US"/>
        </w:rPr>
        <w:t xml:space="preserve"> clinical conditions. Morphometric tooth measurements on x-rays were performed using </w:t>
      </w:r>
      <w:proofErr w:type="spellStart"/>
      <w:r w:rsidRPr="00C65232">
        <w:rPr>
          <w:lang w:val="en-US"/>
        </w:rPr>
        <w:t>imageJ</w:t>
      </w:r>
      <w:proofErr w:type="spellEnd"/>
      <w:r w:rsidRPr="00C65232">
        <w:rPr>
          <w:lang w:val="en-US"/>
        </w:rPr>
        <w:t xml:space="preserve"> version 1.46r (National Institutes of Health, Bethesda, MD). For the CBCT analysis, the areas of the mandibular premolars were cropped in each 2D section. Calculation of the 3D structural parameters followed the guidelines published by the American Society for Bone and Mineral Research </w:t>
      </w:r>
      <w:sdt>
        <w:sdtPr>
          <w:rPr>
            <w:color w:val="000000"/>
            <w:vertAlign w:val="superscript"/>
          </w:rPr>
          <w:tag w:val="MENDELEY_CITATION_v3_eyJjaXRhdGlvbklEIjoiTUVOREVMRVlfQ0lUQVRJT05fMDJiOTIyMzUtNGQ1Yy00OGU1LWJlMzQtYTg4N2JlNDljYjgwIiwicHJvcGVydGllcyI6eyJub3RlSW5kZXgiOjB9LCJpc0VkaXRlZCI6ZmFsc2UsIm1hbnVhbE92ZXJyaWRlIjp7ImlzTWFudWFsbHlPdmVycmlkZGVuIjpmYWxzZSwiY2l0ZXByb2NUZXh0IjoiPHN1cD4xPC9zdXA+IiwibWFudWFsT3ZlcnJpZGVUZXh0IjoiIn0sImNpdGF0aW9uSXRlbXMiOlt7ImlkIjoiM2UwNGI4ODQtOTE2NC0zY2M0LWE4YTUtYjIyZTU1NDRhMTA3IiwiaXRlbURhdGEiOnsidHlwZSI6ImFydGljbGUtam91cm5hbCIsImlkIjoiM2UwNGI4ODQtOTE2NC0zY2M0LWE4YTUtYjIyZTU1NDRhMTA3IiwidGl0bGUiOiJHdWlkZWxpbmVzIGZvciBhc3Nlc3NtZW50IG9mIGJvbmUgbWljcm9zdHJ1Y3R1cmUgaW4gcm9kZW50cyB1c2luZyBtaWNyby1jb21wdXRlZCB0b21vZ3JhcGh5IiwiYXV0aG9yIjpbeyJmYW1pbHkiOiJCb3V4c2VpbiIsImdpdmVuIjoiTWFyeSBMLiIsInBhcnNlLW5hbWVzIjpmYWxzZSwiZHJvcHBpbmctcGFydGljbGUiOiIiLCJub24tZHJvcHBpbmctcGFydGljbGUiOiIifSx7ImZhbWlseSI6IkJveWQiLCJnaXZlbiI6IlN0ZXBoZW4gSy4iLCJwYXJzZS1uYW1lcyI6ZmFsc2UsImRyb3BwaW5nLXBhcnRpY2xlIjoiIiwibm9uLWRyb3BwaW5nLXBhcnRpY2xlIjoiIn0seyJmYW1pbHkiOiJDaHJpc3RpYW5zZW4iLCJnaXZlbiI6IkJsYWluZSBBLiIsInBhcnNlLW5hbWVzIjpmYWxzZSwiZHJvcHBpbmctcGFydGljbGUiOiIiLCJub24tZHJvcHBpbmctcGFydGljbGUiOiIifSx7ImZhbWlseSI6Ikd1bGRiZXJnIiwiZ2l2ZW4iOiJSb2JlcnQgRS4iLCJwYXJzZS1uYW1lcyI6ZmFsc2UsImRyb3BwaW5nLXBhcnRpY2xlIjoiIiwibm9uLWRyb3BwaW5nLXBhcnRpY2xlIjoiIn0seyJmYW1pbHkiOiJKZXBzZW4iLCJnaXZlbiI6IkthcmwgSi4iLCJwYXJzZS1uYW1lcyI6ZmFsc2UsImRyb3BwaW5nLXBhcnRpY2xlIjoiIiwibm9uLWRyb3BwaW5nLXBhcnRpY2xlIjoiIn0seyJmYW1pbHkiOiJNw7xsbGVyIiwiZ2l2ZW4iOiJSYWxwaCIsInBhcnNlLW5hbWVzIjpmYWxzZSwiZHJvcHBpbmctcGFydGljbGUiOiIiLCJub24tZHJvcHBpbmctcGFydGljbGUiOiIifV0sImNvbnRhaW5lci10aXRsZSI6IkpvdXJuYWwgb2YgQm9uZSBhbmQgTWluZXJhbCBSZXNlYXJjaCIsIkRPSSI6IjEwLjEwMDIvamJtci4xNDEiLCJJU1NOIjoiMDg4NDA0MzEiLCJVUkwiOiJodHRwOi8vZG9pLndpbGV5LmNvbS8xMC4xMDAyL2pibXIuMTQxIiwiaXNzdWVkIjp7ImRhdGUtcGFydHMiOltbMjAxMCw2LDddXX0sInBhZ2UiOiIxNDY4LTE0ODYiLCJhYnN0cmFjdCI6IlVzZSBvZiBoaWdoLXJlc29sdXRpb24gbWljcm8tY29tcHV0ZWQgdG9tb2dyYXBoeSAozrxDVCkgaW1hZ2luZyB0byBhc3Nlc3MgdHJhYmVjdWxhciBhbmQgY29ydGljYWwgYm9uZSBtb3JwaG9sb2d5IGhhcyBncm93biBpbW1lbnNlbHkuIFRoZXJlIGFyZSBzZXZlcmFsIGNvbW1lcmNpYWxseSBhdmFpbGFibGUgzrxDVCBzeXN0ZW1zLCBlYWNoIHdpdGggZGlmZmVyZW50IGFwcHJvYWNoZXMgdG8gaW1hZ2UgYWNxdWlzaXRpb24sIGV2YWx1YXRpb24sIGFuZCByZXBvcnRpbmcgb2Ygb3V0Y29tZXMuIFRoaXMgbGFjayBvZiBjb25zaXN0ZW5jeSBtYWtlcyBpdCBkaWZmaWN1bHQgdG8gaW50ZXJwcmV0IHJlcG9ydGVkIHJlc3VsdHMgYW5kIHRvIGNvbXBhcmUgZmluZGluZ3MgYWNyb3NzIGRpZmZlcmVudCBzdHVkaWVzLiBUaGlzIGFydGljbGUgYWRkcmVzc2VzIHRoaXMgY3JpdGljYWwgbmVlZCBmb3Igc3RhbmRhcmRpemVkIHRlcm1pbm9sb2d5IGFuZCBjb25zaXN0ZW50IHJlcG9ydGluZyBvZiBwYXJhbWV0ZXJzIHJlbGF0ZWQgdG8gaW1hZ2UgYWNxdWlzaXRpb24gYW5kIGFuYWx5c2lzLCBhbmQga2V5IG91dGNvbWUgYXNzZXNzbWVudHMsIHBhcnRpY3VsYXJseSB3aXRoIHJlc3BlY3QgdG8gZXggdml2byBhbmFseXNpcyBvZiByb2RlbnQgc3BlY2ltZW5zLiBUaHVzIHRoZSBndWlkZWxpbmVzIGhlcmVpbiBwcm92aWRlIHJlY29tbWVuZGF0aW9ucyByZWdhcmRpbmcgKDEpIHN0YW5kYXJkaXplZCB0ZXJtaW5vbG9neSBhbmQgdW5pdHMsICgyKSBpbmZvcm1hdGlvbiB0byBiZSBpbmNsdWRlZCBpbiBkZXNjcmliaW5nIHRoZSBtZXRob2RzIGZvciBhIGdpdmVuIGV4cGVyaW1lbnQsIGFuZCAoMykgYSBtaW5pbWFsIHNldCBvZiBvdXRjb21lIHZhcmlhYmxlcyB0aGF0IHNob3VsZCBiZSByZXBvcnRlZC4gV2hlcmVhcyB0aGUgc3BlY2lmaWMgcmVzZWFyY2ggb2JqZWN0aXZlIHdpbGwgZGV0ZXJtaW5lIHRoZSBleHBlcmltZW50YWwgZGVzaWduLCB0aGVzZSBndWlkZWxpbmVzIGFyZSBpbnRlbmRlZCB0byBlbnN1cmUgYWNjdXJhdGUgYW5kIGNvbnNpc3RlbnQgcmVwb3J0aW5nIG9mIM68Q1QtZGVyaXZlZCBib25lIG1vcnBob21ldHJ5IGFuZCBkZW5zaXR5IG1lYXN1cmVtZW50cy4gSW4gcGFydGljdWxhciwgdGhlIG1ldGhvZHMgc2VjdGlvbiBmb3IgcGFwZXJzIHRoYXQgcHJlc2VudCDOvENULWJhc2VkIG91dGNvbWVzIG11c3QgaW5jbHVkZSBkZXRhaWxzIG9mIHRoZSBmb2xsb3dpbmcgc2NhbiBhc3BlY3RzOiAoMSkgaW1hZ2UgYWNxdWlzaXRpb24sIGluY2x1ZGluZyB0aGUgc2Nhbm5pbmcgbWVkaXVtLCBYLXJheSB0dWJlIHBvdGVudGlhbCwgYW5kIHZveGVsIHNpemUsIGFzIHdlbGwgYXMgY2xlYXIgZGVzY3JpcHRpb25zIG9mIHRoZSBzaXplIGFuZCBsb2NhdGlvbiBvZiB0aGUgdm9sdW1lIG9mIGludGVyZXN0IGFuZCB0aGUgbWV0aG9kIHVzZWQgdG8gZGVsaW5lYXRlIHRyYWJlY3VsYXIgYW5kIGNvcnRpY2FsIGJvbmUgcmVnaW9ucywgYW5kICgyKSBpbWFnZSBwcm9jZXNzaW5nLCBpbmNsdWRpbmcgdGhlIGFsZ29yaXRobXMgdXNlZCBmb3IgaW1hZ2UgZmlsdHJhdGlvbiBhbmQgdGhlIGFwcHJvYWNoIHVzZWQgZm9yIGltYWdlIHNlZ21lbnRhdGlvbi4gTW9ycGhvbWV0cmljIGFuYWx5c2VzIHNob3VsZCBiZSBiYXNlZCBvbiAzRCBhbGdvcml0aG1zIHRoYXQgZG8gbm90IHJlbHkgb24gYXNzdW1wdGlvbnMgYWJvdXQgdGhlIHVuZGVybHlpbmcgc3RydWN0dXJlIHdoZW5ldmVyIHBvc3NpYmxlLiBXaGVuIHJlcG9ydGluZyDOvENUIHJlc3VsdHMsIHRoZSBtaW5pbWFsIHNldCBvZiB2YXJpYWJsZXMgdGhhdCBzaG91bGQgYmUgdXNlZCB0byBkZXNjcmliZSB0cmFiZWN1bGFyIGJvbmUgbW9ycGhvbWV0cnkgaW5jbHVkZXMgYm9uZSB2b2x1bWUgZnJhY3Rpb24gYW5kIHRyYWJlY3VsYXIgbnVtYmVyLCB0aGlja25lc3MsIGFuZCBzZXBhcmF0aW9uLiBUaGUgbWluaW1hbCBzZXQgb2YgdmFyaWFibGVzIHRoYXQgc2hvdWxkIGJlIHVzZWQgdG8gZGVzY3JpYmUgY29ydGljYWwgYm9uZSBtb3JwaG9tZXRyeSBpbmNsdWRlcyB0b3RhbCBjcm9zcy1zZWN0aW9uYWwgYXJlYSwgY29ydGljYWwgYm9uZSBhcmVhLCBjb3J0aWNhbCBib25lIGFyZWEgZnJhY3Rpb24sIGFuZCBjb3J0aWNhbCB0aGlja25lc3MuIE90aGVyIHZhcmlhYmxlcyBhbHNvIG1heSBiZSBhcHByb3ByaWF0ZSBkZXBlbmRpbmcgb24gdGhlIHJlc2VhcmNoIHF1ZXN0aW9uIGFuZCB0ZWNobmljYWwgcXVhbGl0eSBvZiB0aGUgc2Nhbi4gU3RhbmRhcmQgbm9tZW5jbGF0dXJlLCBvdXRsaW5lZCBpbiB0aGlzIGFydGljbGUsIHNob3VsZCBiZSBmb2xsb3dlZCBmb3IgcmVwb3J0aW5nIG9mIHJlc3VsdHMuIMKpIDIwMTAgQW1lcmljYW4gU29jaWV0eSBmb3IgQm9uZSBhbmQgTWluZXJhbCBSZXNlYXJjaC4iLCJpc3N1ZSI6IjciLCJ2b2x1bWUiOiIyNSIsImNvbnRhaW5lci10aXRsZS1zaG9ydCI6IiJ9LCJpc1RlbXBvcmFyeSI6ZmFsc2V9XX0="/>
          <w:id w:val="1073556033"/>
          <w:placeholder>
            <w:docPart w:val="598F676B882E0547BEB52FBF491BDE9F"/>
          </w:placeholder>
        </w:sdtPr>
        <w:sdtContent>
          <w:r w:rsidRPr="00C65232">
            <w:rPr>
              <w:color w:val="000000"/>
              <w:vertAlign w:val="superscript"/>
              <w:lang w:val="en-US"/>
            </w:rPr>
            <w:t>1</w:t>
          </w:r>
        </w:sdtContent>
      </w:sdt>
      <w:r w:rsidRPr="00C65232">
        <w:rPr>
          <w:lang w:val="en-US"/>
        </w:rPr>
        <w:t xml:space="preserve">. Reconstructed DICOM images of bone were analyzed using </w:t>
      </w:r>
      <w:proofErr w:type="spellStart"/>
      <w:r w:rsidRPr="00C65232">
        <w:rPr>
          <w:lang w:val="en-US"/>
        </w:rPr>
        <w:t>AnalyzePro</w:t>
      </w:r>
      <w:proofErr w:type="spellEnd"/>
      <w:r w:rsidRPr="00C65232">
        <w:rPr>
          <w:lang w:val="en-US"/>
        </w:rPr>
        <w:t xml:space="preserve"> version 1.0 (</w:t>
      </w:r>
      <w:proofErr w:type="spellStart"/>
      <w:r w:rsidRPr="00C65232">
        <w:rPr>
          <w:lang w:val="en-US"/>
        </w:rPr>
        <w:t>AnalyzeDirect</w:t>
      </w:r>
      <w:proofErr w:type="spellEnd"/>
      <w:r w:rsidRPr="00C65232">
        <w:rPr>
          <w:lang w:val="en-US"/>
        </w:rPr>
        <w:t>, Overland Park, KS).</w:t>
      </w:r>
    </w:p>
    <w:p w14:paraId="1088622B" w14:textId="77777777" w:rsidR="00146DA1" w:rsidRPr="00A72229" w:rsidRDefault="00146DA1" w:rsidP="00C630A7">
      <w:pPr>
        <w:widowControl w:val="0"/>
        <w:autoSpaceDE w:val="0"/>
        <w:autoSpaceDN w:val="0"/>
        <w:adjustRightInd w:val="0"/>
        <w:contextualSpacing/>
        <w:jc w:val="both"/>
        <w:rPr>
          <w:b/>
          <w:bCs/>
          <w:color w:val="000000" w:themeColor="text1"/>
          <w:lang w:val="en-US"/>
        </w:rPr>
      </w:pPr>
    </w:p>
    <w:p w14:paraId="0BDA30DA" w14:textId="77777777" w:rsidR="00C630A7" w:rsidRPr="00A72229" w:rsidRDefault="00C630A7" w:rsidP="00C630A7">
      <w:pPr>
        <w:widowControl w:val="0"/>
        <w:autoSpaceDE w:val="0"/>
        <w:autoSpaceDN w:val="0"/>
        <w:adjustRightInd w:val="0"/>
        <w:contextualSpacing/>
        <w:jc w:val="both"/>
        <w:rPr>
          <w:color w:val="000000" w:themeColor="text1"/>
          <w:lang w:val="en-US"/>
        </w:rPr>
      </w:pPr>
    </w:p>
    <w:p w14:paraId="4C90D8F0" w14:textId="77777777" w:rsidR="00C630A7" w:rsidRPr="00A72229" w:rsidRDefault="00C630A7" w:rsidP="00C630A7">
      <w:pPr>
        <w:widowControl w:val="0"/>
        <w:autoSpaceDE w:val="0"/>
        <w:autoSpaceDN w:val="0"/>
        <w:adjustRightInd w:val="0"/>
        <w:spacing w:line="480" w:lineRule="auto"/>
        <w:contextualSpacing/>
        <w:jc w:val="both"/>
        <w:rPr>
          <w:b/>
          <w:bCs/>
          <w:color w:val="000000" w:themeColor="text1"/>
          <w:lang w:val="en-US"/>
        </w:rPr>
      </w:pPr>
      <w:r w:rsidRPr="00A72229">
        <w:rPr>
          <w:b/>
          <w:bCs/>
          <w:color w:val="000000" w:themeColor="text1"/>
          <w:lang w:val="en-US"/>
        </w:rPr>
        <w:t xml:space="preserve">Micro-computed Tomography (micro-CT) </w:t>
      </w:r>
    </w:p>
    <w:p w14:paraId="6BDF3C70" w14:textId="00937F75" w:rsidR="00C630A7" w:rsidRPr="00A72229" w:rsidRDefault="00C630A7" w:rsidP="00C630A7">
      <w:pPr>
        <w:widowControl w:val="0"/>
        <w:autoSpaceDE w:val="0"/>
        <w:autoSpaceDN w:val="0"/>
        <w:adjustRightInd w:val="0"/>
        <w:spacing w:line="480" w:lineRule="auto"/>
        <w:contextualSpacing/>
        <w:jc w:val="both"/>
        <w:rPr>
          <w:color w:val="000000"/>
          <w:lang w:val="en-US"/>
        </w:rPr>
      </w:pPr>
      <w:r w:rsidRPr="00A72229">
        <w:rPr>
          <w:color w:val="000000" w:themeColor="text1"/>
          <w:lang w:val="en-US"/>
        </w:rPr>
        <w:t>Hemi-mandibles were scanned in X-ray micro-CT device (Quantum FX Caliper, Life Sciences, Perkin Elmer, Waltham, MA, United States) at 90 </w:t>
      </w:r>
      <w:proofErr w:type="spellStart"/>
      <w:r w:rsidRPr="00A72229">
        <w:rPr>
          <w:color w:val="000000" w:themeColor="text1"/>
          <w:lang w:val="en-US"/>
        </w:rPr>
        <w:t>kVp</w:t>
      </w:r>
      <w:proofErr w:type="spellEnd"/>
      <w:r w:rsidRPr="00A72229">
        <w:rPr>
          <w:color w:val="000000" w:themeColor="text1"/>
          <w:lang w:val="en-US"/>
        </w:rPr>
        <w:t>, 160 µA, 180 s integration time, and 10-µm voxel dimension. Reconstructed images were analyzed using Analyze 14.0 (</w:t>
      </w:r>
      <w:proofErr w:type="spellStart"/>
      <w:r w:rsidRPr="00A72229">
        <w:rPr>
          <w:color w:val="000000" w:themeColor="text1"/>
          <w:lang w:val="en-US"/>
        </w:rPr>
        <w:t>AnalyzeDirect</w:t>
      </w:r>
      <w:proofErr w:type="spellEnd"/>
      <w:r w:rsidRPr="00A72229">
        <w:rPr>
          <w:color w:val="000000" w:themeColor="text1"/>
          <w:lang w:val="en-US"/>
        </w:rPr>
        <w:t xml:space="preserve">, Overland Park, KS) as previously described </w:t>
      </w:r>
      <w:sdt>
        <w:sdtPr>
          <w:rPr>
            <w:color w:val="000000"/>
            <w:vertAlign w:val="superscript"/>
            <w:lang w:val="en-US"/>
          </w:rPr>
          <w:tag w:val="MENDELEY_CITATION_v3_eyJjaXRhdGlvbklEIjoiTUVOREVMRVlfQ0lUQVRJT05fMjNlMmY1YzQtMjIzZC00ZGY5LWE2YzktZmEzZjlkODg4ZDEzIiwicHJvcGVydGllcyI6eyJub3RlSW5kZXgiOjB9LCJpc0VkaXRlZCI6ZmFsc2UsIm1hbnVhbE92ZXJyaWRlIjp7ImlzTWFudWFsbHlPdmVycmlkZGVuIjpmYWxzZSwiY2l0ZXByb2NUZXh0IjoiPHN1cD4yPC9zdXA+IiwibWFudWFsT3ZlcnJpZGVUZXh0IjoiIn0sImNpdGF0aW9uSXRlbXMiOlt7ImlkIjoiNWYyYTYxN2ItYjQyYS0zOTExLTgxNWEtNjY3YWFmNmNiMmM4IiwiaXRlbURhdGEiOnsidHlwZSI6ImFydGljbGUtam91cm5hbCIsImlkIjoiNWYyYTYxN2ItYjQyYS0zOTExLTgxNWEtNjY3YWFmNmNiMmM4IiwidGl0bGUiOiJHdWlkZWxpbmVzIGZvciBNaWNyby1Db21wdXRlZCBUb21vZ3JhcGh5IEFuYWx5c2lzIG9mIFJvZGVudCBEZW50b2FsdmVvbGFyIFRpc3N1ZXMuIiwiYXV0aG9yIjpbeyJmYW1pbHkiOiJDaGF2ZXoiLCJnaXZlbiI6Ik1pY2hhZWwgQi4iLCJwYXJzZS1uYW1lcyI6ZmFsc2UsImRyb3BwaW5nLXBhcnRpY2xlIjoiIiwibm9uLWRyb3BwaW5nLXBhcnRpY2xlIjoiIn0seyJmYW1pbHkiOiJDaHUiLCJnaXZlbiI6IkVtaWx5IFkuIiwicGFyc2UtbmFtZXMiOmZhbHNlLCJkcm9wcGluZy1wYXJ0aWNsZSI6IiIsIm5vbi1kcm9wcGluZy1wYXJ0aWNsZSI6IiJ9LHsiZmFtaWx5IjoiS3JhbSIsImdpdmVuIjoiVmFyZGl0IiwicGFyc2UtbmFtZXMiOmZhbHNlLCJkcm9wcGluZy1wYXJ0aWNsZSI6IiIsIm5vbi1kcm9wcGluZy1wYXJ0aWNsZSI6IiJ9LHsiZmFtaWx5IjoiQ2FzdHJvIiwiZ2l2ZW4iOiJMdWlzIEYiLCJwYXJzZS1uYW1lcyI6ZmFsc2UsImRyb3BwaW5nLXBhcnRpY2xlIjoiIiwibm9uLWRyb3BwaW5nLXBhcnRpY2xlIjoiZGUifSx7ImZhbWlseSI6IlNvbWVybWFuIiwiZ2l2ZW4iOiJNYXJ0aGEgSi4iLCJwYXJzZS1uYW1lcyI6ZmFsc2UsImRyb3BwaW5nLXBhcnRpY2xlIjoiIiwibm9uLWRyb3BwaW5nLXBhcnRpY2xlIjoiIn0seyJmYW1pbHkiOiJGb3N0ZXIiLCJnaXZlbiI6IkJyaWFuIEwuIiwicGFyc2UtbmFtZXMiOmZhbHNlLCJkcm9wcGluZy1wYXJ0aWNsZSI6IiIsIm5vbi1kcm9wcGluZy1wYXJ0aWNsZSI6IiJ9XSwiY29udGFpbmVyLXRpdGxlIjoiSkJNUiBwbHVzIiwiY29udGFpbmVyLXRpdGxlLXNob3J0IjoiSkJNUiBQbHVzIiwiRE9JIjoiMTAuMTAwMi9qYm00LjEwNDc0IiwiSVNTTiI6IjI0NzMtNDAzOSIsIlBNSUQiOiIzMzc3ODMzMCIsIlVSTCI6Imh0dHBzOi8vb25saW5lbGlicmFyeS53aWxleS5jb20vZG9pLzEwLjEwMDIvamJtNC4xMDQ3NCIsImlzc3VlZCI6eyJkYXRlLXBhcnRzIjpbWzIwMjEsMywzXV19LCJwYWdlIjoiZTEwNDc0IiwiYWJzdHJhY3QiOiJNaWNyby1jb21wdXRlZCB0b21vZ3JhcGh5ICjOvENUKSBoYXMgYmVjb21lIGVzc2VudGlhbCBmb3IgYW5hbHlzaXMgb2YgbWluZXJhbGl6ZWQgYXMgd2VsbCBhcyBub25taW5lcmFsaXplZCB0aXNzdWVzIGFuZCBpcyB0aGVyZWZvcmUgd2lkZWx5IGFwcGxpY2FibGUgaW4gdGhlIGxpZmUgc2NpZW5jZXMuIEhvd2V2ZXIsIGxhY2sgb2Ygc3RhbmRhcmRpemVkIGFwcHJvYWNoZXMgYW5kIHByb3RvY29scyBmb3Igc2Nhbm5pbmcsIGFuYWx5emluZywgYW5kIHJlcG9ydGluZyBkYXRhIG9mdGVuIG1ha2VzIGl0IGRpZmZpY3VsdCB0byB1bmRlcnN0YW5kIGV4YWN0bHkgaG93IGFuYWx5c2VzIHdlcmUgcGVyZm9ybWVkLCBob3cgdG8gaW50ZXJwcmV0IHJlc3VsdHMsIGFuZCBpZiBmaW5kaW5ncyBjYW4gYmUgYnJvYWRseSBjb21wYXJlZCB3aXRoIG90aGVyIG1vZGVscyBhbmQgc3R1ZGllcy4gVGhpcyBwcm9ibGVtIGlzIGNvbXBvdW5kZWQgaW4gYW5hbHlzaXMgb2YgdGhlIGRlbnRvYWx2ZW9sYXIgY29tcGxleCBieSB0aGUgcHJlc2VuY2Ugb2YgZm91ciBkaXN0aW5jdCBtaW5lcmFsaXplZCB0aXNzdWVzOiBlbmFtZWwsIGRlbnRpbiwgY2VtZW50dW0sIGFuZCBhbHZlb2xhciBib25lLiBGdXJ0aGVybW9yZSwgdGhlc2UgaGFyZCB0aXNzdWVzIGludGVyZmFjZSB3aXRoIGFkamFjZW50IHNvZnQgdGlzc3VlcywgdGhlIGRlbnRhbCBwdWxwIGFuZCBwZXJpb2RvbnRhbCBsaWdhbWVudCAoUERMKSwgbWFraW5nIGZvciBhIGNvbXBsZXggb3JnYW4uIERyYXdpbmcgb24gb3RoZXJzJyBhbmQgb3VyIG93biBleHBlcmllbmNlIGFuYWx5emluZyByb2RlbnQgZGVudG9hbHZlb2xhciB0aXNzdWVzIGJ5IM68Q1QsIHdlIGludHJvZHVjZSB0ZWNobmlxdWVzIHRvIHN1Y2Nlc3NmdWxseSBhbmFseXplIGRlbnRvYWx2ZW9sYXIgdGlzc3VlcyB3aXRoIHNpbWlsYXIgb3IgZGlzcGFyYXRlIGNvbXBvc2l0aW9ucywgZGVuc2l0aWVzLCBhbmQgbW9ycGhvbG9naWNhbCBjaGFyYWN0ZXJpc3RpY3MuIE91ciBnb2FsIGlzIHRvIHByb3ZpZGUgcHJhY3RpY2FsIGd1aWRlbGluZXMgZm9yIM68Q1QgYW5hbHlzaXMgb2Ygcm9kZW50IGRlbnRvYWx2ZW9sYXIgdGlzc3VlcywgaW5jbHVkaW5nIGFwcHJvYWNoZXMgdG8gb3B0aW1pemUgc2NhbiBwYXJhbWV0ZXJzIChmaWx0ZXJzLCB2b2x0YWdlLCB2b3hlbCBzaXplLCBhbmQgaW50ZWdyYXRpb24gdGltZSksIHJlcHJvZHVjaWJseSBvcmllbnQgc2FtcGxlcywgZGVmaW5lIHJlZ2lvbnMgYW5kIHZvbHVtZXMgb2YgaW50ZXJlc3QsIHNlZ21lbnQgYW5kIHN1YmRpdmlkZSB0aXNzdWVzLCBpbnRlcnByZXQgZmluZGluZ3MsIGFuZCByZXBvcnQgbWV0aG9kcyBhbmQgcmVzdWx0cy4gV2UgaW5jbHVkZSBpbGx1c3RyYXRpdmUgZXhhbXBsZXMgb2YgYW5hbHlzZXMgcGVyZm9ybWVkIG9uIGdlbmV0aWNhbGx5IGVuZ2luZWVyZWQgbW91c2UgbW9kZWxzIHdpdGggcGhlbm90eXBlcyBpbiBlbmFtZWwsIGRlbnRpbiwgY2VtZW50dW0sIGFuZCBhbHZlb2xhciBib25lLiBUaGUgcmVjb21tZW5kYXRpb25zIGFyZSBkZXNpZ25lZCB0byBpbmNyZWFzZSB0cmFuc3BhcmVuY3kgYW5kIHJlcHJvZHVjaWJpbGl0eSwgcHJvbW90ZSBiZXN0IHByYWN0aWNlcywgYW5kIHByb3ZpZGUgYSBiYXNpYyBmcmFtZXdvcmsgdG8gYXBwbHkgzrxDVCBhbmFseXNpcyB0byB0aGUgZGVudG9hbHZlb2xhciBjb21wbGV4IHRoYXQgY2FuIGFsc28gYmUgZXh0cmFwb2xhdGVkIHRvIGEgdmFyaWV0eSBvZiBvdGhlciB0aXNzdWVzIG9mIHRoZSBib2R5LiDCqSAyMDIxIFRoZSBBdXRob3JzLiBKQk1SIFBsdXMgcHVibGlzaGVkIGJ5IFdpbGV5IFBlcmlvZGljYWxzIExMQy4gb24gYmVoYWxmIG9mIEFtZXJpY2FuIFNvY2lldHkgZm9yIEJvbmUgYW5kIE1pbmVyYWwgUmVzZWFyY2guIiwiaXNzdWUiOiIzIiwidm9sdW1lIjoiNSJ9LCJpc1RlbXBvcmFyeSI6ZmFsc2V9XX0="/>
          <w:id w:val="1908644752"/>
          <w:placeholder>
            <w:docPart w:val="DEFB5FD5CE393E4EAEF520281A1F5A04"/>
          </w:placeholder>
        </w:sdtPr>
        <w:sdtContent>
          <w:r w:rsidR="00146DA1" w:rsidRPr="00146DA1">
            <w:rPr>
              <w:color w:val="000000"/>
              <w:vertAlign w:val="superscript"/>
              <w:lang w:val="en-US"/>
            </w:rPr>
            <w:t>2</w:t>
          </w:r>
        </w:sdtContent>
      </w:sdt>
      <w:r w:rsidRPr="00A72229">
        <w:rPr>
          <w:color w:val="000000"/>
          <w:lang w:val="en-US"/>
        </w:rPr>
        <w:t>.</w:t>
      </w:r>
    </w:p>
    <w:p w14:paraId="6E1E78F0" w14:textId="77777777" w:rsidR="00C630A7" w:rsidRPr="00A72229" w:rsidRDefault="00C630A7" w:rsidP="00C630A7">
      <w:pPr>
        <w:widowControl w:val="0"/>
        <w:autoSpaceDE w:val="0"/>
        <w:autoSpaceDN w:val="0"/>
        <w:adjustRightInd w:val="0"/>
        <w:spacing w:line="480" w:lineRule="auto"/>
        <w:contextualSpacing/>
        <w:jc w:val="both"/>
        <w:rPr>
          <w:color w:val="000000"/>
          <w:lang w:val="en-US"/>
        </w:rPr>
      </w:pPr>
    </w:p>
    <w:p w14:paraId="221290E4" w14:textId="77777777" w:rsidR="00C630A7" w:rsidRPr="00A72229" w:rsidRDefault="00C630A7" w:rsidP="00C630A7">
      <w:pPr>
        <w:widowControl w:val="0"/>
        <w:autoSpaceDE w:val="0"/>
        <w:autoSpaceDN w:val="0"/>
        <w:adjustRightInd w:val="0"/>
        <w:spacing w:line="480" w:lineRule="auto"/>
        <w:contextualSpacing/>
        <w:jc w:val="both"/>
        <w:rPr>
          <w:i/>
          <w:iCs/>
          <w:color w:val="000000" w:themeColor="text1"/>
          <w:lang w:val="en-US"/>
        </w:rPr>
      </w:pPr>
      <w:r w:rsidRPr="00A72229">
        <w:rPr>
          <w:i/>
          <w:iCs/>
          <w:color w:val="000000" w:themeColor="text1"/>
          <w:lang w:val="en-US"/>
        </w:rPr>
        <w:t>Calibration</w:t>
      </w:r>
    </w:p>
    <w:p w14:paraId="3D4D3E7D" w14:textId="77777777" w:rsidR="00C630A7" w:rsidRPr="00A72229" w:rsidRDefault="00C630A7" w:rsidP="00C630A7">
      <w:pPr>
        <w:widowControl w:val="0"/>
        <w:autoSpaceDE w:val="0"/>
        <w:autoSpaceDN w:val="0"/>
        <w:adjustRightInd w:val="0"/>
        <w:spacing w:line="480" w:lineRule="auto"/>
        <w:contextualSpacing/>
        <w:jc w:val="both"/>
        <w:rPr>
          <w:color w:val="000000" w:themeColor="text1"/>
          <w:lang w:val="en-US"/>
        </w:rPr>
      </w:pPr>
      <w:r w:rsidRPr="00A72229">
        <w:rPr>
          <w:color w:val="000000" w:themeColor="text1"/>
          <w:lang w:val="en-US"/>
        </w:rPr>
        <w:t>For proper conversion of grayscale numbers to mineral density units (mg/cm</w:t>
      </w:r>
      <w:r w:rsidRPr="00A72229">
        <w:rPr>
          <w:color w:val="000000" w:themeColor="text1"/>
          <w:vertAlign w:val="superscript"/>
          <w:lang w:val="en-US"/>
        </w:rPr>
        <w:t>3</w:t>
      </w:r>
      <w:r w:rsidRPr="00A72229">
        <w:rPr>
          <w:color w:val="000000" w:themeColor="text1"/>
          <w:lang w:val="en-US"/>
        </w:rPr>
        <w:t>HA) a phantom was scanned with the image data using the same acquisition protocol. We used a phantom with five Known mineral content (0, 50, 200, 800 and 1200 mg/cm</w:t>
      </w:r>
      <w:r w:rsidRPr="00A72229">
        <w:rPr>
          <w:color w:val="000000" w:themeColor="text1"/>
          <w:position w:val="6"/>
          <w:lang w:val="en-US"/>
        </w:rPr>
        <w:t>3</w:t>
      </w:r>
      <w:r w:rsidRPr="00A72229">
        <w:rPr>
          <w:color w:val="000000" w:themeColor="text1"/>
          <w:lang w:val="en-US"/>
        </w:rPr>
        <w:t xml:space="preserve">). We plotted the grayscale value versus mineral density of the phantom and created a linear regression of mean grayscale value versus phantom mineral density. DICOM files were calibrated according to recorded slope and intercept values. </w:t>
      </w:r>
    </w:p>
    <w:p w14:paraId="57631C13" w14:textId="77777777" w:rsidR="00C630A7" w:rsidRPr="00A72229" w:rsidRDefault="00C630A7" w:rsidP="00C630A7">
      <w:pPr>
        <w:pStyle w:val="NormalWeb"/>
        <w:spacing w:line="480" w:lineRule="auto"/>
        <w:contextualSpacing/>
        <w:jc w:val="both"/>
        <w:rPr>
          <w:i/>
          <w:iCs/>
          <w:color w:val="000000" w:themeColor="text1"/>
          <w:lang w:val="en-US"/>
        </w:rPr>
      </w:pPr>
      <w:r w:rsidRPr="00A72229">
        <w:rPr>
          <w:i/>
          <w:iCs/>
          <w:color w:val="000000" w:themeColor="text1"/>
          <w:lang w:val="en-US"/>
        </w:rPr>
        <w:lastRenderedPageBreak/>
        <w:t>Orientation</w:t>
      </w:r>
    </w:p>
    <w:p w14:paraId="1038D681" w14:textId="77777777" w:rsidR="00C630A7" w:rsidRPr="00A72229" w:rsidRDefault="00C630A7" w:rsidP="00C630A7">
      <w:pPr>
        <w:pStyle w:val="NormalWeb"/>
        <w:spacing w:line="480" w:lineRule="auto"/>
        <w:contextualSpacing/>
        <w:jc w:val="both"/>
        <w:rPr>
          <w:color w:val="000000" w:themeColor="text1"/>
          <w:lang w:val="en-US"/>
        </w:rPr>
      </w:pPr>
      <w:r w:rsidRPr="00A72229">
        <w:rPr>
          <w:color w:val="000000" w:themeColor="text1"/>
          <w:lang w:val="en-US"/>
        </w:rPr>
        <w:t>Hemi-mandibles (n=4-6 per experimental group) were oriented using first molar anatomical landmarks. In the sagittal plane, samples were oriented respecting the mesial and distal portions of the cementoenamel junction (CEJ) and complete open root canal in the middle of the second third of mesial and distal roots. In the coronal view, we oriented the samples according to the long axis of the root canal. Finally, in the axial plane orientation was defined by the center of the mesial and distal root canals.</w:t>
      </w:r>
    </w:p>
    <w:p w14:paraId="6F89BEEB" w14:textId="77777777" w:rsidR="00C630A7" w:rsidRPr="00A72229" w:rsidRDefault="00C630A7" w:rsidP="00C630A7">
      <w:pPr>
        <w:pStyle w:val="NormalWeb"/>
        <w:spacing w:line="480" w:lineRule="auto"/>
        <w:contextualSpacing/>
        <w:jc w:val="both"/>
        <w:rPr>
          <w:color w:val="000000" w:themeColor="text1"/>
          <w:lang w:val="en-US"/>
        </w:rPr>
      </w:pPr>
    </w:p>
    <w:p w14:paraId="126E3615" w14:textId="77777777" w:rsidR="00C630A7" w:rsidRPr="00A72229" w:rsidRDefault="00C630A7" w:rsidP="00C630A7">
      <w:pPr>
        <w:pStyle w:val="NormalWeb"/>
        <w:spacing w:line="480" w:lineRule="auto"/>
        <w:contextualSpacing/>
        <w:jc w:val="both"/>
        <w:rPr>
          <w:color w:val="000000" w:themeColor="text1"/>
          <w:lang w:val="en-US"/>
        </w:rPr>
      </w:pPr>
      <w:r w:rsidRPr="00A72229">
        <w:rPr>
          <w:i/>
          <w:iCs/>
          <w:color w:val="000000" w:themeColor="text1"/>
          <w:lang w:val="en-US"/>
        </w:rPr>
        <w:t>Region of Interest (ROI)</w:t>
      </w:r>
      <w:r w:rsidRPr="00A72229">
        <w:rPr>
          <w:color w:val="000000" w:themeColor="text1"/>
          <w:lang w:val="en-US"/>
        </w:rPr>
        <w:t xml:space="preserve"> </w:t>
      </w:r>
    </w:p>
    <w:p w14:paraId="291D8F15" w14:textId="77777777" w:rsidR="00C630A7" w:rsidRPr="00A72229" w:rsidRDefault="00C630A7" w:rsidP="00C630A7">
      <w:pPr>
        <w:pStyle w:val="NormalWeb"/>
        <w:spacing w:line="480" w:lineRule="auto"/>
        <w:contextualSpacing/>
        <w:jc w:val="both"/>
        <w:rPr>
          <w:color w:val="000000" w:themeColor="text1"/>
          <w:lang w:val="en-US"/>
        </w:rPr>
      </w:pPr>
      <w:r w:rsidRPr="00A72229">
        <w:rPr>
          <w:color w:val="000000" w:themeColor="text1"/>
          <w:lang w:val="en-US"/>
        </w:rPr>
        <w:t xml:space="preserve">The region of interest (ROI) for alveolar bone analysis was defined after orientation to ensure proper comparison of all samples. First mandibular molar mesial and distal edges of the crown were used as anatomical landmarks on the sagittal plane. To include increased amount of bone tissue we expanded the analyses 400 </w:t>
      </w:r>
      <w:r w:rsidRPr="00A72229">
        <w:rPr>
          <w:color w:val="000000" w:themeColor="text1"/>
        </w:rPr>
        <w:t>μ</w:t>
      </w:r>
      <w:r w:rsidRPr="00A72229">
        <w:rPr>
          <w:color w:val="000000" w:themeColor="text1"/>
          <w:lang w:val="en-US"/>
        </w:rPr>
        <w:t xml:space="preserve">m mesial to the mesial edge and 400 </w:t>
      </w:r>
      <w:r w:rsidRPr="00A72229">
        <w:rPr>
          <w:color w:val="000000" w:themeColor="text1"/>
        </w:rPr>
        <w:t>μ</w:t>
      </w:r>
      <w:r w:rsidRPr="00A72229">
        <w:rPr>
          <w:color w:val="000000" w:themeColor="text1"/>
          <w:lang w:val="en-US"/>
        </w:rPr>
        <w:t>m distal to the distal edge, therefore including all bone on buccal and lingual sides. For enamel, dentin/</w:t>
      </w:r>
      <w:proofErr w:type="gramStart"/>
      <w:r w:rsidRPr="00A72229">
        <w:rPr>
          <w:color w:val="000000" w:themeColor="text1"/>
          <w:lang w:val="en-US"/>
        </w:rPr>
        <w:t>cementum</w:t>
      </w:r>
      <w:proofErr w:type="gramEnd"/>
      <w:r w:rsidRPr="00A72229">
        <w:rPr>
          <w:color w:val="000000" w:themeColor="text1"/>
          <w:lang w:val="en-US"/>
        </w:rPr>
        <w:t xml:space="preserve"> and pulp chamber we included data exclusively related do the mandibular first molar.</w:t>
      </w:r>
    </w:p>
    <w:p w14:paraId="6E06EF18" w14:textId="77777777" w:rsidR="00C630A7" w:rsidRPr="00A72229" w:rsidRDefault="00C630A7" w:rsidP="00C630A7">
      <w:pPr>
        <w:pStyle w:val="NormalWeb"/>
        <w:spacing w:line="480" w:lineRule="auto"/>
        <w:contextualSpacing/>
        <w:jc w:val="both"/>
        <w:rPr>
          <w:i/>
          <w:iCs/>
          <w:color w:val="000000" w:themeColor="text1"/>
          <w:lang w:val="en-US"/>
        </w:rPr>
      </w:pPr>
    </w:p>
    <w:p w14:paraId="1B0F5D16" w14:textId="77777777" w:rsidR="00C630A7" w:rsidRPr="00A72229" w:rsidRDefault="00C630A7" w:rsidP="00C630A7">
      <w:pPr>
        <w:pStyle w:val="NormalWeb"/>
        <w:spacing w:line="480" w:lineRule="auto"/>
        <w:contextualSpacing/>
        <w:jc w:val="both"/>
        <w:rPr>
          <w:i/>
          <w:iCs/>
          <w:color w:val="000000" w:themeColor="text1"/>
          <w:lang w:val="en-US"/>
        </w:rPr>
      </w:pPr>
      <w:r w:rsidRPr="00A72229">
        <w:rPr>
          <w:i/>
          <w:iCs/>
          <w:color w:val="000000" w:themeColor="text1"/>
          <w:lang w:val="en-US"/>
        </w:rPr>
        <w:t>Segmentation</w:t>
      </w:r>
    </w:p>
    <w:p w14:paraId="3772E817" w14:textId="2FD2BF4D" w:rsidR="00C630A7" w:rsidRPr="00A72229" w:rsidRDefault="00C630A7" w:rsidP="00C630A7">
      <w:pPr>
        <w:pStyle w:val="NormalWeb"/>
        <w:spacing w:line="480" w:lineRule="auto"/>
        <w:contextualSpacing/>
        <w:jc w:val="both"/>
        <w:rPr>
          <w:i/>
          <w:iCs/>
          <w:color w:val="000000" w:themeColor="text1"/>
          <w:lang w:val="en-US"/>
        </w:rPr>
      </w:pPr>
      <w:r w:rsidRPr="00A72229">
        <w:rPr>
          <w:color w:val="000000" w:themeColor="text1"/>
          <w:lang w:val="en-US"/>
        </w:rPr>
        <w:t>For segmentation of the dentoalveolar tissues we applied threshold values. First, enamel was segmented at 1600 mg/cm</w:t>
      </w:r>
      <w:r w:rsidRPr="00A72229">
        <w:rPr>
          <w:color w:val="000000" w:themeColor="text1"/>
          <w:vertAlign w:val="superscript"/>
          <w:lang w:val="en-US"/>
        </w:rPr>
        <w:t>3</w:t>
      </w:r>
      <w:r w:rsidRPr="00A72229">
        <w:rPr>
          <w:color w:val="000000" w:themeColor="text1"/>
          <w:lang w:val="en-US"/>
        </w:rPr>
        <w:t xml:space="preserve">HA. Dentin and cementum are challenging to be accurately segmented in </w:t>
      </w:r>
      <w:proofErr w:type="spellStart"/>
      <w:r w:rsidRPr="00C65232">
        <w:rPr>
          <w:i/>
          <w:iCs/>
          <w:color w:val="000000" w:themeColor="text1"/>
          <w:lang w:val="en-US"/>
        </w:rPr>
        <w:t>Hyp</w:t>
      </w:r>
      <w:proofErr w:type="spellEnd"/>
      <w:r w:rsidRPr="00C65232">
        <w:rPr>
          <w:i/>
          <w:iCs/>
          <w:color w:val="000000" w:themeColor="text1"/>
          <w:lang w:val="en-US"/>
        </w:rPr>
        <w:t xml:space="preserve"> </w:t>
      </w:r>
      <w:r w:rsidR="00CF027A" w:rsidRPr="00C65232">
        <w:rPr>
          <w:rFonts w:eastAsia="MS Mincho"/>
          <w:color w:val="000000" w:themeColor="text1"/>
          <w:lang w:val="en-US"/>
        </w:rPr>
        <w:t>mice</w:t>
      </w:r>
      <w:r w:rsidRPr="00A72229">
        <w:rPr>
          <w:color w:val="000000" w:themeColor="text1"/>
          <w:lang w:val="en-US"/>
        </w:rPr>
        <w:t xml:space="preserve"> </w:t>
      </w:r>
      <w:sdt>
        <w:sdtPr>
          <w:rPr>
            <w:color w:val="000000"/>
            <w:vertAlign w:val="superscript"/>
            <w:lang w:val="en-US"/>
          </w:rPr>
          <w:tag w:val="MENDELEY_CITATION_v3_eyJjaXRhdGlvbklEIjoiTUVOREVMRVlfQ0lUQVRJT05fZDY0NTliODAtNTZiZi00N2MzLWEwOTItZWVjMzM3ZjQ0OGVjIiwicHJvcGVydGllcyI6eyJub3RlSW5kZXgiOjB9LCJpc0VkaXRlZCI6ZmFsc2UsIm1hbnVhbE92ZXJyaWRlIjp7ImlzTWFudWFsbHlPdmVycmlkZGVuIjpmYWxzZSwiY2l0ZXByb2NUZXh0IjoiPHN1cD4zLDQ8L3N1cD4iLCJtYW51YWxPdmVycmlkZVRleHQiOiIifSwiY2l0YXRpb25JdGVtcyI6W3siaWQiOiI2N2FhOWVlZi1iMTFmLTM4OWItYTg0YS05YWRlMDQyMjE4YmMiLCJpdGVtRGF0YSI6eyJ0eXBlIjoiYXJ0aWNsZS1qb3VybmFsIiwiaWQiOiI2N2FhOWVlZi1iMTFmLTM4OWItYTg0YS05YWRlMDQyMjE4YmMiLCJ0aXRsZSI6Ik92ZXJsYXBwaW5nIGZ1bmN0aW9ucyBvZiBib25lIHNpYWxvcHJvdGVpbiBhbmQgcHlyb3Bob3NwaGF0ZSByZWd1bGF0b3JzIGluIGRpcmVjdGluZyBjZW1lbnRvZ2VuZXNpcyIsImF1dGhvciI6W3siZmFtaWx5IjoiQW8iLCJnaXZlbiI6Ik0uIiwicGFyc2UtbmFtZXMiOmZhbHNlLCJkcm9wcGluZy1wYXJ0aWNsZSI6IiIsIm5vbi1kcm9wcGluZy1wYXJ0aWNsZSI6IiJ9LHsiZmFtaWx5IjoiQ2hhdmV6IiwiZ2l2ZW4iOiJNLkIuIiwicGFyc2UtbmFtZXMiOmZhbHNlLCJkcm9wcGluZy1wYXJ0aWNsZSI6IiIsIm5vbi1kcm9wcGluZy1wYXJ0aWNsZSI6IiJ9LHsiZmFtaWx5IjoiQ2h1IiwiZ2l2ZW4iOiJFLlkuIiwicGFyc2UtbmFtZXMiOmZhbHNlLCJkcm9wcGluZy1wYXJ0aWNsZSI6IiIsIm5vbi1kcm9wcGluZy1wYXJ0aWNsZSI6IiJ9LHsiZmFtaWx5IjoiSGVtc3RyZWV0IiwiZ2l2ZW4iOiJLLkMuIiwicGFyc2UtbmFtZXMiOmZhbHNlLCJkcm9wcGluZy1wYXJ0aWNsZSI6IiIsIm5vbi1kcm9wcGluZy1wYXJ0aWNsZSI6IiJ9LHsiZmFtaWx5IjoiWWluIiwiZ2l2ZW4iOiJZLiIsInBhcnNlLW5hbWVzIjpmYWxzZSwiZHJvcHBpbmctcGFydGljbGUiOiIiLCJub24tZHJvcHBpbmctcGFydGljbGUiOiIifSx7ImZhbWlseSI6IllhZGF2IiwiZ2l2ZW4iOiJNLkMuIiwicGFyc2UtbmFtZXMiOmZhbHNlLCJkcm9wcGluZy1wYXJ0aWNsZSI6IiIsIm5vbi1kcm9wcGluZy1wYXJ0aWNsZSI6IiJ9LHsiZmFtaWx5IjoiTWlsbMOhbiIsImdpdmVuIjoiSi5MLiIsInBhcnNlLW5hbWVzIjpmYWxzZSwiZHJvcHBpbmctcGFydGljbGUiOiIiLCJub24tZHJvcHBpbmctcGFydGljbGUiOiIifSx7ImZhbWlseSI6IkZpc2hlciIsImdpdmVuIjoiTC5XLiIsInBhcnNlLW5hbWVzIjpmYWxzZSwiZHJvcHBpbmctcGFydGljbGUiOiIiLCJub24tZHJvcHBpbmctcGFydGljbGUiOiIifSx7ImZhbWlseSI6IkdvbGRiZXJnIiwiZ2l2ZW4iOiJILkEuIiwicGFyc2UtbmFtZXMiOmZhbHNlLCJkcm9wcGluZy1wYXJ0aWNsZSI6IiIsIm5vbi1kcm9wcGluZy1wYXJ0aWNsZSI6IiJ9LHsiZmFtaWx5IjoiU29tZXJtYW4iLCJnaXZlbiI6Ik0uSi4iLCJwYXJzZS1uYW1lcyI6ZmFsc2UsImRyb3BwaW5nLXBhcnRpY2xlIjoiIiwibm9uLWRyb3BwaW5nLXBhcnRpY2xlIjoiIn0seyJmYW1pbHkiOiJGb3N0ZXIiLCJnaXZlbiI6IkIuTC4iLCJwYXJzZS1uYW1lcyI6ZmFsc2UsImRyb3BwaW5nLXBhcnRpY2xlIjoiIiwibm9uLWRyb3BwaW5nLXBhcnRpY2xlIjoiIn1dLCJjb250YWluZXItdGl0bGUiOiJCb25lIiwiY29udGFpbmVyLXRpdGxlLXNob3J0IjoiQm9uZSIsIkRPSSI6IjEwLjEwMTYvai5ib25lLjIwMTcuMDguMDI3IiwiSVNTTiI6Ijg3NTYzMjgyIiwiVVJMIjoiaHR0cDovL2xpbmtpbmdodWIuZWxzZXZpZXIuY29tL3JldHJpZXZlL3BpaS9TODc1NjMyODIxNzMwMzIyOCIsImlzc3VlZCI6eyJkYXRlLXBhcnRzIjpbWzIwMTcsMTJdXX0sInBhZ2UiOiIxMzQtMTQ3IiwiYWJzdHJhY3QiOiJBbHRob3VnaCBhY2VsbHVsYXIgY2VtZW50dW0gaXMgZXNzZW50aWFsIGZvciB0b290aCBhdHRhY2htZW50LCBmYWN0b3JzIGRpcmVjdGluZyBpdHMgZGV2ZWxvcG1lbnQgYW5kIHJlZ2VuZXJhdGlvbiByZW1haW4gcG9vcmx5IHVuZGVyc3Rvb2QuIElub3JnYW5pYyBweXJvcGhvc3BoYXRlIChQUGkpLCBhIG1pbmVyYWxpemF0aW9uIGluaGliaXRvciwgaXMgYSBrZXkgcmVndWxhdG9yIG9mIGNlbWVudHVtIGZvcm1hdGlvbjogdGlzc3VlLW5vbnNwZWNpZmljIGFsa2FsaW5lIHBob3NwaGF0YXNlIChBbHBsL1ROQVApIG51bGwgbWljZSAoaW5jcmVhc2VkIFBQaSkgZmVhdHVyZSBkZWZpY2llbnQgY2VtZW50dW0sIHdoaWxlIHByb2dyZXNzaXZlIGFua3lsb3NpcyBwcm90ZWluIChBbmsvQU5LKSBudWxsIG1pY2UgKGRlY3JlYXNlZCBQUGkpIGZlYXR1cmUgaW5jcmVhc2VkIGNlbWVudHVtLiBCb25lIHNpYWxvcHJvdGVpbiAoQnNwL0JTUCkgYW5kIG9zdGVvcG9udGluIChTcHAxL09QTikgYXJlIG11bHRpZnVuY3Rpb25hbCBleHRyYWNlbGx1bGFyIG1hdHJpeCBjb21wb25lbnRzIG9mIGNlbWVudHVtIHByb3Bvc2VkIHRvIGhhdmUgZGlyZWN0IGFuZCBpbmRpcmVjdCBlZmZlY3RzIG9uIGNlbGwgYWN0aXZpdGllcyBhbmQgbWluZXJhbGl6YXRpb24uIFN0dWRpZXMgb24gZGVudG9hbHZlb2xhciBkZXZlbG9wbWVudCBvZiBCc3Aga25vY2tvdXQgKEJzcOKIki/iiJIpIG1pY2UgcmV2ZWFsZWQgc2V2ZXJlbHkgcmVkdWNlZCBhY2VsbHVsYXIgY2VtZW50dW0sIGhvd2V2ZXIgdW5kZXJseWluZyBtZWNoYW5pc21zIHJlbWFpbiB1bmNsZWFyLiBUaGUgc2ltaWxhcml0eSBpbiBkZWZlY3RpdmUgY2VtZW50dW0gcGhlbm90eXBlcyBiZXR3ZWVuIEJzcOKIki/iiJJtaWNlIGFuZCBBbHBs4oiSL+KIkm1pY2UgKHRoZSBsYXR0ZXIgZmVhdHVyaW5nIGVsZXZhdGVkIFBQaWFuZCBPUE4pLCBwcm9tcHRlZCB1cyB0byBleGFtaW5lIHdoZXRoZXIgQlNQIGlzIG9wZXJhdGluZyBieSBtb2R1bGF0aW5nIFBQaS1hc3NvY2lhdGVkIGdlbmVzLiBHZW5ldGljIGFibGF0aW9uIG9mIEJzcCBjYXVzZWQgYSAyLWZvbGQgaW5jcmVhc2UgaW4gY2lyY3VsYXRpbmcgUFBpLCBhbHRlcmVkIG1STkEgZXhwcmVzc2lvbiBvZiBBbHBsLCBTcHAxLCBhbmQgQW5rLCBhbmQgaW5jcmVhc2VkIE9QTiBwcm90ZWluIGluIHRoZSBwZXJpb2RvbnRpYS4gR2VuZXJhdGlvbiBvZiBhIEJzcCBrbm9jay1vdXQgKEtPKSBjZW1lbnRvYmxhc3QgY2VsbCBsaW5lIHJldmVhbGVkIHNpZ25pZmljYW50bHkgZGVjcmVhc2VkIG1pbmVyYWxpemF0aW9uIGNhcGFjaXR5LCA1MCUgaW5jcmVhc2VkIFBQaWluIGN1bHR1cmUgbWVkaWEsIGFuZCBpbmNyZWFzZWQgU3BwMSBhbmQgQW5rIG1STkEgZXhwcmVzc2lvbi4gV2hpbGUgYWRkaXRpb24gb2YgMiDOvGcvbWwgcmVjb21iaW5hbnQgQlNQIGFsdGVyZWQgU3BwMSwgQW5rLCBhbmQgRW5wcDEgZXhwcmVzc2lvbiBpbiBjZW1lbnRvYmxhc3RzLCBjaGFuZ2VzIHJlc3VsdGluZyBmcm9tIHRoaXMgZG9zZSB3ZXJlIG5vdCBkZXBlbmRlbnQgb24gdGhlIGludGVncmluLWJpbmRpbmcgUkdEIG1vdGlmIG9yIE1BUEsvRVJLIHNpZ25hbGluZyBwYXRod2F5LiBEZWNyZWFzaW5nIFBQaWJ5IGdlbmV0aWMgYWJsYXRpb24gb2YgQW5rIG9uIHRoZSBCc3DiiJIv4oiSbW91c2UgYmFja2dyb3VuZCByZWVzdGFibGlzaGVkIGNlbWVudHVtIGZvcm1hdGlvbiwgYWxsb3dpbmcgPiAzLWZvbGQgaW5jcmVhc2VkIGFjZWxsdWxhciBjZW1lbnR1bSB2b2x1bWUgY29tcGFyZWQgdG8gd2lsZC10eXBlIChXVCkuIEhvd2V2ZXIsIGRlbGV0aW5nIEFuayBkaWQgbm90IGZ1bGx5IGNvbXBlbnNhdGUgZm9yIHRoZSBhYnNlbmNlIG9mIEJTUC4gQnNw4oiSL+KIkjsgQW5r4oiSL+KIkmRvdWJsZS1kZWZpY2llbnQgbWljZSBleGhpYml0ZWQgbWVhbiAyMOKAkzI3JSByZWR1Y2VkIGNlbWVudHVtIHRoaWNrbmVzcyBhbmQgdm9sdW1lIGNvbXBhcmVkIHRvIEFua+KIki/iiJJtaWNlLiBGcm9tIHRoZXNlIGRhdGEsIHdlIGNvbmNsdWRlIHRoYXQgdGhlIHBlcnR1cmJhdGlvbnMgaW4gUFBpbWV0YWJvbGlzbSBhcmUgbm90IHNvbGVseSBkcml2aW5nIHRoZSBjZW1lbnR1bSBwYXRob2xvZ3kgaW4gQnNw4oiSL+KIkm1pY2UsIGFuZCB0aGF0IFBQaWlzIG1vcmUgcG90ZW50IHRoYW4gQlNQIGFzIGEgY2VtZW50dW0gcmVndWxhdG9yLCBhcyBzaG93biBieSB0aGUgYWJpbGl0eSB0byBvdmVycmlkZSBsb3NzIG9mIEJTUCBieSBsb3dlcmluZyBQUGkuIFdlIHByb3Bvc2UgdGhhdCBCU1AgYW5kIFBQaXdvcmsgaW4gY29uY2VydCB0byBkaXJlY3QgbWluZXJhbGl6YXRpb24gaW4gY2VtZW50dW0gYW5kIGxpa2VseSBvdGhlciBtaW5lcmFsaXplZCB0aXNzdWVzLiIsImlzc3VlIjoiMyIsInZvbHVtZSI6IjEwNSJ9LCJpc1RlbXBvcmFyeSI6ZmFsc2V9LHsiaWQiOiI1MWE1ZmJjMi03YzRjLTMxODctYTFmMi0zMjVhMGMwMTFhNTkiLCJpdGVtRGF0YSI6eyJ0eXBlIjoiYXJ0aWNsZS1qb3VybmFsIiwiaWQiOiI1MWE1ZmJjMi03YzRjLTMxODctYTFmMi0zMjVhMGMwMTFhNTkiLCJ0aXRsZSI6Ikh5cGVyY2VtZW50b3NpcyBBc3NvY2lhdGVkIHdpdGggRU5QUDEgTXV0YXRpb25zIGFuZCBHQUNJIiwiYXV0aG9yIjpbeyJmYW1pbHkiOiJUaHVtYmlnZXJlLU1hdGgiLCJnaXZlbiI6IlYuIiwicGFyc2UtbmFtZXMiOmZhbHNlLCJkcm9wcGluZy1wYXJ0aWNsZSI6IiIsIm5vbi1kcm9wcGluZy1wYXJ0aWNsZSI6IiJ9LHsiZmFtaWx5IjoiQWxxYWRpIiwiZ2l2ZW4iOiJBLiIsInBhcnNlLW5hbWVzIjpmYWxzZSwiZHJvcHBpbmctcGFydGljbGUiOiIiLCJub24tZHJvcHBpbmctcGFydGljbGUiOiIifSx7ImZhbWlseSI6IkNoYWxtZXJzIiwiZ2l2ZW4iOiJOLkkuIiwicGFyc2UtbmFtZXMiOmZhbHNlLCJkcm9wcGluZy1wYXJ0aWNsZSI6IiIsIm5vbi1kcm9wcGluZy1wYXJ0aWNsZSI6IiJ9LHsiZmFtaWx5IjoiQ2hhdmV6IiwiZ2l2ZW4iOiJNLkIuIiwicGFyc2UtbmFtZXMiOmZhbHNlLCJkcm9wcGluZy1wYXJ0aWNsZSI6IiIsIm5vbi1kcm9wcGluZy1wYXJ0aWNsZSI6IiJ9LHsiZmFtaWx5IjoiQ2h1IiwiZ2l2ZW4iOiJFLlkuIiwicGFyc2UtbmFtZXMiOmZhbHNlLCJkcm9wcGluZy1wYXJ0aWNsZSI6IiIsIm5vbi1kcm9wcGluZy1wYXJ0aWNsZSI6IiJ9LHsiZmFtaWx5IjoiQ29sbGlucyIsImdpdmVuIjoiTS5ULiIsInBhcnNlLW5hbWVzIjpmYWxzZSwiZHJvcHBpbmctcGFydGljbGUiOiIiLCJub24tZHJvcHBpbmctcGFydGljbGUiOiIifSx7ImZhbWlseSI6IkZlcnJlaXJhIiwiZ2l2ZW4iOiJDLlIuIiwicGFyc2UtbmFtZXMiOmZhbHNlLCJkcm9wcGluZy1wYXJ0aWNsZSI6IiIsIm5vbi1kcm9wcGluZy1wYXJ0aWNsZSI6IiJ9LHsiZmFtaWx5IjoiRml0ekdlcmFsZCIsImdpdmVuIjoiSy4iLCJwYXJzZS1uYW1lcyI6ZmFsc2UsImRyb3BwaW5nLXBhcnRpY2xlIjoiIiwibm9uLWRyb3BwaW5nLXBhcnRpY2xlIjoiIn0seyJmYW1pbHkiOiJHYWZuaSIsImdpdmVuIjoiUi5JLiIsInBhcnNlLW5hbWVzIjpmYWxzZSwiZHJvcHBpbmctcGFydGljbGUiOiIiLCJub24tZHJvcHBpbmctcGFydGljbGUiOiIifSx7ImZhbWlseSI6IkdhaGwiLCJnaXZlbiI6IlcuQS4iLCJwYXJzZS1uYW1lcyI6ZmFsc2UsImRyb3BwaW5nLXBhcnRpY2xlIjoiIiwibm9uLWRyb3BwaW5nLXBhcnRpY2xlIjoiIn0seyJmYW1pbHkiOiJIc3UiLCJnaXZlbiI6IksuUy4iLCJwYXJzZS1uYW1lcyI6ZmFsc2UsImRyb3BwaW5nLXBhcnRpY2xlIjoiIiwibm9uLWRyb3BwaW5nLXBhcnRpY2xlIjoiIn0seyJmYW1pbHkiOiJSYW1uaXR6IiwiZ2l2ZW4iOiJNLlMuIiwicGFyc2UtbmFtZXMiOmZhbHNlLCJkcm9wcGluZy1wYXJ0aWNsZSI6IiIsIm5vbi1kcm9wcGluZy1wYXJ0aWNsZSI6IiJ9LHsiZmFtaWx5IjoiU29tZXJtYW4iLCJnaXZlbiI6Ik0uSi4iLCJwYXJzZS1uYW1lcyI6ZmFsc2UsImRyb3BwaW5nLXBhcnRpY2xlIjoiIiwibm9uLWRyb3BwaW5nLXBhcnRpY2xlIjoiIn0seyJmYW1pbHkiOiJaaWVnbGVyIiwiZ2l2ZW4iOiJTLkcuIiwicGFyc2UtbmFtZXMiOmZhbHNlLCJkcm9wcGluZy1wYXJ0aWNsZSI6IiIsIm5vbi1kcm9wcGluZy1wYXJ0aWNsZSI6IiJ9LHsiZmFtaWx5IjoiRm9zdGVyIiwiZ2l2ZW4iOiJCLkwuIiwicGFyc2UtbmFtZXMiOmZhbHNlLCJkcm9wcGluZy1wYXJ0aWNsZSI6IiIsIm5vbi1kcm9wcGluZy1wYXJ0aWNsZSI6IiJ9XSwiY29udGFpbmVyLXRpdGxlIjoiSm91cm5hbCBvZiBEZW50YWwgUmVzZWFyY2giLCJET0kiOiIxMC4xMTc3LzAwMjIwMzQ1MTc3NDQ3NzMiLCJJU1NOIjoiMDAyMi0wMzQ1IiwiVVJMIjoiaHR0cDovL2pvdXJuYWxzLnNhZ2VwdWIuY29tL2RvaS8xMC4xMTc3LzAwMjIwMzQ1MTc3NDQ3NzMiLCJpc3N1ZWQiOnsiZGF0ZS1wYXJ0cyI6W1syMDE4LDQsMTVdXX0sInBhZ2UiOiI0MzItNDQxIiwiYWJzdHJhY3QiOiJNaW5lcmFsaXphdGlvbiBvZiBib25lcyBhbmQgdGVldGggaXMgdGlnaHRseSByZWd1bGF0ZWQgYnkgbGV2ZWxzIG9mIGV4dHJhY2VsbHVsYXIgaW5vcmdhbmljIHBob3NwaGF0ZSAoUGkpIGFuZCBweXJvcGhvc3BoYXRlIChQUGkpLiBUaHJlZSByZWd1bGF0b3JzIHRoYXQgY29udHJvbCBwZXJpY2VsbHVsYXIgY29uY2VudHJhdGlvbnMgb2YgUGkgYW5kIFBQaSBpbmNsdWRlIHRpc3N1ZS1ub25zcGVjaWZpYyBhbGthbGluZSBwaG9zcGhhdGFzZSAoVE5BUCksIHByb2dyZXNzaXZlIGFua3lsb3NpcyBwcm90ZWluIChBTkspLCBhbmQgZWN0b251Y2xlb3RpZGUgcHlyb3Bob3NwaGF0YXNlL3Bob3NwaG9kaWVzdGVyYXNlIDEgKEVOUFAxKS4gSW5hY3RpdmF0aW9uIG9mIHRoZXNlIGZhY3RvcnMgcmVzdWx0cyBpbiBtaW5lcmFsaXphdGlvbiBkaXNvcmRlcnMgYWZmZWN0aW5nIHRlZXRoIGFuZCB0aGVpciBzdXBwb3J0aW5nIHN0cnVjdHVyZXMuIFRoaXMgc3R1ZHkgZm9yIHRoZSBmaXJzdCB0aW1lIGFuYWx5emVkIHRoZSBlZmZlY3Qgb2YgZGVjcmVhc2VkIFBQaSBvbiBkZW50YWwgZGV2ZWxvcG1lbnQgaW4gaW5kaXZpZHVhbHMgd2l0aCBnZW5lcmFsaXplZCBhcnRlcmlhbCBjYWxjaWZpY2F0aW9uIG9mIGluZmFuY3kgKEdBQ0kpIGR1ZSB0byBsb3NzLW9mLWZ1bmN0aW9uIG11dGF0aW9ucyBpbiB0aGUgRU5QUDEgZ2VuZS4gRm91ciBvZiB0aGUgNSBzdWJqZWN0cyByZXBvcnRlZCBhIGhpc3Rvcnkgb2YgaW5mcmFvY2NsdXNpb24sIG92ZXJyZXRhaW5lZCBwcmltYXJ5IHRlZXRoLCBhbmt5bG9zaXMsIGFuZC9vciBzbG93IG9ydGhvZG9udGljIHRvb3RoIG1vdmVtZW50LCBzdWdnZXN0aW5nIGFsdGVyZWQgbWluZXJhbCBtZXRhYm9saXNtIGNvbnRyaWJ1dGluZyB0byBkaXNydXB0ZWQgdG9vdGggbW92ZW1lbnQgYW5kIGV4Zm9saWF0aW9uLiBBbGwgc3ViamVjdHMgaGFkIHJhZGlvZ3JhcGhpYyBldmlkZW5jZSBvZiB1bnVzdWFsbHkgcHJvdHJ1ZGluZyBjZXJ2aWNhbCByb290IG1vcnBob2xvZ3kgaW4gcHJpbWFyeSBhbmQvb3Igc2Vjb25kYXJ5IGRlbnRpdGlvbnMuIEhpZ2gtcmVzb2x1dGlvbiBtaWNyb+KAk2NvbXB1dGVkIHRvbW9ncmFwaHkgKG1pY3JvLUNUKSBhbmFseXNlcyBvZiBleHRyYWN0ZWQgcHJpbWFyeSB0ZWV0aCBmcm9tIDMgR0FDSSBzdWJqZWN0cyByZXZlYWxlZCA0LWZvbGQgaW5jcmVhc2VkIGNlcnZpY2FsIGNlbWVudHVtIHRoaWNrbmVzcyAoUCA9IDAuMDAwMDcpIGFuZCBhIDIzJSBpbmNyZWFzZSBpbiBjZW1lbnR1bSBkZW5zaXR5IChQID0gMC4wMDkpIGNvbXBhcmVkIHRvIGFnZS1tYXRjaGVkIGhlYWx0aHkgY29udHJvbCB0ZWV0aC4gVGhlcmUgd2VyZSBubyBkaWZmZXJlbmNlcyBpbiBlbmFtZWwgYW5kIGRlbnRpbiBkZW5zaXRpZXMgYmV0d2VlbiBHQUNJIGFuZCBjb250cm9sIHRlZXRoLiBIaXN0b2xvZ3kgcmV2ZWFsZWQgZHJhbWF0aWNhbGx5IGV4cGFuZGVkIGNlcnZpY2FsIGNlbWVudHVtIGluIEdBQ0kgdGVldGgsIGluY2x1ZGluZyBjZW1lbnRvY3l0ZS1saWtlIGNlbGxzIGFuZCB1bnVzdWFsIHBhdHRlcm5zIG9mIGNlbWVudHVtIHJlc29ycHRpb24gYW5kIHJlcGFpci4gTWljcm8tQ1QgYW5hbHlzaXMgb2YgRW5wcDEgbXV0YW50IG1vdXNlIG1vbGFycyByZXZlYWxlZCA0LWZvbGQgaW5jcmVhc2VkIGFjZWxsdWxhciBjZW1lbnR1bSB0aGlja25lc3MgKFAgPSAwLjAwMikgYW5kIDUtZm9sZCBpbmNyZWFzZWQgY2VtZW50dW0gdm9sdW1lIChQID0gMC4wMDIpLCB3aXRoIG5vIGNoYW5nZXMgaW4gZW5hbWVsIG9yIGRlbnRpbi4gSW1tdW5vaGlzdG9jaGVtaXN0cnkgaWRlbnRpZmllZCBlbGV2YXRlZCBFTlBQMSBleHByZXNzaW9uIGluIGNlbWVudG9ibGFzdHMgb2YgaHVtYW4gYW5kIG1vdXNlIGNvbnRyb2wgdGVldGguIENvbGxlY3RpdmVseSwgdGhlc2UgZmluZGluZ3MgcmV2ZWFsIGEgbm92ZWwgZGVudGFsIHBoZW5vdHlwZSBpbiBHQUNJIGFuZCBpZGVudGlmeSBFTlBQMSBnZW5ldGljIG11dGF0aW9ucyBhc3NvY2lhdGVkIHdpdGggaHlwZXJjZW1lbnRvc2lzLiBUaGUgc2Vuc2l0aXZpdHkgb2YgY2VtZW50dW0gdG8gcmVkdWNlZCBQUGkgbGV2ZWxzIGluIGJvdGggaHVtYW4gYW5kIG1vdXNlIHRlZXRoIGVzdGFibGlzaGVzIHRoaXMgYXMgYSB3ZWxsLWNvbnNlcnZlZCBhbmQgZnVuZGFtZW50YWwgYmlvbG9naWNhbCBwcm9jZXNzIGRpcmVjdGluZyBjZW1lbnRvZ2VuZXNpcyBhY3Jvc3Mgc3BlY2llcyAoQ2xpbmljYWxUcmlhbHMuZ292IE5DVDAwMzY5NDIxKS4iLCJpc3N1ZSI6IjQiLCJ2b2x1bWUiOiI5NyIsImNvbnRhaW5lci10aXRsZS1zaG9ydCI6IkogRGVudCBSZXMifSwiaXNUZW1wb3JhcnkiOmZhbHNlfV19"/>
          <w:id w:val="1736890548"/>
          <w:placeholder>
            <w:docPart w:val="DEFB5FD5CE393E4EAEF520281A1F5A04"/>
          </w:placeholder>
        </w:sdtPr>
        <w:sdtContent>
          <w:r w:rsidR="00146DA1" w:rsidRPr="00146DA1">
            <w:rPr>
              <w:color w:val="000000"/>
              <w:vertAlign w:val="superscript"/>
              <w:lang w:val="en-US"/>
            </w:rPr>
            <w:t>3,4</w:t>
          </w:r>
        </w:sdtContent>
      </w:sdt>
      <w:r w:rsidRPr="00A72229">
        <w:rPr>
          <w:color w:val="000000" w:themeColor="text1"/>
          <w:lang w:val="en-US"/>
        </w:rPr>
        <w:t xml:space="preserve"> because of the massive mineralization defects, therefore those two tissues were analyzed in combination as reported previously </w:t>
      </w:r>
      <w:sdt>
        <w:sdtPr>
          <w:rPr>
            <w:color w:val="000000"/>
            <w:vertAlign w:val="superscript"/>
            <w:lang w:val="en-US"/>
          </w:rPr>
          <w:tag w:val="MENDELEY_CITATION_v3_eyJjaXRhdGlvbklEIjoiTUVOREVMRVlfQ0lUQVRJT05fYjdjZTg2ZDYtMmQ5OS00M2NkLTgyNzQtMzcwNmM4NWEwMjhkIiwicHJvcGVydGllcyI6eyJub3RlSW5kZXgiOjB9LCJpc0VkaXRlZCI6ZmFsc2UsIm1hbnVhbE92ZXJyaWRlIjp7ImlzTWFudWFsbHlPdmVycmlkZGVuIjpmYWxzZSwiY2l0ZXByb2NUZXh0IjoiPHN1cD41LDY8L3N1cD4iLCJtYW51YWxPdmVycmlkZVRleHQiOiIifSwiY2l0YXRpb25JdGVtcyI6W3siaWQiOiJkYzAwZGE0My02MDBjLTM1MjgtYWZhNi05YTIxNmUzZmY3NGQiLCJpdGVtRGF0YSI6eyJ0eXBlIjoiYXJ0aWNsZS1qb3VybmFsIiwiaWQiOiJkYzAwZGE0My02MDBjLTM1MjgtYWZhNi05YTIxNmUzZmY3NGQiLCJ0aXRsZSI6IkRlbnRvYWx2ZW9sYXIgRGVmZWN0cyBpbiB0aGUgSHlwIE1vdXNlIE1vZGVsIG9mIFgtbGlua2VkIEh5cG9waG9zcGhhdGVtaWEiLCJhdXRob3IiOlt7ImZhbWlseSI6IlpoYW5nIiwiZ2l2ZW4iOiJILiIsInBhcnNlLW5hbWVzIjpmYWxzZSwiZHJvcHBpbmctcGFydGljbGUiOiIiLCJub24tZHJvcHBpbmctcGFydGljbGUiOiIifSx7ImZhbWlseSI6IkNoYXZleiIsImdpdmVuIjoiTS4gQi4iLCJwYXJzZS1uYW1lcyI6ZmFsc2UsImRyb3BwaW5nLXBhcnRpY2xlIjoiIiwibm9uLWRyb3BwaW5nLXBhcnRpY2xlIjoiIn0seyJmYW1pbHkiOiJLb2xsaSIsImdpdmVuIjoiVC4gTi4iLCJwYXJzZS1uYW1lcyI6ZmFsc2UsImRyb3BwaW5nLXBhcnRpY2xlIjoiIiwibm9uLWRyb3BwaW5nLXBhcnRpY2xlIjoiIn0seyJmYW1pbHkiOiJUYW4iLCJnaXZlbiI6Ik0uIEguIiwicGFyc2UtbmFtZXMiOmZhbHNlLCJkcm9wcGluZy1wYXJ0aWNsZSI6IiIsIm5vbi1kcm9wcGluZy1wYXJ0aWNsZSI6IiJ9LHsiZmFtaWx5IjoiRm9uZyIsImdpdmVuIjoiSC4iLCJwYXJzZS1uYW1lcyI6ZmFsc2UsImRyb3BwaW5nLXBhcnRpY2xlIjoiIiwibm9uLWRyb3BwaW5nLXBhcnRpY2xlIjoiIn0seyJmYW1pbHkiOiJDaHUiLCJnaXZlbiI6IkUuIFkuIiwicGFyc2UtbmFtZXMiOmZhbHNlLCJkcm9wcGluZy1wYXJ0aWNsZSI6IiIsIm5vbi1kcm9wcGluZy1wYXJ0aWNsZSI6IiJ9LHsiZmFtaWx5IjoiTGkiLCJnaXZlbiI6IlkuIiwicGFyc2UtbmFtZXMiOmZhbHNlLCJkcm9wcGluZy1wYXJ0aWNsZSI6IiIsIm5vbi1kcm9wcGluZy1wYXJ0aWNsZSI6IiJ9LHsiZmFtaWx5IjoiUmVuIiwiZ2l2ZW4iOiJYLiIsInBhcnNlLW5hbWVzIjpmYWxzZSwiZHJvcHBpbmctcGFydGljbGUiOiIiLCJub24tZHJvcHBpbmctcGFydGljbGUiOiIifSx7ImZhbWlseSI6IldhdGFuYWJlIiwiZ2l2ZW4iOiJLLiIsInBhcnNlLW5hbWVzIjpmYWxzZSwiZHJvcHBpbmctcGFydGljbGUiOiIiLCJub24tZHJvcHBpbmctcGFydGljbGUiOiIifSx7ImZhbWlseSI6IktpbSIsImdpdmVuIjoiRC4gRy4iLCJwYXJzZS1uYW1lcyI6ZmFsc2UsImRyb3BwaW5nLXBhcnRpY2xlIjoiIiwibm9uLWRyb3BwaW5nLXBhcnRpY2xlIjoiIn0seyJmYW1pbHkiOiJGb3N0ZXIiLCJnaXZlbiI6IkIuIEwuIiwicGFyc2UtbmFtZXMiOmZhbHNlLCJkcm9wcGluZy1wYXJ0aWNsZSI6IiIsIm5vbi1kcm9wcGluZy1wYXJ0aWNsZSI6IiJ9XSwiY29udGFpbmVyLXRpdGxlIjoiSm91cm5hbCBvZiBEZW50YWwgUmVzZWFyY2giLCJET0kiOiIxMC4xMTc3LzAwMjIwMzQ1MjA5MDE3MTkiLCJJU1NOIjoiMTU0NDA1OTEiLCJQTUlEIjoiMzE5NzcyNjciLCJpc3N1ZWQiOnsiZGF0ZS1wYXJ0cyI6W1syMDIwXV19LCJwYWdlIjoiNDE5LTQyOCIsImFic3RyYWN0IjoiTXV0YXRpb25zIGluIFBIRVggY2F1c2UgWC1saW5rZWQgaHlwb3Bob3NwaGF0ZW1pYSAoWExIKSwgYSBmb3JtIG9mIGh5cG9waG9zcGhhdGVtaWMgcmlja2V0cy4gSHlwIChQaGV4IG11dGFudCkgbWljZSByZWNhcGl0dWxhdGUgdGhlIFhMSCBwaGVub3R5cGUuIERlbnRhbCBkaXNvcmRlcnMgYXJlIHByZXZhbGVudCBpbiBpbmRpdmlkdWFscyB3aXRoIFhMSDsgaG93ZXZlciwgdW5kZXJseWluZyBkZW50b2FsdmVvbGFyIGRlZmVjdHMgcmVtYWluIGluY29tcGxldGVseSB1bmRlcnN0b29kLiBXZSBhbmFseXplZCBIeXAgbW91c2UgZGVudG9hbHZlb2xhciBkZWZlY3RzIGF0IDQyIGFuZCA5MCBkIHBvc3RuYXRhbCB0byBjb21wYXJhdGl2ZWx5IGRlZmluZSBlZmZlY3RzIG9mIFhMSCBvbiBkZW50YWwgZm9ybWF0aW9uIGFuZCBmdW5jdGlvbi4gUGhleCBtUk5BIHdhcyBleHByZXNzZWQgYnkgb2RvbnRvYmxhc3RzIChkZW50aW4pLCBvc3Rlb2N5dGVzIChib25lKSwgYW5kIGNlbWVudG9jeXRlcyAoY2VsbHVsYXIgY2VtZW50dW0pIGluIHdpbGQtdHlwZSAoV1QpIG1pY2UuIEVuYW1lbCBkZW5zaXR5IHdhcyB1bmFmZmVjdGVkLCB0aG91Z2ggZW5hbWVsIHZvbHVtZSB3YXMgc2lnbmlmaWNhbnRseSByZWR1Y2VkIGluIEh5cCBtaWNlLiBEZW50aW4gZGVmZWN0cyBpbiBIeXAgbW9sYXJzIHdlcmUgaW5kaWNhdGVkIGhpc3RvbG9naWNhbGx5IGJ5IHdpZGUgcHJlZGVudGluLCB0aGluIGRlbnRpbiwgYW5kIGV4dGVuc2l2ZSBpbnRlcmdsb2J1bGFyIGRlbnRpbiwgY29uZmlybWluZyBtaWNyb+KAk2NvbXB1dGVkIHRvbW9ncmFwaHkgKG1pY3JvLUNUKSBmaW5kaW5ncyBvZiByZWR1Y2VkIGRlbnRpbiB2b2x1bWUgYW5kIGRlbnNpdHkuIEFjZWxsdWxhciBjZW1lbnR1bSB3YXMgdGhpbiBhbmQgc2hvd2VkIHBlcmlvZG9udGFsIGxpZ2FtZW50IGRldGFjaG1lbnQuIE1lY2hhbmljYWwgdGVzdGluZyBpbmRpY2F0ZWQgZHJhbWF0aWNhbGx5IGFsdGVyZWQgcGVyaW9kb250YWwgbWVjaGFuaWNhbCBwcm9wZXJ0aWVzIGluIEh5cCB2ZXJzdXMgV1QgbWljZS4gSHlwIG1hbmRpYmxlcyBkZW1vbnN0cmF0ZWQgZXhwYW5kZWQgYWx2ZW9sYXIgYm9uZSB3aXRoIGFjY3VtdWxhdGlvbiBvZiBvc3Rlb2lkLCBhbmQgbWljcm8tQ1QgY29uZmlybWVkIGRlY3JlYXNlZCBib25lIHZvbHVtZSBmcmFjdGlvbiBhbmQgYWx2ZW9sYXIgYm9uZSBkZW5zaXR5LiBDZWxsdWxhciBjZW1lbnR1bSBhcmVhIHdhcyBzaWduaWZpY2FudGx5IGluY3JlYXNlZCBpbiBIeXAgdmVyc3VzIFdUIG1vbGFycyBvd2luZyB0byBhY2N1bXVsYXRpb24gb2YgaHlwb21pbmVyYWxpemVkIGNlbWVudG9pZC4gSGlzdG9sb2d5LCBzY2FubmluZyBlbGVjdHJvbiBtaWNyb3Njb3B5LCBhbmQgbmFub2luZGVudGF0aW9uIHJldmVhbGVkIGh5cG9taW5lcmFsaXplZCDigJxoYWxvc+KAnSBzdXJyb3VuZGluZyBIeXAgY2VtZW50b2N5dGUgYW5kIG9zdGVvY3l0ZSBsYWN1bmFlLiBUaHJlZS1kaW1lbnNpb25hbCBtaWNyby1DVCBhbmFseXNlcyBjb25maXJtZWQgbGFyZ2VyIGNlbWVudG9jeXRlL29zdGVvY3l0ZSBsYWN1bmFlIGFuZCBzaWduaWZpY2FudGx5IHJlZHVjZWQgcGVyaWxhY3VuYXIgbWluZXJhbCBkZW5zaXR5LiBXaGlsZSBsb25nIGJvbmUgYW5kIGFsdmVvbGFyIGJvbmUgb3N0ZW9jeXRlcyBpbiBIeXAgbWljZSBvdmVyZXhwcmVzc2VkIGZpYnJvYmxhc3QgZ3Jvd3RoIGZhY3RvciAyMyAoRmdmMjMpLCBpdHMgZXhwcmVzc2lvbiBpbiBtb2xhcnMgd2FzIG11Y2ggbG93ZXIsIHdpdGggY2VtZW50b2N5dGUgRmdmMjMgZXhwcmVzc2lvbiBwYXJ0aWN1bGFybHkgbG93LiBFeHByZXNzaW9uIGFuZCBkaXN0cmlidXRpb24gb2Ygb3RoZXIgc2VsZWN0ZWQgbWFya2VycyB3ZXJlIGRpc3R1cmJlZCBpbiBIeXAgdmVyc3VzIFdUIGxvbmcgYm9uZSwgYWx2ZW9sYXIgYm9uZSwgYW5kIGNlbWVudHVtLCBpbmNsdWRpbmcgb3N0ZW9jeXRlL2NlbWVudG9jeXRlIG1hcmtlciBkZW50aW4gbWF0cml4IHByb3RlaW4gMSAoRG1wMSkuIFRoaXMgc3R1ZHkgcmVwb3J0cyBmb3IgdGhlIGZpcnN0IHRpbWUgYSBxdWFudGl0YXRpdmUgYW5hbHlzaXMgb2YgdGhlIEh5cCBtb3VzZSBkZW50b2FsdmVvbGFyIHBoZW5vdHlwZSwgaW5jbHVkaW5nIGFsbCBtaW5lcmFsaXplZCB0aXNzdWVzLiBOb3ZlbCBpbnNpZ2h0cyBpbnRvIGNlbGx1bGFyIGNlbWVudHVtIHByb3ZpZGUgZXZpZGVuY2UgZm9yIGEgcm9sZSBmb3IgY2VtZW50b2N5dGVzIGluIHBlcmlsYWN1bmFyIG1pbmVyYWxpemF0aW9uIGFuZCBjZW1lbnR1bSBiaW9sb2d5LiIsImlzc3VlIjoiNCIsInZvbHVtZSI6Ijk5IiwiY29udGFpbmVyLXRpdGxlLXNob3J0IjoiSiBEZW50IFJlcyJ9LCJpc1RlbXBvcmFyeSI6ZmFsc2V9LHsiaWQiOiIyYmVjMTE3OC02YjRlLTNmMjktYmIzNC0yZjhlMzAyYmM3ODUiLCJpdGVtRGF0YSI6eyJ0eXBlIjoiYXJ0aWNsZS1qb3VybmFsIiwiaWQiOiIyYmVjMTE3OC02YjRlLTNmMjktYmIzNC0yZjhlMzAyYmM3ODUiLCJ0aXRsZSI6IkVmZmVjdHMgb2YgQWN0aXZlIFZpdGFtaW4gRCBvciBGR0YyMyBBbnRpYm9keSBvbiBIeXAgTWljZSBEZW50b2FsdmVvbGFyIFRpc3N1ZXMiLCJhdXRob3IiOlt7ImZhbWlseSI6IkxpcmEgZG9zIFNhbnRvcyIsImdpdmVuIjoiRS4gSi4iLCJwYXJzZS1uYW1lcyI6ZmFsc2UsImRyb3BwaW5nLXBhcnRpY2xlIjoiIiwibm9uLWRyb3BwaW5nLXBhcnRpY2xlIjoiIn0seyJmYW1pbHkiOiJDaGF2ZXoiLCJnaXZlbiI6Ik0uIEIuIiwicGFyc2UtbmFtZXMiOmZhbHNlLCJkcm9wcGluZy1wYXJ0aWNsZSI6IiIsIm5vbi1kcm9wcGluZy1wYXJ0aWNsZSI6IiJ9LHsiZmFtaWx5IjoiVGFuIiwiZ2l2ZW4iOiJNLiBILiIsInBhcnNlLW5hbWVzIjpmYWxzZSwiZHJvcHBpbmctcGFydGljbGUiOiIiLCJub24tZHJvcHBpbmctcGFydGljbGUiOiIifSx7ImZhbWlseSI6Ik1vaGFtZWQiLCJnaXZlbiI6IkYuIEYuIiwicGFyc2UtbmFtZXMiOmZhbHNlLCJkcm9wcGluZy1wYXJ0aWNsZSI6IiIsIm5vbi1kcm9wcGluZy1wYXJ0aWNsZSI6IiJ9LHsiZmFtaWx5IjoiS29sbGkiLCJnaXZlbiI6IlQuIE4uIiwicGFyc2UtbmFtZXMiOmZhbHNlLCJkcm9wcGluZy1wYXJ0aWNsZSI6IiIsIm5vbi1kcm9wcGluZy1wYXJ0aWNsZSI6IiJ9LHsiZmFtaWx5IjoiRm9zdGVyIiwiZ2l2ZW4iOiJCLiBMLiIsInBhcnNlLW5hbWVzIjpmYWxzZSwiZHJvcHBpbmctcGFydGljbGUiOiIiLCJub24tZHJvcHBpbmctcGFydGljbGUiOiIifSx7ImZhbWlseSI6IkxpdSIsImdpdmVuIjoiRS4gUy4iLCJwYXJzZS1uYW1lcyI6ZmFsc2UsImRyb3BwaW5nLXBhcnRpY2xlIjoiIiwibm9uLWRyb3BwaW5nLXBhcnRpY2xlIjoiIn1dLCJjb250YWluZXItdGl0bGUiOiJKb3VybmFsIG9mIERlbnRhbCBSZXNlYXJjaCIsIkRPSSI6IjEwLjExNzcvMDAyMjAzNDUyMTEwMTEwNDEiLCJJU1NOIjoiMTU0NDA1OTEiLCJQTUlEIjoiMzM5MDY1MTgiLCJpc3N1ZWQiOnsiZGF0ZS1wYXJ0cyI6W1syMDIxXV19LCJwYWdlIjoiMTQ4Mi0xNDkxIiwiYWJzdHJhY3QiOiJNdXRhdGlvbnMgaW4gdGhlIFBIRVggZ2VuZSBsZWFkIHRvIFgtbGlua2VkIGh5cG9waG9zcGhhdGVtaWEgKFhMSCksIGEgZm9ybSBvZiBpbmhlcml0ZWQgcmlja2V0cyBmZWF0dXJpbmcgZWxldmF0ZWQgZmlicm9ibGFzdCBncm93dGggZmFjdG9yIDIzIChGR0YyMyksIHJlZHVjZWQgMSwyNS1kaWh5ZHJveHl2aXRhbWluIEQgKDEsMjVEKSwgYW5kIGh5cG9waG9zcGhhdGVtaWEuIEh5cCBtdXRhbnQgbWljZSByZXBsaWNhdGUgdGhlIFhMSCBwaGVub3R5cGUsIGluY2x1ZGluZyBkZW50aW4sIGFsdmVvbGFyIGJvbmUsIGFuZCBjZW1lbnR1bSBkZWZlY3RzLiBXZSBhaW1lZCB0byBjb21wYXJlIGVmZmVjdHMgb2YgMSwyNUQgdmVyc3VzIEZHRjIzLW5ldXRyYWxpemluZyBhbnRpYm9keSAoRkdGMjNBYikgbW9ub3RoZXJhcGllcyBvbiBIeXAgbW91c2UgZGVudG9hbHZlb2xhciBtaW5lcmFsaXphdGlvbi4gTWFsZSBIeXAgbWljZSwgZWl0aGVyIGluamVjdGVkIHN1YmN1dGFuZW91c2x5IHdpdGggZGFpbHkgMSwyNUQgb3IgdGhyaWNlIHdlZWtseSB3aXRoIEZHRjIzIGJsb2NraW5nIGFudGlib2R5IGZyb20gMiB0byAzNSBkIHBvc3RuYXRhbCwgd2VyZSBjb21wYXJlZCB0byB3aWxkLXR5cGUgKFdUKSBjb250cm9scyBhbmQgdW50cmVhdGVkIEh5cCBtaWNlLiBNYW5kaWJsZXMgd2VyZSBhbmFseXplZCBieSBoaWdoLXJlc29sdXRpb24gbWljcm/igJNjb21wdXRlZCB0b21vZ3JhcGh5IChtaWNyby1DVCksIGhpc3RvbG9neSwgYW5kIGltbXVub2hpc3RvY2hlbWlzdHJ5LiBCb3RoIGludGVydmVudGlvbnMgbWFpbnRhaW5lZCBub3Jtb2NhbGNlbWlhLCBpbmNyZWFzZWQgc2VydW0gcGhvc3BoYXRlIGxldmVscywgYW5kIGltcHJvdmVkIGRlbnRvYWx2ZW9sYXIgbWluZXJhbGl6YXRpb24gaW4gdHJlYXRlZCB2ZXJzdXMgdW50cmVhdGVkIEh5cCBtaWNlLiAxLDI1RCBpbmNyZWFzZWQgY3Jvd24gZGVudGluIHZvbHVtZSBhbmQgdGhpY2tuZXNzIGFuZCByb290IGRlbnRpbi9jZW1lbnR1bSB2b2x1bWUsIHdoZXJlYXMgRkdGMjNBYiBlZmZlY3RzIHdlcmUgbGltaXRlZCB0byBjcm93biBkZW50aW4gdm9sdW1lLiAxLDI1RCBpbmNyZWFzZWQgYm9uZSB2b2x1bWUgZnJhY3Rpb24sIGJvbmUgbWluZXJhbCBkZW5zaXR5LCBhbmQgdGlzc3VlIG1pbmVyYWwgZGVuc2l0eSBpbiBIeXAgbWljZSwgd2hlcmVhcyBGR0YyM0FiIGZhaWxlZCB0byBzaWduaWZpY2FudGx5IGFmZmVjdCB0aGVzZSBhbHZlb2xhciBib25lIHBhcmFtZXRlcnMuIE5laXRoZXIgdHJlYXRtZW50IGZ1bGx5IGF0dGVudWF0ZWQgZGVudGluIGFuZCBib25lIGRlZmVjdHMgdG8gV1QgbGV2ZWxzLCBhbmQgcHVscCB2b2x1bWVzIHJlbWFpbmVkIGVsZXZhdGVkIHJlZ2FyZGxlc3Mgb2YgdHJlYXRtZW50LiBCb3RoIHRyZWF0bWVudHMgcmVkdWNlZCBwcmVkZW50aW4gdGhpY2tuZXNzIGFuZCBpbXByb3ZlZCBwZXJpb2RvbnRhbCBsaWdhbWVudCBvcmdhbml6YXRpb24sIHdoaWxlIDEsMjVEIHByb21vdGVkIGEgbW9yZSBwcm9mb3VuZCBpbXByb3ZlbWVudCBpbiBhY2VsbHVsYXIgY2VtZW50dW0gdGhpY2tuZXNzLiBBbHRlcmVkIGNlbGwgZGVuc2l0aWVzIGFuZCBsYWN1bm9jYW5hbGljdWxhciBwcm9wZXJ0aWVzIG9mIGFsdmVvbGFyIGFuZCBtYW5kaWJ1bGFyIGJvbmUgb3N0ZW9jeXRlcyBhbmQgY2VtZW50b2N5dGVzIGluIEh5cCBtaWNlIHdlcmUgcGFydGlhbGx5IGNvcnJlY3RlZCBieSBlaXRoZXIgdHJlYXRtZW50LiBOZWl0aGVyIHRyZWF0bWVudCBub3JtYWxpemVkIHRoZSBhbHRlcmVkIGRpc3RyaWJ1dGlvbnMgb2YgYm9uZSBzaWFsb3Byb3RlaW4gYW5kIG9zdGVvcG9udGluIGluIEh5cCBtb3VzZSBhbHZlb2xhciBib25lLiBNb2RlcmF0ZSBpbXByb3ZlbWVudHMgZnJvbSBib3RoIDEsMjVEIGFuZCBGR0YyM0FiIHRyZWF0bWVudCByZWdpbWVucyBzdXBwb3J0IGZ1cnRoZXIgc3R1ZGllcyBhbmQgY29sbGVjdGlvbiBvZiBvcmFsIGhlYWx0aCBkYXRhIGZyb20gc3ViamVjdHMgcmVjZWl2aW5nIGEgbmV3bHkgYXBwcm92ZWQgYW50aS1GR0YyMyB0aGVyYXB5LiBUaGUgaW5hYmlsaXR5IG9mIGVpdGhlciB0cmVhdG1lbnQgdG8gZnVsbHkgY29ycmVjdCBIeXAgbW91c2UgZGVudGluIGFuZCBib25lIHByb21wdHMgZnVydGhlciBleHBlcmltZW50cyBpbnRvIHVuZGVybHlpbmcgcGF0aG9sb2dpY2FsIG1lY2hhbmlzbXMgdG8gaWRlbnRpZnkgbmV3IHRoZXJhcGV1dGljIGFwcHJvYWNoZXMuIiwiaXNzdWUiOiIxMyIsInZvbHVtZSI6IjEwMCIsImNvbnRhaW5lci10aXRsZS1zaG9ydCI6IkogRGVudCBSZXMifSwiaXNUZW1wb3JhcnkiOmZhbHNlfV19"/>
          <w:id w:val="1781534736"/>
          <w:placeholder>
            <w:docPart w:val="DEFB5FD5CE393E4EAEF520281A1F5A04"/>
          </w:placeholder>
        </w:sdtPr>
        <w:sdtContent>
          <w:r w:rsidR="00146DA1" w:rsidRPr="00146DA1">
            <w:rPr>
              <w:color w:val="000000"/>
              <w:vertAlign w:val="superscript"/>
              <w:lang w:val="en-US"/>
            </w:rPr>
            <w:t>5,6</w:t>
          </w:r>
        </w:sdtContent>
      </w:sdt>
      <w:r w:rsidRPr="00A72229">
        <w:rPr>
          <w:color w:val="000000" w:themeColor="text1"/>
          <w:lang w:val="en-US"/>
        </w:rPr>
        <w:t>. Dentin/cementum and bone were segmented at 450 mg/cm</w:t>
      </w:r>
      <w:r w:rsidRPr="00A72229">
        <w:rPr>
          <w:color w:val="000000" w:themeColor="text1"/>
          <w:vertAlign w:val="superscript"/>
          <w:lang w:val="en-US"/>
        </w:rPr>
        <w:t>3</w:t>
      </w:r>
      <w:r w:rsidRPr="00A72229">
        <w:rPr>
          <w:color w:val="000000" w:themeColor="text1"/>
          <w:lang w:val="en-US"/>
        </w:rPr>
        <w:t>HA.</w:t>
      </w:r>
    </w:p>
    <w:p w14:paraId="4E3E7EB1" w14:textId="77777777" w:rsidR="00C630A7" w:rsidRPr="00A72229" w:rsidRDefault="00C630A7" w:rsidP="00C630A7">
      <w:pPr>
        <w:spacing w:before="100" w:beforeAutospacing="1" w:after="100" w:afterAutospacing="1" w:line="480" w:lineRule="auto"/>
        <w:contextualSpacing/>
        <w:jc w:val="both"/>
        <w:rPr>
          <w:b/>
          <w:bCs/>
          <w:color w:val="000000" w:themeColor="text1"/>
          <w:lang w:val="en-US"/>
        </w:rPr>
      </w:pPr>
      <w:r w:rsidRPr="00A72229">
        <w:rPr>
          <w:b/>
          <w:bCs/>
          <w:color w:val="000000" w:themeColor="text1"/>
          <w:lang w:val="en-US"/>
        </w:rPr>
        <w:t>Histology</w:t>
      </w:r>
    </w:p>
    <w:p w14:paraId="4E8F18F4" w14:textId="77777777" w:rsidR="00C630A7" w:rsidRPr="00A72229" w:rsidRDefault="00C630A7" w:rsidP="00C630A7">
      <w:pPr>
        <w:spacing w:line="480" w:lineRule="auto"/>
        <w:contextualSpacing/>
        <w:jc w:val="both"/>
        <w:rPr>
          <w:i/>
          <w:iCs/>
          <w:color w:val="000000" w:themeColor="text1"/>
          <w:lang w:val="en-US"/>
        </w:rPr>
      </w:pPr>
      <w:r w:rsidRPr="00A72229">
        <w:rPr>
          <w:i/>
          <w:iCs/>
          <w:color w:val="000000" w:themeColor="text1"/>
          <w:lang w:val="en-US"/>
        </w:rPr>
        <w:t>Undecalcified samples</w:t>
      </w:r>
    </w:p>
    <w:p w14:paraId="62BD1B82" w14:textId="7DD5BAE6" w:rsidR="00C630A7" w:rsidRPr="00A72229" w:rsidRDefault="00C630A7" w:rsidP="00C630A7">
      <w:pPr>
        <w:spacing w:line="480" w:lineRule="auto"/>
        <w:contextualSpacing/>
        <w:jc w:val="both"/>
        <w:rPr>
          <w:color w:val="000000" w:themeColor="text1"/>
          <w:lang w:val="en-US"/>
        </w:rPr>
      </w:pPr>
      <w:r w:rsidRPr="00A72229">
        <w:rPr>
          <w:color w:val="000000" w:themeColor="text1"/>
          <w:lang w:val="en-US"/>
        </w:rPr>
        <w:lastRenderedPageBreak/>
        <w:t xml:space="preserve">Hemimandibles were dissected </w:t>
      </w:r>
      <w:r w:rsidR="0054293B" w:rsidRPr="0054293B">
        <w:rPr>
          <w:color w:val="000000" w:themeColor="text1"/>
          <w:highlight w:val="yellow"/>
          <w:lang w:val="en-US"/>
        </w:rPr>
        <w:t>(</w:t>
      </w:r>
      <w:r w:rsidR="0054293B" w:rsidRPr="0054293B">
        <w:rPr>
          <w:i/>
          <w:iCs/>
          <w:color w:val="000000" w:themeColor="text1"/>
          <w:highlight w:val="yellow"/>
          <w:lang w:val="en-US"/>
        </w:rPr>
        <w:t>n</w:t>
      </w:r>
      <w:r w:rsidR="0054293B" w:rsidRPr="0054293B">
        <w:rPr>
          <w:color w:val="000000" w:themeColor="text1"/>
          <w:highlight w:val="yellow"/>
          <w:lang w:val="en-US"/>
        </w:rPr>
        <w:t>=3)</w:t>
      </w:r>
      <w:r w:rsidR="0054293B">
        <w:rPr>
          <w:color w:val="000000" w:themeColor="text1"/>
          <w:lang w:val="en-US"/>
        </w:rPr>
        <w:t xml:space="preserve"> </w:t>
      </w:r>
      <w:r w:rsidRPr="00A72229">
        <w:rPr>
          <w:color w:val="000000" w:themeColor="text1"/>
          <w:lang w:val="en-US"/>
        </w:rPr>
        <w:t xml:space="preserve">and fixed at 4°C in 70% ethanol (2 days) and dehydrated in graded ethanol series (15 days), the mandibles were embedded in methyl-methacrylate (Rahway, NJ, United States), and polymerized at 20°C for 48 h.  After polymerization, high density tissue such as enamel was removed from the tooth crown to ensure proper cut of other dentoalveolar tissues. Prepared samples were sectioned in a </w:t>
      </w:r>
      <w:proofErr w:type="spellStart"/>
      <w:r w:rsidRPr="00A72229">
        <w:rPr>
          <w:color w:val="000000" w:themeColor="text1"/>
          <w:lang w:val="en-US"/>
        </w:rPr>
        <w:t>Polycut</w:t>
      </w:r>
      <w:proofErr w:type="spellEnd"/>
      <w:r w:rsidRPr="00A72229">
        <w:rPr>
          <w:color w:val="000000" w:themeColor="text1"/>
          <w:lang w:val="en-US"/>
        </w:rPr>
        <w:t xml:space="preserve"> E microtome (Leica, </w:t>
      </w:r>
      <w:proofErr w:type="spellStart"/>
      <w:r w:rsidRPr="00A72229">
        <w:rPr>
          <w:color w:val="000000" w:themeColor="text1"/>
          <w:lang w:val="en-US"/>
        </w:rPr>
        <w:t>Wetzlar</w:t>
      </w:r>
      <w:proofErr w:type="spellEnd"/>
      <w:r w:rsidRPr="00A72229">
        <w:rPr>
          <w:color w:val="000000" w:themeColor="text1"/>
          <w:lang w:val="en-US"/>
        </w:rPr>
        <w:t xml:space="preserve">, Germany). Serial sections 4 </w:t>
      </w:r>
      <w:r w:rsidRPr="00A72229">
        <w:rPr>
          <w:color w:val="000000" w:themeColor="text1"/>
        </w:rPr>
        <w:t>μ</w:t>
      </w:r>
      <w:r w:rsidRPr="00A72229">
        <w:rPr>
          <w:color w:val="000000" w:themeColor="text1"/>
          <w:lang w:val="en-US"/>
        </w:rPr>
        <w:t>m thickness were obtained in the coronal plane of the first (</w:t>
      </w:r>
      <w:proofErr w:type="spellStart"/>
      <w:r w:rsidRPr="00A72229">
        <w:rPr>
          <w:color w:val="000000" w:themeColor="text1"/>
          <w:lang w:val="en-US"/>
        </w:rPr>
        <w:t>eg.</w:t>
      </w:r>
      <w:proofErr w:type="spellEnd"/>
      <w:r w:rsidRPr="00A72229">
        <w:rPr>
          <w:color w:val="000000" w:themeColor="text1"/>
          <w:lang w:val="en-US"/>
        </w:rPr>
        <w:t xml:space="preserve"> molar long axis) and stained with von </w:t>
      </w:r>
      <w:proofErr w:type="spellStart"/>
      <w:r w:rsidRPr="00A72229">
        <w:rPr>
          <w:color w:val="000000" w:themeColor="text1"/>
          <w:lang w:val="en-US"/>
        </w:rPr>
        <w:t>Kossa</w:t>
      </w:r>
      <w:proofErr w:type="spellEnd"/>
      <w:r w:rsidRPr="00A72229">
        <w:rPr>
          <w:color w:val="000000" w:themeColor="text1"/>
          <w:lang w:val="en-US"/>
        </w:rPr>
        <w:t xml:space="preserve"> (5% silver nitrate solution, Sigma-Aldrich, St Louis, MO, United States) and counterstained with toluidine blue (pH 3.8).</w:t>
      </w:r>
    </w:p>
    <w:p w14:paraId="0BD54663" w14:textId="77777777" w:rsidR="00C630A7" w:rsidRPr="00A72229" w:rsidRDefault="00C630A7" w:rsidP="00C630A7">
      <w:pPr>
        <w:spacing w:line="480" w:lineRule="auto"/>
        <w:contextualSpacing/>
        <w:jc w:val="both"/>
        <w:rPr>
          <w:color w:val="000000" w:themeColor="text1"/>
          <w:lang w:val="en-US"/>
        </w:rPr>
      </w:pPr>
    </w:p>
    <w:p w14:paraId="0FF9F69F" w14:textId="77777777" w:rsidR="00C630A7" w:rsidRPr="00A72229" w:rsidRDefault="00C630A7" w:rsidP="00C630A7">
      <w:pPr>
        <w:spacing w:line="480" w:lineRule="auto"/>
        <w:contextualSpacing/>
        <w:jc w:val="both"/>
        <w:rPr>
          <w:i/>
          <w:iCs/>
          <w:color w:val="000000" w:themeColor="text1"/>
          <w:lang w:val="en-US"/>
        </w:rPr>
      </w:pPr>
      <w:r w:rsidRPr="00A72229">
        <w:rPr>
          <w:i/>
          <w:iCs/>
          <w:color w:val="000000" w:themeColor="text1"/>
          <w:lang w:val="en-US"/>
        </w:rPr>
        <w:t>Decalcified samples</w:t>
      </w:r>
    </w:p>
    <w:p w14:paraId="0376DD26" w14:textId="5E8B68B3" w:rsidR="00C630A7" w:rsidRPr="00A72229" w:rsidRDefault="00C630A7" w:rsidP="00C630A7">
      <w:pPr>
        <w:spacing w:line="480" w:lineRule="auto"/>
        <w:contextualSpacing/>
        <w:jc w:val="both"/>
        <w:rPr>
          <w:color w:val="000000" w:themeColor="text1"/>
          <w:lang w:val="en-US"/>
        </w:rPr>
      </w:pPr>
      <w:r w:rsidRPr="00A72229">
        <w:rPr>
          <w:color w:val="000000" w:themeColor="text1"/>
          <w:lang w:val="en-US"/>
        </w:rPr>
        <w:t xml:space="preserve">Hemimandibles </w:t>
      </w:r>
      <w:r w:rsidR="0054293B" w:rsidRPr="0054293B">
        <w:rPr>
          <w:color w:val="000000" w:themeColor="text1"/>
          <w:highlight w:val="yellow"/>
          <w:lang w:val="en-US"/>
        </w:rPr>
        <w:t>(</w:t>
      </w:r>
      <w:r w:rsidR="0054293B" w:rsidRPr="0054293B">
        <w:rPr>
          <w:i/>
          <w:iCs/>
          <w:color w:val="000000" w:themeColor="text1"/>
          <w:highlight w:val="yellow"/>
          <w:lang w:val="en-US"/>
        </w:rPr>
        <w:t>n</w:t>
      </w:r>
      <w:r w:rsidR="0054293B" w:rsidRPr="0054293B">
        <w:rPr>
          <w:color w:val="000000" w:themeColor="text1"/>
          <w:highlight w:val="yellow"/>
          <w:lang w:val="en-US"/>
        </w:rPr>
        <w:t>= 4–6 mice/group)</w:t>
      </w:r>
      <w:r w:rsidR="0054293B" w:rsidRPr="00EA0A26">
        <w:rPr>
          <w:color w:val="000000" w:themeColor="text1"/>
          <w:lang w:val="en-US"/>
        </w:rPr>
        <w:t xml:space="preserve"> </w:t>
      </w:r>
      <w:r w:rsidRPr="00A72229">
        <w:rPr>
          <w:color w:val="000000" w:themeColor="text1"/>
          <w:lang w:val="en-US"/>
        </w:rPr>
        <w:t xml:space="preserve">were fixed in 10 % neutral buffered formalin and demineralized in 4% EDTA solution at room temperature with agitation for 4 weeks, then embedded in paraffin for 6-µm serial sectioning. Deparaffinized coronal sections of mandibles in the first molar region were stained by Masson’s trichrome, toluidine blue, or picrosirius red  </w:t>
      </w:r>
      <w:sdt>
        <w:sdtPr>
          <w:rPr>
            <w:color w:val="000000"/>
            <w:vertAlign w:val="superscript"/>
          </w:rPr>
          <w:tag w:val="MENDELEY_CITATION_v3_eyJjaXRhdGlvbklEIjoiTUVOREVMRVlfQ0lUQVRJT05fMWYxYjAzNjQtMWU4Yy00NWFmLTkzNDItMjgzZjFmZGZlNDIzIiwicHJvcGVydGllcyI6eyJub3RlSW5kZXgiOjB9LCJpc0VkaXRlZCI6ZmFsc2UsIm1hbnVhbE92ZXJyaWRlIjp7ImlzTWFudWFsbHlPdmVycmlkZGVuIjpmYWxzZSwiY2l0ZXByb2NUZXh0IjoiPHN1cD43PC9zdXA+IiwibWFudWFsT3ZlcnJpZGVUZXh0IjoiIn0sImNpdGF0aW9uSXRlbXMiOlt7ImlkIjoiZjNkMjdiODAtMTg4OC0zNWVmLWE1YmItMzY2MmJjNWUxZmRmIiwiaXRlbURhdGEiOnsidHlwZSI6ImFydGljbGUtam91cm5hbCIsImlkIjoiZjNkMjdiODAtMTg4OC0zNWVmLWE1YmItMzY2MmJjNWUxZmRmIiwidGl0bGUiOiJUaXNzdWUtc3BlY2lmaWMgbWluZXJhbGl6YXRpb24gZGVmZWN0cyBpbiB0aGUgcGVyaW9kb250aXVtIG9mIHRoZSBIeXAgbW91c2UgbW9kZWwgb2YgWC1saW5rZWQgaHlwb3Bob3NwaGF0ZW1pYSIsImF1dGhvciI6W3siZmFtaWx5IjoiQ295YWMiLCJnaXZlbiI6IkJlbmphbWluIFIuIiwicGFyc2UtbmFtZXMiOmZhbHNlLCJkcm9wcGluZy1wYXJ0aWNsZSI6IiIsIm5vbi1kcm9wcGluZy1wYXJ0aWNsZSI6IiJ9LHsiZmFtaWx5IjoiRmFsZ2F5cmFjIiwiZ2l2ZW4iOiJHdWlsbGF1bWUiLCJwYXJzZS1uYW1lcyI6ZmFsc2UsImRyb3BwaW5nLXBhcnRpY2xlIjoiIiwibm9uLWRyb3BwaW5nLXBhcnRpY2xlIjoiIn0seyJmYW1pbHkiOiJCYXJvdWtoIiwiZ2l2ZW4iOiJCcmlnaXR0ZSIsInBhcnNlLW5hbWVzIjpmYWxzZSwiZHJvcHBpbmctcGFydGljbGUiOiIiLCJub24tZHJvcHBpbmctcGFydGljbGUiOiIifSx7ImZhbWlseSI6IlNsaW1hbmkiLCJnaXZlbiI6IkxvdGZpIiwicGFyc2UtbmFtZXMiOmZhbHNlLCJkcm9wcGluZy1wYXJ0aWNsZSI6IiIsIm5vbi1kcm9wcGluZy1wYXJ0aWNsZSI6IiJ9LHsiZmFtaWx5IjoiU2Fkb2luZSIsImdpdmVuIjoiSsOpcsOpbXkiLCJwYXJzZS1uYW1lcyI6ZmFsc2UsImRyb3BwaW5nLXBhcnRpY2xlIjoiIiwibm9uLWRyb3BwaW5nLXBhcnRpY2xlIjoiIn0seyJmYW1pbHkiOiJQZW5lbCIsImdpdmVuIjoiR3VpbGxhdW1lIiwicGFyc2UtbmFtZXMiOmZhbHNlLCJkcm9wcGluZy1wYXJ0aWNsZSI6IiIsIm5vbi1kcm9wcGluZy1wYXJ0aWNsZSI6IiJ9LHsiZmFtaWx5IjoiQmlvc3NlLUR1cGxhbiIsImdpdmVuIjoiTWFydGluIiwicGFyc2UtbmFtZXMiOmZhbHNlLCJkcm9wcGluZy1wYXJ0aWNsZSI6IiIsIm5vbi1kcm9wcGluZy1wYXJ0aWNsZSI6IiJ9LHsiZmFtaWx5IjoiU2NoaW5rZSIsImdpdmVuIjoiVGhvcnN0ZW4iLCJwYXJzZS1uYW1lcyI6ZmFsc2UsImRyb3BwaW5nLXBhcnRpY2xlIjoiIiwibm9uLWRyb3BwaW5nLXBhcnRpY2xlIjoiIn0seyJmYW1pbHkiOiJMaW5nbGFydCIsImdpdmVuIjoiQWduw6hzIiwicGFyc2UtbmFtZXMiOmZhbHNlLCJkcm9wcGluZy1wYXJ0aWNsZSI6IiIsIm5vbi1kcm9wcGluZy1wYXJ0aWNsZSI6IiJ9LHsiZmFtaWx5IjoiTWNLZWUiLCJnaXZlbiI6Ik1hcmMgRC4iLCJwYXJzZS1uYW1lcyI6ZmFsc2UsImRyb3BwaW5nLXBhcnRpY2xlIjoiIiwibm9uLWRyb3BwaW5nLXBhcnRpY2xlIjoiIn0seyJmYW1pbHkiOiJDaGF1c3NhaW4iLCJnaXZlbiI6IkNhdGhlcmluZSIsInBhcnNlLW5hbWVzIjpmYWxzZSwiZHJvcHBpbmctcGFydGljbGUiOiIiLCJub24tZHJvcHBpbmctcGFydGljbGUiOiIifSx7ImZhbWlseSI6IkJhcmRldCIsImdpdmVuIjoiQ2xhaXJlIiwicGFyc2UtbmFtZXMiOmZhbHNlLCJkcm9wcGluZy1wYXJ0aWNsZSI6IiIsIm5vbi1kcm9wcGluZy1wYXJ0aWNsZSI6IiJ9XSwiY29udGFpbmVyLXRpdGxlIjoiQm9uZSIsImNvbnRhaW5lci10aXRsZS1zaG9ydCI6IkJvbmUiLCJET0kiOiIxMC4xMDE2L2ouYm9uZS4yMDE3LjA3LjAyNiIsIklTU04iOiI4NzU2MzI4MiIsIlBNSUQiOiIyODc2NDkyMiIsImlzc3VlZCI6eyJkYXRlLXBhcnRzIjpbWzIwMTddXX0sInBhZ2UiOiIzMzQtMzQ2IiwiYWJzdHJhY3QiOiJYLWxpbmtlZCBoeXBvcGhvc3BoYXRlbWlhIChYTEgpIGlzIGEgZGVudG8tb3NzZW91cyBkaXNvcmRlciBjYXVzZWQgYnkgaW5hY3RpdmF0aW5nIG11dGF0aW9ucyBpbiB0aGUgUEhFWCBnZW5lLCBsZWFkaW5nIHRvIHJlbmFsIHBob3NwaGF0ZSB3YXN0aW5nIGFuZCBoeXBvcGhvc3BoYXRlbWlhLCBhbmQgaW1wYWlyZWQgbWluZXJhbGl6YXRpb24gb2YgYm9uZXMgYW5kIHRlZXRoLiBJbiB0aGUgb3JhbCBjYXZpdHksIHJlY2VudCByZXBvcnRzIHN1Z2dlc3QgYSBoaWdoZXIgc3VzY2VwdGliaWxpdHkgb2YgWExIIHBhdGllbnRzIHRvIHBlcmlvZG9udGl0aXMsIHdoZXJlIHBhdGllbnRzIHByZXNlbnQgd2l0aCBpbXBhaXJlZCB0b290aCBjZW1lbnR1bSDigJMgYSBib25lLWxpa2UgdGlzc3VlIGludm9sdmVkIGluIHRvb3RoIGF0dGFjaG1lbnQgdG8gdGhlIGphdyBib25lcyBhbmQgcG9zdC1lcnVwdGlvbiB0b290aCBwb3NpdGlvbmluZyDigJMgYW5kIGEgaGlnaGVyIGZyZXF1ZW5jeSBvZiBpbnRyYWJvbnkgZGVmZWN0cy4gSW4gdGhlIHByZXNlbnQgc3R1ZHksIHRoZSBwYXRob2Jpb2xvZ3kgb2YgYWx2ZW9sYXIgYm9uZSBhbmQgdG9vdGggY2VtZW50dW0gd2FzIGludmVzdGlnYXRlZCBpbiB0aGUgSHlwIG1vdXNlLCB0aGUgbXVyaW5lIGFuYWxvZyBvZiBYTEguIFBIRVggZGVmaWNpZW5jeSBpbiBYTEgvSHlwIGRyYW1hdGljYWxseSBhbHRlcnMgdGhlIHBlcmlvZG9udGFsIHBoZW5vdHlwZSwgd2l0aCBoeXBvcGxhc2lhIG9mIHRvb3RoIHJvb3QgY2VtZW50dW0gYXNzb2NpYXRlZCB3aXRoIGEgbGFjayBvZiBwZXJpb2RvbnRhbCBsaWdhbWVudCBhdHRhY2htZW50IGFuZCB0aGUgcHJlc2VuY2Ugb2YgYW4gaW1tYXR1cmUgYXBhdGl0aWMgbWluZXJhbCBwaGFzZSBvZiBhbGwgcGVyaW9kb250YWwgbWluZXJhbGl6ZWQgdGlzc3Vlcy4gQ2hhbGxlbmdpbmcgdGhlIEh5cCBwZXJpb2RvbnRpdW0gaW4gdHdvIHN1cmdpY2FsIGV4cGVyaW1lbnRhbCBtb2RlbHMg4oCTIGxpZ2F0dXJlLWluZHVjZWQgcGVyaW9kb250YWwgYnJlYWtkb3duIGFuZCByZXBhaXIsIGFuZCBhIG1vZGVsIG9mIHRvb3RoIG1vdmVtZW50IGFkYXB0YXRpb24gaW5kdWNpbmcgY2VtZW50dW0gZm9ybWF0aW9uIOKAkyB3ZSBzaG93IHRoYXQgYm9uZSBhbmQgY2VtZW50dW0gZm9ybWF0aW9uLCBhbmQgdGhlaXIgaGVhbGluZywgYXJlIGFsdGVyZWQuIEJvbmUgYW5kIGNlbWVudHVtIG1pbmVyYWxpemF0aW9uIGFwcGVhciBzaW1pbGFybHkgZGlzdHVyYmVkLCB3aGVyZSBoeXBvbWluZXJhbGl6ZWQgcGVyaWNlbGx1bGFyIG1hdHJpeCBzdXJyb3VuZHMgY2VsbHMsIGFuZCB3aGVyZSB0aGUgcHJvdGVpbiBvc3Rlb3BvbnRpbiAoT1BOLCBhIG1pbmVyYWxpemF0aW9uIGluaGliaXRvcikgYWNjdW11bGF0ZXMgaW4gYSB0aXNzdWUtc3BlY2lmaWMgbWFubmVyLCBtb3N0IG5vdGFibHkgaW4gdGhlIHBlcmlsYWN1bmFyIG1hdHJpeCBzdXJyb3VuZGluZyBvc3Rlb2N5dGVzLiBBbHRob3VnaCB0aGUgcGF0aG9iaW9sb2d5IGlzIGRpZmZlcmVudCBiZXR3ZWVuIFhMSC9IeXAgYm9uZSBhbmQgY2VtZW50dW0sIG91ciByZXN1bHRzIHNob3cgYSBtYWpvciBYTEggcGhlbm90eXBlIGluIG9yYWwgbWluZXJhbGl6ZWQgdGlzc3VlcyBjb25zaXN0ZW50IHdpdGggdmFyaWF0aW9ucyBpbiBwYXRpZW50IHN1c2NlcHRpYmlsaXR5IHRvIHBlcmlvZG9udGFsIGRpc29yZGVycy4iLCJ2b2x1bWUiOiIxMDMifSwiaXNUZW1wb3JhcnkiOmZhbHNlfV19"/>
          <w:id w:val="-1713725412"/>
          <w:placeholder>
            <w:docPart w:val="7A1BA548EA339E419535D06CCD814FCF"/>
          </w:placeholder>
        </w:sdtPr>
        <w:sdtContent>
          <w:r w:rsidR="00146DA1" w:rsidRPr="00146DA1">
            <w:rPr>
              <w:color w:val="000000"/>
              <w:vertAlign w:val="superscript"/>
              <w:lang w:val="en-US"/>
            </w:rPr>
            <w:t>7</w:t>
          </w:r>
        </w:sdtContent>
      </w:sdt>
      <w:r w:rsidRPr="00A72229">
        <w:rPr>
          <w:color w:val="000000" w:themeColor="text1"/>
          <w:lang w:val="en-US"/>
        </w:rPr>
        <w:t>.</w:t>
      </w:r>
    </w:p>
    <w:p w14:paraId="020EB4CE" w14:textId="77777777" w:rsidR="00C630A7" w:rsidRPr="00A72229" w:rsidRDefault="00C630A7" w:rsidP="00C630A7">
      <w:pPr>
        <w:spacing w:line="480" w:lineRule="auto"/>
        <w:contextualSpacing/>
        <w:jc w:val="both"/>
        <w:rPr>
          <w:color w:val="000000" w:themeColor="text1"/>
          <w:lang w:val="en-US"/>
        </w:rPr>
      </w:pPr>
    </w:p>
    <w:p w14:paraId="093AE695" w14:textId="77777777" w:rsidR="00C630A7" w:rsidRPr="00A72229" w:rsidRDefault="00C630A7" w:rsidP="00C630A7">
      <w:pPr>
        <w:spacing w:line="480" w:lineRule="auto"/>
        <w:contextualSpacing/>
        <w:jc w:val="both"/>
        <w:rPr>
          <w:b/>
          <w:bCs/>
          <w:color w:val="000000" w:themeColor="text1"/>
          <w:lang w:val="en-US"/>
        </w:rPr>
      </w:pPr>
      <w:r w:rsidRPr="00A72229">
        <w:rPr>
          <w:b/>
          <w:bCs/>
          <w:color w:val="000000" w:themeColor="text1"/>
          <w:lang w:val="en-US"/>
        </w:rPr>
        <w:t xml:space="preserve">Histomorphometry </w:t>
      </w:r>
    </w:p>
    <w:p w14:paraId="33AC87E5" w14:textId="77777777" w:rsidR="00C630A7" w:rsidRPr="00A72229" w:rsidRDefault="00C630A7" w:rsidP="00C630A7">
      <w:pPr>
        <w:spacing w:line="480" w:lineRule="auto"/>
        <w:contextualSpacing/>
        <w:jc w:val="both"/>
        <w:rPr>
          <w:b/>
          <w:bCs/>
          <w:color w:val="000000" w:themeColor="text1"/>
          <w:lang w:val="en-US"/>
        </w:rPr>
      </w:pPr>
      <w:r w:rsidRPr="00A72229">
        <w:rPr>
          <w:color w:val="000000" w:themeColor="text1"/>
          <w:lang w:val="en-US"/>
        </w:rPr>
        <w:t xml:space="preserve">Histomorphometry was performed on representative sections from n=4-8 mice/experimental group. Thicknesses of PDL and </w:t>
      </w:r>
      <w:proofErr w:type="spellStart"/>
      <w:r w:rsidRPr="00A72229">
        <w:rPr>
          <w:color w:val="000000" w:themeColor="text1"/>
          <w:lang w:val="en-US"/>
        </w:rPr>
        <w:t>predentin</w:t>
      </w:r>
      <w:proofErr w:type="spellEnd"/>
      <w:r w:rsidRPr="00A72229">
        <w:rPr>
          <w:color w:val="000000" w:themeColor="text1"/>
          <w:lang w:val="en-US"/>
        </w:rPr>
        <w:t xml:space="preserve"> was measured at 90, 100, and 110 </w:t>
      </w:r>
      <w:r w:rsidRPr="00A72229">
        <w:rPr>
          <w:color w:val="000000" w:themeColor="text1"/>
        </w:rPr>
        <w:t>μ</w:t>
      </w:r>
      <w:r w:rsidRPr="00A72229">
        <w:rPr>
          <w:color w:val="000000" w:themeColor="text1"/>
          <w:lang w:val="en-US"/>
        </w:rPr>
        <w:t>m apical to the cementum-enamel junction (CEJ) on the buccal side of first molar in central coronal sections of the mesial root, and values were averaged for each sample. PDL attachment defect was measured in first molar in central coronal sections of the mesial root, from the CEJ to end of the second third of the root (beginning of cellular cementum). The length of defective areas was average for each animal and the percentage of attachment defect was obtained.</w:t>
      </w:r>
    </w:p>
    <w:p w14:paraId="7CE63BA3" w14:textId="77777777" w:rsidR="00C630A7" w:rsidRPr="00A72229" w:rsidRDefault="00C630A7" w:rsidP="00C630A7">
      <w:pPr>
        <w:pStyle w:val="NormalWeb"/>
        <w:spacing w:before="0" w:beforeAutospacing="0" w:line="480" w:lineRule="auto"/>
        <w:contextualSpacing/>
        <w:jc w:val="both"/>
        <w:rPr>
          <w:color w:val="000000" w:themeColor="text1"/>
          <w:lang w:val="en-US"/>
        </w:rPr>
      </w:pPr>
      <w:r w:rsidRPr="00A72229">
        <w:rPr>
          <w:color w:val="000000" w:themeColor="text1"/>
          <w:lang w:val="en-US"/>
        </w:rPr>
        <w:lastRenderedPageBreak/>
        <w:t xml:space="preserve">Cellular cementum area was measured in central coronal sections of the mesial root, combining buccal and lingual cellular cementum area measurements to a total area. Measurements were made with ImageJ version 1.8.06 (National Institutes of Health, Bethesda, MD). </w:t>
      </w:r>
    </w:p>
    <w:p w14:paraId="278ADCE8" w14:textId="53C5F825" w:rsidR="00C630A7" w:rsidRPr="00A72229" w:rsidRDefault="00C630A7" w:rsidP="00C630A7">
      <w:pPr>
        <w:pStyle w:val="NormalWeb"/>
        <w:spacing w:before="0" w:beforeAutospacing="0" w:line="480" w:lineRule="auto"/>
        <w:contextualSpacing/>
        <w:jc w:val="both"/>
        <w:rPr>
          <w:color w:val="000000" w:themeColor="text1"/>
          <w:lang w:val="en-US"/>
        </w:rPr>
      </w:pPr>
      <w:r w:rsidRPr="00A72229">
        <w:rPr>
          <w:color w:val="000000" w:themeColor="text1"/>
          <w:lang w:val="en-US"/>
        </w:rPr>
        <w:t xml:space="preserve">To analyze bone mineralization in the mandible, Von </w:t>
      </w:r>
      <w:proofErr w:type="spellStart"/>
      <w:r w:rsidRPr="00A72229">
        <w:rPr>
          <w:color w:val="000000" w:themeColor="text1"/>
          <w:lang w:val="en-US"/>
        </w:rPr>
        <w:t>Kossa</w:t>
      </w:r>
      <w:proofErr w:type="spellEnd"/>
      <w:r w:rsidRPr="00A72229">
        <w:rPr>
          <w:color w:val="000000" w:themeColor="text1"/>
          <w:lang w:val="en-US"/>
        </w:rPr>
        <w:t xml:space="preserve">-stained sections were used to distinguish the mineralized bone (black) from non-mineralized-bone matrix (purple). Trainable Weka Segmentation (TWS), an open-source plugin on Image J, was used to determine the mineralized area as previously described </w:t>
      </w:r>
      <w:sdt>
        <w:sdtPr>
          <w:rPr>
            <w:color w:val="000000"/>
            <w:vertAlign w:val="superscript"/>
            <w:lang w:val="en-US"/>
          </w:rPr>
          <w:tag w:val="MENDELEY_CITATION_v3_eyJjaXRhdGlvbklEIjoiTUVOREVMRVlfQ0lUQVRJT05fYWFhNzJmNDEtYTNiMy00Yzc0LWJiMzgtMjRkMjBmZTk3OWUxIiwicHJvcGVydGllcyI6eyJub3RlSW5kZXgiOjB9LCJpc0VkaXRlZCI6ZmFsc2UsIm1hbnVhbE92ZXJyaWRlIjp7ImlzTWFudWFsbHlPdmVycmlkZGVuIjpmYWxzZSwiY2l0ZXByb2NUZXh0IjoiPHN1cD44PC9zdXA+IiwibWFudWFsT3ZlcnJpZGVUZXh0IjoiIn0sImNpdGF0aW9uSXRlbXMiOlt7ImlkIjoiMWU1NTZhYjQtMDhmYi0zYmFiLWI5ZTktNmNjMjI4YTdiNjk0IiwiaXRlbURhdGEiOnsidHlwZSI6ImFydGljbGUtam91cm5hbCIsImlkIjoiMWU1NTZhYjQtMDhmYi0zYmFiLWI5ZTktNmNjMjI4YTdiNjk0IiwidGl0bGUiOiJBbiBPcHRpbWl6ZWQgQXBwcm9hY2ggdG8gUGVyZm9ybSBCb25lIEhpc3RvbW9ycGhvbWV0cnkiLCJhdXRob3IiOlt7ImZhbWlseSI6Ik1hbGhhbiIsImdpdmVuIjoiRGVla3NoYSIsInBhcnNlLW5hbWVzIjpmYWxzZSwiZHJvcHBpbmctcGFydGljbGUiOiIiLCJub24tZHJvcHBpbmctcGFydGljbGUiOiIifSx7ImZhbWlseSI6Ik11ZWxrZSIsImdpdmVuIjoiTWF0dGhpYXMiLCJwYXJzZS1uYW1lcyI6ZmFsc2UsImRyb3BwaW5nLXBhcnRpY2xlIjoiIiwibm9uLWRyb3BwaW5nLXBhcnRpY2xlIjoiIn0seyJmYW1pbHkiOiJSb3NjaCIsImdpdmVuIjoiU2ViYXN0aWFuIiwicGFyc2UtbmFtZXMiOmZhbHNlLCJkcm9wcGluZy1wYXJ0aWNsZSI6IiIsIm5vbi1kcm9wcGluZy1wYXJ0aWNsZSI6IiJ9LHsiZmFtaWx5IjoiU2NoYWVmZXIiLCJnaXZlbiI6IkFubmVtYXJpZSBCLiIsInBhcnNlLW5hbWVzIjpmYWxzZSwiZHJvcHBpbmctcGFydGljbGUiOiIiLCJub24tZHJvcHBpbmctcGFydGljbGUiOiIifSx7ImZhbWlseSI6Ik1lcmJvdGgiLCJnaXZlbiI6IkZlbGl4IiwicGFyc2UtbmFtZXMiOmZhbHNlLCJkcm9wcGluZy1wYXJ0aWNsZSI6IiIsIm5vbi1kcm9wcGluZy1wYXJ0aWNsZSI6IiJ9LHsiZmFtaWx5IjoiV2Vpc3dlaWxlciIsImdpdmVuIjoiRGF2aWQiLCJwYXJzZS1uYW1lcyI6ZmFsc2UsImRyb3BwaW5nLXBhcnRpY2xlIjoiIiwibm9uLWRyb3BwaW5nLXBhcnRpY2xlIjoiIn0seyJmYW1pbHkiOiJIZWlzcyIsImdpdmVuIjoiQ2hyaXN0aWFuIiwicGFyc2UtbmFtZXMiOmZhbHNlLCJkcm9wcGluZy1wYXJ0aWNsZSI6IiIsIm5vbi1kcm9wcGluZy1wYXJ0aWNsZSI6IiJ9LHsiZmFtaWx5IjoiQXJnYW5kYS1DYXJyZXJhcyIsImdpdmVuIjoiSWduYWNpbyIsInBhcnNlLW5hbWVzIjpmYWxzZSwiZHJvcHBpbmctcGFydGljbGUiOiIiLCJub24tZHJvcHBpbmctcGFydGljbGUiOiIifSx7ImZhbWlseSI6IktoYXNzYXduYSIsImdpdmVuIjoiVGhhcWlmIiwicGFyc2UtbmFtZXMiOmZhbHNlLCJkcm9wcGluZy1wYXJ0aWNsZSI6IiIsIm5vbi1kcm9wcGluZy1wYXJ0aWNsZSI6ImVsIn1dLCJjb250YWluZXItdGl0bGUiOiJGcm9udGllcnMgaW4gRW5kb2NyaW5vbG9neSIsIkRPSSI6IjEwLjMzODkvZmVuZG8uMjAxOC4wMDY2NiIsIklTU04iOiIxNjY0LTIzOTIiLCJVUkwiOiJodHRwczovL3d3dy5mcm9udGllcnNpbi5vcmcvYXJ0aWNsZS8xMC4zMzg5L2ZlbmRvLjIwMTguMDA2NjYvZnVsbCIsImlzc3VlZCI6eyJkYXRlLXBhcnRzIjpbWzIwMTgsMTEsMjFdXX0sInBhZ2UiOiIxLTExIiwiYWJzdHJhY3QiOiJCb25lIGhpc3RvbW9ycGhvbWV0cnkgYWxsb3dzIHF1YW50aXRhdGl2ZSBldmFsdWF0aW9uIG9mIGJvbmUgbWljcm8tYXJjaGl0ZWN0dXJlLCBib25lIGZvcm1hdGlvbiwgYW5kIGJvbmUgcmVtb2RlbGluZyBieSBwcm92aWRpbmcgYW4gaW5zaWdodCB0byBjZWxsdWxhciBjaGFuZ2VzLiBIaXN0b21vcnBob21ldHJ5IHBsYXlzIGFuIGltcG9ydGFudCByb2xlIGluIG1vbml0b3JpbmcgY2hhbmdlcyBpbiBib25lIHByb3BlcnRpZXMgYmVjYXVzZSBvZiBzeXN0ZW1pYyBza2VsZXRhbCBkaXNlYXNlcyBsaWtlIG9zdGVvcG9yb3NpcyBhbmQgb3N0ZW9tYWxhY2lhLiBCZXNpZGVzLCBxdWFudGl0YXRpdmUgZXZhbHVhdGlvbiBwbGF5cyBhbiBpbXBvcnRhbnQgcm9sZSBpbiBmcmFjdHVyZSBoZWFsaW5nIHN0dWRpZXMgdG8gZXhwbG9yZSB0aGUgZWZmZWN0IG9mIGJpb21hdGVyaWFsIG9yIGRydWcgdHJlYXRtZW50LiBIb3dldmVyLCB1bnRpbCB0b2RheSwgdG8gb3VyIGtub3dsZWRnZSwgYm9uZSBoaXN0b21vcnBob21ldHJ5IHJlbWFpbiB0aW1lLWNvbnN1bWluZyBhbmQgZXhwZW5zaXZlLiBUaGlzIGluY2l0ZWQgdXMgdG8gc2V0IHVwIGFuIG9wZW4tc291cmNlIGZyZWVseSBhdmFpbGFibGUgc2VtaS1hdXRvbWF0ZWQgc29sdXRpb24gdG8gbWVhc3VyZSBwYXJhbWV0ZXJzIGxpa2UgdHJhYmVjdWxhciBhcmVhLCBvc3Rlb2lkIGFyZWEsIHRyYWJlY3VsYXIgdGhpY2tuZXNzLCBhbmQgb3N0ZW9jbGFzdCBhY3Rpdml0eS4gSGVyZSBpbiB0aGlzIHN0dWR5LCB0aGUgYXV0aG9ycyBwcmVzZW50IHRoZSBhZGFwdGF0aW9uIG9mIFRyYWluYWJsZSBXZWthIFNlZ21lbnRhdGlvbiBwbHVnaW4gb2YgSW1hZ2VKIHRvIGFsbG93IGZhc3QgZXZhbHVhdGlvbiBvZiBib25lIHBhcmFtZXRlcnMgKHRyYWJlY3VsYXIgYXJlYSwgb3N0ZW9pZCBhcmVhKSB0byBkaWFnbm9zZSBib25lIHJlbGF0ZWQgZGlzZWFzZXMuIEFsc28sIEltYWdlSiB0b29sYm94IGFuZCBwbHVnaW5zIChCb25lSikgd2VyZSBhZGFwdGVkIHRvIG1lYXN1cmUgb3N0ZW9jbGFzdCBhY3Rpdml0eSwgdHJhYmVjdWxhciB0aGlja25lc3MsIGFuZCB0cmFiZWN1bGFyIHNlcGFyYXRpb24uIFRoZSBvcHRpbWl6ZWQgdHdvIGRpZmZlcmVudCBzY3JpcHRzIGFyZSBiYXNlZCBvbiBJbWFnZUosIGJ5IHByb3ZpZGluZyBzaW1wbGUgdXNlci1pbnRlcmZhY2UgYW5kIGVhc3kgYWNjZXNzaWJpbGl0eSBmb3IgYmlvbG9naXN0cyBhbmQgY2xpbmljaWFucy4gVGhlIHNjcmlwdHMgZGV2ZWxvcGVkIGZvciBib25lIGhpc3RvbW9ycGhvbWV0cnkgY2FuIGJlIG9wdGltaXplZCBnbG9iYWxseSBmb3Igb3RoZXIgaGlzdG9sb2dpY2FsIHNhbXBsZXMuIFRoZSBzaG93ZWQgc2NyaXB0cyB3aWxsIGJlbmVmaXQgdGhlIHNjaWVudGlmaWMgY29tbXVuaXR5IGluIGhpc3RvbG9naWNhbCBldmFsdWF0aW9uLiIsImlzc3VlIjoiTm92ZW1iZXIiLCJ2b2x1bWUiOiI5IiwiY29udGFpbmVyLXRpdGxlLXNob3J0IjoiRnJvbnQgRW5kb2NyaW5vbCAoTGF1c2FubmUpIn0sImlzVGVtcG9yYXJ5IjpmYWxzZX1dfQ=="/>
          <w:id w:val="516896763"/>
          <w:placeholder>
            <w:docPart w:val="DEFB5FD5CE393E4EAEF520281A1F5A04"/>
          </w:placeholder>
        </w:sdtPr>
        <w:sdtContent>
          <w:r w:rsidR="00146DA1" w:rsidRPr="00146DA1">
            <w:rPr>
              <w:color w:val="000000"/>
              <w:vertAlign w:val="superscript"/>
              <w:lang w:val="en-US"/>
            </w:rPr>
            <w:t>8</w:t>
          </w:r>
        </w:sdtContent>
      </w:sdt>
      <w:r w:rsidRPr="00A72229">
        <w:rPr>
          <w:color w:val="000000" w:themeColor="text1"/>
          <w:lang w:val="en-US"/>
        </w:rPr>
        <w:t>. Central furcation coronal sections of the mandibular first molar was used for this quantification.</w:t>
      </w:r>
    </w:p>
    <w:p w14:paraId="154975BE" w14:textId="77777777" w:rsidR="00C630A7" w:rsidRPr="00A72229" w:rsidRDefault="00C630A7" w:rsidP="00C630A7">
      <w:pPr>
        <w:pStyle w:val="NormalWeb"/>
        <w:spacing w:before="0" w:beforeAutospacing="0" w:line="480" w:lineRule="auto"/>
        <w:contextualSpacing/>
        <w:jc w:val="both"/>
        <w:rPr>
          <w:color w:val="000000" w:themeColor="text1"/>
          <w:lang w:val="en-US"/>
        </w:rPr>
      </w:pPr>
      <w:r w:rsidRPr="00A72229">
        <w:rPr>
          <w:color w:val="000000" w:themeColor="text1"/>
          <w:lang w:val="en-US"/>
        </w:rPr>
        <w:t xml:space="preserve">For each image three classes were created on the “settings” option on the TWS window: “Mineralized Bone”, “non-mineralized bone” and “background”, at least 10 points for each class were marked with the freehand tool of ImageJ and associated to each class by “add to class” option. The classifier software was calibrated until the segmentation was accurate. And the final image has been created by the TWS where each class was color coded. We refined the results by removing the source of background noise and the incisor tooth. We used Color Inspector 3D, another plugin of ImageJ to quantify the area of each class. Additionally, we performed osteoid quantification in the buccal aspect of the alveolar bone in central coronal sections of the mesial root from the CEJ to 110 </w:t>
      </w:r>
      <w:r w:rsidRPr="00A72229">
        <w:rPr>
          <w:color w:val="000000" w:themeColor="text1"/>
        </w:rPr>
        <w:t>μ</w:t>
      </w:r>
      <w:r w:rsidRPr="00A72229">
        <w:rPr>
          <w:color w:val="000000" w:themeColor="text1"/>
          <w:lang w:val="en-US"/>
        </w:rPr>
        <w:t>m apical.</w:t>
      </w:r>
    </w:p>
    <w:p w14:paraId="3E36BC1C" w14:textId="77777777" w:rsidR="00C630A7" w:rsidRPr="00A72229" w:rsidRDefault="00C630A7" w:rsidP="00C630A7">
      <w:pPr>
        <w:spacing w:line="480" w:lineRule="auto"/>
        <w:contextualSpacing/>
        <w:jc w:val="both"/>
        <w:rPr>
          <w:color w:val="000000" w:themeColor="text1"/>
          <w:lang w:val="en-US"/>
        </w:rPr>
      </w:pPr>
      <w:r w:rsidRPr="00A72229">
        <w:rPr>
          <w:color w:val="000000" w:themeColor="text1"/>
          <w:lang w:val="en-US"/>
        </w:rPr>
        <w:t xml:space="preserve">For quantification of osteocyte, we used alveolar bone (n=5-6 mice). Alveolar bone regions included buccal alveolar bone from the CEJ to the apical portion of the first mandibular molar mesial root. Osteocyte number was defined by the number of osteocytes normalized to the total bone area in each sample. Total bone area (whole area) was traced using the freehand selection function in ImageJ. </w:t>
      </w:r>
    </w:p>
    <w:p w14:paraId="54DB5FF4" w14:textId="77777777" w:rsidR="00C630A7" w:rsidRPr="00A72229" w:rsidRDefault="00C630A7" w:rsidP="00C630A7">
      <w:pPr>
        <w:spacing w:line="480" w:lineRule="auto"/>
        <w:contextualSpacing/>
        <w:jc w:val="both"/>
        <w:rPr>
          <w:color w:val="000000" w:themeColor="text1"/>
          <w:lang w:val="en-US"/>
        </w:rPr>
      </w:pPr>
    </w:p>
    <w:p w14:paraId="7EFCEF0D" w14:textId="77777777" w:rsidR="00C630A7" w:rsidRPr="00A72229" w:rsidRDefault="00C630A7" w:rsidP="00C630A7">
      <w:pPr>
        <w:spacing w:line="480" w:lineRule="auto"/>
        <w:contextualSpacing/>
        <w:jc w:val="both"/>
        <w:rPr>
          <w:b/>
          <w:bCs/>
          <w:color w:val="000000" w:themeColor="text1"/>
          <w:lang w:val="en-US"/>
        </w:rPr>
      </w:pPr>
      <w:r w:rsidRPr="00A72229">
        <w:rPr>
          <w:b/>
          <w:bCs/>
          <w:color w:val="000000" w:themeColor="text1"/>
          <w:lang w:val="en-US"/>
        </w:rPr>
        <w:t>Immunohistochemistry</w:t>
      </w:r>
    </w:p>
    <w:p w14:paraId="486BB6A4" w14:textId="77777777" w:rsidR="00C630A7" w:rsidRPr="00A72229" w:rsidRDefault="00C630A7" w:rsidP="00C630A7">
      <w:pPr>
        <w:spacing w:line="480" w:lineRule="auto"/>
        <w:contextualSpacing/>
        <w:jc w:val="both"/>
        <w:rPr>
          <w:color w:val="000000" w:themeColor="text1"/>
          <w:lang w:val="en-US"/>
        </w:rPr>
      </w:pPr>
      <w:r w:rsidRPr="00A72229">
        <w:rPr>
          <w:color w:val="000000" w:themeColor="text1"/>
          <w:lang w:val="en-US"/>
        </w:rPr>
        <w:lastRenderedPageBreak/>
        <w:t>Immunohistochemistry (IHC) was performed using an avidin-biotinylated peroxidase-based kit with a 3-amino-9-ethylcarbazole substrate (Vector Labs, Burlingame, CA) to produce a red-brown product (n = 3 animals/genotype). Primary antibodies included rabbit polyclonal anti-bone sialoprotein 1:100 (</w:t>
      </w:r>
      <w:r w:rsidRPr="00A72229">
        <w:rPr>
          <w:color w:val="000000" w:themeColor="text1"/>
          <w:shd w:val="clear" w:color="auto" w:fill="FFFFFF"/>
          <w:lang w:val="en-US"/>
        </w:rPr>
        <w:t>LF-84</w:t>
      </w:r>
      <w:r w:rsidRPr="00A72229">
        <w:rPr>
          <w:color w:val="000000" w:themeColor="text1"/>
          <w:lang w:val="en-US"/>
        </w:rPr>
        <w:t xml:space="preserve"> BSP; </w:t>
      </w:r>
      <w:proofErr w:type="spellStart"/>
      <w:r w:rsidRPr="00A72229">
        <w:rPr>
          <w:color w:val="000000" w:themeColor="text1"/>
          <w:lang w:val="en-US"/>
        </w:rPr>
        <w:t>Kerafast</w:t>
      </w:r>
      <w:proofErr w:type="spellEnd"/>
      <w:r w:rsidRPr="00A72229">
        <w:rPr>
          <w:color w:val="000000" w:themeColor="text1"/>
          <w:lang w:val="en-US"/>
        </w:rPr>
        <w:t xml:space="preserve">, Boston, MA) and goat polyclonal anti-human </w:t>
      </w:r>
      <w:proofErr w:type="spellStart"/>
      <w:r w:rsidRPr="00A72229">
        <w:rPr>
          <w:color w:val="000000" w:themeColor="text1"/>
          <w:lang w:val="en-US"/>
        </w:rPr>
        <w:t>osteopontin</w:t>
      </w:r>
      <w:proofErr w:type="spellEnd"/>
      <w:r w:rsidRPr="00A72229">
        <w:rPr>
          <w:color w:val="000000" w:themeColor="text1"/>
          <w:lang w:val="en-US"/>
        </w:rPr>
        <w:t xml:space="preserve"> 1:100 (AF1433; OPN, R&amp;D Systems,</w:t>
      </w:r>
      <w:r w:rsidRPr="00A72229">
        <w:rPr>
          <w:color w:val="000000" w:themeColor="text1"/>
          <w:shd w:val="clear" w:color="auto" w:fill="FFFFFF"/>
          <w:lang w:val="en-US"/>
        </w:rPr>
        <w:t xml:space="preserve"> Minneapolis, MN</w:t>
      </w:r>
      <w:r w:rsidRPr="00A72229">
        <w:rPr>
          <w:color w:val="000000" w:themeColor="text1"/>
          <w:lang w:val="en-US"/>
        </w:rPr>
        <w:t xml:space="preserve">). </w:t>
      </w:r>
    </w:p>
    <w:p w14:paraId="674A813A" w14:textId="77777777" w:rsidR="00C630A7" w:rsidRPr="00A72229" w:rsidRDefault="00C630A7" w:rsidP="00C630A7">
      <w:pPr>
        <w:contextualSpacing/>
        <w:jc w:val="both"/>
        <w:rPr>
          <w:color w:val="000000" w:themeColor="text1"/>
          <w:lang w:val="en-US"/>
        </w:rPr>
      </w:pPr>
    </w:p>
    <w:p w14:paraId="304C6B22" w14:textId="77777777" w:rsidR="00C630A7" w:rsidRPr="00C65232" w:rsidRDefault="00C630A7" w:rsidP="00D13919">
      <w:pPr>
        <w:contextualSpacing/>
        <w:jc w:val="both"/>
        <w:rPr>
          <w:color w:val="000000" w:themeColor="text1"/>
        </w:rPr>
      </w:pPr>
      <w:r w:rsidRPr="00C65232">
        <w:rPr>
          <w:b/>
          <w:bCs/>
          <w:color w:val="000000" w:themeColor="text1"/>
        </w:rPr>
        <w:t>REFERENCES</w:t>
      </w:r>
    </w:p>
    <w:sdt>
      <w:sdtPr>
        <w:rPr>
          <w:b/>
          <w:bCs/>
          <w:color w:val="000000" w:themeColor="text1"/>
          <w:lang w:val="en-US"/>
        </w:rPr>
        <w:tag w:val="MENDELEY_BIBLIOGRAPHY"/>
        <w:id w:val="2145154379"/>
        <w:placeholder>
          <w:docPart w:val="DEFB5FD5CE393E4EAEF520281A1F5A04"/>
        </w:placeholder>
      </w:sdtPr>
      <w:sdtContent>
        <w:p w14:paraId="0A4975C5" w14:textId="77777777" w:rsidR="00146DA1" w:rsidRPr="00146DA1" w:rsidRDefault="00146DA1">
          <w:pPr>
            <w:autoSpaceDE w:val="0"/>
            <w:autoSpaceDN w:val="0"/>
            <w:ind w:hanging="640"/>
            <w:divId w:val="1296368262"/>
            <w:rPr>
              <w:lang w:val="en-US"/>
            </w:rPr>
          </w:pPr>
          <w:r>
            <w:t>1.</w:t>
          </w:r>
          <w:r>
            <w:tab/>
          </w:r>
          <w:proofErr w:type="spellStart"/>
          <w:r>
            <w:t>Bouxsein</w:t>
          </w:r>
          <w:proofErr w:type="spellEnd"/>
          <w:r>
            <w:t xml:space="preserve">, M. L. </w:t>
          </w:r>
          <w:r>
            <w:rPr>
              <w:i/>
              <w:iCs/>
            </w:rPr>
            <w:t>et al.</w:t>
          </w:r>
          <w:r>
            <w:t xml:space="preserve"> </w:t>
          </w:r>
          <w:r w:rsidRPr="00146DA1">
            <w:rPr>
              <w:lang w:val="en-US"/>
            </w:rPr>
            <w:t xml:space="preserve">Guidelines for assessment of bone microstructure in rodents using micro-computed tomography. </w:t>
          </w:r>
          <w:r w:rsidRPr="00146DA1">
            <w:rPr>
              <w:i/>
              <w:iCs/>
              <w:lang w:val="en-US"/>
            </w:rPr>
            <w:t>Journal of Bone and Mineral Research</w:t>
          </w:r>
          <w:r w:rsidRPr="00146DA1">
            <w:rPr>
              <w:lang w:val="en-US"/>
            </w:rPr>
            <w:t xml:space="preserve"> </w:t>
          </w:r>
          <w:r w:rsidRPr="00146DA1">
            <w:rPr>
              <w:b/>
              <w:bCs/>
              <w:lang w:val="en-US"/>
            </w:rPr>
            <w:t>25</w:t>
          </w:r>
          <w:r w:rsidRPr="00146DA1">
            <w:rPr>
              <w:lang w:val="en-US"/>
            </w:rPr>
            <w:t>, 1468–1486 (2010).</w:t>
          </w:r>
        </w:p>
        <w:p w14:paraId="3F37BDA4" w14:textId="77777777" w:rsidR="00146DA1" w:rsidRPr="00146DA1" w:rsidRDefault="00146DA1">
          <w:pPr>
            <w:autoSpaceDE w:val="0"/>
            <w:autoSpaceDN w:val="0"/>
            <w:ind w:hanging="640"/>
            <w:divId w:val="1285036906"/>
            <w:rPr>
              <w:lang w:val="en-US"/>
            </w:rPr>
          </w:pPr>
          <w:r w:rsidRPr="00146DA1">
            <w:rPr>
              <w:lang w:val="en-US"/>
            </w:rPr>
            <w:t>2.</w:t>
          </w:r>
          <w:r w:rsidRPr="00146DA1">
            <w:rPr>
              <w:lang w:val="en-US"/>
            </w:rPr>
            <w:tab/>
            <w:t xml:space="preserve">Chavez, M. B. </w:t>
          </w:r>
          <w:r w:rsidRPr="00146DA1">
            <w:rPr>
              <w:i/>
              <w:iCs/>
              <w:lang w:val="en-US"/>
            </w:rPr>
            <w:t>et al.</w:t>
          </w:r>
          <w:r w:rsidRPr="00146DA1">
            <w:rPr>
              <w:lang w:val="en-US"/>
            </w:rPr>
            <w:t xml:space="preserve"> Guidelines for Micro-Computed Tomography Analysis of Rodent Dentoalveolar Tissues. </w:t>
          </w:r>
          <w:r w:rsidRPr="00146DA1">
            <w:rPr>
              <w:i/>
              <w:iCs/>
              <w:lang w:val="en-US"/>
            </w:rPr>
            <w:t>JBMR Plus</w:t>
          </w:r>
          <w:r w:rsidRPr="00146DA1">
            <w:rPr>
              <w:lang w:val="en-US"/>
            </w:rPr>
            <w:t xml:space="preserve"> </w:t>
          </w:r>
          <w:r w:rsidRPr="00146DA1">
            <w:rPr>
              <w:b/>
              <w:bCs/>
              <w:lang w:val="en-US"/>
            </w:rPr>
            <w:t>5</w:t>
          </w:r>
          <w:r w:rsidRPr="00146DA1">
            <w:rPr>
              <w:lang w:val="en-US"/>
            </w:rPr>
            <w:t>, e10474 (2021).</w:t>
          </w:r>
        </w:p>
        <w:p w14:paraId="58730376" w14:textId="77777777" w:rsidR="00146DA1" w:rsidRPr="00146DA1" w:rsidRDefault="00146DA1">
          <w:pPr>
            <w:autoSpaceDE w:val="0"/>
            <w:autoSpaceDN w:val="0"/>
            <w:ind w:hanging="640"/>
            <w:divId w:val="1365256121"/>
            <w:rPr>
              <w:lang w:val="en-US"/>
            </w:rPr>
          </w:pPr>
          <w:r w:rsidRPr="00146DA1">
            <w:rPr>
              <w:lang w:val="en-US"/>
            </w:rPr>
            <w:t>3.</w:t>
          </w:r>
          <w:r w:rsidRPr="00146DA1">
            <w:rPr>
              <w:lang w:val="en-US"/>
            </w:rPr>
            <w:tab/>
          </w:r>
          <w:proofErr w:type="spellStart"/>
          <w:r w:rsidRPr="00146DA1">
            <w:rPr>
              <w:lang w:val="en-US"/>
            </w:rPr>
            <w:t>Ao</w:t>
          </w:r>
          <w:proofErr w:type="spellEnd"/>
          <w:r w:rsidRPr="00146DA1">
            <w:rPr>
              <w:lang w:val="en-US"/>
            </w:rPr>
            <w:t xml:space="preserve">, M. </w:t>
          </w:r>
          <w:r w:rsidRPr="00146DA1">
            <w:rPr>
              <w:i/>
              <w:iCs/>
              <w:lang w:val="en-US"/>
            </w:rPr>
            <w:t>et al.</w:t>
          </w:r>
          <w:r w:rsidRPr="00146DA1">
            <w:rPr>
              <w:lang w:val="en-US"/>
            </w:rPr>
            <w:t xml:space="preserve"> Overlapping functions of bone sialoprotein and pyrophosphate regulators in directing </w:t>
          </w:r>
          <w:proofErr w:type="spellStart"/>
          <w:r w:rsidRPr="00146DA1">
            <w:rPr>
              <w:lang w:val="en-US"/>
            </w:rPr>
            <w:t>cementogenesis</w:t>
          </w:r>
          <w:proofErr w:type="spellEnd"/>
          <w:r w:rsidRPr="00146DA1">
            <w:rPr>
              <w:lang w:val="en-US"/>
            </w:rPr>
            <w:t xml:space="preserve">. </w:t>
          </w:r>
          <w:r w:rsidRPr="00146DA1">
            <w:rPr>
              <w:i/>
              <w:iCs/>
              <w:lang w:val="en-US"/>
            </w:rPr>
            <w:t>Bone</w:t>
          </w:r>
          <w:r w:rsidRPr="00146DA1">
            <w:rPr>
              <w:lang w:val="en-US"/>
            </w:rPr>
            <w:t xml:space="preserve"> </w:t>
          </w:r>
          <w:r w:rsidRPr="00146DA1">
            <w:rPr>
              <w:b/>
              <w:bCs/>
              <w:lang w:val="en-US"/>
            </w:rPr>
            <w:t>105</w:t>
          </w:r>
          <w:r w:rsidRPr="00146DA1">
            <w:rPr>
              <w:lang w:val="en-US"/>
            </w:rPr>
            <w:t>, 134–147 (2017).</w:t>
          </w:r>
        </w:p>
        <w:p w14:paraId="4F589943" w14:textId="77777777" w:rsidR="00146DA1" w:rsidRPr="00146DA1" w:rsidRDefault="00146DA1">
          <w:pPr>
            <w:autoSpaceDE w:val="0"/>
            <w:autoSpaceDN w:val="0"/>
            <w:ind w:hanging="640"/>
            <w:divId w:val="1958216848"/>
            <w:rPr>
              <w:lang w:val="en-US"/>
            </w:rPr>
          </w:pPr>
          <w:r w:rsidRPr="00146DA1">
            <w:rPr>
              <w:lang w:val="en-US"/>
            </w:rPr>
            <w:t>4.</w:t>
          </w:r>
          <w:r w:rsidRPr="00146DA1">
            <w:rPr>
              <w:lang w:val="en-US"/>
            </w:rPr>
            <w:tab/>
          </w:r>
          <w:proofErr w:type="spellStart"/>
          <w:r w:rsidRPr="00146DA1">
            <w:rPr>
              <w:lang w:val="en-US"/>
            </w:rPr>
            <w:t>Thumbigere</w:t>
          </w:r>
          <w:proofErr w:type="spellEnd"/>
          <w:r w:rsidRPr="00146DA1">
            <w:rPr>
              <w:lang w:val="en-US"/>
            </w:rPr>
            <w:t xml:space="preserve">-Math, V. </w:t>
          </w:r>
          <w:r w:rsidRPr="00146DA1">
            <w:rPr>
              <w:i/>
              <w:iCs/>
              <w:lang w:val="en-US"/>
            </w:rPr>
            <w:t>et al.</w:t>
          </w:r>
          <w:r w:rsidRPr="00146DA1">
            <w:rPr>
              <w:lang w:val="en-US"/>
            </w:rPr>
            <w:t xml:space="preserve"> </w:t>
          </w:r>
          <w:proofErr w:type="spellStart"/>
          <w:r w:rsidRPr="00146DA1">
            <w:rPr>
              <w:lang w:val="en-US"/>
            </w:rPr>
            <w:t>Hypercementosis</w:t>
          </w:r>
          <w:proofErr w:type="spellEnd"/>
          <w:r w:rsidRPr="00146DA1">
            <w:rPr>
              <w:lang w:val="en-US"/>
            </w:rPr>
            <w:t xml:space="preserve"> Associated with ENPP1 Mutations and GACI. </w:t>
          </w:r>
          <w:r w:rsidRPr="00146DA1">
            <w:rPr>
              <w:i/>
              <w:iCs/>
              <w:lang w:val="en-US"/>
            </w:rPr>
            <w:t>J Dent Res</w:t>
          </w:r>
          <w:r w:rsidRPr="00146DA1">
            <w:rPr>
              <w:lang w:val="en-US"/>
            </w:rPr>
            <w:t xml:space="preserve"> </w:t>
          </w:r>
          <w:r w:rsidRPr="00146DA1">
            <w:rPr>
              <w:b/>
              <w:bCs/>
              <w:lang w:val="en-US"/>
            </w:rPr>
            <w:t>97</w:t>
          </w:r>
          <w:r w:rsidRPr="00146DA1">
            <w:rPr>
              <w:lang w:val="en-US"/>
            </w:rPr>
            <w:t>, 432–441 (2018).</w:t>
          </w:r>
        </w:p>
        <w:p w14:paraId="14FC7F8D" w14:textId="77777777" w:rsidR="00146DA1" w:rsidRDefault="00146DA1">
          <w:pPr>
            <w:autoSpaceDE w:val="0"/>
            <w:autoSpaceDN w:val="0"/>
            <w:ind w:hanging="640"/>
            <w:divId w:val="476605638"/>
          </w:pPr>
          <w:r w:rsidRPr="00146DA1">
            <w:rPr>
              <w:lang w:val="en-US"/>
            </w:rPr>
            <w:t>5.</w:t>
          </w:r>
          <w:r w:rsidRPr="00146DA1">
            <w:rPr>
              <w:lang w:val="en-US"/>
            </w:rPr>
            <w:tab/>
            <w:t xml:space="preserve">Zhang, H. </w:t>
          </w:r>
          <w:r w:rsidRPr="00146DA1">
            <w:rPr>
              <w:i/>
              <w:iCs/>
              <w:lang w:val="en-US"/>
            </w:rPr>
            <w:t>et al.</w:t>
          </w:r>
          <w:r w:rsidRPr="00146DA1">
            <w:rPr>
              <w:lang w:val="en-US"/>
            </w:rPr>
            <w:t xml:space="preserve"> Dentoalveolar Defects in the </w:t>
          </w:r>
          <w:proofErr w:type="spellStart"/>
          <w:r w:rsidRPr="00146DA1">
            <w:rPr>
              <w:lang w:val="en-US"/>
            </w:rPr>
            <w:t>Hyp</w:t>
          </w:r>
          <w:proofErr w:type="spellEnd"/>
          <w:r w:rsidRPr="00146DA1">
            <w:rPr>
              <w:lang w:val="en-US"/>
            </w:rPr>
            <w:t xml:space="preserve"> Mouse Model of X-linked Hypophosphatemia. </w:t>
          </w:r>
          <w:r>
            <w:rPr>
              <w:i/>
              <w:iCs/>
            </w:rPr>
            <w:t xml:space="preserve">J Dent </w:t>
          </w:r>
          <w:proofErr w:type="spellStart"/>
          <w:r>
            <w:rPr>
              <w:i/>
              <w:iCs/>
            </w:rPr>
            <w:t>Res</w:t>
          </w:r>
          <w:proofErr w:type="spellEnd"/>
          <w:r>
            <w:t xml:space="preserve"> </w:t>
          </w:r>
          <w:r>
            <w:rPr>
              <w:b/>
              <w:bCs/>
            </w:rPr>
            <w:t>99</w:t>
          </w:r>
          <w:r>
            <w:t>, 419–428 (2020).</w:t>
          </w:r>
        </w:p>
        <w:p w14:paraId="35B60064" w14:textId="77777777" w:rsidR="00146DA1" w:rsidRPr="00146DA1" w:rsidRDefault="00146DA1">
          <w:pPr>
            <w:autoSpaceDE w:val="0"/>
            <w:autoSpaceDN w:val="0"/>
            <w:ind w:hanging="640"/>
            <w:divId w:val="303119276"/>
            <w:rPr>
              <w:lang w:val="en-US"/>
            </w:rPr>
          </w:pPr>
          <w:r>
            <w:t>6.</w:t>
          </w:r>
          <w:r>
            <w:tab/>
            <w:t xml:space="preserve">Lira dos Santos, E. J. </w:t>
          </w:r>
          <w:r>
            <w:rPr>
              <w:i/>
              <w:iCs/>
            </w:rPr>
            <w:t>et al.</w:t>
          </w:r>
          <w:r>
            <w:t xml:space="preserve"> </w:t>
          </w:r>
          <w:r w:rsidRPr="00146DA1">
            <w:rPr>
              <w:lang w:val="en-US"/>
            </w:rPr>
            <w:t xml:space="preserve">Effects of Active Vitamin D or FGF23 Antibody on </w:t>
          </w:r>
          <w:proofErr w:type="spellStart"/>
          <w:r w:rsidRPr="00146DA1">
            <w:rPr>
              <w:lang w:val="en-US"/>
            </w:rPr>
            <w:t>Hyp</w:t>
          </w:r>
          <w:proofErr w:type="spellEnd"/>
          <w:r w:rsidRPr="00146DA1">
            <w:rPr>
              <w:lang w:val="en-US"/>
            </w:rPr>
            <w:t xml:space="preserve"> Mice Dentoalveolar Tissues. </w:t>
          </w:r>
          <w:r w:rsidRPr="00146DA1">
            <w:rPr>
              <w:i/>
              <w:iCs/>
              <w:lang w:val="en-US"/>
            </w:rPr>
            <w:t>J Dent Res</w:t>
          </w:r>
          <w:r w:rsidRPr="00146DA1">
            <w:rPr>
              <w:lang w:val="en-US"/>
            </w:rPr>
            <w:t xml:space="preserve"> </w:t>
          </w:r>
          <w:r w:rsidRPr="00146DA1">
            <w:rPr>
              <w:b/>
              <w:bCs/>
              <w:lang w:val="en-US"/>
            </w:rPr>
            <w:t>100</w:t>
          </w:r>
          <w:r w:rsidRPr="00146DA1">
            <w:rPr>
              <w:lang w:val="en-US"/>
            </w:rPr>
            <w:t>, 1482–1491 (2021).</w:t>
          </w:r>
        </w:p>
        <w:p w14:paraId="2239D0B3" w14:textId="77777777" w:rsidR="00146DA1" w:rsidRPr="00146DA1" w:rsidRDefault="00146DA1">
          <w:pPr>
            <w:autoSpaceDE w:val="0"/>
            <w:autoSpaceDN w:val="0"/>
            <w:ind w:hanging="640"/>
            <w:divId w:val="1093279695"/>
            <w:rPr>
              <w:lang w:val="en-US"/>
            </w:rPr>
          </w:pPr>
          <w:r w:rsidRPr="00146DA1">
            <w:rPr>
              <w:lang w:val="en-US"/>
            </w:rPr>
            <w:t>7.</w:t>
          </w:r>
          <w:r w:rsidRPr="00146DA1">
            <w:rPr>
              <w:lang w:val="en-US"/>
            </w:rPr>
            <w:tab/>
          </w:r>
          <w:proofErr w:type="spellStart"/>
          <w:r w:rsidRPr="00146DA1">
            <w:rPr>
              <w:lang w:val="en-US"/>
            </w:rPr>
            <w:t>Coyac</w:t>
          </w:r>
          <w:proofErr w:type="spellEnd"/>
          <w:r w:rsidRPr="00146DA1">
            <w:rPr>
              <w:lang w:val="en-US"/>
            </w:rPr>
            <w:t xml:space="preserve">, B. R. </w:t>
          </w:r>
          <w:r w:rsidRPr="00146DA1">
            <w:rPr>
              <w:i/>
              <w:iCs/>
              <w:lang w:val="en-US"/>
            </w:rPr>
            <w:t>et al.</w:t>
          </w:r>
          <w:r w:rsidRPr="00146DA1">
            <w:rPr>
              <w:lang w:val="en-US"/>
            </w:rPr>
            <w:t xml:space="preserve"> Tissue-specific mineralization defects in the periodontium of the </w:t>
          </w:r>
          <w:proofErr w:type="spellStart"/>
          <w:r w:rsidRPr="00146DA1">
            <w:rPr>
              <w:lang w:val="en-US"/>
            </w:rPr>
            <w:t>Hyp</w:t>
          </w:r>
          <w:proofErr w:type="spellEnd"/>
          <w:r w:rsidRPr="00146DA1">
            <w:rPr>
              <w:lang w:val="en-US"/>
            </w:rPr>
            <w:t xml:space="preserve"> mouse model of X-linked hypophosphatemia. </w:t>
          </w:r>
          <w:r w:rsidRPr="00146DA1">
            <w:rPr>
              <w:i/>
              <w:iCs/>
              <w:lang w:val="en-US"/>
            </w:rPr>
            <w:t>Bone</w:t>
          </w:r>
          <w:r w:rsidRPr="00146DA1">
            <w:rPr>
              <w:lang w:val="en-US"/>
            </w:rPr>
            <w:t xml:space="preserve"> </w:t>
          </w:r>
          <w:r w:rsidRPr="00146DA1">
            <w:rPr>
              <w:b/>
              <w:bCs/>
              <w:lang w:val="en-US"/>
            </w:rPr>
            <w:t>103</w:t>
          </w:r>
          <w:r w:rsidRPr="00146DA1">
            <w:rPr>
              <w:lang w:val="en-US"/>
            </w:rPr>
            <w:t>, 334–346 (2017).</w:t>
          </w:r>
        </w:p>
        <w:p w14:paraId="1F082ABC" w14:textId="77777777" w:rsidR="00146DA1" w:rsidRDefault="00146DA1">
          <w:pPr>
            <w:autoSpaceDE w:val="0"/>
            <w:autoSpaceDN w:val="0"/>
            <w:ind w:hanging="640"/>
            <w:divId w:val="1341544022"/>
          </w:pPr>
          <w:r w:rsidRPr="00146DA1">
            <w:rPr>
              <w:lang w:val="en-US"/>
            </w:rPr>
            <w:t>8.</w:t>
          </w:r>
          <w:r w:rsidRPr="00146DA1">
            <w:rPr>
              <w:lang w:val="en-US"/>
            </w:rPr>
            <w:tab/>
          </w:r>
          <w:proofErr w:type="spellStart"/>
          <w:r w:rsidRPr="00146DA1">
            <w:rPr>
              <w:lang w:val="en-US"/>
            </w:rPr>
            <w:t>Malhan</w:t>
          </w:r>
          <w:proofErr w:type="spellEnd"/>
          <w:r w:rsidRPr="00146DA1">
            <w:rPr>
              <w:lang w:val="en-US"/>
            </w:rPr>
            <w:t xml:space="preserve">, D. </w:t>
          </w:r>
          <w:r w:rsidRPr="00146DA1">
            <w:rPr>
              <w:i/>
              <w:iCs/>
              <w:lang w:val="en-US"/>
            </w:rPr>
            <w:t>et al.</w:t>
          </w:r>
          <w:r w:rsidRPr="00146DA1">
            <w:rPr>
              <w:lang w:val="en-US"/>
            </w:rPr>
            <w:t xml:space="preserve"> An Optimized Approach to Perform Bone Histomorphometry. </w:t>
          </w:r>
          <w:r>
            <w:rPr>
              <w:i/>
              <w:iCs/>
            </w:rPr>
            <w:t xml:space="preserve">Front </w:t>
          </w:r>
          <w:proofErr w:type="spellStart"/>
          <w:r>
            <w:rPr>
              <w:i/>
              <w:iCs/>
            </w:rPr>
            <w:t>Endocrinol</w:t>
          </w:r>
          <w:proofErr w:type="spellEnd"/>
          <w:r>
            <w:rPr>
              <w:i/>
              <w:iCs/>
            </w:rPr>
            <w:t xml:space="preserve"> (Lausanne)</w:t>
          </w:r>
          <w:r>
            <w:t xml:space="preserve"> </w:t>
          </w:r>
          <w:r>
            <w:rPr>
              <w:b/>
              <w:bCs/>
            </w:rPr>
            <w:t>9</w:t>
          </w:r>
          <w:r>
            <w:t>, 1–11 (2018).</w:t>
          </w:r>
        </w:p>
        <w:p w14:paraId="34604F44" w14:textId="175C419F" w:rsidR="00C630A7" w:rsidRPr="00A72229" w:rsidRDefault="00146DA1" w:rsidP="00D13919">
          <w:pPr>
            <w:widowControl w:val="0"/>
            <w:autoSpaceDE w:val="0"/>
            <w:autoSpaceDN w:val="0"/>
            <w:adjustRightInd w:val="0"/>
            <w:spacing w:line="480" w:lineRule="auto"/>
            <w:jc w:val="both"/>
            <w:rPr>
              <w:b/>
              <w:bCs/>
              <w:color w:val="000000" w:themeColor="text1"/>
              <w:lang w:val="en-US"/>
            </w:rPr>
          </w:pPr>
          <w:r>
            <w:t> </w:t>
          </w:r>
        </w:p>
      </w:sdtContent>
    </w:sdt>
    <w:p w14:paraId="501E1DFA" w14:textId="77777777" w:rsidR="00A72229" w:rsidRPr="00A72229" w:rsidRDefault="00A72229" w:rsidP="00C630A7">
      <w:pPr>
        <w:spacing w:line="480" w:lineRule="auto"/>
        <w:jc w:val="both"/>
        <w:rPr>
          <w:b/>
          <w:color w:val="000000" w:themeColor="text1"/>
          <w:lang w:val="en-US"/>
        </w:rPr>
      </w:pPr>
    </w:p>
    <w:p w14:paraId="6DCDC1E3" w14:textId="35F6977B" w:rsidR="00C630A7" w:rsidRPr="00A72229" w:rsidRDefault="00C630A7" w:rsidP="00C630A7">
      <w:pPr>
        <w:spacing w:line="480" w:lineRule="auto"/>
        <w:jc w:val="both"/>
        <w:rPr>
          <w:b/>
          <w:color w:val="000000" w:themeColor="text1"/>
          <w:lang w:val="en-US"/>
        </w:rPr>
      </w:pPr>
      <w:r w:rsidRPr="00A72229">
        <w:rPr>
          <w:b/>
          <w:color w:val="000000" w:themeColor="text1"/>
          <w:lang w:val="en-US"/>
        </w:rPr>
        <w:t>FIGURE CAPTIONS</w:t>
      </w:r>
    </w:p>
    <w:p w14:paraId="099407AC" w14:textId="2040A61E" w:rsidR="00C630A7" w:rsidRPr="00A72229" w:rsidRDefault="00C630A7" w:rsidP="00C630A7">
      <w:pPr>
        <w:autoSpaceDE w:val="0"/>
        <w:autoSpaceDN w:val="0"/>
        <w:adjustRightInd w:val="0"/>
        <w:spacing w:line="480" w:lineRule="auto"/>
        <w:jc w:val="both"/>
        <w:rPr>
          <w:color w:val="000000" w:themeColor="text1"/>
          <w:lang w:val="en-US"/>
        </w:rPr>
      </w:pPr>
      <w:r w:rsidRPr="00A72229">
        <w:rPr>
          <w:b/>
          <w:bCs/>
          <w:color w:val="000000" w:themeColor="text1"/>
          <w:lang w:val="en-US"/>
        </w:rPr>
        <w:t>Supplemental Figure 1. Enamel is not affected in the murine model of XLH.</w:t>
      </w:r>
      <w:r w:rsidRPr="00A72229">
        <w:rPr>
          <w:color w:val="000000" w:themeColor="text1"/>
          <w:lang w:val="en-US"/>
        </w:rPr>
        <w:t xml:space="preserve"> </w:t>
      </w:r>
      <w:r w:rsidRPr="00A72229">
        <w:rPr>
          <w:b/>
          <w:bCs/>
          <w:color w:val="000000" w:themeColor="text1"/>
          <w:lang w:val="en-US"/>
        </w:rPr>
        <w:t>(A-H)</w:t>
      </w:r>
      <w:r w:rsidRPr="00A72229">
        <w:rPr>
          <w:color w:val="000000" w:themeColor="text1"/>
          <w:lang w:val="en-US"/>
        </w:rPr>
        <w:t xml:space="preserve"> Two and 3-dimensional micro-computed tomography (</w:t>
      </w:r>
      <w:proofErr w:type="spellStart"/>
      <w:r w:rsidRPr="00A72229">
        <w:rPr>
          <w:color w:val="000000" w:themeColor="text1"/>
          <w:lang w:val="en-US"/>
        </w:rPr>
        <w:t>mCT</w:t>
      </w:r>
      <w:proofErr w:type="spellEnd"/>
      <w:r w:rsidRPr="00A72229">
        <w:rPr>
          <w:color w:val="000000" w:themeColor="text1"/>
          <w:lang w:val="en-US"/>
        </w:rPr>
        <w:t xml:space="preserve">) showing the enamel of the mandibular first molar (E). </w:t>
      </w:r>
      <w:r w:rsidRPr="00A72229">
        <w:rPr>
          <w:b/>
          <w:bCs/>
          <w:color w:val="000000" w:themeColor="text1"/>
          <w:lang w:val="en-US"/>
        </w:rPr>
        <w:t xml:space="preserve">(I, J) </w:t>
      </w:r>
      <w:r w:rsidRPr="00A72229">
        <w:rPr>
          <w:color w:val="000000" w:themeColor="text1"/>
          <w:lang w:val="en-US"/>
        </w:rPr>
        <w:t xml:space="preserve">Enamel volume and density were measured by </w:t>
      </w:r>
      <w:proofErr w:type="spellStart"/>
      <w:r w:rsidRPr="00C65232">
        <w:rPr>
          <w:color w:val="000000" w:themeColor="text1"/>
          <w:lang w:val="en-US"/>
        </w:rPr>
        <w:t>mCT</w:t>
      </w:r>
      <w:proofErr w:type="spellEnd"/>
      <w:r w:rsidRPr="00A72229">
        <w:rPr>
          <w:color w:val="000000" w:themeColor="text1"/>
          <w:lang w:val="en-US"/>
        </w:rPr>
        <w:t xml:space="preserve"> and no significant difference was detected in any of the groups.</w:t>
      </w:r>
    </w:p>
    <w:p w14:paraId="0EF6FBAC" w14:textId="77777777" w:rsidR="00C630A7" w:rsidRPr="00A72229" w:rsidRDefault="00C630A7" w:rsidP="00C630A7">
      <w:pPr>
        <w:autoSpaceDE w:val="0"/>
        <w:autoSpaceDN w:val="0"/>
        <w:adjustRightInd w:val="0"/>
        <w:spacing w:line="480" w:lineRule="auto"/>
        <w:jc w:val="both"/>
        <w:rPr>
          <w:color w:val="000000" w:themeColor="text1"/>
          <w:lang w:val="en-US"/>
        </w:rPr>
      </w:pPr>
    </w:p>
    <w:p w14:paraId="3421B314" w14:textId="1DD4501F" w:rsidR="00C630A7" w:rsidRPr="00A72229" w:rsidRDefault="00C630A7" w:rsidP="00C630A7">
      <w:pPr>
        <w:spacing w:line="480" w:lineRule="auto"/>
        <w:jc w:val="both"/>
        <w:rPr>
          <w:color w:val="000000" w:themeColor="text1"/>
          <w:lang w:val="en-US"/>
        </w:rPr>
      </w:pPr>
      <w:r w:rsidRPr="00A72229">
        <w:rPr>
          <w:b/>
          <w:bCs/>
          <w:color w:val="000000" w:themeColor="text1"/>
          <w:lang w:val="en-US"/>
        </w:rPr>
        <w:t>Supplemental Figure 2. Impact of FGF23</w:t>
      </w:r>
      <w:r w:rsidR="00755FA4">
        <w:rPr>
          <w:b/>
          <w:bCs/>
          <w:color w:val="000000" w:themeColor="text1"/>
          <w:lang w:val="en-US"/>
        </w:rPr>
        <w:t>-m</w:t>
      </w:r>
      <w:r w:rsidRPr="00A72229">
        <w:rPr>
          <w:b/>
          <w:bCs/>
          <w:color w:val="000000" w:themeColor="text1"/>
          <w:lang w:val="en-US"/>
        </w:rPr>
        <w:t xml:space="preserve">Ab on incisor teeth in the </w:t>
      </w:r>
      <w:proofErr w:type="spellStart"/>
      <w:r w:rsidRPr="00A72229">
        <w:rPr>
          <w:b/>
          <w:bCs/>
          <w:i/>
          <w:iCs/>
          <w:color w:val="000000" w:themeColor="text1"/>
          <w:lang w:val="en-US"/>
        </w:rPr>
        <w:t>Hyp</w:t>
      </w:r>
      <w:proofErr w:type="spellEnd"/>
      <w:r w:rsidRPr="00A72229">
        <w:rPr>
          <w:b/>
          <w:bCs/>
          <w:color w:val="000000" w:themeColor="text1"/>
          <w:lang w:val="en-US"/>
        </w:rPr>
        <w:t xml:space="preserve"> mouse</w:t>
      </w:r>
      <w:r w:rsidRPr="00A72229">
        <w:rPr>
          <w:color w:val="000000" w:themeColor="text1"/>
          <w:lang w:val="en-US"/>
        </w:rPr>
        <w:t>.</w:t>
      </w:r>
      <w:r w:rsidRPr="00A72229">
        <w:rPr>
          <w:b/>
          <w:bCs/>
          <w:color w:val="000000" w:themeColor="text1"/>
          <w:lang w:val="en-US"/>
        </w:rPr>
        <w:t xml:space="preserve"> (A-H)</w:t>
      </w:r>
      <w:r w:rsidRPr="00A72229">
        <w:rPr>
          <w:color w:val="000000" w:themeColor="text1"/>
          <w:lang w:val="en-US"/>
        </w:rPr>
        <w:t xml:space="preserve"> Rendering and 2-dimensional micro-computed tomography (</w:t>
      </w:r>
      <w:proofErr w:type="spellStart"/>
      <w:r w:rsidRPr="00A72229">
        <w:rPr>
          <w:color w:val="000000" w:themeColor="text1"/>
          <w:lang w:val="en-US"/>
        </w:rPr>
        <w:t>mCT</w:t>
      </w:r>
      <w:proofErr w:type="spellEnd"/>
      <w:r w:rsidRPr="00A72229">
        <w:rPr>
          <w:color w:val="000000" w:themeColor="text1"/>
          <w:lang w:val="en-US"/>
        </w:rPr>
        <w:t xml:space="preserve">) showing mandibular incisor dentin (De), pulp chamber (Pu) and enamel (E). </w:t>
      </w:r>
      <w:r w:rsidRPr="00A72229">
        <w:rPr>
          <w:b/>
          <w:bCs/>
          <w:color w:val="000000" w:themeColor="text1"/>
          <w:lang w:val="en-US"/>
        </w:rPr>
        <w:t xml:space="preserve">(I) </w:t>
      </w:r>
      <w:r w:rsidRPr="00A72229">
        <w:rPr>
          <w:color w:val="000000" w:themeColor="text1"/>
          <w:lang w:val="en-US"/>
        </w:rPr>
        <w:t xml:space="preserve">Enamel and dentin parameters of volume </w:t>
      </w:r>
      <w:r w:rsidRPr="00A72229">
        <w:rPr>
          <w:color w:val="000000" w:themeColor="text1"/>
          <w:lang w:val="en-US"/>
        </w:rPr>
        <w:lastRenderedPageBreak/>
        <w:t xml:space="preserve">and density were not different. </w:t>
      </w:r>
      <w:r w:rsidRPr="00A72229">
        <w:rPr>
          <w:b/>
          <w:bCs/>
          <w:color w:val="000000" w:themeColor="text1"/>
          <w:lang w:val="en-US"/>
        </w:rPr>
        <w:t xml:space="preserve">(J) </w:t>
      </w:r>
      <w:r w:rsidRPr="00A72229">
        <w:rPr>
          <w:color w:val="000000" w:themeColor="text1"/>
          <w:lang w:val="en-US"/>
        </w:rPr>
        <w:t xml:space="preserve">Toluidine blue staining (under first molar region) reveals wide </w:t>
      </w:r>
      <w:proofErr w:type="spellStart"/>
      <w:r w:rsidRPr="00A72229">
        <w:rPr>
          <w:color w:val="000000" w:themeColor="text1"/>
          <w:lang w:val="en-US"/>
        </w:rPr>
        <w:t>predentin</w:t>
      </w:r>
      <w:proofErr w:type="spellEnd"/>
      <w:r w:rsidRPr="00A72229">
        <w:rPr>
          <w:color w:val="000000" w:themeColor="text1"/>
          <w:lang w:val="en-US"/>
        </w:rPr>
        <w:t xml:space="preserve"> (PD) (yellow </w:t>
      </w:r>
      <w:r w:rsidR="00CD6D3E" w:rsidRPr="00414DB6">
        <w:rPr>
          <w:color w:val="000000" w:themeColor="text1"/>
          <w:highlight w:val="yellow"/>
          <w:lang w:val="en-US"/>
        </w:rPr>
        <w:t>asterisk</w:t>
      </w:r>
      <w:r w:rsidR="00CD6D3E">
        <w:rPr>
          <w:color w:val="000000" w:themeColor="text1"/>
          <w:lang w:val="en-US"/>
        </w:rPr>
        <w:t>) a</w:t>
      </w:r>
      <w:r w:rsidRPr="00A72229">
        <w:rPr>
          <w:color w:val="000000" w:themeColor="text1"/>
          <w:lang w:val="en-US"/>
        </w:rPr>
        <w:t xml:space="preserve">nd interglobular DE patterns in </w:t>
      </w:r>
      <w:proofErr w:type="spellStart"/>
      <w:r w:rsidRPr="00A72229">
        <w:rPr>
          <w:i/>
          <w:iCs/>
          <w:color w:val="000000" w:themeColor="text1"/>
          <w:lang w:val="en-US"/>
        </w:rPr>
        <w:t>Hyp</w:t>
      </w:r>
      <w:proofErr w:type="spellEnd"/>
      <w:r w:rsidRPr="00A72229">
        <w:rPr>
          <w:color w:val="000000" w:themeColor="text1"/>
          <w:lang w:val="en-US"/>
        </w:rPr>
        <w:t xml:space="preserve"> mice (red arrow). Dentin and </w:t>
      </w:r>
      <w:proofErr w:type="spellStart"/>
      <w:r w:rsidRPr="00A72229">
        <w:rPr>
          <w:color w:val="000000" w:themeColor="text1"/>
          <w:lang w:val="en-US"/>
        </w:rPr>
        <w:t>predentin</w:t>
      </w:r>
      <w:proofErr w:type="spellEnd"/>
      <w:r w:rsidRPr="00A72229">
        <w:rPr>
          <w:color w:val="000000" w:themeColor="text1"/>
          <w:lang w:val="en-US"/>
        </w:rPr>
        <w:t xml:space="preserve"> are fully normalized by either FGF23</w:t>
      </w:r>
      <w:r w:rsidR="00755FA4">
        <w:rPr>
          <w:color w:val="000000" w:themeColor="text1"/>
          <w:lang w:val="en-US"/>
        </w:rPr>
        <w:t>-m</w:t>
      </w:r>
      <w:r w:rsidRPr="00A72229">
        <w:rPr>
          <w:color w:val="000000" w:themeColor="text1"/>
          <w:lang w:val="en-US"/>
        </w:rPr>
        <w:t>Ab treatments.</w:t>
      </w:r>
    </w:p>
    <w:p w14:paraId="2F5DD11A" w14:textId="2E70E6EC" w:rsidR="00C630A7" w:rsidRDefault="00C630A7" w:rsidP="00C630A7">
      <w:pPr>
        <w:spacing w:line="480" w:lineRule="auto"/>
        <w:jc w:val="both"/>
        <w:rPr>
          <w:color w:val="000000" w:themeColor="text1"/>
          <w:lang w:val="en-US"/>
        </w:rPr>
      </w:pPr>
    </w:p>
    <w:p w14:paraId="7FC0F3C9" w14:textId="69898E12" w:rsidR="00CE0999" w:rsidRPr="00414DB6" w:rsidRDefault="00CE0999" w:rsidP="00CE0999">
      <w:pPr>
        <w:spacing w:line="480" w:lineRule="auto"/>
        <w:jc w:val="both"/>
        <w:rPr>
          <w:color w:val="000000" w:themeColor="text1"/>
          <w:highlight w:val="yellow"/>
          <w:lang w:val="en-US"/>
        </w:rPr>
      </w:pPr>
      <w:r w:rsidRPr="00CD6D3E">
        <w:rPr>
          <w:b/>
          <w:bCs/>
          <w:color w:val="000000" w:themeColor="text1"/>
          <w:highlight w:val="yellow"/>
          <w:lang w:val="en-US"/>
        </w:rPr>
        <w:t xml:space="preserve">Supplemental Figure 3. Alveolar bone marker in the </w:t>
      </w:r>
      <w:proofErr w:type="spellStart"/>
      <w:r w:rsidRPr="00CD6D3E">
        <w:rPr>
          <w:b/>
          <w:bCs/>
          <w:i/>
          <w:iCs/>
          <w:color w:val="000000" w:themeColor="text1"/>
          <w:highlight w:val="yellow"/>
          <w:lang w:val="en-US"/>
        </w:rPr>
        <w:t>Hyp</w:t>
      </w:r>
      <w:proofErr w:type="spellEnd"/>
      <w:r w:rsidRPr="00CD6D3E">
        <w:rPr>
          <w:b/>
          <w:bCs/>
          <w:color w:val="000000" w:themeColor="text1"/>
          <w:highlight w:val="yellow"/>
          <w:lang w:val="en-US"/>
        </w:rPr>
        <w:t xml:space="preserve"> mouse</w:t>
      </w:r>
      <w:r w:rsidRPr="00CD6D3E">
        <w:rPr>
          <w:color w:val="000000" w:themeColor="text1"/>
          <w:highlight w:val="yellow"/>
          <w:lang w:val="en-US"/>
        </w:rPr>
        <w:t>.</w:t>
      </w:r>
      <w:r w:rsidRPr="00CD6D3E">
        <w:rPr>
          <w:b/>
          <w:bCs/>
          <w:color w:val="000000" w:themeColor="text1"/>
          <w:highlight w:val="yellow"/>
          <w:lang w:val="en-US"/>
        </w:rPr>
        <w:t xml:space="preserve"> (A, B)</w:t>
      </w:r>
      <w:r w:rsidRPr="00CD6D3E">
        <w:rPr>
          <w:color w:val="000000" w:themeColor="text1"/>
          <w:highlight w:val="yellow"/>
          <w:lang w:val="en-US"/>
        </w:rPr>
        <w:t xml:space="preserve"> </w:t>
      </w:r>
      <w:proofErr w:type="spellStart"/>
      <w:r w:rsidRPr="00CD6D3E">
        <w:rPr>
          <w:color w:val="000000" w:themeColor="text1"/>
          <w:highlight w:val="yellow"/>
          <w:lang w:val="en-US"/>
        </w:rPr>
        <w:t>Osteopontin</w:t>
      </w:r>
      <w:proofErr w:type="spellEnd"/>
      <w:r w:rsidRPr="00CD6D3E">
        <w:rPr>
          <w:color w:val="000000" w:themeColor="text1"/>
          <w:highlight w:val="yellow"/>
          <w:lang w:val="en-US"/>
        </w:rPr>
        <w:t xml:space="preserve"> </w:t>
      </w:r>
      <w:r w:rsidR="00DD6E65" w:rsidRPr="00CD6D3E">
        <w:rPr>
          <w:color w:val="000000" w:themeColor="text1"/>
          <w:highlight w:val="yellow"/>
          <w:lang w:val="en-US"/>
        </w:rPr>
        <w:t xml:space="preserve">(OPN) </w:t>
      </w:r>
      <w:r w:rsidRPr="00CD6D3E">
        <w:rPr>
          <w:color w:val="000000" w:themeColor="text1"/>
          <w:highlight w:val="yellow"/>
          <w:lang w:val="en-US"/>
        </w:rPr>
        <w:t xml:space="preserve">intensity and distribution in the WT appears more regular compared to </w:t>
      </w:r>
      <w:proofErr w:type="spellStart"/>
      <w:r w:rsidRPr="00CD6D3E">
        <w:rPr>
          <w:i/>
          <w:iCs/>
          <w:color w:val="000000" w:themeColor="text1"/>
          <w:highlight w:val="yellow"/>
          <w:lang w:val="en-US"/>
        </w:rPr>
        <w:t>Hyp</w:t>
      </w:r>
      <w:proofErr w:type="spellEnd"/>
      <w:r w:rsidRPr="00CD6D3E">
        <w:rPr>
          <w:i/>
          <w:iCs/>
          <w:color w:val="000000" w:themeColor="text1"/>
          <w:highlight w:val="yellow"/>
          <w:lang w:val="en-US"/>
        </w:rPr>
        <w:t xml:space="preserve"> </w:t>
      </w:r>
      <w:r w:rsidRPr="00CD6D3E">
        <w:rPr>
          <w:color w:val="000000" w:themeColor="text1"/>
          <w:highlight w:val="yellow"/>
          <w:lang w:val="en-US"/>
        </w:rPr>
        <w:t xml:space="preserve">mice. </w:t>
      </w:r>
      <w:r w:rsidRPr="00CD6D3E">
        <w:rPr>
          <w:b/>
          <w:bCs/>
          <w:color w:val="000000" w:themeColor="text1"/>
          <w:highlight w:val="yellow"/>
          <w:lang w:val="en-US"/>
        </w:rPr>
        <w:t xml:space="preserve">(C, D) </w:t>
      </w:r>
      <w:r w:rsidRPr="00CD6D3E">
        <w:rPr>
          <w:color w:val="000000" w:themeColor="text1"/>
          <w:highlight w:val="yellow"/>
          <w:lang w:val="en-US"/>
        </w:rPr>
        <w:t xml:space="preserve">Treated alveolar bone showed OPN accumulation predominantly in the edges of osteocytes lacunae. </w:t>
      </w:r>
      <w:proofErr w:type="spellStart"/>
      <w:r w:rsidRPr="00CD6D3E">
        <w:rPr>
          <w:color w:val="000000" w:themeColor="text1"/>
          <w:highlight w:val="yellow"/>
          <w:lang w:val="en-US"/>
        </w:rPr>
        <w:t>Osteopontin</w:t>
      </w:r>
      <w:proofErr w:type="spellEnd"/>
      <w:r w:rsidRPr="00CD6D3E">
        <w:rPr>
          <w:color w:val="000000" w:themeColor="text1"/>
          <w:highlight w:val="yellow"/>
          <w:lang w:val="en-US"/>
        </w:rPr>
        <w:t xml:space="preserve"> distribution is not fully normalized by either FGF23</w:t>
      </w:r>
      <w:r w:rsidR="00CF027A" w:rsidRPr="00CD6D3E">
        <w:rPr>
          <w:color w:val="000000" w:themeColor="text1"/>
          <w:highlight w:val="yellow"/>
          <w:lang w:val="en-US"/>
        </w:rPr>
        <w:t>-m</w:t>
      </w:r>
      <w:r w:rsidRPr="00CD6D3E">
        <w:rPr>
          <w:color w:val="000000" w:themeColor="text1"/>
          <w:highlight w:val="yellow"/>
          <w:lang w:val="en-US"/>
        </w:rPr>
        <w:t>Ab treatments.</w:t>
      </w:r>
    </w:p>
    <w:p w14:paraId="703F3EDE" w14:textId="77777777" w:rsidR="00CE0999" w:rsidRPr="00414DB6" w:rsidRDefault="00CE0999" w:rsidP="00CE0999">
      <w:pPr>
        <w:spacing w:line="480" w:lineRule="auto"/>
        <w:jc w:val="both"/>
        <w:rPr>
          <w:color w:val="000000" w:themeColor="text1"/>
          <w:highlight w:val="yellow"/>
          <w:lang w:val="en-US"/>
        </w:rPr>
      </w:pPr>
    </w:p>
    <w:p w14:paraId="1C4911B2" w14:textId="751276D2" w:rsidR="00135676" w:rsidRPr="00CE0999" w:rsidRDefault="00135676" w:rsidP="00C630A7">
      <w:pPr>
        <w:spacing w:line="480" w:lineRule="auto"/>
        <w:jc w:val="both"/>
        <w:rPr>
          <w:lang w:val="en-US"/>
        </w:rPr>
      </w:pPr>
      <w:r w:rsidRPr="00CD6D3E">
        <w:rPr>
          <w:b/>
          <w:bCs/>
          <w:color w:val="000000" w:themeColor="text1"/>
          <w:highlight w:val="yellow"/>
          <w:lang w:val="en-US"/>
        </w:rPr>
        <w:t xml:space="preserve">Supplemental Figure </w:t>
      </w:r>
      <w:r w:rsidR="00245FCE" w:rsidRPr="00CD6D3E">
        <w:rPr>
          <w:b/>
          <w:bCs/>
          <w:color w:val="000000" w:themeColor="text1"/>
          <w:highlight w:val="yellow"/>
          <w:lang w:val="en-US"/>
        </w:rPr>
        <w:t>4</w:t>
      </w:r>
      <w:r w:rsidRPr="00CD6D3E">
        <w:rPr>
          <w:b/>
          <w:bCs/>
          <w:color w:val="000000" w:themeColor="text1"/>
          <w:highlight w:val="yellow"/>
          <w:lang w:val="en-US"/>
        </w:rPr>
        <w:t xml:space="preserve">. </w:t>
      </w:r>
      <w:r w:rsidRPr="00CD6D3E">
        <w:rPr>
          <w:b/>
          <w:bCs/>
          <w:highlight w:val="yellow"/>
          <w:lang w:val="en-US"/>
        </w:rPr>
        <w:t xml:space="preserve">Biochemistry results of </w:t>
      </w:r>
      <w:proofErr w:type="spellStart"/>
      <w:r w:rsidRPr="00CD6D3E">
        <w:rPr>
          <w:b/>
          <w:bCs/>
          <w:i/>
          <w:iCs/>
          <w:highlight w:val="yellow"/>
          <w:lang w:val="en-US"/>
        </w:rPr>
        <w:t>Hyp</w:t>
      </w:r>
      <w:proofErr w:type="spellEnd"/>
      <w:r w:rsidRPr="00CD6D3E">
        <w:rPr>
          <w:b/>
          <w:bCs/>
          <w:i/>
          <w:iCs/>
          <w:highlight w:val="yellow"/>
          <w:lang w:val="en-US"/>
        </w:rPr>
        <w:t xml:space="preserve"> </w:t>
      </w:r>
      <w:r w:rsidRPr="00CD6D3E">
        <w:rPr>
          <w:b/>
          <w:bCs/>
          <w:highlight w:val="yellow"/>
          <w:lang w:val="en-US"/>
        </w:rPr>
        <w:t xml:space="preserve">mice </w:t>
      </w:r>
      <w:r w:rsidR="00665D91" w:rsidRPr="00CD6D3E">
        <w:rPr>
          <w:b/>
          <w:bCs/>
          <w:highlight w:val="yellow"/>
          <w:lang w:val="en-US"/>
        </w:rPr>
        <w:t xml:space="preserve">following </w:t>
      </w:r>
      <w:r w:rsidRPr="00CD6D3E">
        <w:rPr>
          <w:b/>
          <w:bCs/>
          <w:highlight w:val="yellow"/>
          <w:lang w:val="en-US"/>
        </w:rPr>
        <w:t>FGF23</w:t>
      </w:r>
      <w:r w:rsidR="00CF027A" w:rsidRPr="00CD6D3E">
        <w:rPr>
          <w:b/>
          <w:bCs/>
          <w:highlight w:val="yellow"/>
          <w:lang w:val="en-US"/>
        </w:rPr>
        <w:t>-m</w:t>
      </w:r>
      <w:r w:rsidRPr="00CD6D3E">
        <w:rPr>
          <w:b/>
          <w:bCs/>
          <w:highlight w:val="yellow"/>
          <w:lang w:val="en-US"/>
        </w:rPr>
        <w:t xml:space="preserve">Ab treatment. </w:t>
      </w:r>
      <w:r w:rsidRPr="00CD6D3E">
        <w:rPr>
          <w:highlight w:val="yellow"/>
          <w:lang w:val="en-US"/>
        </w:rPr>
        <w:t xml:space="preserve"> Serum </w:t>
      </w:r>
      <w:r w:rsidR="00665D91" w:rsidRPr="00CD6D3E">
        <w:rPr>
          <w:highlight w:val="yellow"/>
          <w:lang w:val="en-US"/>
        </w:rPr>
        <w:t xml:space="preserve">inorganic phosphate </w:t>
      </w:r>
      <w:r w:rsidRPr="00CD6D3E">
        <w:rPr>
          <w:highlight w:val="yellow"/>
          <w:lang w:val="en-US"/>
        </w:rPr>
        <w:t>biochemical results in treatment groups (n</w:t>
      </w:r>
      <w:r w:rsidR="00665D91" w:rsidRPr="00CD6D3E">
        <w:rPr>
          <w:highlight w:val="yellow"/>
          <w:lang w:val="en-US"/>
        </w:rPr>
        <w:t>=</w:t>
      </w:r>
      <w:r w:rsidR="00CF027A" w:rsidRPr="00CD6D3E">
        <w:rPr>
          <w:highlight w:val="yellow"/>
          <w:lang w:val="en-US"/>
        </w:rPr>
        <w:t>10</w:t>
      </w:r>
      <w:r w:rsidRPr="00CD6D3E">
        <w:rPr>
          <w:highlight w:val="yellow"/>
          <w:lang w:val="en-US"/>
        </w:rPr>
        <w:t xml:space="preserve"> mice per experimental group).</w:t>
      </w:r>
    </w:p>
    <w:p w14:paraId="76ED42CF" w14:textId="77777777" w:rsidR="00CE0999" w:rsidRDefault="00CE0999" w:rsidP="00C630A7">
      <w:pPr>
        <w:spacing w:line="480" w:lineRule="auto"/>
        <w:jc w:val="both"/>
        <w:rPr>
          <w:lang w:val="en-US"/>
        </w:rPr>
      </w:pPr>
    </w:p>
    <w:p w14:paraId="4BFA573B" w14:textId="77777777" w:rsidR="00CE0999" w:rsidRPr="00665D91" w:rsidRDefault="00CE0999" w:rsidP="00C630A7">
      <w:pPr>
        <w:spacing w:line="480" w:lineRule="auto"/>
        <w:jc w:val="both"/>
        <w:rPr>
          <w:b/>
          <w:bCs/>
          <w:color w:val="000000" w:themeColor="text1"/>
          <w:lang w:val="en-US"/>
        </w:rPr>
      </w:pPr>
    </w:p>
    <w:sectPr w:rsidR="00CE0999" w:rsidRPr="00665D9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62706" w14:textId="77777777" w:rsidR="006E76C3" w:rsidRDefault="006E76C3" w:rsidP="00FD6925">
      <w:r>
        <w:separator/>
      </w:r>
    </w:p>
  </w:endnote>
  <w:endnote w:type="continuationSeparator" w:id="0">
    <w:p w14:paraId="3329DDDE" w14:textId="77777777" w:rsidR="006E76C3" w:rsidRDefault="006E76C3" w:rsidP="00FD6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PGothic">
    <w:altName w:val="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UI">
    <w:panose1 w:val="020B0604030504040204"/>
    <w:charset w:val="80"/>
    <w:family w:val="swiss"/>
    <w:pitch w:val="variable"/>
    <w:sig w:usb0="E00002FF" w:usb1="6AC7FFFF" w:usb2="08000012" w:usb3="00000000" w:csb0="0002009F" w:csb1="00000000"/>
  </w:font>
  <w:font w:name="MS Mincho">
    <w:altName w:val="ＭＳ 明朝"/>
    <w:panose1 w:val="02020609040205080304"/>
    <w:charset w:val="80"/>
    <w:family w:val="roman"/>
    <w:pitch w:val="fixed"/>
    <w:sig w:usb0="E00002FF" w:usb1="6AC7FDFB" w:usb2="08000012" w:usb3="00000000" w:csb0="0002009F" w:csb1="00000000"/>
  </w:font>
  <w:font w:name="Yu Gothic Light">
    <w:altName w:val="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C4C8E" w14:textId="77777777" w:rsidR="006E76C3" w:rsidRDefault="006E76C3" w:rsidP="00FD6925">
      <w:r>
        <w:separator/>
      </w:r>
    </w:p>
  </w:footnote>
  <w:footnote w:type="continuationSeparator" w:id="0">
    <w:p w14:paraId="2B0F1D0F" w14:textId="77777777" w:rsidR="006E76C3" w:rsidRDefault="006E76C3" w:rsidP="00FD69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0A7"/>
    <w:rsid w:val="00135676"/>
    <w:rsid w:val="00146DA1"/>
    <w:rsid w:val="0015070B"/>
    <w:rsid w:val="001F04CB"/>
    <w:rsid w:val="002072A6"/>
    <w:rsid w:val="00245FCE"/>
    <w:rsid w:val="00312428"/>
    <w:rsid w:val="00394828"/>
    <w:rsid w:val="00414DB6"/>
    <w:rsid w:val="0054293B"/>
    <w:rsid w:val="0057657C"/>
    <w:rsid w:val="006219BA"/>
    <w:rsid w:val="00665D91"/>
    <w:rsid w:val="006A434D"/>
    <w:rsid w:val="006E76C3"/>
    <w:rsid w:val="00755FA4"/>
    <w:rsid w:val="00790668"/>
    <w:rsid w:val="007F6C95"/>
    <w:rsid w:val="00A359C0"/>
    <w:rsid w:val="00A72229"/>
    <w:rsid w:val="00AC4E32"/>
    <w:rsid w:val="00B63BD8"/>
    <w:rsid w:val="00BA43B3"/>
    <w:rsid w:val="00C630A7"/>
    <w:rsid w:val="00C65232"/>
    <w:rsid w:val="00CD6D3E"/>
    <w:rsid w:val="00CE0999"/>
    <w:rsid w:val="00CF027A"/>
    <w:rsid w:val="00D13919"/>
    <w:rsid w:val="00D62D3F"/>
    <w:rsid w:val="00DA1122"/>
    <w:rsid w:val="00DD6E65"/>
    <w:rsid w:val="00E430CF"/>
    <w:rsid w:val="00F74A55"/>
    <w:rsid w:val="00FD692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A2F388"/>
  <w15:chartTrackingRefBased/>
  <w15:docId w15:val="{DE1E674D-F164-3C44-AA1A-2763C7A43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0A7"/>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C630A7"/>
    <w:pPr>
      <w:spacing w:before="100" w:beforeAutospacing="1" w:after="100" w:afterAutospacing="1"/>
    </w:pPr>
  </w:style>
  <w:style w:type="paragraph" w:customStyle="1" w:styleId="western">
    <w:name w:val="western"/>
    <w:basedOn w:val="Normal"/>
    <w:rsid w:val="00C630A7"/>
    <w:rPr>
      <w:rFonts w:ascii="MS PGothic" w:eastAsia="MS PGothic" w:hAnsi="MS PGothic" w:cs="SimSun"/>
      <w:lang w:val="en-US" w:eastAsia="ja-JP"/>
    </w:rPr>
  </w:style>
  <w:style w:type="paragraph" w:styleId="Rvision">
    <w:name w:val="Revision"/>
    <w:hidden/>
    <w:uiPriority w:val="99"/>
    <w:semiHidden/>
    <w:rsid w:val="00DD6E65"/>
    <w:rPr>
      <w:rFonts w:ascii="Times New Roman" w:eastAsia="Times New Roman" w:hAnsi="Times New Roman" w:cs="Times New Roman"/>
      <w:lang w:eastAsia="fr-FR"/>
    </w:rPr>
  </w:style>
  <w:style w:type="paragraph" w:styleId="En-tte">
    <w:name w:val="header"/>
    <w:basedOn w:val="Normal"/>
    <w:link w:val="En-tteCar"/>
    <w:uiPriority w:val="99"/>
    <w:unhideWhenUsed/>
    <w:rsid w:val="00FD6925"/>
    <w:pPr>
      <w:tabs>
        <w:tab w:val="center" w:pos="4252"/>
        <w:tab w:val="right" w:pos="8504"/>
      </w:tabs>
      <w:snapToGrid w:val="0"/>
    </w:pPr>
  </w:style>
  <w:style w:type="character" w:customStyle="1" w:styleId="En-tteCar">
    <w:name w:val="En-tête Car"/>
    <w:basedOn w:val="Policepardfaut"/>
    <w:link w:val="En-tte"/>
    <w:uiPriority w:val="99"/>
    <w:rsid w:val="00FD6925"/>
    <w:rPr>
      <w:rFonts w:ascii="Times New Roman" w:eastAsia="Times New Roman" w:hAnsi="Times New Roman" w:cs="Times New Roman"/>
      <w:lang w:eastAsia="fr-FR"/>
    </w:rPr>
  </w:style>
  <w:style w:type="paragraph" w:styleId="Pieddepage">
    <w:name w:val="footer"/>
    <w:basedOn w:val="Normal"/>
    <w:link w:val="PieddepageCar"/>
    <w:uiPriority w:val="99"/>
    <w:unhideWhenUsed/>
    <w:rsid w:val="00FD6925"/>
    <w:pPr>
      <w:tabs>
        <w:tab w:val="center" w:pos="4252"/>
        <w:tab w:val="right" w:pos="8504"/>
      </w:tabs>
      <w:snapToGrid w:val="0"/>
    </w:pPr>
  </w:style>
  <w:style w:type="character" w:customStyle="1" w:styleId="PieddepageCar">
    <w:name w:val="Pied de page Car"/>
    <w:basedOn w:val="Policepardfaut"/>
    <w:link w:val="Pieddepage"/>
    <w:uiPriority w:val="99"/>
    <w:rsid w:val="00FD6925"/>
    <w:rPr>
      <w:rFonts w:ascii="Times New Roman" w:eastAsia="Times New Roman" w:hAnsi="Times New Roman" w:cs="Times New Roman"/>
      <w:lang w:eastAsia="fr-FR"/>
    </w:rPr>
  </w:style>
  <w:style w:type="character" w:styleId="Marquedecommentaire">
    <w:name w:val="annotation reference"/>
    <w:basedOn w:val="Policepardfaut"/>
    <w:uiPriority w:val="99"/>
    <w:semiHidden/>
    <w:unhideWhenUsed/>
    <w:rsid w:val="006219BA"/>
    <w:rPr>
      <w:sz w:val="18"/>
      <w:szCs w:val="18"/>
    </w:rPr>
  </w:style>
  <w:style w:type="paragraph" w:styleId="Commentaire">
    <w:name w:val="annotation text"/>
    <w:basedOn w:val="Normal"/>
    <w:link w:val="CommentaireCar"/>
    <w:uiPriority w:val="99"/>
    <w:semiHidden/>
    <w:unhideWhenUsed/>
    <w:rsid w:val="006219BA"/>
  </w:style>
  <w:style w:type="character" w:customStyle="1" w:styleId="CommentaireCar">
    <w:name w:val="Commentaire Car"/>
    <w:basedOn w:val="Policepardfaut"/>
    <w:link w:val="Commentaire"/>
    <w:uiPriority w:val="99"/>
    <w:semiHidden/>
    <w:rsid w:val="006219BA"/>
    <w:rPr>
      <w:rFonts w:ascii="Times New Roman" w:eastAsia="Times New Roman" w:hAnsi="Times New Roman" w:cs="Times New Roman"/>
      <w:lang w:eastAsia="fr-FR"/>
    </w:rPr>
  </w:style>
  <w:style w:type="paragraph" w:styleId="Objetducommentaire">
    <w:name w:val="annotation subject"/>
    <w:basedOn w:val="Commentaire"/>
    <w:next w:val="Commentaire"/>
    <w:link w:val="ObjetducommentaireCar"/>
    <w:uiPriority w:val="99"/>
    <w:semiHidden/>
    <w:unhideWhenUsed/>
    <w:rsid w:val="006219BA"/>
    <w:rPr>
      <w:b/>
      <w:bCs/>
    </w:rPr>
  </w:style>
  <w:style w:type="character" w:customStyle="1" w:styleId="ObjetducommentaireCar">
    <w:name w:val="Objet du commentaire Car"/>
    <w:basedOn w:val="CommentaireCar"/>
    <w:link w:val="Objetducommentaire"/>
    <w:uiPriority w:val="99"/>
    <w:semiHidden/>
    <w:rsid w:val="006219BA"/>
    <w:rPr>
      <w:rFonts w:ascii="Times New Roman" w:eastAsia="Times New Roman" w:hAnsi="Times New Roman" w:cs="Times New Roman"/>
      <w:b/>
      <w:bCs/>
      <w:lang w:eastAsia="fr-FR"/>
    </w:rPr>
  </w:style>
  <w:style w:type="character" w:styleId="Lienhypertexte">
    <w:name w:val="Hyperlink"/>
    <w:basedOn w:val="Policepardfaut"/>
    <w:uiPriority w:val="99"/>
    <w:unhideWhenUsed/>
    <w:rsid w:val="00146DA1"/>
    <w:rPr>
      <w:color w:val="0563C1" w:themeColor="hyperlink"/>
      <w:u w:val="single"/>
    </w:rPr>
  </w:style>
  <w:style w:type="character" w:styleId="Mentionnonrsolue">
    <w:name w:val="Unresolved Mention"/>
    <w:basedOn w:val="Policepardfaut"/>
    <w:uiPriority w:val="99"/>
    <w:semiHidden/>
    <w:unhideWhenUsed/>
    <w:rsid w:val="00146DA1"/>
    <w:rPr>
      <w:color w:val="605E5C"/>
      <w:shd w:val="clear" w:color="auto" w:fill="E1DFDD"/>
    </w:rPr>
  </w:style>
  <w:style w:type="character" w:styleId="Lienhypertextesuivivisit">
    <w:name w:val="FollowedHyperlink"/>
    <w:basedOn w:val="Policepardfaut"/>
    <w:uiPriority w:val="99"/>
    <w:semiHidden/>
    <w:unhideWhenUsed/>
    <w:rsid w:val="00146D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709838">
      <w:bodyDiv w:val="1"/>
      <w:marLeft w:val="0"/>
      <w:marRight w:val="0"/>
      <w:marTop w:val="0"/>
      <w:marBottom w:val="0"/>
      <w:divBdr>
        <w:top w:val="none" w:sz="0" w:space="0" w:color="auto"/>
        <w:left w:val="none" w:sz="0" w:space="0" w:color="auto"/>
        <w:bottom w:val="none" w:sz="0" w:space="0" w:color="auto"/>
        <w:right w:val="none" w:sz="0" w:space="0" w:color="auto"/>
      </w:divBdr>
      <w:divsChild>
        <w:div w:id="1296368262">
          <w:marLeft w:val="640"/>
          <w:marRight w:val="0"/>
          <w:marTop w:val="0"/>
          <w:marBottom w:val="0"/>
          <w:divBdr>
            <w:top w:val="none" w:sz="0" w:space="0" w:color="auto"/>
            <w:left w:val="none" w:sz="0" w:space="0" w:color="auto"/>
            <w:bottom w:val="none" w:sz="0" w:space="0" w:color="auto"/>
            <w:right w:val="none" w:sz="0" w:space="0" w:color="auto"/>
          </w:divBdr>
        </w:div>
        <w:div w:id="1285036906">
          <w:marLeft w:val="640"/>
          <w:marRight w:val="0"/>
          <w:marTop w:val="0"/>
          <w:marBottom w:val="0"/>
          <w:divBdr>
            <w:top w:val="none" w:sz="0" w:space="0" w:color="auto"/>
            <w:left w:val="none" w:sz="0" w:space="0" w:color="auto"/>
            <w:bottom w:val="none" w:sz="0" w:space="0" w:color="auto"/>
            <w:right w:val="none" w:sz="0" w:space="0" w:color="auto"/>
          </w:divBdr>
        </w:div>
        <w:div w:id="1365256121">
          <w:marLeft w:val="640"/>
          <w:marRight w:val="0"/>
          <w:marTop w:val="0"/>
          <w:marBottom w:val="0"/>
          <w:divBdr>
            <w:top w:val="none" w:sz="0" w:space="0" w:color="auto"/>
            <w:left w:val="none" w:sz="0" w:space="0" w:color="auto"/>
            <w:bottom w:val="none" w:sz="0" w:space="0" w:color="auto"/>
            <w:right w:val="none" w:sz="0" w:space="0" w:color="auto"/>
          </w:divBdr>
        </w:div>
        <w:div w:id="1958216848">
          <w:marLeft w:val="640"/>
          <w:marRight w:val="0"/>
          <w:marTop w:val="0"/>
          <w:marBottom w:val="0"/>
          <w:divBdr>
            <w:top w:val="none" w:sz="0" w:space="0" w:color="auto"/>
            <w:left w:val="none" w:sz="0" w:space="0" w:color="auto"/>
            <w:bottom w:val="none" w:sz="0" w:space="0" w:color="auto"/>
            <w:right w:val="none" w:sz="0" w:space="0" w:color="auto"/>
          </w:divBdr>
        </w:div>
        <w:div w:id="476605638">
          <w:marLeft w:val="640"/>
          <w:marRight w:val="0"/>
          <w:marTop w:val="0"/>
          <w:marBottom w:val="0"/>
          <w:divBdr>
            <w:top w:val="none" w:sz="0" w:space="0" w:color="auto"/>
            <w:left w:val="none" w:sz="0" w:space="0" w:color="auto"/>
            <w:bottom w:val="none" w:sz="0" w:space="0" w:color="auto"/>
            <w:right w:val="none" w:sz="0" w:space="0" w:color="auto"/>
          </w:divBdr>
        </w:div>
        <w:div w:id="303119276">
          <w:marLeft w:val="640"/>
          <w:marRight w:val="0"/>
          <w:marTop w:val="0"/>
          <w:marBottom w:val="0"/>
          <w:divBdr>
            <w:top w:val="none" w:sz="0" w:space="0" w:color="auto"/>
            <w:left w:val="none" w:sz="0" w:space="0" w:color="auto"/>
            <w:bottom w:val="none" w:sz="0" w:space="0" w:color="auto"/>
            <w:right w:val="none" w:sz="0" w:space="0" w:color="auto"/>
          </w:divBdr>
        </w:div>
        <w:div w:id="1093279695">
          <w:marLeft w:val="640"/>
          <w:marRight w:val="0"/>
          <w:marTop w:val="0"/>
          <w:marBottom w:val="0"/>
          <w:divBdr>
            <w:top w:val="none" w:sz="0" w:space="0" w:color="auto"/>
            <w:left w:val="none" w:sz="0" w:space="0" w:color="auto"/>
            <w:bottom w:val="none" w:sz="0" w:space="0" w:color="auto"/>
            <w:right w:val="none" w:sz="0" w:space="0" w:color="auto"/>
          </w:divBdr>
        </w:div>
        <w:div w:id="1341544022">
          <w:marLeft w:val="640"/>
          <w:marRight w:val="0"/>
          <w:marTop w:val="0"/>
          <w:marBottom w:val="0"/>
          <w:divBdr>
            <w:top w:val="none" w:sz="0" w:space="0" w:color="auto"/>
            <w:left w:val="none" w:sz="0" w:space="0" w:color="auto"/>
            <w:bottom w:val="none" w:sz="0" w:space="0" w:color="auto"/>
            <w:right w:val="none" w:sz="0" w:space="0" w:color="auto"/>
          </w:divBdr>
        </w:div>
      </w:divsChild>
    </w:div>
    <w:div w:id="1324049975">
      <w:bodyDiv w:val="1"/>
      <w:marLeft w:val="0"/>
      <w:marRight w:val="0"/>
      <w:marTop w:val="0"/>
      <w:marBottom w:val="0"/>
      <w:divBdr>
        <w:top w:val="none" w:sz="0" w:space="0" w:color="auto"/>
        <w:left w:val="none" w:sz="0" w:space="0" w:color="auto"/>
        <w:bottom w:val="none" w:sz="0" w:space="0" w:color="auto"/>
        <w:right w:val="none" w:sz="0" w:space="0" w:color="auto"/>
      </w:divBdr>
      <w:divsChild>
        <w:div w:id="660236583">
          <w:marLeft w:val="480"/>
          <w:marRight w:val="0"/>
          <w:marTop w:val="0"/>
          <w:marBottom w:val="0"/>
          <w:divBdr>
            <w:top w:val="none" w:sz="0" w:space="0" w:color="auto"/>
            <w:left w:val="none" w:sz="0" w:space="0" w:color="auto"/>
            <w:bottom w:val="none" w:sz="0" w:space="0" w:color="auto"/>
            <w:right w:val="none" w:sz="0" w:space="0" w:color="auto"/>
          </w:divBdr>
        </w:div>
        <w:div w:id="609776978">
          <w:marLeft w:val="480"/>
          <w:marRight w:val="0"/>
          <w:marTop w:val="0"/>
          <w:marBottom w:val="0"/>
          <w:divBdr>
            <w:top w:val="none" w:sz="0" w:space="0" w:color="auto"/>
            <w:left w:val="none" w:sz="0" w:space="0" w:color="auto"/>
            <w:bottom w:val="none" w:sz="0" w:space="0" w:color="auto"/>
            <w:right w:val="none" w:sz="0" w:space="0" w:color="auto"/>
          </w:divBdr>
        </w:div>
        <w:div w:id="1866214994">
          <w:marLeft w:val="480"/>
          <w:marRight w:val="0"/>
          <w:marTop w:val="0"/>
          <w:marBottom w:val="0"/>
          <w:divBdr>
            <w:top w:val="none" w:sz="0" w:space="0" w:color="auto"/>
            <w:left w:val="none" w:sz="0" w:space="0" w:color="auto"/>
            <w:bottom w:val="none" w:sz="0" w:space="0" w:color="auto"/>
            <w:right w:val="none" w:sz="0" w:space="0" w:color="auto"/>
          </w:divBdr>
        </w:div>
        <w:div w:id="114713706">
          <w:marLeft w:val="480"/>
          <w:marRight w:val="0"/>
          <w:marTop w:val="0"/>
          <w:marBottom w:val="0"/>
          <w:divBdr>
            <w:top w:val="none" w:sz="0" w:space="0" w:color="auto"/>
            <w:left w:val="none" w:sz="0" w:space="0" w:color="auto"/>
            <w:bottom w:val="none" w:sz="0" w:space="0" w:color="auto"/>
            <w:right w:val="none" w:sz="0" w:space="0" w:color="auto"/>
          </w:divBdr>
        </w:div>
        <w:div w:id="1691301682">
          <w:marLeft w:val="480"/>
          <w:marRight w:val="0"/>
          <w:marTop w:val="0"/>
          <w:marBottom w:val="0"/>
          <w:divBdr>
            <w:top w:val="none" w:sz="0" w:space="0" w:color="auto"/>
            <w:left w:val="none" w:sz="0" w:space="0" w:color="auto"/>
            <w:bottom w:val="none" w:sz="0" w:space="0" w:color="auto"/>
            <w:right w:val="none" w:sz="0" w:space="0" w:color="auto"/>
          </w:divBdr>
        </w:div>
        <w:div w:id="433063653">
          <w:marLeft w:val="480"/>
          <w:marRight w:val="0"/>
          <w:marTop w:val="0"/>
          <w:marBottom w:val="0"/>
          <w:divBdr>
            <w:top w:val="none" w:sz="0" w:space="0" w:color="auto"/>
            <w:left w:val="none" w:sz="0" w:space="0" w:color="auto"/>
            <w:bottom w:val="none" w:sz="0" w:space="0" w:color="auto"/>
            <w:right w:val="none" w:sz="0" w:space="0" w:color="auto"/>
          </w:divBdr>
        </w:div>
        <w:div w:id="2146462381">
          <w:marLeft w:val="480"/>
          <w:marRight w:val="0"/>
          <w:marTop w:val="0"/>
          <w:marBottom w:val="0"/>
          <w:divBdr>
            <w:top w:val="none" w:sz="0" w:space="0" w:color="auto"/>
            <w:left w:val="none" w:sz="0" w:space="0" w:color="auto"/>
            <w:bottom w:val="none" w:sz="0" w:space="0" w:color="auto"/>
            <w:right w:val="none" w:sz="0" w:space="0" w:color="auto"/>
          </w:divBdr>
        </w:div>
        <w:div w:id="688026130">
          <w:marLeft w:val="480"/>
          <w:marRight w:val="0"/>
          <w:marTop w:val="0"/>
          <w:marBottom w:val="0"/>
          <w:divBdr>
            <w:top w:val="none" w:sz="0" w:space="0" w:color="auto"/>
            <w:left w:val="none" w:sz="0" w:space="0" w:color="auto"/>
            <w:bottom w:val="none" w:sz="0" w:space="0" w:color="auto"/>
            <w:right w:val="none" w:sz="0" w:space="0" w:color="auto"/>
          </w:divBdr>
        </w:div>
      </w:divsChild>
    </w:div>
    <w:div w:id="1739088200">
      <w:bodyDiv w:val="1"/>
      <w:marLeft w:val="0"/>
      <w:marRight w:val="0"/>
      <w:marTop w:val="0"/>
      <w:marBottom w:val="0"/>
      <w:divBdr>
        <w:top w:val="none" w:sz="0" w:space="0" w:color="auto"/>
        <w:left w:val="none" w:sz="0" w:space="0" w:color="auto"/>
        <w:bottom w:val="none" w:sz="0" w:space="0" w:color="auto"/>
        <w:right w:val="none" w:sz="0" w:space="0" w:color="auto"/>
      </w:divBdr>
      <w:divsChild>
        <w:div w:id="1572694768">
          <w:marLeft w:val="480"/>
          <w:marRight w:val="0"/>
          <w:marTop w:val="0"/>
          <w:marBottom w:val="0"/>
          <w:divBdr>
            <w:top w:val="none" w:sz="0" w:space="0" w:color="auto"/>
            <w:left w:val="none" w:sz="0" w:space="0" w:color="auto"/>
            <w:bottom w:val="none" w:sz="0" w:space="0" w:color="auto"/>
            <w:right w:val="none" w:sz="0" w:space="0" w:color="auto"/>
          </w:divBdr>
        </w:div>
        <w:div w:id="662971292">
          <w:marLeft w:val="480"/>
          <w:marRight w:val="0"/>
          <w:marTop w:val="0"/>
          <w:marBottom w:val="0"/>
          <w:divBdr>
            <w:top w:val="none" w:sz="0" w:space="0" w:color="auto"/>
            <w:left w:val="none" w:sz="0" w:space="0" w:color="auto"/>
            <w:bottom w:val="none" w:sz="0" w:space="0" w:color="auto"/>
            <w:right w:val="none" w:sz="0" w:space="0" w:color="auto"/>
          </w:divBdr>
        </w:div>
        <w:div w:id="435440172">
          <w:marLeft w:val="480"/>
          <w:marRight w:val="0"/>
          <w:marTop w:val="0"/>
          <w:marBottom w:val="0"/>
          <w:divBdr>
            <w:top w:val="none" w:sz="0" w:space="0" w:color="auto"/>
            <w:left w:val="none" w:sz="0" w:space="0" w:color="auto"/>
            <w:bottom w:val="none" w:sz="0" w:space="0" w:color="auto"/>
            <w:right w:val="none" w:sz="0" w:space="0" w:color="auto"/>
          </w:divBdr>
        </w:div>
        <w:div w:id="576596180">
          <w:marLeft w:val="480"/>
          <w:marRight w:val="0"/>
          <w:marTop w:val="0"/>
          <w:marBottom w:val="0"/>
          <w:divBdr>
            <w:top w:val="none" w:sz="0" w:space="0" w:color="auto"/>
            <w:left w:val="none" w:sz="0" w:space="0" w:color="auto"/>
            <w:bottom w:val="none" w:sz="0" w:space="0" w:color="auto"/>
            <w:right w:val="none" w:sz="0" w:space="0" w:color="auto"/>
          </w:divBdr>
        </w:div>
        <w:div w:id="1638300314">
          <w:marLeft w:val="480"/>
          <w:marRight w:val="0"/>
          <w:marTop w:val="0"/>
          <w:marBottom w:val="0"/>
          <w:divBdr>
            <w:top w:val="none" w:sz="0" w:space="0" w:color="auto"/>
            <w:left w:val="none" w:sz="0" w:space="0" w:color="auto"/>
            <w:bottom w:val="none" w:sz="0" w:space="0" w:color="auto"/>
            <w:right w:val="none" w:sz="0" w:space="0" w:color="auto"/>
          </w:divBdr>
        </w:div>
        <w:div w:id="382024338">
          <w:marLeft w:val="480"/>
          <w:marRight w:val="0"/>
          <w:marTop w:val="0"/>
          <w:marBottom w:val="0"/>
          <w:divBdr>
            <w:top w:val="none" w:sz="0" w:space="0" w:color="auto"/>
            <w:left w:val="none" w:sz="0" w:space="0" w:color="auto"/>
            <w:bottom w:val="none" w:sz="0" w:space="0" w:color="auto"/>
            <w:right w:val="none" w:sz="0" w:space="0" w:color="auto"/>
          </w:divBdr>
        </w:div>
        <w:div w:id="2082866891">
          <w:marLeft w:val="480"/>
          <w:marRight w:val="0"/>
          <w:marTop w:val="0"/>
          <w:marBottom w:val="0"/>
          <w:divBdr>
            <w:top w:val="none" w:sz="0" w:space="0" w:color="auto"/>
            <w:left w:val="none" w:sz="0" w:space="0" w:color="auto"/>
            <w:bottom w:val="none" w:sz="0" w:space="0" w:color="auto"/>
            <w:right w:val="none" w:sz="0" w:space="0" w:color="auto"/>
          </w:divBdr>
        </w:div>
        <w:div w:id="671840334">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echerche.aphp.fr/eds/droit-opposi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B5FD5CE393E4EAEF520281A1F5A04"/>
        <w:category>
          <w:name w:val="General"/>
          <w:gallery w:val="placeholder"/>
        </w:category>
        <w:types>
          <w:type w:val="bbPlcHdr"/>
        </w:types>
        <w:behaviors>
          <w:behavior w:val="content"/>
        </w:behaviors>
        <w:guid w:val="{6BF82CB0-D107-894B-8AB5-3A92D6819CE4}"/>
      </w:docPartPr>
      <w:docPartBody>
        <w:p w:rsidR="00A26F3F" w:rsidRDefault="004748DA" w:rsidP="004748DA">
          <w:pPr>
            <w:pStyle w:val="DEFB5FD5CE393E4EAEF520281A1F5A04"/>
          </w:pPr>
          <w:r w:rsidRPr="00CA5503">
            <w:rPr>
              <w:rStyle w:val="Textedelespacerserv"/>
            </w:rPr>
            <w:t>Click or tap here to enter text.</w:t>
          </w:r>
        </w:p>
      </w:docPartBody>
    </w:docPart>
    <w:docPart>
      <w:docPartPr>
        <w:name w:val="7A1BA548EA339E419535D06CCD814FCF"/>
        <w:category>
          <w:name w:val="General"/>
          <w:gallery w:val="placeholder"/>
        </w:category>
        <w:types>
          <w:type w:val="bbPlcHdr"/>
        </w:types>
        <w:behaviors>
          <w:behavior w:val="content"/>
        </w:behaviors>
        <w:guid w:val="{5C0E255E-B6E5-274F-8CD6-AE11E3ACC54D}"/>
      </w:docPartPr>
      <w:docPartBody>
        <w:p w:rsidR="00A26F3F" w:rsidRDefault="004748DA" w:rsidP="004748DA">
          <w:pPr>
            <w:pStyle w:val="7A1BA548EA339E419535D06CCD814FCF"/>
          </w:pPr>
          <w:r w:rsidRPr="001C414F">
            <w:rPr>
              <w:rStyle w:val="Textedelespacerserv"/>
            </w:rPr>
            <w:t>Click or tap here to enter text.</w:t>
          </w:r>
        </w:p>
      </w:docPartBody>
    </w:docPart>
    <w:docPart>
      <w:docPartPr>
        <w:name w:val="598F676B882E0547BEB52FBF491BDE9F"/>
        <w:category>
          <w:name w:val="Général"/>
          <w:gallery w:val="placeholder"/>
        </w:category>
        <w:types>
          <w:type w:val="bbPlcHdr"/>
        </w:types>
        <w:behaviors>
          <w:behavior w:val="content"/>
        </w:behaviors>
        <w:guid w:val="{8B842650-2706-DA45-8BBA-AB463B56343F}"/>
      </w:docPartPr>
      <w:docPartBody>
        <w:p w:rsidR="00AC381C" w:rsidRDefault="009841C8" w:rsidP="009841C8">
          <w:pPr>
            <w:pStyle w:val="598F676B882E0547BEB52FBF491BDE9F"/>
          </w:pPr>
          <w:r w:rsidRPr="00B0209E">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PGothic">
    <w:altName w:val="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UI">
    <w:panose1 w:val="020B0604030504040204"/>
    <w:charset w:val="80"/>
    <w:family w:val="swiss"/>
    <w:pitch w:val="variable"/>
    <w:sig w:usb0="E00002FF" w:usb1="6AC7FFFF" w:usb2="08000012" w:usb3="00000000" w:csb0="0002009F" w:csb1="00000000"/>
  </w:font>
  <w:font w:name="MS Mincho">
    <w:altName w:val="ＭＳ 明朝"/>
    <w:panose1 w:val="02020609040205080304"/>
    <w:charset w:val="80"/>
    <w:family w:val="roman"/>
    <w:pitch w:val="fixed"/>
    <w:sig w:usb0="E00002FF" w:usb1="6AC7FDFB" w:usb2="08000012" w:usb3="00000000" w:csb0="0002009F" w:csb1="00000000"/>
  </w:font>
  <w:font w:name="Yu Gothic Light">
    <w:altName w:val="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8DA"/>
    <w:rsid w:val="000D11A9"/>
    <w:rsid w:val="00121902"/>
    <w:rsid w:val="00304798"/>
    <w:rsid w:val="00377461"/>
    <w:rsid w:val="00462F86"/>
    <w:rsid w:val="00466774"/>
    <w:rsid w:val="004748DA"/>
    <w:rsid w:val="00495EA8"/>
    <w:rsid w:val="005F563B"/>
    <w:rsid w:val="00633495"/>
    <w:rsid w:val="0086239E"/>
    <w:rsid w:val="009841C8"/>
    <w:rsid w:val="00A26F3F"/>
    <w:rsid w:val="00A76134"/>
    <w:rsid w:val="00AC381C"/>
    <w:rsid w:val="00AC6032"/>
    <w:rsid w:val="00B51D73"/>
    <w:rsid w:val="00C6489C"/>
    <w:rsid w:val="00CB27DF"/>
    <w:rsid w:val="00D0133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841C8"/>
    <w:rPr>
      <w:color w:val="808080"/>
    </w:rPr>
  </w:style>
  <w:style w:type="paragraph" w:customStyle="1" w:styleId="DEFB5FD5CE393E4EAEF520281A1F5A04">
    <w:name w:val="DEFB5FD5CE393E4EAEF520281A1F5A04"/>
    <w:rsid w:val="004748DA"/>
  </w:style>
  <w:style w:type="paragraph" w:customStyle="1" w:styleId="7A1BA548EA339E419535D06CCD814FCF">
    <w:name w:val="7A1BA548EA339E419535D06CCD814FCF"/>
    <w:rsid w:val="004748DA"/>
  </w:style>
  <w:style w:type="paragraph" w:customStyle="1" w:styleId="598F676B882E0547BEB52FBF491BDE9F">
    <w:name w:val="598F676B882E0547BEB52FBF491BDE9F"/>
    <w:rsid w:val="009841C8"/>
    <w:rPr>
      <w:kern w:val="2"/>
      <w:lang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1BB0FA-DA08-C74D-BABB-BE3CE9C04B22}">
  <we:reference id="wa104382081" version="1.55.1.0" store="en-001" storeType="OMEX"/>
  <we:alternateReferences>
    <we:reference id="wa104382081" version="1.55.1.0" store="" storeType="OMEX"/>
  </we:alternateReferences>
  <we:properties>
    <we:property name="MENDELEY_CITATIONS" value="[{&quot;citationID&quot;:&quot;MENDELEY_CITATION_02b92235-4d5c-48e5-be34-a887be49cb8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DJiOTIyMzUtNGQ1Yy00OGU1LWJlMzQtYTg4N2JlNDljYjgwIiwicHJvcGVydGllcyI6eyJub3RlSW5kZXgiOjB9LCJpc0VkaXRlZCI6ZmFsc2UsIm1hbnVhbE92ZXJyaWRlIjp7ImlzTWFudWFsbHlPdmVycmlkZGVuIjpmYWxzZSwiY2l0ZXByb2NUZXh0IjoiPHN1cD4xPC9zdXA+IiwibWFudWFsT3ZlcnJpZGVUZXh0IjoiIn0sImNpdGF0aW9uSXRlbXMiOlt7ImlkIjoiM2UwNGI4ODQtOTE2NC0zY2M0LWE4YTUtYjIyZTU1NDRhMTA3IiwiaXRlbURhdGEiOnsidHlwZSI6ImFydGljbGUtam91cm5hbCIsImlkIjoiM2UwNGI4ODQtOTE2NC0zY2M0LWE4YTUtYjIyZTU1NDRhMTA3IiwidGl0bGUiOiJHdWlkZWxpbmVzIGZvciBhc3Nlc3NtZW50IG9mIGJvbmUgbWljcm9zdHJ1Y3R1cmUgaW4gcm9kZW50cyB1c2luZyBtaWNyby1jb21wdXRlZCB0b21vZ3JhcGh5IiwiYXV0aG9yIjpbeyJmYW1pbHkiOiJCb3V4c2VpbiIsImdpdmVuIjoiTWFyeSBMLiIsInBhcnNlLW5hbWVzIjpmYWxzZSwiZHJvcHBpbmctcGFydGljbGUiOiIiLCJub24tZHJvcHBpbmctcGFydGljbGUiOiIifSx7ImZhbWlseSI6IkJveWQiLCJnaXZlbiI6IlN0ZXBoZW4gSy4iLCJwYXJzZS1uYW1lcyI6ZmFsc2UsImRyb3BwaW5nLXBhcnRpY2xlIjoiIiwibm9uLWRyb3BwaW5nLXBhcnRpY2xlIjoiIn0seyJmYW1pbHkiOiJDaHJpc3RpYW5zZW4iLCJnaXZlbiI6IkJsYWluZSBBLiIsInBhcnNlLW5hbWVzIjpmYWxzZSwiZHJvcHBpbmctcGFydGljbGUiOiIiLCJub24tZHJvcHBpbmctcGFydGljbGUiOiIifSx7ImZhbWlseSI6Ikd1bGRiZXJnIiwiZ2l2ZW4iOiJSb2JlcnQgRS4iLCJwYXJzZS1uYW1lcyI6ZmFsc2UsImRyb3BwaW5nLXBhcnRpY2xlIjoiIiwibm9uLWRyb3BwaW5nLXBhcnRpY2xlIjoiIn0seyJmYW1pbHkiOiJKZXBzZW4iLCJnaXZlbiI6IkthcmwgSi4iLCJwYXJzZS1uYW1lcyI6ZmFsc2UsImRyb3BwaW5nLXBhcnRpY2xlIjoiIiwibm9uLWRyb3BwaW5nLXBhcnRpY2xlIjoiIn0seyJmYW1pbHkiOiJNw7xsbGVyIiwiZ2l2ZW4iOiJSYWxwaCIsInBhcnNlLW5hbWVzIjpmYWxzZSwiZHJvcHBpbmctcGFydGljbGUiOiIiLCJub24tZHJvcHBpbmctcGFydGljbGUiOiIifV0sImNvbnRhaW5lci10aXRsZSI6IkpvdXJuYWwgb2YgQm9uZSBhbmQgTWluZXJhbCBSZXNlYXJjaCIsIkRPSSI6IjEwLjEwMDIvamJtci4xNDEiLCJJU1NOIjoiMDg4NDA0MzEiLCJVUkwiOiJodHRwOi8vZG9pLndpbGV5LmNvbS8xMC4xMDAyL2pibXIuMTQxIiwiaXNzdWVkIjp7ImRhdGUtcGFydHMiOltbMjAxMCw2LDddXX0sInBhZ2UiOiIxNDY4LTE0ODYiLCJhYnN0cmFjdCI6IlVzZSBvZiBoaWdoLXJlc29sdXRpb24gbWljcm8tY29tcHV0ZWQgdG9tb2dyYXBoeSAozrxDVCkgaW1hZ2luZyB0byBhc3Nlc3MgdHJhYmVjdWxhciBhbmQgY29ydGljYWwgYm9uZSBtb3JwaG9sb2d5IGhhcyBncm93biBpbW1lbnNlbHkuIFRoZXJlIGFyZSBzZXZlcmFsIGNvbW1lcmNpYWxseSBhdmFpbGFibGUgzrxDVCBzeXN0ZW1zLCBlYWNoIHdpdGggZGlmZmVyZW50IGFwcHJvYWNoZXMgdG8gaW1hZ2UgYWNxdWlzaXRpb24sIGV2YWx1YXRpb24sIGFuZCByZXBvcnRpbmcgb2Ygb3V0Y29tZXMuIFRoaXMgbGFjayBvZiBjb25zaXN0ZW5jeSBtYWtlcyBpdCBkaWZmaWN1bHQgdG8gaW50ZXJwcmV0IHJlcG9ydGVkIHJlc3VsdHMgYW5kIHRvIGNvbXBhcmUgZmluZGluZ3MgYWNyb3NzIGRpZmZlcmVudCBzdHVkaWVzLiBUaGlzIGFydGljbGUgYWRkcmVzc2VzIHRoaXMgY3JpdGljYWwgbmVlZCBmb3Igc3RhbmRhcmRpemVkIHRlcm1pbm9sb2d5IGFuZCBjb25zaXN0ZW50IHJlcG9ydGluZyBvZiBwYXJhbWV0ZXJzIHJlbGF0ZWQgdG8gaW1hZ2UgYWNxdWlzaXRpb24gYW5kIGFuYWx5c2lzLCBhbmQga2V5IG91dGNvbWUgYXNzZXNzbWVudHMsIHBhcnRpY3VsYXJseSB3aXRoIHJlc3BlY3QgdG8gZXggdml2byBhbmFseXNpcyBvZiByb2RlbnQgc3BlY2ltZW5zLiBUaHVzIHRoZSBndWlkZWxpbmVzIGhlcmVpbiBwcm92aWRlIHJlY29tbWVuZGF0aW9ucyByZWdhcmRpbmcgKDEpIHN0YW5kYXJkaXplZCB0ZXJtaW5vbG9neSBhbmQgdW5pdHMsICgyKSBpbmZvcm1hdGlvbiB0byBiZSBpbmNsdWRlZCBpbiBkZXNjcmliaW5nIHRoZSBtZXRob2RzIGZvciBhIGdpdmVuIGV4cGVyaW1lbnQsIGFuZCAoMykgYSBtaW5pbWFsIHNldCBvZiBvdXRjb21lIHZhcmlhYmxlcyB0aGF0IHNob3VsZCBiZSByZXBvcnRlZC4gV2hlcmVhcyB0aGUgc3BlY2lmaWMgcmVzZWFyY2ggb2JqZWN0aXZlIHdpbGwgZGV0ZXJtaW5lIHRoZSBleHBlcmltZW50YWwgZGVzaWduLCB0aGVzZSBndWlkZWxpbmVzIGFyZSBpbnRlbmRlZCB0byBlbnN1cmUgYWNjdXJhdGUgYW5kIGNvbnNpc3RlbnQgcmVwb3J0aW5nIG9mIM68Q1QtZGVyaXZlZCBib25lIG1vcnBob21ldHJ5IGFuZCBkZW5zaXR5IG1lYXN1cmVtZW50cy4gSW4gcGFydGljdWxhciwgdGhlIG1ldGhvZHMgc2VjdGlvbiBmb3IgcGFwZXJzIHRoYXQgcHJlc2VudCDOvENULWJhc2VkIG91dGNvbWVzIG11c3QgaW5jbHVkZSBkZXRhaWxzIG9mIHRoZSBmb2xsb3dpbmcgc2NhbiBhc3BlY3RzOiAoMSkgaW1hZ2UgYWNxdWlzaXRpb24sIGluY2x1ZGluZyB0aGUgc2Nhbm5pbmcgbWVkaXVtLCBYLXJheSB0dWJlIHBvdGVudGlhbCwgYW5kIHZveGVsIHNpemUsIGFzIHdlbGwgYXMgY2xlYXIgZGVzY3JpcHRpb25zIG9mIHRoZSBzaXplIGFuZCBsb2NhdGlvbiBvZiB0aGUgdm9sdW1lIG9mIGludGVyZXN0IGFuZCB0aGUgbWV0aG9kIHVzZWQgdG8gZGVsaW5lYXRlIHRyYWJlY3VsYXIgYW5kIGNvcnRpY2FsIGJvbmUgcmVnaW9ucywgYW5kICgyKSBpbWFnZSBwcm9jZXNzaW5nLCBpbmNsdWRpbmcgdGhlIGFsZ29yaXRobXMgdXNlZCBmb3IgaW1hZ2UgZmlsdHJhdGlvbiBhbmQgdGhlIGFwcHJvYWNoIHVzZWQgZm9yIGltYWdlIHNlZ21lbnRhdGlvbi4gTW9ycGhvbWV0cmljIGFuYWx5c2VzIHNob3VsZCBiZSBiYXNlZCBvbiAzRCBhbGdvcml0aG1zIHRoYXQgZG8gbm90IHJlbHkgb24gYXNzdW1wdGlvbnMgYWJvdXQgdGhlIHVuZGVybHlpbmcgc3RydWN0dXJlIHdoZW5ldmVyIHBvc3NpYmxlLiBXaGVuIHJlcG9ydGluZyDOvENUIHJlc3VsdHMsIHRoZSBtaW5pbWFsIHNldCBvZiB2YXJpYWJsZXMgdGhhdCBzaG91bGQgYmUgdXNlZCB0byBkZXNjcmliZSB0cmFiZWN1bGFyIGJvbmUgbW9ycGhvbWV0cnkgaW5jbHVkZXMgYm9uZSB2b2x1bWUgZnJhY3Rpb24gYW5kIHRyYWJlY3VsYXIgbnVtYmVyLCB0aGlja25lc3MsIGFuZCBzZXBhcmF0aW9uLiBUaGUgbWluaW1hbCBzZXQgb2YgdmFyaWFibGVzIHRoYXQgc2hvdWxkIGJlIHVzZWQgdG8gZGVzY3JpYmUgY29ydGljYWwgYm9uZSBtb3JwaG9tZXRyeSBpbmNsdWRlcyB0b3RhbCBjcm9zcy1zZWN0aW9uYWwgYXJlYSwgY29ydGljYWwgYm9uZSBhcmVhLCBjb3J0aWNhbCBib25lIGFyZWEgZnJhY3Rpb24sIGFuZCBjb3J0aWNhbCB0aGlja25lc3MuIE90aGVyIHZhcmlhYmxlcyBhbHNvIG1heSBiZSBhcHByb3ByaWF0ZSBkZXBlbmRpbmcgb24gdGhlIHJlc2VhcmNoIHF1ZXN0aW9uIGFuZCB0ZWNobmljYWwgcXVhbGl0eSBvZiB0aGUgc2Nhbi4gU3RhbmRhcmQgbm9tZW5jbGF0dXJlLCBvdXRsaW5lZCBpbiB0aGlzIGFydGljbGUsIHNob3VsZCBiZSBmb2xsb3dlZCBmb3IgcmVwb3J0aW5nIG9mIHJlc3VsdHMuIMKpIDIwMTAgQW1lcmljYW4gU29jaWV0eSBmb3IgQm9uZSBhbmQgTWluZXJhbCBSZXNlYXJjaC4iLCJpc3N1ZSI6IjciLCJ2b2x1bWUiOiIyNSIsImNvbnRhaW5lci10aXRsZS1zaG9ydCI6IiJ9LCJpc1RlbXBvcmFyeSI6ZmFsc2V9XX0=&quot;,&quot;citationItems&quot;:[{&quot;id&quot;:&quot;3e04b884-9164-3cc4-a8a5-b22e5544a107&quot;,&quot;itemData&quot;:{&quot;type&quot;:&quot;article-journal&quot;,&quot;id&quot;:&quot;3e04b884-9164-3cc4-a8a5-b22e5544a107&quot;,&quot;title&quot;:&quot;Guidelines for assessment of bone microstructure in rodents using micro-computed tomography&quot;,&quot;author&quot;:[{&quot;family&quot;:&quot;Bouxsein&quot;,&quot;given&quot;:&quot;Mary L.&quot;,&quot;parse-names&quot;:false,&quot;dropping-particle&quot;:&quot;&quot;,&quot;non-dropping-particle&quot;:&quot;&quot;},{&quot;family&quot;:&quot;Boyd&quot;,&quot;given&quot;:&quot;Stephen K.&quot;,&quot;parse-names&quot;:false,&quot;dropping-particle&quot;:&quot;&quot;,&quot;non-dropping-particle&quot;:&quot;&quot;},{&quot;family&quot;:&quot;Christiansen&quot;,&quot;given&quot;:&quot;Blaine A.&quot;,&quot;parse-names&quot;:false,&quot;dropping-particle&quot;:&quot;&quot;,&quot;non-dropping-particle&quot;:&quot;&quot;},{&quot;family&quot;:&quot;Guldberg&quot;,&quot;given&quot;:&quot;Robert E.&quot;,&quot;parse-names&quot;:false,&quot;dropping-particle&quot;:&quot;&quot;,&quot;non-dropping-particle&quot;:&quot;&quot;},{&quot;family&quot;:&quot;Jepsen&quot;,&quot;given&quot;:&quot;Karl J.&quot;,&quot;parse-names&quot;:false,&quot;dropping-particle&quot;:&quot;&quot;,&quot;non-dropping-particle&quot;:&quot;&quot;},{&quot;family&quot;:&quot;Müller&quot;,&quot;given&quot;:&quot;Ralph&quot;,&quot;parse-names&quot;:false,&quot;dropping-particle&quot;:&quot;&quot;,&quot;non-dropping-particle&quot;:&quot;&quot;}],&quot;container-title&quot;:&quot;Journal of Bone and Mineral Research&quot;,&quot;DOI&quot;:&quot;10.1002/jbmr.141&quot;,&quot;ISSN&quot;:&quot;08840431&quot;,&quot;URL&quot;:&quot;http://doi.wiley.com/10.1002/jbmr.141&quot;,&quot;issued&quot;:{&quot;date-parts&quot;:[[2010,6,7]]},&quot;page&quot;:&quot;1468-1486&quot;,&quot;abstract&quot;:&quot;Use of high-resolution micro-computed tomography (μCT) imaging to assess trabecular and cortical bone morphology has grown immensely. There are several commercially available μCT systems, each with different approaches to image acquisition, evaluation, and reporting of outcomes. This lack of consistency makes it difficult to interpret reported results and to compare findings across different studies. This article addresses this critical need for standardized terminology and consistent reporting of parameters related to image acquisition and analysis, and key outcome assessments, particularly with respect to ex vivo analysis of rodent specimens. Thus the guidelines herein provide recommendations regarding (1) standardized terminology and units, (2) information to be included in describing the methods for a given experiment, and (3) a minimal set of outcome variables that should be reported. Whereas the specific research objective will determine the experimental design, these guidelines are intended to ensure accurate and consistent reporting of μCT-derived bone morphometry and density measurements. In particular, the methods section for papers that present μCT-based outcomes must include details of the following scan aspects: (1) image acquisition, including the scanning medium, X-ray tube potential, and voxel size, as well as clear descriptions of the size and location of the volume of interest and the method used to delineate trabecular and cortical bone regions, and (2) image processing, including the algorithms used for image filtration and the approach used for image segmentation. Morphometric analyses should be based on 3D algorithms that do not rely on assumptions about the underlying structure whenever possible. When reporting μCT results, the minimal set of variables that should be used to describe trabecular bone morphometry includes bone volume fraction and trabecular number, thickness, and separation. The minimal set of variables that should be used to describe cortical bone morphometry includes total cross-sectional area, cortical bone area, cortical bone area fraction, and cortical thickness. Other variables also may be appropriate depending on the research question and technical quality of the scan. Standard nomenclature, outlined in this article, should be followed for reporting of results. © 2010 American Society for Bone and Mineral Research.&quot;,&quot;issue&quot;:&quot;7&quot;,&quot;volume&quot;:&quot;25&quot;,&quot;container-title-short&quot;:&quot;&quot;},&quot;isTemporary&quot;:false}]},{&quot;citationID&quot;:&quot;MENDELEY_CITATION_23e2f5c4-223d-4df9-a6c9-fa3f9d888d13&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jNlMmY1YzQtMjIzZC00ZGY5LWE2YzktZmEzZjlkODg4ZDEzIiwicHJvcGVydGllcyI6eyJub3RlSW5kZXgiOjB9LCJpc0VkaXRlZCI6ZmFsc2UsIm1hbnVhbE92ZXJyaWRlIjp7ImlzTWFudWFsbHlPdmVycmlkZGVuIjpmYWxzZSwiY2l0ZXByb2NUZXh0IjoiPHN1cD4yPC9zdXA+IiwibWFudWFsT3ZlcnJpZGVUZXh0IjoiIn0sImNpdGF0aW9uSXRlbXMiOlt7ImlkIjoiNWYyYTYxN2ItYjQyYS0zOTExLTgxNWEtNjY3YWFmNmNiMmM4IiwiaXRlbURhdGEiOnsidHlwZSI6ImFydGljbGUtam91cm5hbCIsImlkIjoiNWYyYTYxN2ItYjQyYS0zOTExLTgxNWEtNjY3YWFmNmNiMmM4IiwidGl0bGUiOiJHdWlkZWxpbmVzIGZvciBNaWNyby1Db21wdXRlZCBUb21vZ3JhcGh5IEFuYWx5c2lzIG9mIFJvZGVudCBEZW50b2FsdmVvbGFyIFRpc3N1ZXMuIiwiYXV0aG9yIjpbeyJmYW1pbHkiOiJDaGF2ZXoiLCJnaXZlbiI6Ik1pY2hhZWwgQi4iLCJwYXJzZS1uYW1lcyI6ZmFsc2UsImRyb3BwaW5nLXBhcnRpY2xlIjoiIiwibm9uLWRyb3BwaW5nLXBhcnRpY2xlIjoiIn0seyJmYW1pbHkiOiJDaHUiLCJnaXZlbiI6IkVtaWx5IFkuIiwicGFyc2UtbmFtZXMiOmZhbHNlLCJkcm9wcGluZy1wYXJ0aWNsZSI6IiIsIm5vbi1kcm9wcGluZy1wYXJ0aWNsZSI6IiJ9LHsiZmFtaWx5IjoiS3JhbSIsImdpdmVuIjoiVmFyZGl0IiwicGFyc2UtbmFtZXMiOmZhbHNlLCJkcm9wcGluZy1wYXJ0aWNsZSI6IiIsIm5vbi1kcm9wcGluZy1wYXJ0aWNsZSI6IiJ9LHsiZmFtaWx5IjoiQ2FzdHJvIiwiZ2l2ZW4iOiJMdWlzIEYiLCJwYXJzZS1uYW1lcyI6ZmFsc2UsImRyb3BwaW5nLXBhcnRpY2xlIjoiIiwibm9uLWRyb3BwaW5nLXBhcnRpY2xlIjoiZGUifSx7ImZhbWlseSI6IlNvbWVybWFuIiwiZ2l2ZW4iOiJNYXJ0aGEgSi4iLCJwYXJzZS1uYW1lcyI6ZmFsc2UsImRyb3BwaW5nLXBhcnRpY2xlIjoiIiwibm9uLWRyb3BwaW5nLXBhcnRpY2xlIjoiIn0seyJmYW1pbHkiOiJGb3N0ZXIiLCJnaXZlbiI6IkJyaWFuIEwuIiwicGFyc2UtbmFtZXMiOmZhbHNlLCJkcm9wcGluZy1wYXJ0aWNsZSI6IiIsIm5vbi1kcm9wcGluZy1wYXJ0aWNsZSI6IiJ9XSwiY29udGFpbmVyLXRpdGxlIjoiSkJNUiBwbHVzIiwiY29udGFpbmVyLXRpdGxlLXNob3J0IjoiSkJNUiBQbHVzIiwiRE9JIjoiMTAuMTAwMi9qYm00LjEwNDc0IiwiSVNTTiI6IjI0NzMtNDAzOSIsIlBNSUQiOiIzMzc3ODMzMCIsIlVSTCI6Imh0dHBzOi8vb25saW5lbGlicmFyeS53aWxleS5jb20vZG9pLzEwLjEwMDIvamJtNC4xMDQ3NCIsImlzc3VlZCI6eyJkYXRlLXBhcnRzIjpbWzIwMjEsMywzXV19LCJwYWdlIjoiZTEwNDc0IiwiYWJzdHJhY3QiOiJNaWNyby1jb21wdXRlZCB0b21vZ3JhcGh5ICjOvENUKSBoYXMgYmVjb21lIGVzc2VudGlhbCBmb3IgYW5hbHlzaXMgb2YgbWluZXJhbGl6ZWQgYXMgd2VsbCBhcyBub25taW5lcmFsaXplZCB0aXNzdWVzIGFuZCBpcyB0aGVyZWZvcmUgd2lkZWx5IGFwcGxpY2FibGUgaW4gdGhlIGxpZmUgc2NpZW5jZXMuIEhvd2V2ZXIsIGxhY2sgb2Ygc3RhbmRhcmRpemVkIGFwcHJvYWNoZXMgYW5kIHByb3RvY29scyBmb3Igc2Nhbm5pbmcsIGFuYWx5emluZywgYW5kIHJlcG9ydGluZyBkYXRhIG9mdGVuIG1ha2VzIGl0IGRpZmZpY3VsdCB0byB1bmRlcnN0YW5kIGV4YWN0bHkgaG93IGFuYWx5c2VzIHdlcmUgcGVyZm9ybWVkLCBob3cgdG8gaW50ZXJwcmV0IHJlc3VsdHMsIGFuZCBpZiBmaW5kaW5ncyBjYW4gYmUgYnJvYWRseSBjb21wYXJlZCB3aXRoIG90aGVyIG1vZGVscyBhbmQgc3R1ZGllcy4gVGhpcyBwcm9ibGVtIGlzIGNvbXBvdW5kZWQgaW4gYW5hbHlzaXMgb2YgdGhlIGRlbnRvYWx2ZW9sYXIgY29tcGxleCBieSB0aGUgcHJlc2VuY2Ugb2YgZm91ciBkaXN0aW5jdCBtaW5lcmFsaXplZCB0aXNzdWVzOiBlbmFtZWwsIGRlbnRpbiwgY2VtZW50dW0sIGFuZCBhbHZlb2xhciBib25lLiBGdXJ0aGVybW9yZSwgdGhlc2UgaGFyZCB0aXNzdWVzIGludGVyZmFjZSB3aXRoIGFkamFjZW50IHNvZnQgdGlzc3VlcywgdGhlIGRlbnRhbCBwdWxwIGFuZCBwZXJpb2RvbnRhbCBsaWdhbWVudCAoUERMKSwgbWFraW5nIGZvciBhIGNvbXBsZXggb3JnYW4uIERyYXdpbmcgb24gb3RoZXJzJyBhbmQgb3VyIG93biBleHBlcmllbmNlIGFuYWx5emluZyByb2RlbnQgZGVudG9hbHZlb2xhciB0aXNzdWVzIGJ5IM68Q1QsIHdlIGludHJvZHVjZSB0ZWNobmlxdWVzIHRvIHN1Y2Nlc3NmdWxseSBhbmFseXplIGRlbnRvYWx2ZW9sYXIgdGlzc3VlcyB3aXRoIHNpbWlsYXIgb3IgZGlzcGFyYXRlIGNvbXBvc2l0aW9ucywgZGVuc2l0aWVzLCBhbmQgbW9ycGhvbG9naWNhbCBjaGFyYWN0ZXJpc3RpY3MuIE91ciBnb2FsIGlzIHRvIHByb3ZpZGUgcHJhY3RpY2FsIGd1aWRlbGluZXMgZm9yIM68Q1QgYW5hbHlzaXMgb2Ygcm9kZW50IGRlbnRvYWx2ZW9sYXIgdGlzc3VlcywgaW5jbHVkaW5nIGFwcHJvYWNoZXMgdG8gb3B0aW1pemUgc2NhbiBwYXJhbWV0ZXJzIChmaWx0ZXJzLCB2b2x0YWdlLCB2b3hlbCBzaXplLCBhbmQgaW50ZWdyYXRpb24gdGltZSksIHJlcHJvZHVjaWJseSBvcmllbnQgc2FtcGxlcywgZGVmaW5lIHJlZ2lvbnMgYW5kIHZvbHVtZXMgb2YgaW50ZXJlc3QsIHNlZ21lbnQgYW5kIHN1YmRpdmlkZSB0aXNzdWVzLCBpbnRlcnByZXQgZmluZGluZ3MsIGFuZCByZXBvcnQgbWV0aG9kcyBhbmQgcmVzdWx0cy4gV2UgaW5jbHVkZSBpbGx1c3RyYXRpdmUgZXhhbXBsZXMgb2YgYW5hbHlzZXMgcGVyZm9ybWVkIG9uIGdlbmV0aWNhbGx5IGVuZ2luZWVyZWQgbW91c2UgbW9kZWxzIHdpdGggcGhlbm90eXBlcyBpbiBlbmFtZWwsIGRlbnRpbiwgY2VtZW50dW0sIGFuZCBhbHZlb2xhciBib25lLiBUaGUgcmVjb21tZW5kYXRpb25zIGFyZSBkZXNpZ25lZCB0byBpbmNyZWFzZSB0cmFuc3BhcmVuY3kgYW5kIHJlcHJvZHVjaWJpbGl0eSwgcHJvbW90ZSBiZXN0IHByYWN0aWNlcywgYW5kIHByb3ZpZGUgYSBiYXNpYyBmcmFtZXdvcmsgdG8gYXBwbHkgzrxDVCBhbmFseXNpcyB0byB0aGUgZGVudG9hbHZlb2xhciBjb21wbGV4IHRoYXQgY2FuIGFsc28gYmUgZXh0cmFwb2xhdGVkIHRvIGEgdmFyaWV0eSBvZiBvdGhlciB0aXNzdWVzIG9mIHRoZSBib2R5LiDCqSAyMDIxIFRoZSBBdXRob3JzLiBKQk1SIFBsdXMgcHVibGlzaGVkIGJ5IFdpbGV5IFBlcmlvZGljYWxzIExMQy4gb24gYmVoYWxmIG9mIEFtZXJpY2FuIFNvY2lldHkgZm9yIEJvbmUgYW5kIE1pbmVyYWwgUmVzZWFyY2guIiwiaXNzdWUiOiIzIiwidm9sdW1lIjoiNSJ9LCJpc1RlbXBvcmFyeSI6ZmFsc2V9XX0=&quot;,&quot;citationItems&quot;:[{&quot;id&quot;:&quot;5f2a617b-b42a-3911-815a-667aaf6cb2c8&quot;,&quot;itemData&quot;:{&quot;type&quot;:&quot;article-journal&quot;,&quot;id&quot;:&quot;5f2a617b-b42a-3911-815a-667aaf6cb2c8&quot;,&quot;title&quot;:&quot;Guidelines for Micro-Computed Tomography Analysis of Rodent Dentoalveolar Tissues.&quot;,&quot;author&quot;:[{&quot;family&quot;:&quot;Chavez&quot;,&quot;given&quot;:&quot;Michael B.&quot;,&quot;parse-names&quot;:false,&quot;dropping-particle&quot;:&quot;&quot;,&quot;non-dropping-particle&quot;:&quot;&quot;},{&quot;family&quot;:&quot;Chu&quot;,&quot;given&quot;:&quot;Emily Y.&quot;,&quot;parse-names&quot;:false,&quot;dropping-particle&quot;:&quot;&quot;,&quot;non-dropping-particle&quot;:&quot;&quot;},{&quot;family&quot;:&quot;Kram&quot;,&quot;given&quot;:&quot;Vardit&quot;,&quot;parse-names&quot;:false,&quot;dropping-particle&quot;:&quot;&quot;,&quot;non-dropping-particle&quot;:&quot;&quot;},{&quot;family&quot;:&quot;Castro&quot;,&quot;given&quot;:&quot;Luis F&quot;,&quot;parse-names&quot;:false,&quot;dropping-particle&quot;:&quot;&quot;,&quot;non-dropping-particle&quot;:&quot;de&quot;},{&quot;family&quot;:&quot;Somerman&quot;,&quot;given&quot;:&quot;Martha J.&quot;,&quot;parse-names&quot;:false,&quot;dropping-particle&quot;:&quot;&quot;,&quot;non-dropping-particle&quot;:&quot;&quot;},{&quot;family&quot;:&quot;Foster&quot;,&quot;given&quot;:&quot;Brian L.&quot;,&quot;parse-names&quot;:false,&quot;dropping-particle&quot;:&quot;&quot;,&quot;non-dropping-particle&quot;:&quot;&quot;}],&quot;container-title&quot;:&quot;JBMR plus&quot;,&quot;container-title-short&quot;:&quot;JBMR Plus&quot;,&quot;DOI&quot;:&quot;10.1002/jbm4.10474&quot;,&quot;ISSN&quot;:&quot;2473-4039&quot;,&quot;PMID&quot;:&quot;33778330&quot;,&quot;URL&quot;:&quot;https://onlinelibrary.wiley.com/doi/10.1002/jbm4.10474&quot;,&quot;issued&quot;:{&quot;date-parts&quot;:[[2021,3,3]]},&quot;page&quot;:&quot;e10474&quot;,&quot;abstract&quot;:&quot;Micro-computed tomography (μCT) has become essential for analysis of mineralized as well as nonmineralized tissues and is therefore widely applicable in the life sciences. However, lack of standardized approaches and protocols for scanning, analyzing, and reporting data often makes it difficult to understand exactly how analyses were performed, how to interpret results, and if findings can be broadly compared with other models and studies. This problem is compounded in analysis of the dentoalveolar complex by the presence of four distinct mineralized tissues: enamel, dentin, cementum, and alveolar bone. Furthermore, these hard tissues interface with adjacent soft tissues, the dental pulp and periodontal ligament (PDL), making for a complex organ. Drawing on others' and our own experience analyzing rodent dentoalveolar tissues by μCT, we introduce techniques to successfully analyze dentoalveolar tissues with similar or disparate compositions, densities, and morphological characteristics. Our goal is to provide practical guidelines for μCT analysis of rodent dentoalveolar tissues, including approaches to optimize scan parameters (filters, voltage, voxel size, and integration time), reproducibly orient samples, define regions and volumes of interest, segment and subdivide tissues, interpret findings, and report methods and results. We include illustrative examples of analyses performed on genetically engineered mouse models with phenotypes in enamel, dentin, cementum, and alveolar bone. The recommendations are designed to increase transparency and reproducibility, promote best practices, and provide a basic framework to apply μCT analysis to the dentoalveolar complex that can also be extrapolated to a variety of other tissues of the body. © 2021 The Authors. JBMR Plus published by Wiley Periodicals LLC. on behalf of American Society for Bone and Mineral Research.&quot;,&quot;issue&quot;:&quot;3&quot;,&quot;volume&quot;:&quot;5&quot;},&quot;isTemporary&quot;:false}]},{&quot;citationID&quot;:&quot;MENDELEY_CITATION_d6459b80-56bf-47c3-a092-eec337f448ec&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ZDY0NTliODAtNTZiZi00N2MzLWEwOTItZWVjMzM3ZjQ0OGVjIiwicHJvcGVydGllcyI6eyJub3RlSW5kZXgiOjB9LCJpc0VkaXRlZCI6ZmFsc2UsIm1hbnVhbE92ZXJyaWRlIjp7ImlzTWFudWFsbHlPdmVycmlkZGVuIjpmYWxzZSwiY2l0ZXByb2NUZXh0IjoiPHN1cD4zLDQ8L3N1cD4iLCJtYW51YWxPdmVycmlkZVRleHQiOiIifSwiY2l0YXRpb25JdGVtcyI6W3siaWQiOiI2N2FhOWVlZi1iMTFmLTM4OWItYTg0YS05YWRlMDQyMjE4YmMiLCJpdGVtRGF0YSI6eyJ0eXBlIjoiYXJ0aWNsZS1qb3VybmFsIiwiaWQiOiI2N2FhOWVlZi1iMTFmLTM4OWItYTg0YS05YWRlMDQyMjE4YmMiLCJ0aXRsZSI6Ik92ZXJsYXBwaW5nIGZ1bmN0aW9ucyBvZiBib25lIHNpYWxvcHJvdGVpbiBhbmQgcHlyb3Bob3NwaGF0ZSByZWd1bGF0b3JzIGluIGRpcmVjdGluZyBjZW1lbnRvZ2VuZXNpcyIsImF1dGhvciI6W3siZmFtaWx5IjoiQW8iLCJnaXZlbiI6Ik0uIiwicGFyc2UtbmFtZXMiOmZhbHNlLCJkcm9wcGluZy1wYXJ0aWNsZSI6IiIsIm5vbi1kcm9wcGluZy1wYXJ0aWNsZSI6IiJ9LHsiZmFtaWx5IjoiQ2hhdmV6IiwiZ2l2ZW4iOiJNLkIuIiwicGFyc2UtbmFtZXMiOmZhbHNlLCJkcm9wcGluZy1wYXJ0aWNsZSI6IiIsIm5vbi1kcm9wcGluZy1wYXJ0aWNsZSI6IiJ9LHsiZmFtaWx5IjoiQ2h1IiwiZ2l2ZW4iOiJFLlkuIiwicGFyc2UtbmFtZXMiOmZhbHNlLCJkcm9wcGluZy1wYXJ0aWNsZSI6IiIsIm5vbi1kcm9wcGluZy1wYXJ0aWNsZSI6IiJ9LHsiZmFtaWx5IjoiSGVtc3RyZWV0IiwiZ2l2ZW4iOiJLLkMuIiwicGFyc2UtbmFtZXMiOmZhbHNlLCJkcm9wcGluZy1wYXJ0aWNsZSI6IiIsIm5vbi1kcm9wcGluZy1wYXJ0aWNsZSI6IiJ9LHsiZmFtaWx5IjoiWWluIiwiZ2l2ZW4iOiJZLiIsInBhcnNlLW5hbWVzIjpmYWxzZSwiZHJvcHBpbmctcGFydGljbGUiOiIiLCJub24tZHJvcHBpbmctcGFydGljbGUiOiIifSx7ImZhbWlseSI6IllhZGF2IiwiZ2l2ZW4iOiJNLkMuIiwicGFyc2UtbmFtZXMiOmZhbHNlLCJkcm9wcGluZy1wYXJ0aWNsZSI6IiIsIm5vbi1kcm9wcGluZy1wYXJ0aWNsZSI6IiJ9LHsiZmFtaWx5IjoiTWlsbMOhbiIsImdpdmVuIjoiSi5MLiIsInBhcnNlLW5hbWVzIjpmYWxzZSwiZHJvcHBpbmctcGFydGljbGUiOiIiLCJub24tZHJvcHBpbmctcGFydGljbGUiOiIifSx7ImZhbWlseSI6IkZpc2hlciIsImdpdmVuIjoiTC5XLiIsInBhcnNlLW5hbWVzIjpmYWxzZSwiZHJvcHBpbmctcGFydGljbGUiOiIiLCJub24tZHJvcHBpbmctcGFydGljbGUiOiIifSx7ImZhbWlseSI6IkdvbGRiZXJnIiwiZ2l2ZW4iOiJILkEuIiwicGFyc2UtbmFtZXMiOmZhbHNlLCJkcm9wcGluZy1wYXJ0aWNsZSI6IiIsIm5vbi1kcm9wcGluZy1wYXJ0aWNsZSI6IiJ9LHsiZmFtaWx5IjoiU29tZXJtYW4iLCJnaXZlbiI6Ik0uSi4iLCJwYXJzZS1uYW1lcyI6ZmFsc2UsImRyb3BwaW5nLXBhcnRpY2xlIjoiIiwibm9uLWRyb3BwaW5nLXBhcnRpY2xlIjoiIn0seyJmYW1pbHkiOiJGb3N0ZXIiLCJnaXZlbiI6IkIuTC4iLCJwYXJzZS1uYW1lcyI6ZmFsc2UsImRyb3BwaW5nLXBhcnRpY2xlIjoiIiwibm9uLWRyb3BwaW5nLXBhcnRpY2xlIjoiIn1dLCJjb250YWluZXItdGl0bGUiOiJCb25lIiwiY29udGFpbmVyLXRpdGxlLXNob3J0IjoiQm9uZSIsIkRPSSI6IjEwLjEwMTYvai5ib25lLjIwMTcuMDguMDI3IiwiSVNTTiI6Ijg3NTYzMjgyIiwiVVJMIjoiaHR0cDovL2xpbmtpbmdodWIuZWxzZXZpZXIuY29tL3JldHJpZXZlL3BpaS9TODc1NjMyODIxNzMwMzIyOCIsImlzc3VlZCI6eyJkYXRlLXBhcnRzIjpbWzIwMTcsMTJdXX0sInBhZ2UiOiIxMzQtMTQ3IiwiYWJzdHJhY3QiOiJBbHRob3VnaCBhY2VsbHVsYXIgY2VtZW50dW0gaXMgZXNzZW50aWFsIGZvciB0b290aCBhdHRhY2htZW50LCBmYWN0b3JzIGRpcmVjdGluZyBpdHMgZGV2ZWxvcG1lbnQgYW5kIHJlZ2VuZXJhdGlvbiByZW1haW4gcG9vcmx5IHVuZGVyc3Rvb2QuIElub3JnYW5pYyBweXJvcGhvc3BoYXRlIChQUGkpLCBhIG1pbmVyYWxpemF0aW9uIGluaGliaXRvciwgaXMgYSBrZXkgcmVndWxhdG9yIG9mIGNlbWVudHVtIGZvcm1hdGlvbjogdGlzc3VlLW5vbnNwZWNpZmljIGFsa2FsaW5lIHBob3NwaGF0YXNlIChBbHBsL1ROQVApIG51bGwgbWljZSAoaW5jcmVhc2VkIFBQaSkgZmVhdHVyZSBkZWZpY2llbnQgY2VtZW50dW0sIHdoaWxlIHByb2dyZXNzaXZlIGFua3lsb3NpcyBwcm90ZWluIChBbmsvQU5LKSBudWxsIG1pY2UgKGRlY3JlYXNlZCBQUGkpIGZlYXR1cmUgaW5jcmVhc2VkIGNlbWVudHVtLiBCb25lIHNpYWxvcHJvdGVpbiAoQnNwL0JTUCkgYW5kIG9zdGVvcG9udGluIChTcHAxL09QTikgYXJlIG11bHRpZnVuY3Rpb25hbCBleHRyYWNlbGx1bGFyIG1hdHJpeCBjb21wb25lbnRzIG9mIGNlbWVudHVtIHByb3Bvc2VkIHRvIGhhdmUgZGlyZWN0IGFuZCBpbmRpcmVjdCBlZmZlY3RzIG9uIGNlbGwgYWN0aXZpdGllcyBhbmQgbWluZXJhbGl6YXRpb24uIFN0dWRpZXMgb24gZGVudG9hbHZlb2xhciBkZXZlbG9wbWVudCBvZiBCc3Aga25vY2tvdXQgKEJzcOKIki/iiJIpIG1pY2UgcmV2ZWFsZWQgc2V2ZXJlbHkgcmVkdWNlZCBhY2VsbHVsYXIgY2VtZW50dW0sIGhvd2V2ZXIgdW5kZXJseWluZyBtZWNoYW5pc21zIHJlbWFpbiB1bmNsZWFyLiBUaGUgc2ltaWxhcml0eSBpbiBkZWZlY3RpdmUgY2VtZW50dW0gcGhlbm90eXBlcyBiZXR3ZWVuIEJzcOKIki/iiJJtaWNlIGFuZCBBbHBs4oiSL+KIkm1pY2UgKHRoZSBsYXR0ZXIgZmVhdHVyaW5nIGVsZXZhdGVkIFBQaWFuZCBPUE4pLCBwcm9tcHRlZCB1cyB0byBleGFtaW5lIHdoZXRoZXIgQlNQIGlzIG9wZXJhdGluZyBieSBtb2R1bGF0aW5nIFBQaS1hc3NvY2lhdGVkIGdlbmVzLiBHZW5ldGljIGFibGF0aW9uIG9mIEJzcCBjYXVzZWQgYSAyLWZvbGQgaW5jcmVhc2UgaW4gY2lyY3VsYXRpbmcgUFBpLCBhbHRlcmVkIG1STkEgZXhwcmVzc2lvbiBvZiBBbHBsLCBTcHAxLCBhbmQgQW5rLCBhbmQgaW5jcmVhc2VkIE9QTiBwcm90ZWluIGluIHRoZSBwZXJpb2RvbnRpYS4gR2VuZXJhdGlvbiBvZiBhIEJzcCBrbm9jay1vdXQgKEtPKSBjZW1lbnRvYmxhc3QgY2VsbCBsaW5lIHJldmVhbGVkIHNpZ25pZmljYW50bHkgZGVjcmVhc2VkIG1pbmVyYWxpemF0aW9uIGNhcGFjaXR5LCA1MCUgaW5jcmVhc2VkIFBQaWluIGN1bHR1cmUgbWVkaWEsIGFuZCBpbmNyZWFzZWQgU3BwMSBhbmQgQW5rIG1STkEgZXhwcmVzc2lvbi4gV2hpbGUgYWRkaXRpb24gb2YgMiDOvGcvbWwgcmVjb21iaW5hbnQgQlNQIGFsdGVyZWQgU3BwMSwgQW5rLCBhbmQgRW5wcDEgZXhwcmVzc2lvbiBpbiBjZW1lbnRvYmxhc3RzLCBjaGFuZ2VzIHJlc3VsdGluZyBmcm9tIHRoaXMgZG9zZSB3ZXJlIG5vdCBkZXBlbmRlbnQgb24gdGhlIGludGVncmluLWJpbmRpbmcgUkdEIG1vdGlmIG9yIE1BUEsvRVJLIHNpZ25hbGluZyBwYXRod2F5LiBEZWNyZWFzaW5nIFBQaWJ5IGdlbmV0aWMgYWJsYXRpb24gb2YgQW5rIG9uIHRoZSBCc3DiiJIv4oiSbW91c2UgYmFja2dyb3VuZCByZWVzdGFibGlzaGVkIGNlbWVudHVtIGZvcm1hdGlvbiwgYWxsb3dpbmcgPiAzLWZvbGQgaW5jcmVhc2VkIGFjZWxsdWxhciBjZW1lbnR1bSB2b2x1bWUgY29tcGFyZWQgdG8gd2lsZC10eXBlIChXVCkuIEhvd2V2ZXIsIGRlbGV0aW5nIEFuayBkaWQgbm90IGZ1bGx5IGNvbXBlbnNhdGUgZm9yIHRoZSBhYnNlbmNlIG9mIEJTUC4gQnNw4oiSL+KIkjsgQW5r4oiSL+KIkmRvdWJsZS1kZWZpY2llbnQgbWljZSBleGhpYml0ZWQgbWVhbiAyMOKAkzI3JSByZWR1Y2VkIGNlbWVudHVtIHRoaWNrbmVzcyBhbmQgdm9sdW1lIGNvbXBhcmVkIHRvIEFua+KIki/iiJJtaWNlLiBGcm9tIHRoZXNlIGRhdGEsIHdlIGNvbmNsdWRlIHRoYXQgdGhlIHBlcnR1cmJhdGlvbnMgaW4gUFBpbWV0YWJvbGlzbSBhcmUgbm90IHNvbGVseSBkcml2aW5nIHRoZSBjZW1lbnR1bSBwYXRob2xvZ3kgaW4gQnNw4oiSL+KIkm1pY2UsIGFuZCB0aGF0IFBQaWlzIG1vcmUgcG90ZW50IHRoYW4gQlNQIGFzIGEgY2VtZW50dW0gcmVndWxhdG9yLCBhcyBzaG93biBieSB0aGUgYWJpbGl0eSB0byBvdmVycmlkZSBsb3NzIG9mIEJTUCBieSBsb3dlcmluZyBQUGkuIFdlIHByb3Bvc2UgdGhhdCBCU1AgYW5kIFBQaXdvcmsgaW4gY29uY2VydCB0byBkaXJlY3QgbWluZXJhbGl6YXRpb24gaW4gY2VtZW50dW0gYW5kIGxpa2VseSBvdGhlciBtaW5lcmFsaXplZCB0aXNzdWVzLiIsImlzc3VlIjoiMyIsInZvbHVtZSI6IjEwNSJ9LCJpc1RlbXBvcmFyeSI6ZmFsc2V9LHsiaWQiOiI1MWE1ZmJjMi03YzRjLTMxODctYTFmMi0zMjVhMGMwMTFhNTkiLCJpdGVtRGF0YSI6eyJ0eXBlIjoiYXJ0aWNsZS1qb3VybmFsIiwiaWQiOiI1MWE1ZmJjMi03YzRjLTMxODctYTFmMi0zMjVhMGMwMTFhNTkiLCJ0aXRsZSI6Ikh5cGVyY2VtZW50b3NpcyBBc3NvY2lhdGVkIHdpdGggRU5QUDEgTXV0YXRpb25zIGFuZCBHQUNJIiwiYXV0aG9yIjpbeyJmYW1pbHkiOiJUaHVtYmlnZXJlLU1hdGgiLCJnaXZlbiI6IlYuIiwicGFyc2UtbmFtZXMiOmZhbHNlLCJkcm9wcGluZy1wYXJ0aWNsZSI6IiIsIm5vbi1kcm9wcGluZy1wYXJ0aWNsZSI6IiJ9LHsiZmFtaWx5IjoiQWxxYWRpIiwiZ2l2ZW4iOiJBLiIsInBhcnNlLW5hbWVzIjpmYWxzZSwiZHJvcHBpbmctcGFydGljbGUiOiIiLCJub24tZHJvcHBpbmctcGFydGljbGUiOiIifSx7ImZhbWlseSI6IkNoYWxtZXJzIiwiZ2l2ZW4iOiJOLkkuIiwicGFyc2UtbmFtZXMiOmZhbHNlLCJkcm9wcGluZy1wYXJ0aWNsZSI6IiIsIm5vbi1kcm9wcGluZy1wYXJ0aWNsZSI6IiJ9LHsiZmFtaWx5IjoiQ2hhdmV6IiwiZ2l2ZW4iOiJNLkIuIiwicGFyc2UtbmFtZXMiOmZhbHNlLCJkcm9wcGluZy1wYXJ0aWNsZSI6IiIsIm5vbi1kcm9wcGluZy1wYXJ0aWNsZSI6IiJ9LHsiZmFtaWx5IjoiQ2h1IiwiZ2l2ZW4iOiJFLlkuIiwicGFyc2UtbmFtZXMiOmZhbHNlLCJkcm9wcGluZy1wYXJ0aWNsZSI6IiIsIm5vbi1kcm9wcGluZy1wYXJ0aWNsZSI6IiJ9LHsiZmFtaWx5IjoiQ29sbGlucyIsImdpdmVuIjoiTS5ULiIsInBhcnNlLW5hbWVzIjpmYWxzZSwiZHJvcHBpbmctcGFydGljbGUiOiIiLCJub24tZHJvcHBpbmctcGFydGljbGUiOiIifSx7ImZhbWlseSI6IkZlcnJlaXJhIiwiZ2l2ZW4iOiJDLlIuIiwicGFyc2UtbmFtZXMiOmZhbHNlLCJkcm9wcGluZy1wYXJ0aWNsZSI6IiIsIm5vbi1kcm9wcGluZy1wYXJ0aWNsZSI6IiJ9LHsiZmFtaWx5IjoiRml0ekdlcmFsZCIsImdpdmVuIjoiSy4iLCJwYXJzZS1uYW1lcyI6ZmFsc2UsImRyb3BwaW5nLXBhcnRpY2xlIjoiIiwibm9uLWRyb3BwaW5nLXBhcnRpY2xlIjoiIn0seyJmYW1pbHkiOiJHYWZuaSIsImdpdmVuIjoiUi5JLiIsInBhcnNlLW5hbWVzIjpmYWxzZSwiZHJvcHBpbmctcGFydGljbGUiOiIiLCJub24tZHJvcHBpbmctcGFydGljbGUiOiIifSx7ImZhbWlseSI6IkdhaGwiLCJnaXZlbiI6IlcuQS4iLCJwYXJzZS1uYW1lcyI6ZmFsc2UsImRyb3BwaW5nLXBhcnRpY2xlIjoiIiwibm9uLWRyb3BwaW5nLXBhcnRpY2xlIjoiIn0seyJmYW1pbHkiOiJIc3UiLCJnaXZlbiI6IksuUy4iLCJwYXJzZS1uYW1lcyI6ZmFsc2UsImRyb3BwaW5nLXBhcnRpY2xlIjoiIiwibm9uLWRyb3BwaW5nLXBhcnRpY2xlIjoiIn0seyJmYW1pbHkiOiJSYW1uaXR6IiwiZ2l2ZW4iOiJNLlMuIiwicGFyc2UtbmFtZXMiOmZhbHNlLCJkcm9wcGluZy1wYXJ0aWNsZSI6IiIsIm5vbi1kcm9wcGluZy1wYXJ0aWNsZSI6IiJ9LHsiZmFtaWx5IjoiU29tZXJtYW4iLCJnaXZlbiI6Ik0uSi4iLCJwYXJzZS1uYW1lcyI6ZmFsc2UsImRyb3BwaW5nLXBhcnRpY2xlIjoiIiwibm9uLWRyb3BwaW5nLXBhcnRpY2xlIjoiIn0seyJmYW1pbHkiOiJaaWVnbGVyIiwiZ2l2ZW4iOiJTLkcuIiwicGFyc2UtbmFtZXMiOmZhbHNlLCJkcm9wcGluZy1wYXJ0aWNsZSI6IiIsIm5vbi1kcm9wcGluZy1wYXJ0aWNsZSI6IiJ9LHsiZmFtaWx5IjoiRm9zdGVyIiwiZ2l2ZW4iOiJCLkwuIiwicGFyc2UtbmFtZXMiOmZhbHNlLCJkcm9wcGluZy1wYXJ0aWNsZSI6IiIsIm5vbi1kcm9wcGluZy1wYXJ0aWNsZSI6IiJ9XSwiY29udGFpbmVyLXRpdGxlIjoiSm91cm5hbCBvZiBEZW50YWwgUmVzZWFyY2giLCJET0kiOiIxMC4xMTc3LzAwMjIwMzQ1MTc3NDQ3NzMiLCJJU1NOIjoiMDAyMi0wMzQ1IiwiVVJMIjoiaHR0cDovL2pvdXJuYWxzLnNhZ2VwdWIuY29tL2RvaS8xMC4xMTc3LzAwMjIwMzQ1MTc3NDQ3NzMiLCJpc3N1ZWQiOnsiZGF0ZS1wYXJ0cyI6W1syMDE4LDQsMTVdXX0sInBhZ2UiOiI0MzItNDQxIiwiYWJzdHJhY3QiOiJNaW5lcmFsaXphdGlvbiBvZiBib25lcyBhbmQgdGVldGggaXMgdGlnaHRseSByZWd1bGF0ZWQgYnkgbGV2ZWxzIG9mIGV4dHJhY2VsbHVsYXIgaW5vcmdhbmljIHBob3NwaGF0ZSAoUGkpIGFuZCBweXJvcGhvc3BoYXRlIChQUGkpLiBUaHJlZSByZWd1bGF0b3JzIHRoYXQgY29udHJvbCBwZXJpY2VsbHVsYXIgY29uY2VudHJhdGlvbnMgb2YgUGkgYW5kIFBQaSBpbmNsdWRlIHRpc3N1ZS1ub25zcGVjaWZpYyBhbGthbGluZSBwaG9zcGhhdGFzZSAoVE5BUCksIHByb2dyZXNzaXZlIGFua3lsb3NpcyBwcm90ZWluIChBTkspLCBhbmQgZWN0b251Y2xlb3RpZGUgcHlyb3Bob3NwaGF0YXNlL3Bob3NwaG9kaWVzdGVyYXNlIDEgKEVOUFAxKS4gSW5hY3RpdmF0aW9uIG9mIHRoZXNlIGZhY3RvcnMgcmVzdWx0cyBpbiBtaW5lcmFsaXphdGlvbiBkaXNvcmRlcnMgYWZmZWN0aW5nIHRlZXRoIGFuZCB0aGVpciBzdXBwb3J0aW5nIHN0cnVjdHVyZXMuIFRoaXMgc3R1ZHkgZm9yIHRoZSBmaXJzdCB0aW1lIGFuYWx5emVkIHRoZSBlZmZlY3Qgb2YgZGVjcmVhc2VkIFBQaSBvbiBkZW50YWwgZGV2ZWxvcG1lbnQgaW4gaW5kaXZpZHVhbHMgd2l0aCBnZW5lcmFsaXplZCBhcnRlcmlhbCBjYWxjaWZpY2F0aW9uIG9mIGluZmFuY3kgKEdBQ0kpIGR1ZSB0byBsb3NzLW9mLWZ1bmN0aW9uIG11dGF0aW9ucyBpbiB0aGUgRU5QUDEgZ2VuZS4gRm91ciBvZiB0aGUgNSBzdWJqZWN0cyByZXBvcnRlZCBhIGhpc3Rvcnkgb2YgaW5mcmFvY2NsdXNpb24sIG92ZXJyZXRhaW5lZCBwcmltYXJ5IHRlZXRoLCBhbmt5bG9zaXMsIGFuZC9vciBzbG93IG9ydGhvZG9udGljIHRvb3RoIG1vdmVtZW50LCBzdWdnZXN0aW5nIGFsdGVyZWQgbWluZXJhbCBtZXRhYm9saXNtIGNvbnRyaWJ1dGluZyB0byBkaXNydXB0ZWQgdG9vdGggbW92ZW1lbnQgYW5kIGV4Zm9saWF0aW9uLiBBbGwgc3ViamVjdHMgaGFkIHJhZGlvZ3JhcGhpYyBldmlkZW5jZSBvZiB1bnVzdWFsbHkgcHJvdHJ1ZGluZyBjZXJ2aWNhbCByb290IG1vcnBob2xvZ3kgaW4gcHJpbWFyeSBhbmQvb3Igc2Vjb25kYXJ5IGRlbnRpdGlvbnMuIEhpZ2gtcmVzb2x1dGlvbiBtaWNyb+KAk2NvbXB1dGVkIHRvbW9ncmFwaHkgKG1pY3JvLUNUKSBhbmFseXNlcyBvZiBleHRyYWN0ZWQgcHJpbWFyeSB0ZWV0aCBmcm9tIDMgR0FDSSBzdWJqZWN0cyByZXZlYWxlZCA0LWZvbGQgaW5jcmVhc2VkIGNlcnZpY2FsIGNlbWVudHVtIHRoaWNrbmVzcyAoUCA9IDAuMDAwMDcpIGFuZCBhIDIzJSBpbmNyZWFzZSBpbiBjZW1lbnR1bSBkZW5zaXR5IChQID0gMC4wMDkpIGNvbXBhcmVkIHRvIGFnZS1tYXRjaGVkIGhlYWx0aHkgY29udHJvbCB0ZWV0aC4gVGhlcmUgd2VyZSBubyBkaWZmZXJlbmNlcyBpbiBlbmFtZWwgYW5kIGRlbnRpbiBkZW5zaXRpZXMgYmV0d2VlbiBHQUNJIGFuZCBjb250cm9sIHRlZXRoLiBIaXN0b2xvZ3kgcmV2ZWFsZWQgZHJhbWF0aWNhbGx5IGV4cGFuZGVkIGNlcnZpY2FsIGNlbWVudHVtIGluIEdBQ0kgdGVldGgsIGluY2x1ZGluZyBjZW1lbnRvY3l0ZS1saWtlIGNlbGxzIGFuZCB1bnVzdWFsIHBhdHRlcm5zIG9mIGNlbWVudHVtIHJlc29ycHRpb24gYW5kIHJlcGFpci4gTWljcm8tQ1QgYW5hbHlzaXMgb2YgRW5wcDEgbXV0YW50IG1vdXNlIG1vbGFycyByZXZlYWxlZCA0LWZvbGQgaW5jcmVhc2VkIGFjZWxsdWxhciBjZW1lbnR1bSB0aGlja25lc3MgKFAgPSAwLjAwMikgYW5kIDUtZm9sZCBpbmNyZWFzZWQgY2VtZW50dW0gdm9sdW1lIChQID0gMC4wMDIpLCB3aXRoIG5vIGNoYW5nZXMgaW4gZW5hbWVsIG9yIGRlbnRpbi4gSW1tdW5vaGlzdG9jaGVtaXN0cnkgaWRlbnRpZmllZCBlbGV2YXRlZCBFTlBQMSBleHByZXNzaW9uIGluIGNlbWVudG9ibGFzdHMgb2YgaHVtYW4gYW5kIG1vdXNlIGNvbnRyb2wgdGVldGguIENvbGxlY3RpdmVseSwgdGhlc2UgZmluZGluZ3MgcmV2ZWFsIGEgbm92ZWwgZGVudGFsIHBoZW5vdHlwZSBpbiBHQUNJIGFuZCBpZGVudGlmeSBFTlBQMSBnZW5ldGljIG11dGF0aW9ucyBhc3NvY2lhdGVkIHdpdGggaHlwZXJjZW1lbnRvc2lzLiBUaGUgc2Vuc2l0aXZpdHkgb2YgY2VtZW50dW0gdG8gcmVkdWNlZCBQUGkgbGV2ZWxzIGluIGJvdGggaHVtYW4gYW5kIG1vdXNlIHRlZXRoIGVzdGFibGlzaGVzIHRoaXMgYXMgYSB3ZWxsLWNvbnNlcnZlZCBhbmQgZnVuZGFtZW50YWwgYmlvbG9naWNhbCBwcm9jZXNzIGRpcmVjdGluZyBjZW1lbnRvZ2VuZXNpcyBhY3Jvc3Mgc3BlY2llcyAoQ2xpbmljYWxUcmlhbHMuZ292IE5DVDAwMzY5NDIxKS4iLCJpc3N1ZSI6IjQiLCJ2b2x1bWUiOiI5NyIsImNvbnRhaW5lci10aXRsZS1zaG9ydCI6IkogRGVudCBSZXMifSwiaXNUZW1wb3JhcnkiOmZhbHNlfV19&quot;,&quot;citationItems&quot;:[{&quot;id&quot;:&quot;67aa9eef-b11f-389b-a84a-9ade042218bc&quot;,&quot;itemData&quot;:{&quot;type&quot;:&quot;article-journal&quot;,&quot;id&quot;:&quot;67aa9eef-b11f-389b-a84a-9ade042218bc&quot;,&quot;title&quot;:&quot;Overlapping functions of bone sialoprotein and pyrophosphate regulators in directing cementogenesis&quot;,&quot;author&quot;:[{&quot;family&quot;:&quot;Ao&quot;,&quot;given&quot;:&quot;M.&quot;,&quot;parse-names&quot;:false,&quot;dropping-particle&quot;:&quot;&quot;,&quot;non-dropping-particle&quot;:&quot;&quot;},{&quot;family&quot;:&quot;Chavez&quot;,&quot;given&quot;:&quot;M.B.&quot;,&quot;parse-names&quot;:false,&quot;dropping-particle&quot;:&quot;&quot;,&quot;non-dropping-particle&quot;:&quot;&quot;},{&quot;family&quot;:&quot;Chu&quot;,&quot;given&quot;:&quot;E.Y.&quot;,&quot;parse-names&quot;:false,&quot;dropping-particle&quot;:&quot;&quot;,&quot;non-dropping-particle&quot;:&quot;&quot;},{&quot;family&quot;:&quot;Hemstreet&quot;,&quot;given&quot;:&quot;K.C.&quot;,&quot;parse-names&quot;:false,&quot;dropping-particle&quot;:&quot;&quot;,&quot;non-dropping-particle&quot;:&quot;&quot;},{&quot;family&quot;:&quot;Yin&quot;,&quot;given&quot;:&quot;Y.&quot;,&quot;parse-names&quot;:false,&quot;dropping-particle&quot;:&quot;&quot;,&quot;non-dropping-particle&quot;:&quot;&quot;},{&quot;family&quot;:&quot;Yadav&quot;,&quot;given&quot;:&quot;M.C.&quot;,&quot;parse-names&quot;:false,&quot;dropping-particle&quot;:&quot;&quot;,&quot;non-dropping-particle&quot;:&quot;&quot;},{&quot;family&quot;:&quot;Millán&quot;,&quot;given&quot;:&quot;J.L.&quot;,&quot;parse-names&quot;:false,&quot;dropping-particle&quot;:&quot;&quot;,&quot;non-dropping-particle&quot;:&quot;&quot;},{&quot;family&quot;:&quot;Fisher&quot;,&quot;given&quot;:&quot;L.W.&quot;,&quot;parse-names&quot;:false,&quot;dropping-particle&quot;:&quot;&quot;,&quot;non-dropping-particle&quot;:&quot;&quot;},{&quot;family&quot;:&quot;Goldberg&quot;,&quot;given&quot;:&quot;H.A.&quot;,&quot;parse-names&quot;:false,&quot;dropping-particle&quot;:&quot;&quot;,&quot;non-dropping-particle&quot;:&quot;&quot;},{&quot;family&quot;:&quot;Somerman&quot;,&quot;given&quot;:&quot;M.J.&quot;,&quot;parse-names&quot;:false,&quot;dropping-particle&quot;:&quot;&quot;,&quot;non-dropping-particle&quot;:&quot;&quot;},{&quot;family&quot;:&quot;Foster&quot;,&quot;given&quot;:&quot;B.L.&quot;,&quot;parse-names&quot;:false,&quot;dropping-particle&quot;:&quot;&quot;,&quot;non-dropping-particle&quot;:&quot;&quot;}],&quot;container-title&quot;:&quot;Bone&quot;,&quot;container-title-short&quot;:&quot;Bone&quot;,&quot;DOI&quot;:&quot;10.1016/j.bone.2017.08.027&quot;,&quot;ISSN&quot;:&quot;87563282&quot;,&quot;URL&quot;:&quot;http://linkinghub.elsevier.com/retrieve/pii/S8756328217303228&quot;,&quot;issued&quot;:{&quot;date-parts&quot;:[[2017,12]]},&quot;page&quot;:&quot;134-147&quot;,&quot;abstract&quot;:&quot;Although acellular cementum is essential for tooth attachment, factors directing its development and regeneration remain poorly understood. Inorganic pyrophosphate (PPi), a mineralization inhibitor, is a key regulator of cementum formation: tissue-nonspecific alkaline phosphatase (Alpl/TNAP) null mice (increased PPi) feature deficient cementum, while progressive ankylosis protein (Ank/ANK) null mice (decreased PPi) feature increased cementum. Bone sialoprotein (Bsp/BSP) and osteopontin (Spp1/OPN) are multifunctional extracellular matrix components of cementum proposed to have direct and indirect effects on cell activities and mineralization. Studies on dentoalveolar development of Bsp knockout (Bsp−/−) mice revealed severely reduced acellular cementum, however underlying mechanisms remain unclear. The similarity in defective cementum phenotypes between Bsp−/−mice and Alpl−/−mice (the latter featuring elevated PPiand OPN), prompted us to examine whether BSP is operating by modulating PPi-associated genes. Genetic ablation of Bsp caused a 2-fold increase in circulating PPi, altered mRNA expression of Alpl, Spp1, and Ank, and increased OPN protein in the periodontia. Generation of a Bsp knock-out (KO) cementoblast cell line revealed significantly decreased mineralization capacity, 50% increased PPiin culture media, and increased Spp1 and Ank mRNA expression. While addition of 2 μg/ml recombinant BSP altered Spp1, Ank, and Enpp1 expression in cementoblasts, changes resulting from this dose were not dependent on the integrin-binding RGD motif or MAPK/ERK signaling pathway. Decreasing PPiby genetic ablation of Ank on the Bsp−/−mouse background reestablished cementum formation, allowing &gt; 3-fold increased acellular cementum volume compared to wild-type (WT). However, deleting Ank did not fully compensate for the absence of BSP. Bsp−/−; Ank−/−double-deficient mice exhibited mean 20–27% reduced cementum thickness and volume compared to Ank−/−mice. From these data, we conclude that the perturbations in PPimetabolism are not solely driving the cementum pathology in Bsp−/−mice, and that PPiis more potent than BSP as a cementum regulator, as shown by the ability to override loss of BSP by lowering PPi. We propose that BSP and PPiwork in concert to direct mineralization in cementum and likely other mineralized tissues.&quot;,&quot;issue&quot;:&quot;3&quot;,&quot;volume&quot;:&quot;105&quot;},&quot;isTemporary&quot;:false},{&quot;id&quot;:&quot;51a5fbc2-7c4c-3187-a1f2-325a0c011a59&quot;,&quot;itemData&quot;:{&quot;type&quot;:&quot;article-journal&quot;,&quot;id&quot;:&quot;51a5fbc2-7c4c-3187-a1f2-325a0c011a59&quot;,&quot;title&quot;:&quot;Hypercementosis Associated with ENPP1 Mutations and GACI&quot;,&quot;author&quot;:[{&quot;family&quot;:&quot;Thumbigere-Math&quot;,&quot;given&quot;:&quot;V.&quot;,&quot;parse-names&quot;:false,&quot;dropping-particle&quot;:&quot;&quot;,&quot;non-dropping-particle&quot;:&quot;&quot;},{&quot;family&quot;:&quot;Alqadi&quot;,&quot;given&quot;:&quot;A.&quot;,&quot;parse-names&quot;:false,&quot;dropping-particle&quot;:&quot;&quot;,&quot;non-dropping-particle&quot;:&quot;&quot;},{&quot;family&quot;:&quot;Chalmers&quot;,&quot;given&quot;:&quot;N.I.&quot;,&quot;parse-names&quot;:false,&quot;dropping-particle&quot;:&quot;&quot;,&quot;non-dropping-particle&quot;:&quot;&quot;},{&quot;family&quot;:&quot;Chavez&quot;,&quot;given&quot;:&quot;M.B.&quot;,&quot;parse-names&quot;:false,&quot;dropping-particle&quot;:&quot;&quot;,&quot;non-dropping-particle&quot;:&quot;&quot;},{&quot;family&quot;:&quot;Chu&quot;,&quot;given&quot;:&quot;E.Y.&quot;,&quot;parse-names&quot;:false,&quot;dropping-particle&quot;:&quot;&quot;,&quot;non-dropping-particle&quot;:&quot;&quot;},{&quot;family&quot;:&quot;Collins&quot;,&quot;given&quot;:&quot;M.T.&quot;,&quot;parse-names&quot;:false,&quot;dropping-particle&quot;:&quot;&quot;,&quot;non-dropping-particle&quot;:&quot;&quot;},{&quot;family&quot;:&quot;Ferreira&quot;,&quot;given&quot;:&quot;C.R.&quot;,&quot;parse-names&quot;:false,&quot;dropping-particle&quot;:&quot;&quot;,&quot;non-dropping-particle&quot;:&quot;&quot;},{&quot;family&quot;:&quot;FitzGerald&quot;,&quot;given&quot;:&quot;K.&quot;,&quot;parse-names&quot;:false,&quot;dropping-particle&quot;:&quot;&quot;,&quot;non-dropping-particle&quot;:&quot;&quot;},{&quot;family&quot;:&quot;Gafni&quot;,&quot;given&quot;:&quot;R.I.&quot;,&quot;parse-names&quot;:false,&quot;dropping-particle&quot;:&quot;&quot;,&quot;non-dropping-particle&quot;:&quot;&quot;},{&quot;family&quot;:&quot;Gahl&quot;,&quot;given&quot;:&quot;W.A.&quot;,&quot;parse-names&quot;:false,&quot;dropping-particle&quot;:&quot;&quot;,&quot;non-dropping-particle&quot;:&quot;&quot;},{&quot;family&quot;:&quot;Hsu&quot;,&quot;given&quot;:&quot;K.S.&quot;,&quot;parse-names&quot;:false,&quot;dropping-particle&quot;:&quot;&quot;,&quot;non-dropping-particle&quot;:&quot;&quot;},{&quot;family&quot;:&quot;Ramnitz&quot;,&quot;given&quot;:&quot;M.S.&quot;,&quot;parse-names&quot;:false,&quot;dropping-particle&quot;:&quot;&quot;,&quot;non-dropping-particle&quot;:&quot;&quot;},{&quot;family&quot;:&quot;Somerman&quot;,&quot;given&quot;:&quot;M.J.&quot;,&quot;parse-names&quot;:false,&quot;dropping-particle&quot;:&quot;&quot;,&quot;non-dropping-particle&quot;:&quot;&quot;},{&quot;family&quot;:&quot;Ziegler&quot;,&quot;given&quot;:&quot;S.G.&quot;,&quot;parse-names&quot;:false,&quot;dropping-particle&quot;:&quot;&quot;,&quot;non-dropping-particle&quot;:&quot;&quot;},{&quot;family&quot;:&quot;Foster&quot;,&quot;given&quot;:&quot;B.L.&quot;,&quot;parse-names&quot;:false,&quot;dropping-particle&quot;:&quot;&quot;,&quot;non-dropping-particle&quot;:&quot;&quot;}],&quot;container-title&quot;:&quot;Journal of Dental Research&quot;,&quot;DOI&quot;:&quot;10.1177/0022034517744773&quot;,&quot;ISSN&quot;:&quot;0022-0345&quot;,&quot;URL&quot;:&quot;http://journals.sagepub.com/doi/10.1177/0022034517744773&quot;,&quot;issued&quot;:{&quot;date-parts&quot;:[[2018,4,15]]},&quot;page&quot;:&quot;432-441&quot;,&quot;abstract&quot;:&quot;Mineralization of bones and teeth is tightly regulated by levels of extracellular inorganic phosphate (Pi) and pyrophosphate (PPi). Three regulators that control pericellular concentrations of Pi and PPi include tissue-nonspecific alkaline phosphatase (TNAP), progressive ankylosis protein (ANK), and ectonucleotide pyrophosphatase/phosphodiesterase 1 (ENPP1). Inactivation of these factors results in mineralization disorders affecting teeth and their supporting structures. This study for the first time analyzed the effect of decreased PPi on dental development in individuals with generalized arterial calcification of infancy (GACI) due to loss-of-function mutations in the ENPP1 gene. Four of the 5 subjects reported a history of infraocclusion, overretained primary teeth, ankylosis, and/or slow orthodontic tooth movement, suggesting altered mineral metabolism contributing to disrupted tooth movement and exfoliation. All subjects had radiographic evidence of unusually protruding cervical root morphology in primary and/or secondary dentitions. High-resolution micro–computed tomography (micro-CT) analyses of extracted primary teeth from 3 GACI subjects revealed 4-fold increased cervical cementum thickness (P = 0.00007) and a 23% increase in cementum density (P = 0.009) compared to age-matched healthy control teeth. There were no differences in enamel and dentin densities between GACI and control teeth. Histology revealed dramatically expanded cervical cementum in GACI teeth, including cementocyte-like cells and unusual patterns of cementum resorption and repair. Micro-CT analysis of Enpp1 mutant mouse molars revealed 4-fold increased acellular cementum thickness (P = 0.002) and 5-fold increased cementum volume (P = 0.002), with no changes in enamel or dentin. Immunohistochemistry identified elevated ENPP1 expression in cementoblasts of human and mouse control teeth. Collectively, these findings reveal a novel dental phenotype in GACI and identify ENPP1 genetic mutations associated with hypercementosis. The sensitivity of cementum to reduced PPi levels in both human and mouse teeth establishes this as a well-conserved and fundamental biological process directing cementogenesis across species (ClinicalTrials.gov NCT00369421).&quot;,&quot;issue&quot;:&quot;4&quot;,&quot;volume&quot;:&quot;97&quot;,&quot;container-title-short&quot;:&quot;J Dent Res&quot;},&quot;isTemporary&quot;:false}]},{&quot;citationID&quot;:&quot;MENDELEY_CITATION_b7ce86d6-2d99-43cd-8274-3706c85a028d&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YjdjZTg2ZDYtMmQ5OS00M2NkLTgyNzQtMzcwNmM4NWEwMjhkIiwicHJvcGVydGllcyI6eyJub3RlSW5kZXgiOjB9LCJpc0VkaXRlZCI6ZmFsc2UsIm1hbnVhbE92ZXJyaWRlIjp7ImlzTWFudWFsbHlPdmVycmlkZGVuIjpmYWxzZSwiY2l0ZXByb2NUZXh0IjoiPHN1cD41LDY8L3N1cD4iLCJtYW51YWxPdmVycmlkZVRleHQiOiIifSwiY2l0YXRpb25JdGVtcyI6W3siaWQiOiJkYzAwZGE0My02MDBjLTM1MjgtYWZhNi05YTIxNmUzZmY3NGQiLCJpdGVtRGF0YSI6eyJ0eXBlIjoiYXJ0aWNsZS1qb3VybmFsIiwiaWQiOiJkYzAwZGE0My02MDBjLTM1MjgtYWZhNi05YTIxNmUzZmY3NGQiLCJ0aXRsZSI6IkRlbnRvYWx2ZW9sYXIgRGVmZWN0cyBpbiB0aGUgSHlwIE1vdXNlIE1vZGVsIG9mIFgtbGlua2VkIEh5cG9waG9zcGhhdGVtaWEiLCJhdXRob3IiOlt7ImZhbWlseSI6IlpoYW5nIiwiZ2l2ZW4iOiJILiIsInBhcnNlLW5hbWVzIjpmYWxzZSwiZHJvcHBpbmctcGFydGljbGUiOiIiLCJub24tZHJvcHBpbmctcGFydGljbGUiOiIifSx7ImZhbWlseSI6IkNoYXZleiIsImdpdmVuIjoiTS4gQi4iLCJwYXJzZS1uYW1lcyI6ZmFsc2UsImRyb3BwaW5nLXBhcnRpY2xlIjoiIiwibm9uLWRyb3BwaW5nLXBhcnRpY2xlIjoiIn0seyJmYW1pbHkiOiJLb2xsaSIsImdpdmVuIjoiVC4gTi4iLCJwYXJzZS1uYW1lcyI6ZmFsc2UsImRyb3BwaW5nLXBhcnRpY2xlIjoiIiwibm9uLWRyb3BwaW5nLXBhcnRpY2xlIjoiIn0seyJmYW1pbHkiOiJUYW4iLCJnaXZlbiI6Ik0uIEguIiwicGFyc2UtbmFtZXMiOmZhbHNlLCJkcm9wcGluZy1wYXJ0aWNsZSI6IiIsIm5vbi1kcm9wcGluZy1wYXJ0aWNsZSI6IiJ9LHsiZmFtaWx5IjoiRm9uZyIsImdpdmVuIjoiSC4iLCJwYXJzZS1uYW1lcyI6ZmFsc2UsImRyb3BwaW5nLXBhcnRpY2xlIjoiIiwibm9uLWRyb3BwaW5nLXBhcnRpY2xlIjoiIn0seyJmYW1pbHkiOiJDaHUiLCJnaXZlbiI6IkUuIFkuIiwicGFyc2UtbmFtZXMiOmZhbHNlLCJkcm9wcGluZy1wYXJ0aWNsZSI6IiIsIm5vbi1kcm9wcGluZy1wYXJ0aWNsZSI6IiJ9LHsiZmFtaWx5IjoiTGkiLCJnaXZlbiI6IlkuIiwicGFyc2UtbmFtZXMiOmZhbHNlLCJkcm9wcGluZy1wYXJ0aWNsZSI6IiIsIm5vbi1kcm9wcGluZy1wYXJ0aWNsZSI6IiJ9LHsiZmFtaWx5IjoiUmVuIiwiZ2l2ZW4iOiJYLiIsInBhcnNlLW5hbWVzIjpmYWxzZSwiZHJvcHBpbmctcGFydGljbGUiOiIiLCJub24tZHJvcHBpbmctcGFydGljbGUiOiIifSx7ImZhbWlseSI6IldhdGFuYWJlIiwiZ2l2ZW4iOiJLLiIsInBhcnNlLW5hbWVzIjpmYWxzZSwiZHJvcHBpbmctcGFydGljbGUiOiIiLCJub24tZHJvcHBpbmctcGFydGljbGUiOiIifSx7ImZhbWlseSI6IktpbSIsImdpdmVuIjoiRC4gRy4iLCJwYXJzZS1uYW1lcyI6ZmFsc2UsImRyb3BwaW5nLXBhcnRpY2xlIjoiIiwibm9uLWRyb3BwaW5nLXBhcnRpY2xlIjoiIn0seyJmYW1pbHkiOiJGb3N0ZXIiLCJnaXZlbiI6IkIuIEwuIiwicGFyc2UtbmFtZXMiOmZhbHNlLCJkcm9wcGluZy1wYXJ0aWNsZSI6IiIsIm5vbi1kcm9wcGluZy1wYXJ0aWNsZSI6IiJ9XSwiY29udGFpbmVyLXRpdGxlIjoiSm91cm5hbCBvZiBEZW50YWwgUmVzZWFyY2giLCJET0kiOiIxMC4xMTc3LzAwMjIwMzQ1MjA5MDE3MTkiLCJJU1NOIjoiMTU0NDA1OTEiLCJQTUlEIjoiMzE5NzcyNjciLCJpc3N1ZWQiOnsiZGF0ZS1wYXJ0cyI6W1syMDIwXV19LCJwYWdlIjoiNDE5LTQyOCIsImFic3RyYWN0IjoiTXV0YXRpb25zIGluIFBIRVggY2F1c2UgWC1saW5rZWQgaHlwb3Bob3NwaGF0ZW1pYSAoWExIKSwgYSBmb3JtIG9mIGh5cG9waG9zcGhhdGVtaWMgcmlja2V0cy4gSHlwIChQaGV4IG11dGFudCkgbWljZSByZWNhcGl0dWxhdGUgdGhlIFhMSCBwaGVub3R5cGUuIERlbnRhbCBkaXNvcmRlcnMgYXJlIHByZXZhbGVudCBpbiBpbmRpdmlkdWFscyB3aXRoIFhMSDsgaG93ZXZlciwgdW5kZXJseWluZyBkZW50b2FsdmVvbGFyIGRlZmVjdHMgcmVtYWluIGluY29tcGxldGVseSB1bmRlcnN0b29kLiBXZSBhbmFseXplZCBIeXAgbW91c2UgZGVudG9hbHZlb2xhciBkZWZlY3RzIGF0IDQyIGFuZCA5MCBkIHBvc3RuYXRhbCB0byBjb21wYXJhdGl2ZWx5IGRlZmluZSBlZmZlY3RzIG9mIFhMSCBvbiBkZW50YWwgZm9ybWF0aW9uIGFuZCBmdW5jdGlvbi4gUGhleCBtUk5BIHdhcyBleHByZXNzZWQgYnkgb2RvbnRvYmxhc3RzIChkZW50aW4pLCBvc3Rlb2N5dGVzIChib25lKSwgYW5kIGNlbWVudG9jeXRlcyAoY2VsbHVsYXIgY2VtZW50dW0pIGluIHdpbGQtdHlwZSAoV1QpIG1pY2UuIEVuYW1lbCBkZW5zaXR5IHdhcyB1bmFmZmVjdGVkLCB0aG91Z2ggZW5hbWVsIHZvbHVtZSB3YXMgc2lnbmlmaWNhbnRseSByZWR1Y2VkIGluIEh5cCBtaWNlLiBEZW50aW4gZGVmZWN0cyBpbiBIeXAgbW9sYXJzIHdlcmUgaW5kaWNhdGVkIGhpc3RvbG9naWNhbGx5IGJ5IHdpZGUgcHJlZGVudGluLCB0aGluIGRlbnRpbiwgYW5kIGV4dGVuc2l2ZSBpbnRlcmdsb2J1bGFyIGRlbnRpbiwgY29uZmlybWluZyBtaWNyb+KAk2NvbXB1dGVkIHRvbW9ncmFwaHkgKG1pY3JvLUNUKSBmaW5kaW5ncyBvZiByZWR1Y2VkIGRlbnRpbiB2b2x1bWUgYW5kIGRlbnNpdHkuIEFjZWxsdWxhciBjZW1lbnR1bSB3YXMgdGhpbiBhbmQgc2hvd2VkIHBlcmlvZG9udGFsIGxpZ2FtZW50IGRldGFjaG1lbnQuIE1lY2hhbmljYWwgdGVzdGluZyBpbmRpY2F0ZWQgZHJhbWF0aWNhbGx5IGFsdGVyZWQgcGVyaW9kb250YWwgbWVjaGFuaWNhbCBwcm9wZXJ0aWVzIGluIEh5cCB2ZXJzdXMgV1QgbWljZS4gSHlwIG1hbmRpYmxlcyBkZW1vbnN0cmF0ZWQgZXhwYW5kZWQgYWx2ZW9sYXIgYm9uZSB3aXRoIGFjY3VtdWxhdGlvbiBvZiBvc3Rlb2lkLCBhbmQgbWljcm8tQ1QgY29uZmlybWVkIGRlY3JlYXNlZCBib25lIHZvbHVtZSBmcmFjdGlvbiBhbmQgYWx2ZW9sYXIgYm9uZSBkZW5zaXR5LiBDZWxsdWxhciBjZW1lbnR1bSBhcmVhIHdhcyBzaWduaWZpY2FudGx5IGluY3JlYXNlZCBpbiBIeXAgdmVyc3VzIFdUIG1vbGFycyBvd2luZyB0byBhY2N1bXVsYXRpb24gb2YgaHlwb21pbmVyYWxpemVkIGNlbWVudG9pZC4gSGlzdG9sb2d5LCBzY2FubmluZyBlbGVjdHJvbiBtaWNyb3Njb3B5LCBhbmQgbmFub2luZGVudGF0aW9uIHJldmVhbGVkIGh5cG9taW5lcmFsaXplZCDigJxoYWxvc+KAnSBzdXJyb3VuZGluZyBIeXAgY2VtZW50b2N5dGUgYW5kIG9zdGVvY3l0ZSBsYWN1bmFlLiBUaHJlZS1kaW1lbnNpb25hbCBtaWNyby1DVCBhbmFseXNlcyBjb25maXJtZWQgbGFyZ2VyIGNlbWVudG9jeXRlL29zdGVvY3l0ZSBsYWN1bmFlIGFuZCBzaWduaWZpY2FudGx5IHJlZHVjZWQgcGVyaWxhY3VuYXIgbWluZXJhbCBkZW5zaXR5LiBXaGlsZSBsb25nIGJvbmUgYW5kIGFsdmVvbGFyIGJvbmUgb3N0ZW9jeXRlcyBpbiBIeXAgbWljZSBvdmVyZXhwcmVzc2VkIGZpYnJvYmxhc3QgZ3Jvd3RoIGZhY3RvciAyMyAoRmdmMjMpLCBpdHMgZXhwcmVzc2lvbiBpbiBtb2xhcnMgd2FzIG11Y2ggbG93ZXIsIHdpdGggY2VtZW50b2N5dGUgRmdmMjMgZXhwcmVzc2lvbiBwYXJ0aWN1bGFybHkgbG93LiBFeHByZXNzaW9uIGFuZCBkaXN0cmlidXRpb24gb2Ygb3RoZXIgc2VsZWN0ZWQgbWFya2VycyB3ZXJlIGRpc3R1cmJlZCBpbiBIeXAgdmVyc3VzIFdUIGxvbmcgYm9uZSwgYWx2ZW9sYXIgYm9uZSwgYW5kIGNlbWVudHVtLCBpbmNsdWRpbmcgb3N0ZW9jeXRlL2NlbWVudG9jeXRlIG1hcmtlciBkZW50aW4gbWF0cml4IHByb3RlaW4gMSAoRG1wMSkuIFRoaXMgc3R1ZHkgcmVwb3J0cyBmb3IgdGhlIGZpcnN0IHRpbWUgYSBxdWFudGl0YXRpdmUgYW5hbHlzaXMgb2YgdGhlIEh5cCBtb3VzZSBkZW50b2FsdmVvbGFyIHBoZW5vdHlwZSwgaW5jbHVkaW5nIGFsbCBtaW5lcmFsaXplZCB0aXNzdWVzLiBOb3ZlbCBpbnNpZ2h0cyBpbnRvIGNlbGx1bGFyIGNlbWVudHVtIHByb3ZpZGUgZXZpZGVuY2UgZm9yIGEgcm9sZSBmb3IgY2VtZW50b2N5dGVzIGluIHBlcmlsYWN1bmFyIG1pbmVyYWxpemF0aW9uIGFuZCBjZW1lbnR1bSBiaW9sb2d5LiIsImlzc3VlIjoiNCIsInZvbHVtZSI6Ijk5IiwiY29udGFpbmVyLXRpdGxlLXNob3J0IjoiSiBEZW50IFJlcyJ9LCJpc1RlbXBvcmFyeSI6ZmFsc2V9LHsiaWQiOiIyYmVjMTE3OC02YjRlLTNmMjktYmIzNC0yZjhlMzAyYmM3ODUiLCJpdGVtRGF0YSI6eyJ0eXBlIjoiYXJ0aWNsZS1qb3VybmFsIiwiaWQiOiIyYmVjMTE3OC02YjRlLTNmMjktYmIzNC0yZjhlMzAyYmM3ODUiLCJ0aXRsZSI6IkVmZmVjdHMgb2YgQWN0aXZlIFZpdGFtaW4gRCBvciBGR0YyMyBBbnRpYm9keSBvbiBIeXAgTWljZSBEZW50b2FsdmVvbGFyIFRpc3N1ZXMiLCJhdXRob3IiOlt7ImZhbWlseSI6IkxpcmEgZG9zIFNhbnRvcyIsImdpdmVuIjoiRS4gSi4iLCJwYXJzZS1uYW1lcyI6ZmFsc2UsImRyb3BwaW5nLXBhcnRpY2xlIjoiIiwibm9uLWRyb3BwaW5nLXBhcnRpY2xlIjoiIn0seyJmYW1pbHkiOiJDaGF2ZXoiLCJnaXZlbiI6Ik0uIEIuIiwicGFyc2UtbmFtZXMiOmZhbHNlLCJkcm9wcGluZy1wYXJ0aWNsZSI6IiIsIm5vbi1kcm9wcGluZy1wYXJ0aWNsZSI6IiJ9LHsiZmFtaWx5IjoiVGFuIiwiZ2l2ZW4iOiJNLiBILiIsInBhcnNlLW5hbWVzIjpmYWxzZSwiZHJvcHBpbmctcGFydGljbGUiOiIiLCJub24tZHJvcHBpbmctcGFydGljbGUiOiIifSx7ImZhbWlseSI6Ik1vaGFtZWQiLCJnaXZlbiI6IkYuIEYuIiwicGFyc2UtbmFtZXMiOmZhbHNlLCJkcm9wcGluZy1wYXJ0aWNsZSI6IiIsIm5vbi1kcm9wcGluZy1wYXJ0aWNsZSI6IiJ9LHsiZmFtaWx5IjoiS29sbGkiLCJnaXZlbiI6IlQuIE4uIiwicGFyc2UtbmFtZXMiOmZhbHNlLCJkcm9wcGluZy1wYXJ0aWNsZSI6IiIsIm5vbi1kcm9wcGluZy1wYXJ0aWNsZSI6IiJ9LHsiZmFtaWx5IjoiRm9zdGVyIiwiZ2l2ZW4iOiJCLiBMLiIsInBhcnNlLW5hbWVzIjpmYWxzZSwiZHJvcHBpbmctcGFydGljbGUiOiIiLCJub24tZHJvcHBpbmctcGFydGljbGUiOiIifSx7ImZhbWlseSI6IkxpdSIsImdpdmVuIjoiRS4gUy4iLCJwYXJzZS1uYW1lcyI6ZmFsc2UsImRyb3BwaW5nLXBhcnRpY2xlIjoiIiwibm9uLWRyb3BwaW5nLXBhcnRpY2xlIjoiIn1dLCJjb250YWluZXItdGl0bGUiOiJKb3VybmFsIG9mIERlbnRhbCBSZXNlYXJjaCIsIkRPSSI6IjEwLjExNzcvMDAyMjAzNDUyMTEwMTEwNDEiLCJJU1NOIjoiMTU0NDA1OTEiLCJQTUlEIjoiMzM5MDY1MTgiLCJpc3N1ZWQiOnsiZGF0ZS1wYXJ0cyI6W1syMDIxXV19LCJwYWdlIjoiMTQ4Mi0xNDkxIiwiYWJzdHJhY3QiOiJNdXRhdGlvbnMgaW4gdGhlIFBIRVggZ2VuZSBsZWFkIHRvIFgtbGlua2VkIGh5cG9waG9zcGhhdGVtaWEgKFhMSCksIGEgZm9ybSBvZiBpbmhlcml0ZWQgcmlja2V0cyBmZWF0dXJpbmcgZWxldmF0ZWQgZmlicm9ibGFzdCBncm93dGggZmFjdG9yIDIzIChGR0YyMyksIHJlZHVjZWQgMSwyNS1kaWh5ZHJveHl2aXRhbWluIEQgKDEsMjVEKSwgYW5kIGh5cG9waG9zcGhhdGVtaWEuIEh5cCBtdXRhbnQgbWljZSByZXBsaWNhdGUgdGhlIFhMSCBwaGVub3R5cGUsIGluY2x1ZGluZyBkZW50aW4sIGFsdmVvbGFyIGJvbmUsIGFuZCBjZW1lbnR1bSBkZWZlY3RzLiBXZSBhaW1lZCB0byBjb21wYXJlIGVmZmVjdHMgb2YgMSwyNUQgdmVyc3VzIEZHRjIzLW5ldXRyYWxpemluZyBhbnRpYm9keSAoRkdGMjNBYikgbW9ub3RoZXJhcGllcyBvbiBIeXAgbW91c2UgZGVudG9hbHZlb2xhciBtaW5lcmFsaXphdGlvbi4gTWFsZSBIeXAgbWljZSwgZWl0aGVyIGluamVjdGVkIHN1YmN1dGFuZW91c2x5IHdpdGggZGFpbHkgMSwyNUQgb3IgdGhyaWNlIHdlZWtseSB3aXRoIEZHRjIzIGJsb2NraW5nIGFudGlib2R5IGZyb20gMiB0byAzNSBkIHBvc3RuYXRhbCwgd2VyZSBjb21wYXJlZCB0byB3aWxkLXR5cGUgKFdUKSBjb250cm9scyBhbmQgdW50cmVhdGVkIEh5cCBtaWNlLiBNYW5kaWJsZXMgd2VyZSBhbmFseXplZCBieSBoaWdoLXJlc29sdXRpb24gbWljcm/igJNjb21wdXRlZCB0b21vZ3JhcGh5IChtaWNyby1DVCksIGhpc3RvbG9neSwgYW5kIGltbXVub2hpc3RvY2hlbWlzdHJ5LiBCb3RoIGludGVydmVudGlvbnMgbWFpbnRhaW5lZCBub3Jtb2NhbGNlbWlhLCBpbmNyZWFzZWQgc2VydW0gcGhvc3BoYXRlIGxldmVscywgYW5kIGltcHJvdmVkIGRlbnRvYWx2ZW9sYXIgbWluZXJhbGl6YXRpb24gaW4gdHJlYXRlZCB2ZXJzdXMgdW50cmVhdGVkIEh5cCBtaWNlLiAxLDI1RCBpbmNyZWFzZWQgY3Jvd24gZGVudGluIHZvbHVtZSBhbmQgdGhpY2tuZXNzIGFuZCByb290IGRlbnRpbi9jZW1lbnR1bSB2b2x1bWUsIHdoZXJlYXMgRkdGMjNBYiBlZmZlY3RzIHdlcmUgbGltaXRlZCB0byBjcm93biBkZW50aW4gdm9sdW1lLiAxLDI1RCBpbmNyZWFzZWQgYm9uZSB2b2x1bWUgZnJhY3Rpb24sIGJvbmUgbWluZXJhbCBkZW5zaXR5LCBhbmQgdGlzc3VlIG1pbmVyYWwgZGVuc2l0eSBpbiBIeXAgbWljZSwgd2hlcmVhcyBGR0YyM0FiIGZhaWxlZCB0byBzaWduaWZpY2FudGx5IGFmZmVjdCB0aGVzZSBhbHZlb2xhciBib25lIHBhcmFtZXRlcnMuIE5laXRoZXIgdHJlYXRtZW50IGZ1bGx5IGF0dGVudWF0ZWQgZGVudGluIGFuZCBib25lIGRlZmVjdHMgdG8gV1QgbGV2ZWxzLCBhbmQgcHVscCB2b2x1bWVzIHJlbWFpbmVkIGVsZXZhdGVkIHJlZ2FyZGxlc3Mgb2YgdHJlYXRtZW50LiBCb3RoIHRyZWF0bWVudHMgcmVkdWNlZCBwcmVkZW50aW4gdGhpY2tuZXNzIGFuZCBpbXByb3ZlZCBwZXJpb2RvbnRhbCBsaWdhbWVudCBvcmdhbml6YXRpb24sIHdoaWxlIDEsMjVEIHByb21vdGVkIGEgbW9yZSBwcm9mb3VuZCBpbXByb3ZlbWVudCBpbiBhY2VsbHVsYXIgY2VtZW50dW0gdGhpY2tuZXNzLiBBbHRlcmVkIGNlbGwgZGVuc2l0aWVzIGFuZCBsYWN1bm9jYW5hbGljdWxhciBwcm9wZXJ0aWVzIG9mIGFsdmVvbGFyIGFuZCBtYW5kaWJ1bGFyIGJvbmUgb3N0ZW9jeXRlcyBhbmQgY2VtZW50b2N5dGVzIGluIEh5cCBtaWNlIHdlcmUgcGFydGlhbGx5IGNvcnJlY3RlZCBieSBlaXRoZXIgdHJlYXRtZW50LiBOZWl0aGVyIHRyZWF0bWVudCBub3JtYWxpemVkIHRoZSBhbHRlcmVkIGRpc3RyaWJ1dGlvbnMgb2YgYm9uZSBzaWFsb3Byb3RlaW4gYW5kIG9zdGVvcG9udGluIGluIEh5cCBtb3VzZSBhbHZlb2xhciBib25lLiBNb2RlcmF0ZSBpbXByb3ZlbWVudHMgZnJvbSBib3RoIDEsMjVEIGFuZCBGR0YyM0FiIHRyZWF0bWVudCByZWdpbWVucyBzdXBwb3J0IGZ1cnRoZXIgc3R1ZGllcyBhbmQgY29sbGVjdGlvbiBvZiBvcmFsIGhlYWx0aCBkYXRhIGZyb20gc3ViamVjdHMgcmVjZWl2aW5nIGEgbmV3bHkgYXBwcm92ZWQgYW50aS1GR0YyMyB0aGVyYXB5LiBUaGUgaW5hYmlsaXR5IG9mIGVpdGhlciB0cmVhdG1lbnQgdG8gZnVsbHkgY29ycmVjdCBIeXAgbW91c2UgZGVudGluIGFuZCBib25lIHByb21wdHMgZnVydGhlciBleHBlcmltZW50cyBpbnRvIHVuZGVybHlpbmcgcGF0aG9sb2dpY2FsIG1lY2hhbmlzbXMgdG8gaWRlbnRpZnkgbmV3IHRoZXJhcGV1dGljIGFwcHJvYWNoZXMuIiwiaXNzdWUiOiIxMyIsInZvbHVtZSI6IjEwMCIsImNvbnRhaW5lci10aXRsZS1zaG9ydCI6IkogRGVudCBSZXMifSwiaXNUZW1wb3JhcnkiOmZhbHNlfV19&quot;,&quot;citationItems&quot;:[{&quot;id&quot;:&quot;dc00da43-600c-3528-afa6-9a216e3ff74d&quot;,&quot;itemData&quot;:{&quot;type&quot;:&quot;article-journal&quot;,&quot;id&quot;:&quot;dc00da43-600c-3528-afa6-9a216e3ff74d&quot;,&quot;title&quot;:&quot;Dentoalveolar Defects in the Hyp Mouse Model of X-linked Hypophosphatemia&quot;,&quot;author&quot;:[{&quot;family&quot;:&quot;Zhang&quot;,&quot;given&quot;:&quot;H.&quot;,&quot;parse-names&quot;:false,&quot;dropping-particle&quot;:&quot;&quot;,&quot;non-dropping-particle&quot;:&quot;&quot;},{&quot;family&quot;:&quot;Chavez&quot;,&quot;given&quot;:&quot;M. B.&quot;,&quot;parse-names&quot;:false,&quot;dropping-particle&quot;:&quot;&quot;,&quot;non-dropping-particle&quot;:&quot;&quot;},{&quot;family&quot;:&quot;Kolli&quot;,&quot;given&quot;:&quot;T. N.&quot;,&quot;parse-names&quot;:false,&quot;dropping-particle&quot;:&quot;&quot;,&quot;non-dropping-particle&quot;:&quot;&quot;},{&quot;family&quot;:&quot;Tan&quot;,&quot;given&quot;:&quot;M. H.&quot;,&quot;parse-names&quot;:false,&quot;dropping-particle&quot;:&quot;&quot;,&quot;non-dropping-particle&quot;:&quot;&quot;},{&quot;family&quot;:&quot;Fong&quot;,&quot;given&quot;:&quot;H.&quot;,&quot;parse-names&quot;:false,&quot;dropping-particle&quot;:&quot;&quot;,&quot;non-dropping-particle&quot;:&quot;&quot;},{&quot;family&quot;:&quot;Chu&quot;,&quot;given&quot;:&quot;E. Y.&quot;,&quot;parse-names&quot;:false,&quot;dropping-particle&quot;:&quot;&quot;,&quot;non-dropping-particle&quot;:&quot;&quot;},{&quot;family&quot;:&quot;Li&quot;,&quot;given&quot;:&quot;Y.&quot;,&quot;parse-names&quot;:false,&quot;dropping-particle&quot;:&quot;&quot;,&quot;non-dropping-particle&quot;:&quot;&quot;},{&quot;family&quot;:&quot;Ren&quot;,&quot;given&quot;:&quot;X.&quot;,&quot;parse-names&quot;:false,&quot;dropping-particle&quot;:&quot;&quot;,&quot;non-dropping-particle&quot;:&quot;&quot;},{&quot;family&quot;:&quot;Watanabe&quot;,&quot;given&quot;:&quot;K.&quot;,&quot;parse-names&quot;:false,&quot;dropping-particle&quot;:&quot;&quot;,&quot;non-dropping-particle&quot;:&quot;&quot;},{&quot;family&quot;:&quot;Kim&quot;,&quot;given&quot;:&quot;D. G.&quot;,&quot;parse-names&quot;:false,&quot;dropping-particle&quot;:&quot;&quot;,&quot;non-dropping-particle&quot;:&quot;&quot;},{&quot;family&quot;:&quot;Foster&quot;,&quot;given&quot;:&quot;B. L.&quot;,&quot;parse-names&quot;:false,&quot;dropping-particle&quot;:&quot;&quot;,&quot;non-dropping-particle&quot;:&quot;&quot;}],&quot;container-title&quot;:&quot;Journal of Dental Research&quot;,&quot;DOI&quot;:&quot;10.1177/0022034520901719&quot;,&quot;ISSN&quot;:&quot;15440591&quot;,&quot;PMID&quot;:&quot;31977267&quot;,&quot;issued&quot;:{&quot;date-parts&quot;:[[2020]]},&quot;page&quot;:&quot;419-428&quot;,&quot;abstract&quot;:&quot;Mutations in PHEX cause X-linked hypophosphatemia (XLH), a form of hypophosphatemic rickets. Hyp (Phex mutant) mice recapitulate the XLH phenotype. Dental disorders are prevalent in individuals with XLH; however, underlying dentoalveolar defects remain incompletely understood. We analyzed Hyp mouse dentoalveolar defects at 42 and 90 d postnatal to comparatively define effects of XLH on dental formation and function. Phex mRNA was expressed by odontoblasts (dentin), osteocytes (bone), and cementocytes (cellular cementum) in wild-type (WT) mice. Enamel density was unaffected, though enamel volume was significantly reduced in Hyp mice. Dentin defects in Hyp molars were indicated histologically by wide predentin, thin dentin, and extensive interglobular dentin, confirming micro–computed tomography (micro-CT) findings of reduced dentin volume and density. Acellular cementum was thin and showed periodontal ligament detachment. Mechanical testing indicated dramatically altered periodontal mechanical properties in Hyp versus WT mice. Hyp mandibles demonstrated expanded alveolar bone with accumulation of osteoid, and micro-CT confirmed decreased bone volume fraction and alveolar bone density. Cellular cementum area was significantly increased in Hyp versus WT molars owing to accumulation of hypomineralized cementoid. Histology, scanning electron microscopy, and nanoindentation revealed hypomineralized “halos” surrounding Hyp cementocyte and osteocyte lacunae. Three-dimensional micro-CT analyses confirmed larger cementocyte/osteocyte lacunae and significantly reduced perilacunar mineral density. While long bone and alveolar bone osteocytes in Hyp mice overexpressed fibroblast growth factor 23 (Fgf23), its expression in molars was much lower, with cementocyte Fgf23 expression particularly low. Expression and distribution of other selected markers were disturbed in Hyp versus WT long bone, alveolar bone, and cementum, including osteocyte/cementocyte marker dentin matrix protein 1 (Dmp1). This study reports for the first time a quantitative analysis of the Hyp mouse dentoalveolar phenotype, including all mineralized tissues. Novel insights into cellular cementum provide evidence for a role for cementocytes in perilacunar mineralization and cementum biology.&quot;,&quot;issue&quot;:&quot;4&quot;,&quot;volume&quot;:&quot;99&quot;,&quot;container-title-short&quot;:&quot;J Dent Res&quot;},&quot;isTemporary&quot;:false},{&quot;id&quot;:&quot;2bec1178-6b4e-3f29-bb34-2f8e302bc785&quot;,&quot;itemData&quot;:{&quot;type&quot;:&quot;article-journal&quot;,&quot;id&quot;:&quot;2bec1178-6b4e-3f29-bb34-2f8e302bc785&quot;,&quot;title&quot;:&quot;Effects of Active Vitamin D or FGF23 Antibody on Hyp Mice Dentoalveolar Tissues&quot;,&quot;author&quot;:[{&quot;family&quot;:&quot;Lira dos Santos&quot;,&quot;given&quot;:&quot;E. J.&quot;,&quot;parse-names&quot;:false,&quot;dropping-particle&quot;:&quot;&quot;,&quot;non-dropping-particle&quot;:&quot;&quot;},{&quot;family&quot;:&quot;Chavez&quot;,&quot;given&quot;:&quot;M. B.&quot;,&quot;parse-names&quot;:false,&quot;dropping-particle&quot;:&quot;&quot;,&quot;non-dropping-particle&quot;:&quot;&quot;},{&quot;family&quot;:&quot;Tan&quot;,&quot;given&quot;:&quot;M. H.&quot;,&quot;parse-names&quot;:false,&quot;dropping-particle&quot;:&quot;&quot;,&quot;non-dropping-particle&quot;:&quot;&quot;},{&quot;family&quot;:&quot;Mohamed&quot;,&quot;given&quot;:&quot;F. F.&quot;,&quot;parse-names&quot;:false,&quot;dropping-particle&quot;:&quot;&quot;,&quot;non-dropping-particle&quot;:&quot;&quot;},{&quot;family&quot;:&quot;Kolli&quot;,&quot;given&quot;:&quot;T. N.&quot;,&quot;parse-names&quot;:false,&quot;dropping-particle&quot;:&quot;&quot;,&quot;non-dropping-particle&quot;:&quot;&quot;},{&quot;family&quot;:&quot;Foster&quot;,&quot;given&quot;:&quot;B. L.&quot;,&quot;parse-names&quot;:false,&quot;dropping-particle&quot;:&quot;&quot;,&quot;non-dropping-particle&quot;:&quot;&quot;},{&quot;family&quot;:&quot;Liu&quot;,&quot;given&quot;:&quot;E. S.&quot;,&quot;parse-names&quot;:false,&quot;dropping-particle&quot;:&quot;&quot;,&quot;non-dropping-particle&quot;:&quot;&quot;}],&quot;container-title&quot;:&quot;Journal of Dental Research&quot;,&quot;DOI&quot;:&quot;10.1177/00220345211011041&quot;,&quot;ISSN&quot;:&quot;15440591&quot;,&quot;PMID&quot;:&quot;33906518&quot;,&quot;issued&quot;:{&quot;date-parts&quot;:[[2021]]},&quot;page&quot;:&quot;1482-1491&quot;,&quot;abstract&quot;:&quot;Mutations in the PHEX gene lead to X-linked hypophosphatemia (XLH), a form of inherited rickets featuring elevated fibroblast growth factor 23 (FGF23), reduced 1,25-dihydroxyvitamin D (1,25D), and hypophosphatemia. Hyp mutant mice replicate the XLH phenotype, including dentin, alveolar bone, and cementum defects. We aimed to compare effects of 1,25D versus FGF23-neutralizing antibody (FGF23Ab) monotherapies on Hyp mouse dentoalveolar mineralization. Male Hyp mice, either injected subcutaneously with daily 1,25D or thrice weekly with FGF23 blocking antibody from 2 to 35 d postnatal, were compared to wild-type (WT) controls and untreated Hyp mice. Mandibles were analyzed by high-resolution micro–computed tomography (micro-CT), histology, and immunohistochemistry. Both interventions maintained normocalcemia, increased serum phosphate levels, and improved dentoalveolar mineralization in treated versus untreated Hyp mice. 1,25D increased crown dentin volume and thickness and root dentin/cementum volume, whereas FGF23Ab effects were limited to crown dentin volume. 1,25D increased bone volume fraction, bone mineral density, and tissue mineral density in Hyp mice, whereas FGF23Ab failed to significantly affect these alveolar bone parameters. Neither treatment fully attenuated dentin and bone defects to WT levels, and pulp volumes remained elevated regardless of treatment. Both treatments reduced predentin thickness and improved periodontal ligament organization, while 1,25D promoted a more profound improvement in acellular cementum thickness. Altered cell densities and lacunocanalicular properties of alveolar and mandibular bone osteocytes and cementocytes in Hyp mice were partially corrected by either treatment. Neither treatment normalized the altered distributions of bone sialoprotein and osteopontin in Hyp mouse alveolar bone. Moderate improvements from both 1,25D and FGF23Ab treatment regimens support further studies and collection of oral health data from subjects receiving a newly approved anti-FGF23 therapy. The inability of either treatment to fully correct Hyp mouse dentin and bone prompts further experiments into underlying pathological mechanisms to identify new therapeutic approaches.&quot;,&quot;issue&quot;:&quot;13&quot;,&quot;volume&quot;:&quot;100&quot;,&quot;container-title-short&quot;:&quot;J Dent Res&quot;},&quot;isTemporary&quot;:false}]},{&quot;citationID&quot;:&quot;MENDELEY_CITATION_1f1b0364-1e8c-45af-9342-283f1fdfe423&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WYxYjAzNjQtMWU4Yy00NWFmLTkzNDItMjgzZjFmZGZlNDIzIiwicHJvcGVydGllcyI6eyJub3RlSW5kZXgiOjB9LCJpc0VkaXRlZCI6ZmFsc2UsIm1hbnVhbE92ZXJyaWRlIjp7ImlzTWFudWFsbHlPdmVycmlkZGVuIjpmYWxzZSwiY2l0ZXByb2NUZXh0IjoiPHN1cD43PC9zdXA+IiwibWFudWFsT3ZlcnJpZGVUZXh0IjoiIn0sImNpdGF0aW9uSXRlbXMiOlt7ImlkIjoiZjNkMjdiODAtMTg4OC0zNWVmLWE1YmItMzY2MmJjNWUxZmRmIiwiaXRlbURhdGEiOnsidHlwZSI6ImFydGljbGUtam91cm5hbCIsImlkIjoiZjNkMjdiODAtMTg4OC0zNWVmLWE1YmItMzY2MmJjNWUxZmRmIiwidGl0bGUiOiJUaXNzdWUtc3BlY2lmaWMgbWluZXJhbGl6YXRpb24gZGVmZWN0cyBpbiB0aGUgcGVyaW9kb250aXVtIG9mIHRoZSBIeXAgbW91c2UgbW9kZWwgb2YgWC1saW5rZWQgaHlwb3Bob3NwaGF0ZW1pYSIsImF1dGhvciI6W3siZmFtaWx5IjoiQ295YWMiLCJnaXZlbiI6IkJlbmphbWluIFIuIiwicGFyc2UtbmFtZXMiOmZhbHNlLCJkcm9wcGluZy1wYXJ0aWNsZSI6IiIsIm5vbi1kcm9wcGluZy1wYXJ0aWNsZSI6IiJ9LHsiZmFtaWx5IjoiRmFsZ2F5cmFjIiwiZ2l2ZW4iOiJHdWlsbGF1bWUiLCJwYXJzZS1uYW1lcyI6ZmFsc2UsImRyb3BwaW5nLXBhcnRpY2xlIjoiIiwibm9uLWRyb3BwaW5nLXBhcnRpY2xlIjoiIn0seyJmYW1pbHkiOiJCYXJvdWtoIiwiZ2l2ZW4iOiJCcmlnaXR0ZSIsInBhcnNlLW5hbWVzIjpmYWxzZSwiZHJvcHBpbmctcGFydGljbGUiOiIiLCJub24tZHJvcHBpbmctcGFydGljbGUiOiIifSx7ImZhbWlseSI6IlNsaW1hbmkiLCJnaXZlbiI6IkxvdGZpIiwicGFyc2UtbmFtZXMiOmZhbHNlLCJkcm9wcGluZy1wYXJ0aWNsZSI6IiIsIm5vbi1kcm9wcGluZy1wYXJ0aWNsZSI6IiJ9LHsiZmFtaWx5IjoiU2Fkb2luZSIsImdpdmVuIjoiSsOpcsOpbXkiLCJwYXJzZS1uYW1lcyI6ZmFsc2UsImRyb3BwaW5nLXBhcnRpY2xlIjoiIiwibm9uLWRyb3BwaW5nLXBhcnRpY2xlIjoiIn0seyJmYW1pbHkiOiJQZW5lbCIsImdpdmVuIjoiR3VpbGxhdW1lIiwicGFyc2UtbmFtZXMiOmZhbHNlLCJkcm9wcGluZy1wYXJ0aWNsZSI6IiIsIm5vbi1kcm9wcGluZy1wYXJ0aWNsZSI6IiJ9LHsiZmFtaWx5IjoiQmlvc3NlLUR1cGxhbiIsImdpdmVuIjoiTWFydGluIiwicGFyc2UtbmFtZXMiOmZhbHNlLCJkcm9wcGluZy1wYXJ0aWNsZSI6IiIsIm5vbi1kcm9wcGluZy1wYXJ0aWNsZSI6IiJ9LHsiZmFtaWx5IjoiU2NoaW5rZSIsImdpdmVuIjoiVGhvcnN0ZW4iLCJwYXJzZS1uYW1lcyI6ZmFsc2UsImRyb3BwaW5nLXBhcnRpY2xlIjoiIiwibm9uLWRyb3BwaW5nLXBhcnRpY2xlIjoiIn0seyJmYW1pbHkiOiJMaW5nbGFydCIsImdpdmVuIjoiQWduw6hzIiwicGFyc2UtbmFtZXMiOmZhbHNlLCJkcm9wcGluZy1wYXJ0aWNsZSI6IiIsIm5vbi1kcm9wcGluZy1wYXJ0aWNsZSI6IiJ9LHsiZmFtaWx5IjoiTWNLZWUiLCJnaXZlbiI6Ik1hcmMgRC4iLCJwYXJzZS1uYW1lcyI6ZmFsc2UsImRyb3BwaW5nLXBhcnRpY2xlIjoiIiwibm9uLWRyb3BwaW5nLXBhcnRpY2xlIjoiIn0seyJmYW1pbHkiOiJDaGF1c3NhaW4iLCJnaXZlbiI6IkNhdGhlcmluZSIsInBhcnNlLW5hbWVzIjpmYWxzZSwiZHJvcHBpbmctcGFydGljbGUiOiIiLCJub24tZHJvcHBpbmctcGFydGljbGUiOiIifSx7ImZhbWlseSI6IkJhcmRldCIsImdpdmVuIjoiQ2xhaXJlIiwicGFyc2UtbmFtZXMiOmZhbHNlLCJkcm9wcGluZy1wYXJ0aWNsZSI6IiIsIm5vbi1kcm9wcGluZy1wYXJ0aWNsZSI6IiJ9XSwiY29udGFpbmVyLXRpdGxlIjoiQm9uZSIsImNvbnRhaW5lci10aXRsZS1zaG9ydCI6IkJvbmUiLCJET0kiOiIxMC4xMDE2L2ouYm9uZS4yMDE3LjA3LjAyNiIsIklTU04iOiI4NzU2MzI4MiIsIlBNSUQiOiIyODc2NDkyMiIsImlzc3VlZCI6eyJkYXRlLXBhcnRzIjpbWzIwMTddXX0sInBhZ2UiOiIzMzQtMzQ2IiwiYWJzdHJhY3QiOiJYLWxpbmtlZCBoeXBvcGhvc3BoYXRlbWlhIChYTEgpIGlzIGEgZGVudG8tb3NzZW91cyBkaXNvcmRlciBjYXVzZWQgYnkgaW5hY3RpdmF0aW5nIG11dGF0aW9ucyBpbiB0aGUgUEhFWCBnZW5lLCBsZWFkaW5nIHRvIHJlbmFsIHBob3NwaGF0ZSB3YXN0aW5nIGFuZCBoeXBvcGhvc3BoYXRlbWlhLCBhbmQgaW1wYWlyZWQgbWluZXJhbGl6YXRpb24gb2YgYm9uZXMgYW5kIHRlZXRoLiBJbiB0aGUgb3JhbCBjYXZpdHksIHJlY2VudCByZXBvcnRzIHN1Z2dlc3QgYSBoaWdoZXIgc3VzY2VwdGliaWxpdHkgb2YgWExIIHBhdGllbnRzIHRvIHBlcmlvZG9udGl0aXMsIHdoZXJlIHBhdGllbnRzIHByZXNlbnQgd2l0aCBpbXBhaXJlZCB0b290aCBjZW1lbnR1bSDigJMgYSBib25lLWxpa2UgdGlzc3VlIGludm9sdmVkIGluIHRvb3RoIGF0dGFjaG1lbnQgdG8gdGhlIGphdyBib25lcyBhbmQgcG9zdC1lcnVwdGlvbiB0b290aCBwb3NpdGlvbmluZyDigJMgYW5kIGEgaGlnaGVyIGZyZXF1ZW5jeSBvZiBpbnRyYWJvbnkgZGVmZWN0cy4gSW4gdGhlIHByZXNlbnQgc3R1ZHksIHRoZSBwYXRob2Jpb2xvZ3kgb2YgYWx2ZW9sYXIgYm9uZSBhbmQgdG9vdGggY2VtZW50dW0gd2FzIGludmVzdGlnYXRlZCBpbiB0aGUgSHlwIG1vdXNlLCB0aGUgbXVyaW5lIGFuYWxvZyBvZiBYTEguIFBIRVggZGVmaWNpZW5jeSBpbiBYTEgvSHlwIGRyYW1hdGljYWxseSBhbHRlcnMgdGhlIHBlcmlvZG9udGFsIHBoZW5vdHlwZSwgd2l0aCBoeXBvcGxhc2lhIG9mIHRvb3RoIHJvb3QgY2VtZW50dW0gYXNzb2NpYXRlZCB3aXRoIGEgbGFjayBvZiBwZXJpb2RvbnRhbCBsaWdhbWVudCBhdHRhY2htZW50IGFuZCB0aGUgcHJlc2VuY2Ugb2YgYW4gaW1tYXR1cmUgYXBhdGl0aWMgbWluZXJhbCBwaGFzZSBvZiBhbGwgcGVyaW9kb250YWwgbWluZXJhbGl6ZWQgdGlzc3Vlcy4gQ2hhbGxlbmdpbmcgdGhlIEh5cCBwZXJpb2RvbnRpdW0gaW4gdHdvIHN1cmdpY2FsIGV4cGVyaW1lbnRhbCBtb2RlbHMg4oCTIGxpZ2F0dXJlLWluZHVjZWQgcGVyaW9kb250YWwgYnJlYWtkb3duIGFuZCByZXBhaXIsIGFuZCBhIG1vZGVsIG9mIHRvb3RoIG1vdmVtZW50IGFkYXB0YXRpb24gaW5kdWNpbmcgY2VtZW50dW0gZm9ybWF0aW9uIOKAkyB3ZSBzaG93IHRoYXQgYm9uZSBhbmQgY2VtZW50dW0gZm9ybWF0aW9uLCBhbmQgdGhlaXIgaGVhbGluZywgYXJlIGFsdGVyZWQuIEJvbmUgYW5kIGNlbWVudHVtIG1pbmVyYWxpemF0aW9uIGFwcGVhciBzaW1pbGFybHkgZGlzdHVyYmVkLCB3aGVyZSBoeXBvbWluZXJhbGl6ZWQgcGVyaWNlbGx1bGFyIG1hdHJpeCBzdXJyb3VuZHMgY2VsbHMsIGFuZCB3aGVyZSB0aGUgcHJvdGVpbiBvc3Rlb3BvbnRpbiAoT1BOLCBhIG1pbmVyYWxpemF0aW9uIGluaGliaXRvcikgYWNjdW11bGF0ZXMgaW4gYSB0aXNzdWUtc3BlY2lmaWMgbWFubmVyLCBtb3N0IG5vdGFibHkgaW4gdGhlIHBlcmlsYWN1bmFyIG1hdHJpeCBzdXJyb3VuZGluZyBvc3Rlb2N5dGVzLiBBbHRob3VnaCB0aGUgcGF0aG9iaW9sb2d5IGlzIGRpZmZlcmVudCBiZXR3ZWVuIFhMSC9IeXAgYm9uZSBhbmQgY2VtZW50dW0sIG91ciByZXN1bHRzIHNob3cgYSBtYWpvciBYTEggcGhlbm90eXBlIGluIG9yYWwgbWluZXJhbGl6ZWQgdGlzc3VlcyBjb25zaXN0ZW50IHdpdGggdmFyaWF0aW9ucyBpbiBwYXRpZW50IHN1c2NlcHRpYmlsaXR5IHRvIHBlcmlvZG9udGFsIGRpc29yZGVycy4iLCJ2b2x1bWUiOiIxMDMifSwiaXNUZW1wb3JhcnkiOmZhbHNlfV19&quot;,&quot;citationItems&quot;:[{&quot;id&quot;:&quot;f3d27b80-1888-35ef-a5bb-3662bc5e1fdf&quot;,&quot;itemData&quot;:{&quot;type&quot;:&quot;article-journal&quot;,&quot;id&quot;:&quot;f3d27b80-1888-35ef-a5bb-3662bc5e1fdf&quot;,&quot;title&quot;:&quot;Tissue-specific mineralization defects in the periodontium of the Hyp mouse model of X-linked hypophosphatemia&quot;,&quot;author&quot;:[{&quot;family&quot;:&quot;Coyac&quot;,&quot;given&quot;:&quot;Benjamin R.&quot;,&quot;parse-names&quot;:false,&quot;dropping-particle&quot;:&quot;&quot;,&quot;non-dropping-particle&quot;:&quot;&quot;},{&quot;family&quot;:&quot;Falgayrac&quot;,&quot;given&quot;:&quot;Guillaume&quot;,&quot;parse-names&quot;:false,&quot;dropping-particle&quot;:&quot;&quot;,&quot;non-dropping-particle&quot;:&quot;&quot;},{&quot;family&quot;:&quot;Baroukh&quot;,&quot;given&quot;:&quot;Brigitte&quot;,&quot;parse-names&quot;:false,&quot;dropping-particle&quot;:&quot;&quot;,&quot;non-dropping-particle&quot;:&quot;&quot;},{&quot;family&quot;:&quot;Slimani&quot;,&quot;given&quot;:&quot;Lotfi&quot;,&quot;parse-names&quot;:false,&quot;dropping-particle&quot;:&quot;&quot;,&quot;non-dropping-particle&quot;:&quot;&quot;},{&quot;family&quot;:&quot;Sadoine&quot;,&quot;given&quot;:&quot;Jérémy&quot;,&quot;parse-names&quot;:false,&quot;dropping-particle&quot;:&quot;&quot;,&quot;non-dropping-particle&quot;:&quot;&quot;},{&quot;family&quot;:&quot;Penel&quot;,&quot;given&quot;:&quot;Guillaume&quot;,&quot;parse-names&quot;:false,&quot;dropping-particle&quot;:&quot;&quot;,&quot;non-dropping-particle&quot;:&quot;&quot;},{&quot;family&quot;:&quot;Biosse-Duplan&quot;,&quot;given&quot;:&quot;Martin&quot;,&quot;parse-names&quot;:false,&quot;dropping-particle&quot;:&quot;&quot;,&quot;non-dropping-particle&quot;:&quot;&quot;},{&quot;family&quot;:&quot;Schinke&quot;,&quot;given&quot;:&quot;Thorsten&quot;,&quot;parse-names&quot;:false,&quot;dropping-particle&quot;:&quot;&quot;,&quot;non-dropping-particle&quot;:&quot;&quot;},{&quot;family&quot;:&quot;Linglart&quot;,&quot;given&quot;:&quot;Agnès&quot;,&quot;parse-names&quot;:false,&quot;dropping-particle&quot;:&quot;&quot;,&quot;non-dropping-particle&quot;:&quot;&quot;},{&quot;family&quot;:&quot;McKee&quot;,&quot;given&quot;:&quot;Marc D.&quot;,&quot;parse-names&quot;:false,&quot;dropping-particle&quot;:&quot;&quot;,&quot;non-dropping-particle&quot;:&quot;&quot;},{&quot;family&quot;:&quot;Chaussain&quot;,&quot;given&quot;:&quot;Catherine&quot;,&quot;parse-names&quot;:false,&quot;dropping-particle&quot;:&quot;&quot;,&quot;non-dropping-particle&quot;:&quot;&quot;},{&quot;family&quot;:&quot;Bardet&quot;,&quot;given&quot;:&quot;Claire&quot;,&quot;parse-names&quot;:false,&quot;dropping-particle&quot;:&quot;&quot;,&quot;non-dropping-particle&quot;:&quot;&quot;}],&quot;container-title&quot;:&quot;Bone&quot;,&quot;container-title-short&quot;:&quot;Bone&quot;,&quot;DOI&quot;:&quot;10.1016/j.bone.2017.07.026&quot;,&quot;ISSN&quot;:&quot;87563282&quot;,&quot;PMID&quot;:&quot;28764922&quot;,&quot;issued&quot;:{&quot;date-parts&quot;:[[2017]]},&quot;page&quot;:&quot;334-346&quot;,&quot;abstract&quot;:&quot;X-linked hypophosphatemia (XLH) is a dento-osseous disorder caused by inactivating mutations in the PHEX gene, leading to renal phosphate wasting and hypophosphatemia, and impaired mineralization of bones and teeth. In the oral cavity, recent reports suggest a higher susceptibility of XLH patients to periodontitis, where patients present with impaired tooth cementum – a bone-like tissue involved in tooth attachment to the jaw bones and post-eruption tooth positioning – and a higher frequency of intrabony defects. In the present study, the pathobiology of alveolar bone and tooth cementum was investigated in the Hyp mouse, the murine analog of XLH. PHEX deficiency in XLH/Hyp dramatically alters the periodontal phenotype, with hypoplasia of tooth root cementum associated with a lack of periodontal ligament attachment and the presence of an immature apatitic mineral phase of all periodontal mineralized tissues. Challenging the Hyp periodontium in two surgical experimental models – ligature-induced periodontal breakdown and repair, and a model of tooth movement adaptation inducing cementum formation – we show that bone and cementum formation, and their healing, are altered. Bone and cementum mineralization appear similarly disturbed, where hypomineralized pericellular matrix surrounds cells, and where the protein osteopontin (OPN, a mineralization inhibitor) accumulates in a tissue-specific manner, most notably in the perilacunar matrix surrounding osteocytes. Although the pathobiology is different between XLH/Hyp bone and cementum, our results show a major XLH phenotype in oral mineralized tissues consistent with variations in patient susceptibility to periodontal disorders.&quot;,&quot;volume&quot;:&quot;103&quot;},&quot;isTemporary&quot;:false}]},{&quot;citationID&quot;:&quot;MENDELEY_CITATION_aaa72f41-a3b3-4c74-bb38-24d20fe979e1&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WFhNzJmNDEtYTNiMy00Yzc0LWJiMzgtMjRkMjBmZTk3OWUxIiwicHJvcGVydGllcyI6eyJub3RlSW5kZXgiOjB9LCJpc0VkaXRlZCI6ZmFsc2UsIm1hbnVhbE92ZXJyaWRlIjp7ImlzTWFudWFsbHlPdmVycmlkZGVuIjpmYWxzZSwiY2l0ZXByb2NUZXh0IjoiPHN1cD44PC9zdXA+IiwibWFudWFsT3ZlcnJpZGVUZXh0IjoiIn0sImNpdGF0aW9uSXRlbXMiOlt7ImlkIjoiMWU1NTZhYjQtMDhmYi0zYmFiLWI5ZTktNmNjMjI4YTdiNjk0IiwiaXRlbURhdGEiOnsidHlwZSI6ImFydGljbGUtam91cm5hbCIsImlkIjoiMWU1NTZhYjQtMDhmYi0zYmFiLWI5ZTktNmNjMjI4YTdiNjk0IiwidGl0bGUiOiJBbiBPcHRpbWl6ZWQgQXBwcm9hY2ggdG8gUGVyZm9ybSBCb25lIEhpc3RvbW9ycGhvbWV0cnkiLCJhdXRob3IiOlt7ImZhbWlseSI6Ik1hbGhhbiIsImdpdmVuIjoiRGVla3NoYSIsInBhcnNlLW5hbWVzIjpmYWxzZSwiZHJvcHBpbmctcGFydGljbGUiOiIiLCJub24tZHJvcHBpbmctcGFydGljbGUiOiIifSx7ImZhbWlseSI6Ik11ZWxrZSIsImdpdmVuIjoiTWF0dGhpYXMiLCJwYXJzZS1uYW1lcyI6ZmFsc2UsImRyb3BwaW5nLXBhcnRpY2xlIjoiIiwibm9uLWRyb3BwaW5nLXBhcnRpY2xlIjoiIn0seyJmYW1pbHkiOiJSb3NjaCIsImdpdmVuIjoiU2ViYXN0aWFuIiwicGFyc2UtbmFtZXMiOmZhbHNlLCJkcm9wcGluZy1wYXJ0aWNsZSI6IiIsIm5vbi1kcm9wcGluZy1wYXJ0aWNsZSI6IiJ9LHsiZmFtaWx5IjoiU2NoYWVmZXIiLCJnaXZlbiI6IkFubmVtYXJpZSBCLiIsInBhcnNlLW5hbWVzIjpmYWxzZSwiZHJvcHBpbmctcGFydGljbGUiOiIiLCJub24tZHJvcHBpbmctcGFydGljbGUiOiIifSx7ImZhbWlseSI6Ik1lcmJvdGgiLCJnaXZlbiI6IkZlbGl4IiwicGFyc2UtbmFtZXMiOmZhbHNlLCJkcm9wcGluZy1wYXJ0aWNsZSI6IiIsIm5vbi1kcm9wcGluZy1wYXJ0aWNsZSI6IiJ9LHsiZmFtaWx5IjoiV2Vpc3dlaWxlciIsImdpdmVuIjoiRGF2aWQiLCJwYXJzZS1uYW1lcyI6ZmFsc2UsImRyb3BwaW5nLXBhcnRpY2xlIjoiIiwibm9uLWRyb3BwaW5nLXBhcnRpY2xlIjoiIn0seyJmYW1pbHkiOiJIZWlzcyIsImdpdmVuIjoiQ2hyaXN0aWFuIiwicGFyc2UtbmFtZXMiOmZhbHNlLCJkcm9wcGluZy1wYXJ0aWNsZSI6IiIsIm5vbi1kcm9wcGluZy1wYXJ0aWNsZSI6IiJ9LHsiZmFtaWx5IjoiQXJnYW5kYS1DYXJyZXJhcyIsImdpdmVuIjoiSWduYWNpbyIsInBhcnNlLW5hbWVzIjpmYWxzZSwiZHJvcHBpbmctcGFydGljbGUiOiIiLCJub24tZHJvcHBpbmctcGFydGljbGUiOiIifSx7ImZhbWlseSI6IktoYXNzYXduYSIsImdpdmVuIjoiVGhhcWlmIiwicGFyc2UtbmFtZXMiOmZhbHNlLCJkcm9wcGluZy1wYXJ0aWNsZSI6IiIsIm5vbi1kcm9wcGluZy1wYXJ0aWNsZSI6ImVsIn1dLCJjb250YWluZXItdGl0bGUiOiJGcm9udGllcnMgaW4gRW5kb2NyaW5vbG9neSIsIkRPSSI6IjEwLjMzODkvZmVuZG8uMjAxOC4wMDY2NiIsIklTU04iOiIxNjY0LTIzOTIiLCJVUkwiOiJodHRwczovL3d3dy5mcm9udGllcnNpbi5vcmcvYXJ0aWNsZS8xMC4zMzg5L2ZlbmRvLjIwMTguMDA2NjYvZnVsbCIsImlzc3VlZCI6eyJkYXRlLXBhcnRzIjpbWzIwMTgsMTEsMjFdXX0sInBhZ2UiOiIxLTExIiwiYWJzdHJhY3QiOiJCb25lIGhpc3RvbW9ycGhvbWV0cnkgYWxsb3dzIHF1YW50aXRhdGl2ZSBldmFsdWF0aW9uIG9mIGJvbmUgbWljcm8tYXJjaGl0ZWN0dXJlLCBib25lIGZvcm1hdGlvbiwgYW5kIGJvbmUgcmVtb2RlbGluZyBieSBwcm92aWRpbmcgYW4gaW5zaWdodCB0byBjZWxsdWxhciBjaGFuZ2VzLiBIaXN0b21vcnBob21ldHJ5IHBsYXlzIGFuIGltcG9ydGFudCByb2xlIGluIG1vbml0b3JpbmcgY2hhbmdlcyBpbiBib25lIHByb3BlcnRpZXMgYmVjYXVzZSBvZiBzeXN0ZW1pYyBza2VsZXRhbCBkaXNlYXNlcyBsaWtlIG9zdGVvcG9yb3NpcyBhbmQgb3N0ZW9tYWxhY2lhLiBCZXNpZGVzLCBxdWFudGl0YXRpdmUgZXZhbHVhdGlvbiBwbGF5cyBhbiBpbXBvcnRhbnQgcm9sZSBpbiBmcmFjdHVyZSBoZWFsaW5nIHN0dWRpZXMgdG8gZXhwbG9yZSB0aGUgZWZmZWN0IG9mIGJpb21hdGVyaWFsIG9yIGRydWcgdHJlYXRtZW50LiBIb3dldmVyLCB1bnRpbCB0b2RheSwgdG8gb3VyIGtub3dsZWRnZSwgYm9uZSBoaXN0b21vcnBob21ldHJ5IHJlbWFpbiB0aW1lLWNvbnN1bWluZyBhbmQgZXhwZW5zaXZlLiBUaGlzIGluY2l0ZWQgdXMgdG8gc2V0IHVwIGFuIG9wZW4tc291cmNlIGZyZWVseSBhdmFpbGFibGUgc2VtaS1hdXRvbWF0ZWQgc29sdXRpb24gdG8gbWVhc3VyZSBwYXJhbWV0ZXJzIGxpa2UgdHJhYmVjdWxhciBhcmVhLCBvc3Rlb2lkIGFyZWEsIHRyYWJlY3VsYXIgdGhpY2tuZXNzLCBhbmQgb3N0ZW9jbGFzdCBhY3Rpdml0eS4gSGVyZSBpbiB0aGlzIHN0dWR5LCB0aGUgYXV0aG9ycyBwcmVzZW50IHRoZSBhZGFwdGF0aW9uIG9mIFRyYWluYWJsZSBXZWthIFNlZ21lbnRhdGlvbiBwbHVnaW4gb2YgSW1hZ2VKIHRvIGFsbG93IGZhc3QgZXZhbHVhdGlvbiBvZiBib25lIHBhcmFtZXRlcnMgKHRyYWJlY3VsYXIgYXJlYSwgb3N0ZW9pZCBhcmVhKSB0byBkaWFnbm9zZSBib25lIHJlbGF0ZWQgZGlzZWFzZXMuIEFsc28sIEltYWdlSiB0b29sYm94IGFuZCBwbHVnaW5zIChCb25lSikgd2VyZSBhZGFwdGVkIHRvIG1lYXN1cmUgb3N0ZW9jbGFzdCBhY3Rpdml0eSwgdHJhYmVjdWxhciB0aGlja25lc3MsIGFuZCB0cmFiZWN1bGFyIHNlcGFyYXRpb24uIFRoZSBvcHRpbWl6ZWQgdHdvIGRpZmZlcmVudCBzY3JpcHRzIGFyZSBiYXNlZCBvbiBJbWFnZUosIGJ5IHByb3ZpZGluZyBzaW1wbGUgdXNlci1pbnRlcmZhY2UgYW5kIGVhc3kgYWNjZXNzaWJpbGl0eSBmb3IgYmlvbG9naXN0cyBhbmQgY2xpbmljaWFucy4gVGhlIHNjcmlwdHMgZGV2ZWxvcGVkIGZvciBib25lIGhpc3RvbW9ycGhvbWV0cnkgY2FuIGJlIG9wdGltaXplZCBnbG9iYWxseSBmb3Igb3RoZXIgaGlzdG9sb2dpY2FsIHNhbXBsZXMuIFRoZSBzaG93ZWQgc2NyaXB0cyB3aWxsIGJlbmVmaXQgdGhlIHNjaWVudGlmaWMgY29tbXVuaXR5IGluIGhpc3RvbG9naWNhbCBldmFsdWF0aW9uLiIsImlzc3VlIjoiTm92ZW1iZXIiLCJ2b2x1bWUiOiI5IiwiY29udGFpbmVyLXRpdGxlLXNob3J0IjoiRnJvbnQgRW5kb2NyaW5vbCAoTGF1c2FubmUpIn0sImlzVGVtcG9yYXJ5IjpmYWxzZX1dfQ==&quot;,&quot;citationItems&quot;:[{&quot;id&quot;:&quot;1e556ab4-08fb-3bab-b9e9-6cc228a7b694&quot;,&quot;itemData&quot;:{&quot;type&quot;:&quot;article-journal&quot;,&quot;id&quot;:&quot;1e556ab4-08fb-3bab-b9e9-6cc228a7b694&quot;,&quot;title&quot;:&quot;An Optimized Approach to Perform Bone Histomorphometry&quot;,&quot;author&quot;:[{&quot;family&quot;:&quot;Malhan&quot;,&quot;given&quot;:&quot;Deeksha&quot;,&quot;parse-names&quot;:false,&quot;dropping-particle&quot;:&quot;&quot;,&quot;non-dropping-particle&quot;:&quot;&quot;},{&quot;family&quot;:&quot;Muelke&quot;,&quot;given&quot;:&quot;Matthias&quot;,&quot;parse-names&quot;:false,&quot;dropping-particle&quot;:&quot;&quot;,&quot;non-dropping-particle&quot;:&quot;&quot;},{&quot;family&quot;:&quot;Rosch&quot;,&quot;given&quot;:&quot;Sebastian&quot;,&quot;parse-names&quot;:false,&quot;dropping-particle&quot;:&quot;&quot;,&quot;non-dropping-particle&quot;:&quot;&quot;},{&quot;family&quot;:&quot;Schaefer&quot;,&quot;given&quot;:&quot;Annemarie B.&quot;,&quot;parse-names&quot;:false,&quot;dropping-particle&quot;:&quot;&quot;,&quot;non-dropping-particle&quot;:&quot;&quot;},{&quot;family&quot;:&quot;Merboth&quot;,&quot;given&quot;:&quot;Felix&quot;,&quot;parse-names&quot;:false,&quot;dropping-particle&quot;:&quot;&quot;,&quot;non-dropping-particle&quot;:&quot;&quot;},{&quot;family&quot;:&quot;Weisweiler&quot;,&quot;given&quot;:&quot;David&quot;,&quot;parse-names&quot;:false,&quot;dropping-particle&quot;:&quot;&quot;,&quot;non-dropping-particle&quot;:&quot;&quot;},{&quot;family&quot;:&quot;Heiss&quot;,&quot;given&quot;:&quot;Christian&quot;,&quot;parse-names&quot;:false,&quot;dropping-particle&quot;:&quot;&quot;,&quot;non-dropping-particle&quot;:&quot;&quot;},{&quot;family&quot;:&quot;Arganda-Carreras&quot;,&quot;given&quot;:&quot;Ignacio&quot;,&quot;parse-names&quot;:false,&quot;dropping-particle&quot;:&quot;&quot;,&quot;non-dropping-particle&quot;:&quot;&quot;},{&quot;family&quot;:&quot;Khassawna&quot;,&quot;given&quot;:&quot;Thaqif&quot;,&quot;parse-names&quot;:false,&quot;dropping-particle&quot;:&quot;&quot;,&quot;non-dropping-particle&quot;:&quot;el&quot;}],&quot;container-title&quot;:&quot;Frontiers in Endocrinology&quot;,&quot;DOI&quot;:&quot;10.3389/fendo.2018.00666&quot;,&quot;ISSN&quot;:&quot;1664-2392&quot;,&quot;URL&quot;:&quot;https://www.frontiersin.org/article/10.3389/fendo.2018.00666/full&quot;,&quot;issued&quot;:{&quot;date-parts&quot;:[[2018,11,21]]},&quot;page&quot;:&quot;1-11&quot;,&quot;abstract&quot;:&quot;Bone histomorphometry allows quantitative evaluation of bone micro-architecture, bone formation, and bone remodeling by providing an insight to cellular changes. Histomorphometry plays an important role in monitoring changes in bone properties because of systemic skeletal diseases like osteoporosis and osteomalacia. Besides, quantitative evaluation plays an important role in fracture healing studies to explore the effect of biomaterial or drug treatment. However, until today, to our knowledge, bone histomorphometry remain time-consuming and expensive. This incited us to set up an open-source freely available semi-automated solution to measure parameters like trabecular area, osteoid area, trabecular thickness, and osteoclast activity. Here in this study, the authors present the adaptation of Trainable Weka Segmentation plugin of ImageJ to allow fast evaluation of bone parameters (trabecular area, osteoid area) to diagnose bone related diseases. Also, ImageJ toolbox and plugins (BoneJ) were adapted to measure osteoclast activity, trabecular thickness, and trabecular separation. The optimized two different scripts are based on ImageJ, by providing simple user-interface and easy accessibility for biologists and clinicians. The scripts developed for bone histomorphometry can be optimized globally for other histological samples. The showed scripts will benefit the scientific community in histological evaluation.&quot;,&quot;issue&quot;:&quot;November&quot;,&quot;volume&quot;:&quot;9&quot;,&quot;container-title-short&quot;:&quot;Front Endocrinol (Lausanne)&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99CB3-1CCF-473F-A628-D8DE06796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1828</Words>
  <Characters>10055</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 janaina lira dos santos</dc:creator>
  <cp:keywords/>
  <dc:description/>
  <cp:lastModifiedBy>elis janaina lira dos santos</cp:lastModifiedBy>
  <cp:revision>7</cp:revision>
  <dcterms:created xsi:type="dcterms:W3CDTF">2023-10-02T07:44:00Z</dcterms:created>
  <dcterms:modified xsi:type="dcterms:W3CDTF">2023-10-03T11:11:00Z</dcterms:modified>
</cp:coreProperties>
</file>