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4F0" w:rsidRDefault="00D834F0" w:rsidP="00D834F0">
      <w:pPr>
        <w:pStyle w:val="Heading1"/>
        <w:rPr>
          <w:rFonts w:cstheme="minorBidi"/>
        </w:rPr>
      </w:pPr>
      <w:r>
        <w:rPr>
          <w:rFonts w:cstheme="minorBidi"/>
        </w:rPr>
        <w:t>Detailed Methodology</w:t>
      </w:r>
    </w:p>
    <w:p w:rsidR="00661FB5" w:rsidRPr="00D834F0" w:rsidRDefault="00661FB5" w:rsidP="00D834F0">
      <w:pPr>
        <w:pStyle w:val="Heading2"/>
        <w:spacing w:line="480" w:lineRule="auto"/>
        <w:rPr>
          <w:rFonts w:asciiTheme="minorBidi" w:hAnsiTheme="minorBidi" w:cstheme="minorBidi"/>
          <w:b/>
          <w:bCs/>
          <w:color w:val="auto"/>
          <w:sz w:val="24"/>
          <w:szCs w:val="24"/>
        </w:rPr>
      </w:pPr>
      <w:r w:rsidRPr="00D834F0">
        <w:rPr>
          <w:rFonts w:asciiTheme="minorBidi" w:hAnsiTheme="minorBidi" w:cstheme="minorBidi"/>
          <w:b/>
          <w:bCs/>
          <w:color w:val="auto"/>
          <w:sz w:val="24"/>
          <w:szCs w:val="24"/>
        </w:rPr>
        <w:t xml:space="preserve">Detailed Regression Analysis </w:t>
      </w:r>
    </w:p>
    <w:p w:rsidR="00661FB5" w:rsidRPr="000A0A3D" w:rsidRDefault="00661FB5" w:rsidP="00D834F0">
      <w:pPr>
        <w:spacing w:line="480" w:lineRule="auto"/>
        <w:contextualSpacing/>
        <w:jc w:val="center"/>
        <w:rPr>
          <w:rFonts w:eastAsiaTheme="minorEastAsia" w:cstheme="minorBidi"/>
        </w:rPr>
      </w:pPr>
      <m:oMath>
        <m:r>
          <w:rPr>
            <w:rFonts w:ascii="Cambria Math" w:hAnsi="Cambria Math" w:cstheme="minorBidi"/>
          </w:rPr>
          <m:t>logE</m:t>
        </m:r>
        <m:d>
          <m:dPr>
            <m:ctrlPr>
              <w:rPr>
                <w:rFonts w:ascii="Cambria Math" w:hAnsi="Cambria Math" w:cstheme="minorBidi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 w:cstheme="minorBidi"/>
                    <w:i/>
                  </w:rPr>
                </m:ctrlPr>
              </m:sSubSupPr>
              <m:e>
                <m:r>
                  <w:rPr>
                    <w:rFonts w:ascii="Cambria Math" w:hAnsi="Cambria Math" w:cstheme="minorBidi"/>
                  </w:rPr>
                  <m:t>Y</m:t>
                </m:r>
              </m:e>
              <m:sub>
                <m:r>
                  <w:rPr>
                    <w:rFonts w:ascii="Cambria Math" w:hAnsi="Cambria Math" w:cstheme="minorBidi"/>
                  </w:rPr>
                  <m:t>st</m:t>
                </m:r>
              </m:sub>
              <m:sup>
                <m:r>
                  <w:rPr>
                    <w:rFonts w:ascii="Cambria Math" w:hAnsi="Cambria Math" w:cstheme="minorBidi"/>
                  </w:rPr>
                  <m:t>c</m:t>
                </m:r>
              </m:sup>
            </m:sSubSup>
          </m:e>
        </m:d>
        <m:r>
          <w:rPr>
            <w:rFonts w:ascii="Cambria Math" w:hAnsi="Cambria Math" w:cstheme="minorBidi"/>
          </w:rPr>
          <m:t>=</m:t>
        </m:r>
        <m:func>
          <m:funcPr>
            <m:ctrlPr>
              <w:rPr>
                <w:rFonts w:ascii="Cambria Math" w:hAnsi="Cambria Math" w:cstheme="minorBidi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Bidi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 w:cstheme="minorBidi"/>
                    <w:i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theme="minorBidi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theme="minorBidi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theme="minorBidi"/>
                      </w:rPr>
                      <m:t>st</m:t>
                    </m:r>
                  </m:sub>
                  <m:sup>
                    <m:r>
                      <w:rPr>
                        <w:rFonts w:ascii="Cambria Math" w:hAnsi="Cambria Math" w:cstheme="minorBidi"/>
                      </w:rPr>
                      <m:t>c</m:t>
                    </m:r>
                  </m:sup>
                </m:sSubSup>
              </m:e>
            </m:d>
          </m:e>
        </m:func>
        <m:r>
          <w:rPr>
            <w:rFonts w:ascii="Cambria Math" w:hAnsi="Cambria Math" w:cstheme="minorBidi"/>
          </w:rPr>
          <m:t>+</m:t>
        </m:r>
        <m:func>
          <m:funcPr>
            <m:ctrlPr>
              <w:rPr>
                <w:rFonts w:ascii="Cambria Math" w:hAnsi="Cambria Math" w:cstheme="minorBidi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inorBidi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 w:cstheme="minorBid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Bid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Bidi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theme="minorBidi"/>
                      </w:rPr>
                      <m:t>c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inorBid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theme="minorBidi"/>
                      </w:rPr>
                      <m:t>s</m:t>
                    </m:r>
                  </m:e>
                </m:d>
              </m:e>
            </m:d>
          </m:e>
        </m:func>
        <m:r>
          <w:rPr>
            <w:rFonts w:ascii="Cambria Math" w:hAnsi="Cambria Math" w:cstheme="minorBidi"/>
          </w:rPr>
          <m:t>+β</m:t>
        </m:r>
        <m:sSubSup>
          <m:sSubSupPr>
            <m:ctrlPr>
              <w:rPr>
                <w:rFonts w:ascii="Cambria Math" w:hAnsi="Cambria Math" w:cstheme="minorBidi"/>
                <w:i/>
              </w:rPr>
            </m:ctrlPr>
          </m:sSubSupPr>
          <m:e>
            <m:r>
              <w:rPr>
                <w:rFonts w:ascii="Cambria Math" w:hAnsi="Cambria Math" w:cstheme="minorBidi"/>
              </w:rPr>
              <m:t>O</m:t>
            </m:r>
          </m:e>
          <m:sub>
            <m:r>
              <w:rPr>
                <w:rFonts w:ascii="Cambria Math" w:hAnsi="Cambria Math" w:cstheme="minorBidi"/>
              </w:rPr>
              <m:t>t</m:t>
            </m:r>
          </m:sub>
          <m:sup>
            <m:r>
              <w:rPr>
                <w:rFonts w:ascii="Cambria Math" w:hAnsi="Cambria Math" w:cstheme="minorBidi"/>
              </w:rPr>
              <m:t>c</m:t>
            </m:r>
          </m:sup>
        </m:sSubSup>
        <m:r>
          <w:rPr>
            <w:rFonts w:ascii="Cambria Math" w:hAnsi="Cambria Math" w:cstheme="minorBidi"/>
          </w:rPr>
          <m:t xml:space="preserve">  </m:t>
        </m:r>
      </m:oMath>
      <w:r w:rsidRPr="000A0A3D">
        <w:rPr>
          <w:rFonts w:eastAsiaTheme="minorEastAsia" w:cstheme="minorBidi"/>
        </w:rPr>
        <w:t xml:space="preserve">         </w:t>
      </w:r>
      <w:r w:rsidRPr="0011011E">
        <w:rPr>
          <w:rFonts w:cstheme="minorBidi"/>
        </w:rPr>
        <w:t>[1]</w:t>
      </w:r>
    </w:p>
    <w:p w:rsidR="009F7A72" w:rsidRDefault="00661FB5" w:rsidP="00D834F0">
      <w:pPr>
        <w:spacing w:line="480" w:lineRule="auto"/>
        <w:contextualSpacing/>
        <w:rPr>
          <w:rFonts w:cstheme="minorBidi"/>
        </w:rPr>
      </w:pPr>
      <w:r w:rsidRPr="000A0A3D">
        <w:rPr>
          <w:rFonts w:eastAsiaTheme="minorEastAsia" w:cstheme="minorBidi"/>
        </w:rPr>
        <w:t xml:space="preserve">where </w:t>
      </w:r>
      <m:oMath>
        <m:sSubSup>
          <m:sSubSupPr>
            <m:ctrlPr>
              <w:rPr>
                <w:rFonts w:ascii="Cambria Math" w:eastAsiaTheme="minorEastAsia" w:hAnsi="Cambria Math" w:cstheme="minorBidi"/>
                <w:i/>
                <w:iCs/>
                <w:color w:val="000000" w:themeColor="text1"/>
              </w:rPr>
            </m:ctrlPr>
          </m:sSubSupPr>
          <m:e>
            <m:r>
              <w:rPr>
                <w:rFonts w:ascii="Cambria Math" w:eastAsiaTheme="minorEastAsia" w:hAnsi="Cambria Math" w:cstheme="minorBidi"/>
                <w:color w:val="000000" w:themeColor="text1"/>
              </w:rPr>
              <m:t>Y</m:t>
            </m:r>
          </m:e>
          <m:sub>
            <m:r>
              <w:rPr>
                <w:rFonts w:ascii="Cambria Math" w:eastAsiaTheme="minorEastAsia" w:hAnsi="Cambria Math" w:cstheme="minorBidi"/>
                <w:color w:val="000000" w:themeColor="text1"/>
              </w:rPr>
              <m:t>at</m:t>
            </m:r>
          </m:sub>
          <m:sup>
            <m:r>
              <w:rPr>
                <w:rFonts w:ascii="Cambria Math" w:eastAsiaTheme="minorEastAsia" w:hAnsi="Cambria Math" w:cstheme="minorBidi"/>
                <w:color w:val="000000" w:themeColor="text1"/>
              </w:rPr>
              <m:t>c</m:t>
            </m:r>
          </m:sup>
        </m:sSubSup>
      </m:oMath>
      <w:r w:rsidRPr="000A0A3D">
        <w:rPr>
          <w:rFonts w:cstheme="minorBidi"/>
          <w:i/>
          <w:iCs/>
          <w:color w:val="000000" w:themeColor="text1"/>
          <w:position w:val="-8"/>
        </w:rPr>
        <w:t xml:space="preserve"> </w:t>
      </w:r>
      <w:r w:rsidRPr="000A0A3D">
        <w:rPr>
          <w:rFonts w:cstheme="minorBidi"/>
          <w:color w:val="000000" w:themeColor="text1"/>
          <w:lang w:bidi="fa-IR"/>
        </w:rPr>
        <w:t>is</w:t>
      </w:r>
      <w:r w:rsidRPr="0011011E">
        <w:rPr>
          <w:rFonts w:cstheme="minorBidi"/>
          <w:lang w:bidi="fa-IR"/>
        </w:rPr>
        <w:t xml:space="preserve"> the</w:t>
      </w:r>
      <w:r w:rsidRPr="000A0A3D">
        <w:rPr>
          <w:rFonts w:cstheme="minorBidi"/>
        </w:rPr>
        <w:t xml:space="preserve"> number of deaths at age-gender-race</w:t>
      </w:r>
      <w:r w:rsidR="007C31FD" w:rsidRPr="000A0A3D">
        <w:rPr>
          <w:rFonts w:cstheme="minorBidi"/>
        </w:rPr>
        <w:t xml:space="preserve"> strata</w:t>
      </w:r>
      <w:r w:rsidRPr="000A0A3D">
        <w:rPr>
          <w:rFonts w:cstheme="minorBidi"/>
        </w:rPr>
        <w:t xml:space="preserve"> </w:t>
      </w:r>
      <w:proofErr w:type="spellStart"/>
      <w:r w:rsidR="007C31FD" w:rsidRPr="000A0A3D">
        <w:rPr>
          <w:rFonts w:cstheme="minorBidi"/>
          <w:i/>
          <w:iCs/>
        </w:rPr>
        <w:t xml:space="preserve">s </w:t>
      </w:r>
      <w:r w:rsidRPr="000A0A3D">
        <w:rPr>
          <w:rFonts w:cstheme="minorBidi"/>
        </w:rPr>
        <w:t>in</w:t>
      </w:r>
      <w:proofErr w:type="spellEnd"/>
      <w:r w:rsidRPr="000A0A3D">
        <w:rPr>
          <w:rFonts w:cstheme="minorBidi"/>
        </w:rPr>
        <w:t xml:space="preserve"> month </w:t>
      </w:r>
      <w:r w:rsidRPr="000A0A3D">
        <w:rPr>
          <w:rFonts w:cstheme="minorBidi"/>
          <w:i/>
          <w:iCs/>
        </w:rPr>
        <w:t xml:space="preserve">t </w:t>
      </w:r>
      <w:r w:rsidRPr="000A0A3D">
        <w:rPr>
          <w:rFonts w:cstheme="minorBidi"/>
        </w:rPr>
        <w:t xml:space="preserve">for monitor </w:t>
      </w:r>
      <w:r w:rsidRPr="000A0A3D">
        <w:rPr>
          <w:rFonts w:cstheme="minorBidi"/>
          <w:i/>
        </w:rPr>
        <w:t>c</w:t>
      </w:r>
      <w:r w:rsidRPr="000A0A3D">
        <w:rPr>
          <w:rFonts w:cstheme="minorBidi"/>
        </w:rPr>
        <w:t xml:space="preserve">, </w:t>
      </w:r>
      <m:oMath>
        <m:sSubSup>
          <m:sSubSupPr>
            <m:ctrlPr>
              <w:rPr>
                <w:rFonts w:ascii="Cambria Math" w:hAnsi="Cambria Math" w:cstheme="minorBidi"/>
                <w:i/>
                <w:color w:val="000000" w:themeColor="text1"/>
              </w:rPr>
            </m:ctrlPr>
          </m:sSubSupPr>
          <m:e>
            <m:r>
              <w:rPr>
                <w:rFonts w:ascii="Cambria Math" w:hAnsi="Cambria Math" w:cstheme="minorBidi"/>
                <w:color w:val="000000" w:themeColor="text1"/>
              </w:rPr>
              <m:t>N</m:t>
            </m:r>
          </m:e>
          <m:sub>
            <m:r>
              <w:rPr>
                <w:rFonts w:ascii="Cambria Math" w:hAnsi="Cambria Math" w:cstheme="minorBidi"/>
                <w:color w:val="000000" w:themeColor="text1"/>
              </w:rPr>
              <m:t>dt</m:t>
            </m:r>
          </m:sub>
          <m:sup>
            <m:r>
              <w:rPr>
                <w:rFonts w:ascii="Cambria Math" w:hAnsi="Cambria Math" w:cstheme="minorBidi"/>
                <w:color w:val="000000" w:themeColor="text1"/>
              </w:rPr>
              <m:t>c</m:t>
            </m:r>
          </m:sup>
        </m:sSubSup>
      </m:oMath>
      <w:r w:rsidRPr="000A0A3D">
        <w:rPr>
          <w:rFonts w:cstheme="minorBidi"/>
          <w:i/>
          <w:iCs/>
        </w:rPr>
        <w:t xml:space="preserve"> </w:t>
      </w:r>
      <w:r w:rsidRPr="000A0A3D">
        <w:rPr>
          <w:rFonts w:cstheme="minorBidi"/>
          <w:lang w:bidi="fa-IR"/>
        </w:rPr>
        <w:t xml:space="preserve">is the </w:t>
      </w:r>
      <w:r w:rsidRPr="0011011E">
        <w:rPr>
          <w:rFonts w:cstheme="minorBidi"/>
        </w:rPr>
        <w:t xml:space="preserve">number of Medicare enrollees of age-gender-race </w:t>
      </w:r>
      <w:r w:rsidR="007C31FD" w:rsidRPr="000A0A3D">
        <w:rPr>
          <w:rFonts w:cstheme="minorBidi"/>
        </w:rPr>
        <w:t xml:space="preserve">strata </w:t>
      </w:r>
      <w:r w:rsidR="007C31FD" w:rsidRPr="000A0A3D">
        <w:rPr>
          <w:rFonts w:cstheme="minorBidi"/>
          <w:i/>
          <w:iCs/>
        </w:rPr>
        <w:t xml:space="preserve">s </w:t>
      </w:r>
      <w:r w:rsidRPr="000A0A3D">
        <w:rPr>
          <w:rFonts w:cstheme="minorBidi"/>
        </w:rPr>
        <w:t>with a ZIP code of residence matched to l</w:t>
      </w:r>
      <w:bookmarkStart w:id="0" w:name="_GoBack"/>
      <w:bookmarkEnd w:id="0"/>
      <w:r w:rsidRPr="000A0A3D">
        <w:rPr>
          <w:rFonts w:cstheme="minorBidi"/>
        </w:rPr>
        <w:t xml:space="preserve">ocation </w:t>
      </w:r>
      <w:r w:rsidRPr="000A0A3D">
        <w:rPr>
          <w:rFonts w:cstheme="minorBidi"/>
          <w:i/>
          <w:iCs/>
        </w:rPr>
        <w:t xml:space="preserve">c </w:t>
      </w:r>
      <w:r w:rsidRPr="000A0A3D">
        <w:rPr>
          <w:rFonts w:cstheme="minorBidi"/>
        </w:rPr>
        <w:t xml:space="preserve">at the beginning of the month </w:t>
      </w:r>
      <w:r w:rsidRPr="000A0A3D">
        <w:rPr>
          <w:rFonts w:cstheme="minorBidi"/>
          <w:i/>
        </w:rPr>
        <w:t>t</w:t>
      </w:r>
      <w:r w:rsidRPr="000A0A3D">
        <w:rPr>
          <w:rFonts w:cstheme="minorBidi"/>
          <w:iCs/>
        </w:rPr>
        <w:t>,</w:t>
      </w:r>
      <w:r w:rsidRPr="000A0A3D">
        <w:rPr>
          <w:rFonts w:cstheme="minorBidi"/>
          <w:i/>
          <w:iCs/>
        </w:rPr>
        <w:t xml:space="preserve"> </w:t>
      </w:r>
      <w:r w:rsidRPr="000A0A3D">
        <w:rPr>
          <w:rFonts w:cstheme="minorBidi"/>
          <w:iCs/>
        </w:rPr>
        <w:t>and</w:t>
      </w:r>
      <w:r w:rsidRPr="000A0A3D">
        <w:rPr>
          <w:rFonts w:cstheme="minorBidi"/>
          <w:i/>
          <w:iCs/>
        </w:rPr>
        <w:t xml:space="preserve"> </w:t>
      </w:r>
      <w:r w:rsidRPr="00F63CF2">
        <w:rPr>
          <w:rFonts w:cstheme="minorBidi"/>
          <w:i/>
          <w:iCs/>
        </w:rPr>
        <w:t>β</w:t>
      </w:r>
      <w:r w:rsidRPr="000A0A3D">
        <w:rPr>
          <w:rFonts w:cstheme="minorBidi"/>
          <w:b/>
        </w:rPr>
        <w:t xml:space="preserve"> </w:t>
      </w:r>
      <w:r w:rsidRPr="000A0A3D">
        <w:rPr>
          <w:rFonts w:cstheme="minorBidi"/>
        </w:rPr>
        <w:t xml:space="preserve">is the increase in the log-hazard of dying in a given month for a 10 ppb increase in average </w:t>
      </w:r>
      <w:proofErr w:type="spellStart"/>
      <w:r w:rsidRPr="000A0A3D">
        <w:rPr>
          <w:rFonts w:cstheme="minorBidi"/>
        </w:rPr>
        <w:t>O</w:t>
      </w:r>
      <w:proofErr w:type="spellEnd"/>
      <w:r w:rsidRPr="000A0A3D">
        <w:rPr>
          <w:rFonts w:cstheme="minorBidi"/>
          <w:position w:val="-3"/>
          <w:vertAlign w:val="subscript"/>
        </w:rPr>
        <w:t xml:space="preserve">3 </w:t>
      </w:r>
      <w:r w:rsidRPr="000A0A3D">
        <w:rPr>
          <w:rFonts w:cstheme="minorBidi"/>
        </w:rPr>
        <w:t>concentration during the calendar year.</w:t>
      </w:r>
    </w:p>
    <w:p w:rsidR="00D834F0" w:rsidRDefault="00D834F0" w:rsidP="00D834F0">
      <w:pPr>
        <w:spacing w:line="480" w:lineRule="auto"/>
        <w:contextualSpacing/>
        <w:rPr>
          <w:rFonts w:cstheme="minorBidi"/>
          <w:color w:val="000000"/>
        </w:rPr>
      </w:pPr>
    </w:p>
    <w:p w:rsidR="00D834F0" w:rsidRPr="00D834F0" w:rsidRDefault="00D834F0" w:rsidP="00D834F0">
      <w:pPr>
        <w:pStyle w:val="Heading2"/>
        <w:spacing w:line="480" w:lineRule="auto"/>
        <w:rPr>
          <w:rFonts w:asciiTheme="minorBidi" w:hAnsiTheme="minorBidi" w:cstheme="minorBidi"/>
          <w:b/>
          <w:bCs/>
          <w:color w:val="auto"/>
          <w:sz w:val="24"/>
          <w:szCs w:val="24"/>
        </w:rPr>
      </w:pPr>
      <w:r w:rsidRPr="00D834F0">
        <w:rPr>
          <w:rFonts w:asciiTheme="minorBidi" w:hAnsiTheme="minorBidi" w:cstheme="minorBidi"/>
          <w:b/>
          <w:bCs/>
          <w:color w:val="auto"/>
          <w:sz w:val="24"/>
          <w:szCs w:val="24"/>
        </w:rPr>
        <w:t xml:space="preserve">Decomposition of O3 Exposure Measure into “Temporal” and “Spatio-temporal” Components </w:t>
      </w:r>
    </w:p>
    <w:p w:rsidR="00D834F0" w:rsidRPr="000A0A3D" w:rsidRDefault="00D834F0" w:rsidP="00D834F0">
      <w:pPr>
        <w:spacing w:line="480" w:lineRule="auto"/>
        <w:contextualSpacing/>
        <w:rPr>
          <w:rFonts w:cstheme="minorBidi"/>
        </w:rPr>
      </w:pPr>
      <w:r w:rsidRPr="000A0A3D">
        <w:rPr>
          <w:rFonts w:cstheme="minorBidi"/>
        </w:rPr>
        <w:t>We applied the method developed by Greven et al. [10] to decompose the O</w:t>
      </w:r>
      <w:r w:rsidRPr="000A0A3D">
        <w:rPr>
          <w:rFonts w:cstheme="minorBidi"/>
          <w:vertAlign w:val="subscript"/>
        </w:rPr>
        <w:t>3</w:t>
      </w:r>
      <w:r w:rsidRPr="000A0A3D">
        <w:rPr>
          <w:rFonts w:cstheme="minorBidi"/>
        </w:rPr>
        <w:t xml:space="preserve"> exposure into their “global” and “local” components, where: </w:t>
      </w:r>
    </w:p>
    <w:p w:rsidR="00D834F0" w:rsidRPr="0011011E" w:rsidRDefault="00D834F0" w:rsidP="00D834F0">
      <w:pPr>
        <w:numPr>
          <w:ilvl w:val="0"/>
          <w:numId w:val="1"/>
        </w:numPr>
        <w:spacing w:line="480" w:lineRule="auto"/>
        <w:ind w:left="630"/>
        <w:contextualSpacing/>
        <w:rPr>
          <w:rFonts w:cstheme="minorBidi"/>
        </w:rPr>
      </w:pPr>
      <w:r w:rsidRPr="000A0A3D">
        <w:rPr>
          <w:rFonts w:cstheme="minorBidi"/>
          <w:i/>
        </w:rPr>
        <w:t>“Temporal”</w:t>
      </w:r>
      <w:r w:rsidRPr="000A0A3D">
        <w:rPr>
          <w:rFonts w:cstheme="minorBidi"/>
        </w:rPr>
        <w:t xml:space="preserve">:  represents the national temporal trends in monthly concentrations </w:t>
      </w:r>
      <w:r w:rsidRPr="000A0A3D">
        <w:rPr>
          <w:rFonts w:eastAsiaTheme="minorEastAsia" w:cstheme="minorBidi"/>
        </w:rPr>
        <w:t>(</w:t>
      </w:r>
      <m:oMath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theme="minorBidi"/>
                    <w:i/>
                  </w:rPr>
                </m:ctrlPr>
              </m:sSub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  <m:sub>
                <m:r>
                  <w:rPr>
                    <w:rFonts w:ascii="Cambria Math" w:hAnsi="Cambria Math" w:cstheme="minorBidi"/>
                  </w:rPr>
                  <m:t>t</m:t>
                </m:r>
              </m:sub>
            </m:sSub>
          </m:e>
        </m:acc>
      </m:oMath>
      <w:r w:rsidRPr="000A0A3D">
        <w:rPr>
          <w:rFonts w:eastAsiaTheme="minorEastAsia" w:cstheme="minorBidi"/>
        </w:rPr>
        <w:t xml:space="preserve">) </w:t>
      </w:r>
      <w:r w:rsidRPr="000A0A3D">
        <w:rPr>
          <w:rFonts w:cstheme="minorBidi"/>
        </w:rPr>
        <w:t>centered by the overall concentrations for all monitors and across the study period (</w:t>
      </w:r>
      <m:oMath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r>
              <w:rPr>
                <w:rFonts w:ascii="Cambria Math" w:hAnsi="Cambria Math" w:cstheme="minorBidi"/>
              </w:rPr>
              <m:t>O</m:t>
            </m:r>
          </m:e>
        </m:acc>
      </m:oMath>
      <w:r w:rsidRPr="000A0A3D">
        <w:rPr>
          <w:rFonts w:eastAsiaTheme="minorEastAsia" w:cstheme="minorBidi"/>
        </w:rPr>
        <w:t>)</w:t>
      </w:r>
      <w:r w:rsidRPr="000A0A3D">
        <w:rPr>
          <w:rFonts w:cstheme="minorBidi"/>
        </w:rPr>
        <w:t xml:space="preserve">:  </w:t>
      </w:r>
    </w:p>
    <w:p w:rsidR="00D834F0" w:rsidRPr="000A0A3D" w:rsidRDefault="00D834F0" w:rsidP="00D834F0">
      <w:pPr>
        <w:spacing w:line="480" w:lineRule="auto"/>
        <w:contextualSpacing/>
        <w:jc w:val="center"/>
        <w:rPr>
          <w:rFonts w:cstheme="minorBidi"/>
        </w:rPr>
      </w:pPr>
      <m:oMath>
        <m:r>
          <w:rPr>
            <w:rFonts w:ascii="Cambria Math" w:hAnsi="Cambria Math" w:cstheme="minorBidi"/>
          </w:rPr>
          <m:t>Temporal</m:t>
        </m:r>
        <m:sSub>
          <m:sSubPr>
            <m:ctrlPr>
              <w:rPr>
                <w:rFonts w:ascii="Cambria Math" w:hAnsi="Cambria Math" w:cstheme="minorBidi"/>
                <w:i/>
              </w:rPr>
            </m:ctrlPr>
          </m:sSubPr>
          <m:e>
            <m:r>
              <w:rPr>
                <w:rFonts w:ascii="Cambria Math" w:hAnsi="Cambria Math" w:cstheme="minorBidi"/>
              </w:rPr>
              <m:t xml:space="preserve"> O</m:t>
            </m:r>
          </m:e>
          <m:sub>
            <m:r>
              <w:rPr>
                <w:rFonts w:ascii="Cambria Math" w:hAnsi="Cambria Math" w:cstheme="minorBidi"/>
              </w:rPr>
              <m:t>t</m:t>
            </m:r>
          </m:sub>
        </m:sSub>
        <m:r>
          <w:rPr>
            <w:rFonts w:ascii="Cambria Math" w:hAnsi="Cambria Math" w:cstheme="minorBidi"/>
          </w:rPr>
          <m:t xml:space="preserve">= </m:t>
        </m:r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theme="minorBidi"/>
                    <w:i/>
                  </w:rPr>
                </m:ctrlPr>
              </m:sSub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  <m:sub>
                <m:r>
                  <w:rPr>
                    <w:rFonts w:ascii="Cambria Math" w:hAnsi="Cambria Math" w:cstheme="minorBidi"/>
                  </w:rPr>
                  <m:t>t</m:t>
                </m:r>
              </m:sub>
            </m:sSub>
          </m:e>
        </m:acc>
        <m:r>
          <w:rPr>
            <w:rFonts w:ascii="Cambria Math" w:hAnsi="Cambria Math" w:cstheme="minorBidi"/>
          </w:rPr>
          <m:t>-</m:t>
        </m:r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r>
              <w:rPr>
                <w:rFonts w:ascii="Cambria Math" w:hAnsi="Cambria Math" w:cstheme="minorBidi"/>
              </w:rPr>
              <m:t>O</m:t>
            </m:r>
          </m:e>
        </m:acc>
      </m:oMath>
      <w:r w:rsidRPr="000A0A3D">
        <w:rPr>
          <w:rFonts w:cstheme="minorBidi"/>
          <w:i/>
        </w:rPr>
        <w:t xml:space="preserve"> </w:t>
      </w:r>
      <w:r w:rsidRPr="000A0A3D">
        <w:rPr>
          <w:rFonts w:cstheme="minorBidi"/>
        </w:rPr>
        <w:t xml:space="preserve"> </w:t>
      </w:r>
      <w:r w:rsidRPr="0011011E">
        <w:rPr>
          <w:rFonts w:eastAsiaTheme="minorEastAsia" w:cstheme="minorBidi"/>
        </w:rPr>
        <w:t xml:space="preserve">       </w:t>
      </w:r>
      <w:r w:rsidRPr="000A0A3D">
        <w:rPr>
          <w:rFonts w:cstheme="minorBidi"/>
        </w:rPr>
        <w:t>[2]</w:t>
      </w:r>
    </w:p>
    <w:p w:rsidR="00D834F0" w:rsidRPr="000A0A3D" w:rsidRDefault="00D834F0" w:rsidP="00D834F0">
      <w:pPr>
        <w:spacing w:line="480" w:lineRule="auto"/>
        <w:ind w:left="630"/>
        <w:contextualSpacing/>
        <w:rPr>
          <w:rFonts w:cstheme="minorBidi"/>
        </w:rPr>
      </w:pPr>
      <w:r w:rsidRPr="000A0A3D">
        <w:rPr>
          <w:rFonts w:cstheme="minorBidi"/>
        </w:rPr>
        <w:lastRenderedPageBreak/>
        <w:t xml:space="preserve">Given that this measure describes national temporal trend, the “global” measure directly reflects long-term time trends in exposure.   </w:t>
      </w:r>
    </w:p>
    <w:p w:rsidR="00D834F0" w:rsidRPr="000A0A3D" w:rsidRDefault="00D834F0" w:rsidP="00D834F0">
      <w:pPr>
        <w:spacing w:line="480" w:lineRule="auto"/>
        <w:ind w:left="630"/>
        <w:contextualSpacing/>
        <w:rPr>
          <w:rFonts w:cstheme="minorBidi"/>
        </w:rPr>
      </w:pPr>
    </w:p>
    <w:p w:rsidR="00D834F0" w:rsidRPr="000A0A3D" w:rsidRDefault="00D834F0" w:rsidP="00D834F0">
      <w:pPr>
        <w:numPr>
          <w:ilvl w:val="0"/>
          <w:numId w:val="1"/>
        </w:numPr>
        <w:spacing w:line="480" w:lineRule="auto"/>
        <w:ind w:left="630"/>
        <w:contextualSpacing/>
        <w:rPr>
          <w:rFonts w:cstheme="minorBidi"/>
        </w:rPr>
      </w:pPr>
      <w:r w:rsidRPr="000A0A3D">
        <w:rPr>
          <w:rFonts w:cstheme="minorBidi"/>
          <w:i/>
        </w:rPr>
        <w:t>“Spatio-temporal”</w:t>
      </w:r>
      <w:r w:rsidRPr="000A0A3D">
        <w:rPr>
          <w:rFonts w:cstheme="minorBidi"/>
        </w:rPr>
        <w:t>: is equivalent to centered O</w:t>
      </w:r>
      <w:r w:rsidRPr="000A0A3D">
        <w:rPr>
          <w:rFonts w:cstheme="minorBidi"/>
          <w:vertAlign w:val="subscript"/>
        </w:rPr>
        <w:t>3</w:t>
      </w:r>
      <w:r w:rsidRPr="000A0A3D">
        <w:rPr>
          <w:rFonts w:cstheme="minorBidi"/>
        </w:rPr>
        <w:t xml:space="preserve"> </w:t>
      </w:r>
      <m:oMath>
        <m:sSubSup>
          <m:sSubSupPr>
            <m:ctrlPr>
              <w:rPr>
                <w:rFonts w:ascii="Cambria Math" w:hAnsi="Cambria Math" w:cstheme="minorBidi"/>
                <w:i/>
              </w:rPr>
            </m:ctrlPr>
          </m:sSubSupPr>
          <m:e>
            <m:r>
              <w:rPr>
                <w:rFonts w:ascii="Cambria Math" w:hAnsi="Cambria Math" w:cstheme="minorBidi"/>
              </w:rPr>
              <m:t>(O</m:t>
            </m:r>
          </m:e>
          <m:sub>
            <m:r>
              <w:rPr>
                <w:rFonts w:ascii="Cambria Math" w:hAnsi="Cambria Math" w:cstheme="minorBidi"/>
              </w:rPr>
              <m:t>t</m:t>
            </m:r>
          </m:sub>
          <m:sup>
            <m:r>
              <w:rPr>
                <w:rFonts w:ascii="Cambria Math" w:hAnsi="Cambria Math" w:cstheme="minorBidi"/>
              </w:rPr>
              <m:t>C</m:t>
            </m:r>
          </m:sup>
        </m:sSubSup>
        <m:r>
          <w:rPr>
            <w:rFonts w:ascii="Cambria Math" w:hAnsi="Cambria Math" w:cstheme="minorBidi"/>
          </w:rPr>
          <m:t>-</m:t>
        </m:r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theme="minorBidi"/>
                    <w:i/>
                  </w:rPr>
                </m:ctrlPr>
              </m:sSub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  <m:sub>
                <m:r>
                  <w:rPr>
                    <w:rFonts w:ascii="Cambria Math" w:hAnsi="Cambria Math" w:cstheme="minorBidi"/>
                  </w:rPr>
                  <m:t>c</m:t>
                </m:r>
              </m:sub>
            </m:sSub>
          </m:e>
        </m:acc>
        <m:r>
          <w:rPr>
            <w:rFonts w:ascii="Cambria Math" w:hAnsi="Cambria Math" w:cstheme="minorBidi"/>
          </w:rPr>
          <m:t>)</m:t>
        </m:r>
      </m:oMath>
      <w:r w:rsidRPr="000A0A3D">
        <w:rPr>
          <w:rFonts w:cstheme="minorBidi"/>
        </w:rPr>
        <w:t xml:space="preserve"> minus its global component </w:t>
      </w:r>
      <m:oMath>
        <m:d>
          <m:dPr>
            <m:ctrlPr>
              <w:rPr>
                <w:rFonts w:ascii="Cambria Math" w:hAnsi="Cambria Math" w:cstheme="minorBidi"/>
                <w:i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theme="minorBidi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theme="minorBid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inorBidi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theme="minorBidi"/>
                      </w:rPr>
                      <m:t>t</m:t>
                    </m:r>
                  </m:sub>
                </m:sSub>
              </m:e>
            </m:acc>
            <m:r>
              <w:rPr>
                <w:rFonts w:ascii="Cambria Math" w:hAnsi="Cambria Math" w:cstheme="minorBidi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theme="minorBidi"/>
                    <w:i/>
                  </w:rPr>
                </m:ctrlPr>
              </m:acc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</m:acc>
          </m:e>
        </m:d>
      </m:oMath>
      <w:r w:rsidRPr="000A0A3D">
        <w:rPr>
          <w:rFonts w:cstheme="minorBidi"/>
        </w:rPr>
        <w:t xml:space="preserve">:  </w:t>
      </w:r>
    </w:p>
    <w:p w:rsidR="00D834F0" w:rsidRPr="000A0A3D" w:rsidRDefault="00D834F0" w:rsidP="00D834F0">
      <w:pPr>
        <w:spacing w:line="480" w:lineRule="auto"/>
        <w:ind w:left="360"/>
        <w:contextualSpacing/>
        <w:jc w:val="center"/>
        <w:rPr>
          <w:rFonts w:cstheme="minorBidi"/>
        </w:rPr>
      </w:pPr>
      <m:oMath>
        <m:r>
          <w:rPr>
            <w:rFonts w:ascii="Cambria Math" w:hAnsi="Cambria Math" w:cstheme="minorBidi"/>
          </w:rPr>
          <m:t xml:space="preserve">Spatiotemporal </m:t>
        </m:r>
        <m:sSubSup>
          <m:sSubSupPr>
            <m:ctrlPr>
              <w:rPr>
                <w:rFonts w:ascii="Cambria Math" w:hAnsi="Cambria Math" w:cstheme="minorBidi"/>
                <w:i/>
              </w:rPr>
            </m:ctrlPr>
          </m:sSubSupPr>
          <m:e>
            <m:r>
              <w:rPr>
                <w:rFonts w:ascii="Cambria Math" w:hAnsi="Cambria Math" w:cstheme="minorBidi"/>
              </w:rPr>
              <m:t>O</m:t>
            </m:r>
          </m:e>
          <m:sub>
            <m:r>
              <w:rPr>
                <w:rFonts w:ascii="Cambria Math" w:hAnsi="Cambria Math" w:cstheme="minorBidi"/>
              </w:rPr>
              <m:t>t</m:t>
            </m:r>
          </m:sub>
          <m:sup>
            <m:r>
              <w:rPr>
                <w:rFonts w:ascii="Cambria Math" w:hAnsi="Cambria Math" w:cstheme="minorBidi"/>
              </w:rPr>
              <m:t>C</m:t>
            </m:r>
          </m:sup>
        </m:sSubSup>
        <m:r>
          <w:rPr>
            <w:rFonts w:ascii="Cambria Math" w:hAnsi="Cambria Math" w:cstheme="minorBidi"/>
          </w:rPr>
          <m:t xml:space="preserve">= </m:t>
        </m:r>
        <m:sSubSup>
          <m:sSubSupPr>
            <m:ctrlPr>
              <w:rPr>
                <w:rFonts w:ascii="Cambria Math" w:hAnsi="Cambria Math" w:cstheme="minorBidi"/>
                <w:i/>
              </w:rPr>
            </m:ctrlPr>
          </m:sSubSupPr>
          <m:e>
            <m:r>
              <w:rPr>
                <w:rFonts w:ascii="Cambria Math" w:hAnsi="Cambria Math" w:cstheme="minorBidi"/>
              </w:rPr>
              <m:t>(O</m:t>
            </m:r>
          </m:e>
          <m:sub>
            <m:r>
              <w:rPr>
                <w:rFonts w:ascii="Cambria Math" w:hAnsi="Cambria Math" w:cstheme="minorBidi"/>
              </w:rPr>
              <m:t>t</m:t>
            </m:r>
          </m:sub>
          <m:sup>
            <m:r>
              <w:rPr>
                <w:rFonts w:ascii="Cambria Math" w:hAnsi="Cambria Math" w:cstheme="minorBidi"/>
              </w:rPr>
              <m:t>C</m:t>
            </m:r>
          </m:sup>
        </m:sSubSup>
        <m:r>
          <w:rPr>
            <w:rFonts w:ascii="Cambria Math" w:hAnsi="Cambria Math" w:cstheme="minorBidi"/>
          </w:rPr>
          <m:t>-</m:t>
        </m:r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theme="minorBidi"/>
                    <w:i/>
                  </w:rPr>
                </m:ctrlPr>
              </m:sSub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  <m:sub>
                <m:r>
                  <w:rPr>
                    <w:rFonts w:ascii="Cambria Math" w:hAnsi="Cambria Math" w:cstheme="minorBidi"/>
                  </w:rPr>
                  <m:t>c</m:t>
                </m:r>
              </m:sub>
            </m:sSub>
          </m:e>
        </m:acc>
        <m:r>
          <w:rPr>
            <w:rFonts w:ascii="Cambria Math" w:hAnsi="Cambria Math" w:cstheme="minorBidi"/>
          </w:rPr>
          <m:t>)-(</m:t>
        </m:r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theme="minorBidi"/>
                    <w:i/>
                  </w:rPr>
                </m:ctrlPr>
              </m:sSub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  <m:sub>
                <m:r>
                  <w:rPr>
                    <w:rFonts w:ascii="Cambria Math" w:hAnsi="Cambria Math" w:cstheme="minorBidi"/>
                  </w:rPr>
                  <m:t>t</m:t>
                </m:r>
              </m:sub>
            </m:sSub>
          </m:e>
        </m:acc>
        <m:r>
          <w:rPr>
            <w:rFonts w:ascii="Cambria Math" w:hAnsi="Cambria Math" w:cstheme="minorBidi"/>
          </w:rPr>
          <m:t>-</m:t>
        </m:r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r>
              <w:rPr>
                <w:rFonts w:ascii="Cambria Math" w:hAnsi="Cambria Math" w:cstheme="minorBidi"/>
              </w:rPr>
              <m:t>O</m:t>
            </m:r>
          </m:e>
        </m:acc>
        <m:r>
          <w:rPr>
            <w:rFonts w:ascii="Cambria Math" w:hAnsi="Cambria Math" w:cstheme="minorBidi"/>
          </w:rPr>
          <m:t xml:space="preserve">) </m:t>
        </m:r>
      </m:oMath>
      <w:r w:rsidRPr="000A0A3D">
        <w:rPr>
          <w:rFonts w:eastAsiaTheme="minorEastAsia" w:cstheme="minorBidi"/>
        </w:rPr>
        <w:t xml:space="preserve">         </w:t>
      </w:r>
      <w:r w:rsidRPr="0011011E">
        <w:rPr>
          <w:rFonts w:cstheme="minorBidi"/>
        </w:rPr>
        <w:t xml:space="preserve">[3]     </w:t>
      </w:r>
    </w:p>
    <w:p w:rsidR="00D834F0" w:rsidRPr="000A0A3D" w:rsidRDefault="00D834F0" w:rsidP="00D834F0">
      <w:pPr>
        <w:spacing w:line="480" w:lineRule="auto"/>
        <w:ind w:left="360"/>
        <w:contextualSpacing/>
        <w:jc w:val="center"/>
        <w:rPr>
          <w:rFonts w:cstheme="minorBidi"/>
        </w:rPr>
      </w:pPr>
    </w:p>
    <w:p w:rsidR="00D834F0" w:rsidRPr="000A0A3D" w:rsidRDefault="00D834F0" w:rsidP="00D834F0">
      <w:pPr>
        <w:tabs>
          <w:tab w:val="left" w:pos="2925"/>
        </w:tabs>
        <w:spacing w:line="480" w:lineRule="auto"/>
        <w:contextualSpacing/>
        <w:rPr>
          <w:rFonts w:cstheme="minorBidi"/>
        </w:rPr>
      </w:pPr>
      <w:r w:rsidRPr="000A0A3D">
        <w:rPr>
          <w:rFonts w:cstheme="minorBidi"/>
        </w:rPr>
        <w:t xml:space="preserve">where </w:t>
      </w:r>
      <m:oMath>
        <m:acc>
          <m:accPr>
            <m:chr m:val="̅"/>
            <m:ctrlPr>
              <w:rPr>
                <w:rFonts w:ascii="Cambria Math" w:hAnsi="Cambria Math" w:cstheme="minorBidi"/>
              </w:rPr>
            </m:ctrlPr>
          </m:accPr>
          <m:e>
            <m:r>
              <w:rPr>
                <w:rFonts w:ascii="Cambria Math" w:hAnsi="Cambria Math" w:cstheme="minorBidi"/>
              </w:rPr>
              <m:t xml:space="preserve"> </m:t>
            </m:r>
            <m:sSub>
              <m:sSubPr>
                <m:ctrlPr>
                  <w:rPr>
                    <w:rFonts w:ascii="Cambria Math" w:hAnsi="Cambria Math" w:cstheme="minorBidi"/>
                  </w:rPr>
                </m:ctrlPr>
              </m:sSub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  <m:sub>
                <m:r>
                  <w:rPr>
                    <w:rFonts w:ascii="Cambria Math" w:hAnsi="Cambria Math" w:cstheme="minorBidi"/>
                  </w:rPr>
                  <m:t>t</m:t>
                </m:r>
              </m:sub>
            </m:sSub>
          </m:e>
        </m:acc>
      </m:oMath>
      <w:r w:rsidRPr="000A0A3D">
        <w:rPr>
          <w:rFonts w:cstheme="minorBidi"/>
        </w:rPr>
        <w:t xml:space="preserve"> represents the concentration mean for month </w:t>
      </w:r>
      <w:r w:rsidRPr="000A0A3D">
        <w:rPr>
          <w:rFonts w:cstheme="minorBidi"/>
          <w:i/>
        </w:rPr>
        <w:t>t</w:t>
      </w:r>
      <w:r w:rsidRPr="0011011E">
        <w:rPr>
          <w:rFonts w:cstheme="minorBidi"/>
        </w:rPr>
        <w:t xml:space="preserve"> across all locations, </w:t>
      </w:r>
      <m:oMath>
        <m:acc>
          <m:accPr>
            <m:chr m:val="̅"/>
            <m:ctrlPr>
              <w:rPr>
                <w:rFonts w:ascii="Cambria Math" w:hAnsi="Cambria Math" w:cstheme="minorBidi"/>
              </w:rPr>
            </m:ctrlPr>
          </m:accPr>
          <m:e>
            <m:r>
              <w:rPr>
                <w:rFonts w:ascii="Cambria Math" w:hAnsi="Cambria Math" w:cstheme="minorBidi"/>
              </w:rPr>
              <m:t xml:space="preserve"> </m:t>
            </m:r>
            <m:sSub>
              <m:sSubPr>
                <m:ctrlPr>
                  <w:rPr>
                    <w:rFonts w:ascii="Cambria Math" w:hAnsi="Cambria Math" w:cstheme="minorBidi"/>
                  </w:rPr>
                </m:ctrlPr>
              </m:sSubPr>
              <m:e>
                <m:r>
                  <w:rPr>
                    <w:rFonts w:ascii="Cambria Math" w:hAnsi="Cambria Math" w:cstheme="minorBidi"/>
                  </w:rPr>
                  <m:t>O</m:t>
                </m:r>
              </m:e>
              <m:sub>
                <m:r>
                  <w:rPr>
                    <w:rFonts w:ascii="Cambria Math" w:hAnsi="Cambria Math" w:cstheme="minorBidi"/>
                  </w:rPr>
                  <m:t>C</m:t>
                </m:r>
              </m:sub>
            </m:sSub>
          </m:e>
        </m:acc>
      </m:oMath>
      <w:r w:rsidRPr="000A0A3D">
        <w:rPr>
          <w:rFonts w:cstheme="minorBidi"/>
        </w:rPr>
        <w:t xml:space="preserve"> is the mean concentration for monitor </w:t>
      </w:r>
      <w:r w:rsidRPr="000A0A3D">
        <w:rPr>
          <w:rFonts w:cstheme="minorBidi"/>
          <w:i/>
        </w:rPr>
        <w:t>C</w:t>
      </w:r>
      <w:r w:rsidRPr="0011011E">
        <w:rPr>
          <w:rFonts w:cstheme="minorBidi"/>
        </w:rPr>
        <w:t xml:space="preserve">, and </w:t>
      </w:r>
      <m:oMath>
        <m:acc>
          <m:accPr>
            <m:chr m:val="̅"/>
            <m:ctrlPr>
              <w:rPr>
                <w:rFonts w:ascii="Cambria Math" w:hAnsi="Cambria Math" w:cstheme="minorBidi"/>
                <w:i/>
              </w:rPr>
            </m:ctrlPr>
          </m:accPr>
          <m:e>
            <m:r>
              <w:rPr>
                <w:rFonts w:ascii="Cambria Math" w:hAnsi="Cambria Math" w:cstheme="minorBidi"/>
              </w:rPr>
              <m:t>O</m:t>
            </m:r>
          </m:e>
        </m:acc>
      </m:oMath>
      <w:r w:rsidRPr="000A0A3D">
        <w:rPr>
          <w:rFonts w:cstheme="minorBidi"/>
        </w:rPr>
        <w:t xml:space="preserve"> the mean concentration across all monitors and years.</w:t>
      </w:r>
    </w:p>
    <w:p w:rsidR="00D834F0" w:rsidRPr="000A0A3D" w:rsidRDefault="00D834F0" w:rsidP="00D834F0">
      <w:pPr>
        <w:spacing w:line="480" w:lineRule="auto"/>
        <w:contextualSpacing/>
        <w:rPr>
          <w:rFonts w:cstheme="minorBidi"/>
          <w:color w:val="000000"/>
        </w:rPr>
      </w:pPr>
    </w:p>
    <w:sectPr w:rsidR="00D834F0" w:rsidRPr="000A0A3D" w:rsidSect="009B2E6E">
      <w:headerReference w:type="default" r:id="rId8"/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D78" w:rsidRDefault="00590D78" w:rsidP="00DE7518">
      <w:r>
        <w:separator/>
      </w:r>
    </w:p>
  </w:endnote>
  <w:endnote w:type="continuationSeparator" w:id="0">
    <w:p w:rsidR="00590D78" w:rsidRDefault="00590D78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D78" w:rsidRDefault="00590D78" w:rsidP="00DE7518">
      <w:r>
        <w:separator/>
      </w:r>
    </w:p>
  </w:footnote>
  <w:footnote w:type="continuationSeparator" w:id="0">
    <w:p w:rsidR="00590D78" w:rsidRDefault="00590D78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A0A3D"/>
    <w:rsid w:val="000A36F2"/>
    <w:rsid w:val="000A5573"/>
    <w:rsid w:val="000C0EEC"/>
    <w:rsid w:val="000C106C"/>
    <w:rsid w:val="000E1176"/>
    <w:rsid w:val="0011011E"/>
    <w:rsid w:val="00113412"/>
    <w:rsid w:val="0013790D"/>
    <w:rsid w:val="00137A27"/>
    <w:rsid w:val="001479DA"/>
    <w:rsid w:val="00160D7E"/>
    <w:rsid w:val="001625BF"/>
    <w:rsid w:val="001A40CC"/>
    <w:rsid w:val="001D11A0"/>
    <w:rsid w:val="00226012"/>
    <w:rsid w:val="0029266F"/>
    <w:rsid w:val="002B29CC"/>
    <w:rsid w:val="002D0F34"/>
    <w:rsid w:val="002D77CE"/>
    <w:rsid w:val="00306055"/>
    <w:rsid w:val="00315407"/>
    <w:rsid w:val="00327622"/>
    <w:rsid w:val="00343394"/>
    <w:rsid w:val="00345343"/>
    <w:rsid w:val="003559B4"/>
    <w:rsid w:val="00381781"/>
    <w:rsid w:val="003857DE"/>
    <w:rsid w:val="003A1E85"/>
    <w:rsid w:val="003D5985"/>
    <w:rsid w:val="003E7AA7"/>
    <w:rsid w:val="00401E47"/>
    <w:rsid w:val="00456F6C"/>
    <w:rsid w:val="004710B2"/>
    <w:rsid w:val="00487A11"/>
    <w:rsid w:val="00493384"/>
    <w:rsid w:val="004A5228"/>
    <w:rsid w:val="004E4F72"/>
    <w:rsid w:val="00502659"/>
    <w:rsid w:val="00575DA3"/>
    <w:rsid w:val="00590D78"/>
    <w:rsid w:val="005A4858"/>
    <w:rsid w:val="00661FB5"/>
    <w:rsid w:val="00695364"/>
    <w:rsid w:val="006A0D7E"/>
    <w:rsid w:val="006A6468"/>
    <w:rsid w:val="006B1B36"/>
    <w:rsid w:val="006C37B1"/>
    <w:rsid w:val="006F682F"/>
    <w:rsid w:val="006F7824"/>
    <w:rsid w:val="007157E5"/>
    <w:rsid w:val="0076261E"/>
    <w:rsid w:val="007965A4"/>
    <w:rsid w:val="007C31FD"/>
    <w:rsid w:val="007F0CDB"/>
    <w:rsid w:val="007F5157"/>
    <w:rsid w:val="008101F4"/>
    <w:rsid w:val="0084162D"/>
    <w:rsid w:val="0085739A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80939"/>
    <w:rsid w:val="009869D0"/>
    <w:rsid w:val="009B06B9"/>
    <w:rsid w:val="009B2E6E"/>
    <w:rsid w:val="009C6B34"/>
    <w:rsid w:val="009C7438"/>
    <w:rsid w:val="009D09F9"/>
    <w:rsid w:val="009F3867"/>
    <w:rsid w:val="009F7A72"/>
    <w:rsid w:val="00A0538F"/>
    <w:rsid w:val="00A307E1"/>
    <w:rsid w:val="00A439A9"/>
    <w:rsid w:val="00A55C4C"/>
    <w:rsid w:val="00A70B14"/>
    <w:rsid w:val="00A7588D"/>
    <w:rsid w:val="00A8035C"/>
    <w:rsid w:val="00A82E20"/>
    <w:rsid w:val="00A86286"/>
    <w:rsid w:val="00AA74F0"/>
    <w:rsid w:val="00AB5C01"/>
    <w:rsid w:val="00AC40FF"/>
    <w:rsid w:val="00AE7D60"/>
    <w:rsid w:val="00B15B4E"/>
    <w:rsid w:val="00B43436"/>
    <w:rsid w:val="00B5071D"/>
    <w:rsid w:val="00B50F24"/>
    <w:rsid w:val="00B6577B"/>
    <w:rsid w:val="00B82CA3"/>
    <w:rsid w:val="00B86303"/>
    <w:rsid w:val="00BA5146"/>
    <w:rsid w:val="00BA75CF"/>
    <w:rsid w:val="00BC1EE3"/>
    <w:rsid w:val="00BE1819"/>
    <w:rsid w:val="00C318EC"/>
    <w:rsid w:val="00C33619"/>
    <w:rsid w:val="00C4091E"/>
    <w:rsid w:val="00C445FB"/>
    <w:rsid w:val="00C51B73"/>
    <w:rsid w:val="00C618C1"/>
    <w:rsid w:val="00C765A2"/>
    <w:rsid w:val="00C76705"/>
    <w:rsid w:val="00C82650"/>
    <w:rsid w:val="00C9610A"/>
    <w:rsid w:val="00CE6338"/>
    <w:rsid w:val="00D047C9"/>
    <w:rsid w:val="00D1787B"/>
    <w:rsid w:val="00D63C09"/>
    <w:rsid w:val="00D66FAA"/>
    <w:rsid w:val="00D67ED3"/>
    <w:rsid w:val="00D834F0"/>
    <w:rsid w:val="00D97C56"/>
    <w:rsid w:val="00DC61B6"/>
    <w:rsid w:val="00DE7518"/>
    <w:rsid w:val="00E444F6"/>
    <w:rsid w:val="00E9114A"/>
    <w:rsid w:val="00E94167"/>
    <w:rsid w:val="00E94897"/>
    <w:rsid w:val="00EC2D34"/>
    <w:rsid w:val="00EF71BB"/>
    <w:rsid w:val="00F00310"/>
    <w:rsid w:val="00F12CBC"/>
    <w:rsid w:val="00F14DFD"/>
    <w:rsid w:val="00F26A3A"/>
    <w:rsid w:val="00F54FEC"/>
    <w:rsid w:val="00F63CF2"/>
    <w:rsid w:val="00F66E23"/>
    <w:rsid w:val="00FC17F6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020BF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E052B-F967-4327-B07D-813A9F20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5</cp:revision>
  <dcterms:created xsi:type="dcterms:W3CDTF">2019-02-03T22:23:00Z</dcterms:created>
  <dcterms:modified xsi:type="dcterms:W3CDTF">2019-02-03T23:52:00Z</dcterms:modified>
</cp:coreProperties>
</file>