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4F0" w:rsidRPr="000A0A3D" w:rsidRDefault="00AA74F0" w:rsidP="00A55C4C">
      <w:pPr>
        <w:spacing w:line="480" w:lineRule="auto"/>
        <w:contextualSpacing/>
        <w:rPr>
          <w:rFonts w:eastAsia="Times New Roman" w:cstheme="minorBidi"/>
          <w:color w:val="000000"/>
        </w:rPr>
      </w:pPr>
      <w:r w:rsidRPr="000A0A3D">
        <w:rPr>
          <w:rFonts w:eastAsia="Times New Roman" w:cstheme="minorBidi"/>
          <w:color w:val="000000"/>
        </w:rPr>
        <w:t>Long-term ozone exposures and cause-specific mortality in a US Medicare cohort</w:t>
      </w:r>
    </w:p>
    <w:p w:rsidR="00A55C4C" w:rsidRPr="000A0A3D" w:rsidRDefault="00A55C4C" w:rsidP="00A55C4C">
      <w:pPr>
        <w:spacing w:line="480" w:lineRule="auto"/>
        <w:contextualSpacing/>
        <w:rPr>
          <w:rFonts w:eastAsia="Times New Roman" w:cstheme="minorBidi"/>
          <w:color w:val="000000"/>
        </w:rPr>
      </w:pPr>
    </w:p>
    <w:p w:rsidR="00661FB5" w:rsidRPr="00B55797" w:rsidRDefault="00661FB5" w:rsidP="00B86303">
      <w:pPr>
        <w:pStyle w:val="Heading1"/>
        <w:rPr>
          <w:rFonts w:cstheme="minorBidi"/>
        </w:rPr>
      </w:pPr>
      <w:r w:rsidRPr="00B55797">
        <w:rPr>
          <w:rFonts w:cstheme="minorBidi"/>
        </w:rPr>
        <w:t>Supplementary Information</w:t>
      </w:r>
    </w:p>
    <w:p w:rsidR="00F00310" w:rsidRPr="000A0A3D" w:rsidRDefault="00F00310" w:rsidP="006F7824">
      <w:pPr>
        <w:tabs>
          <w:tab w:val="left" w:pos="2925"/>
        </w:tabs>
        <w:spacing w:line="480" w:lineRule="auto"/>
        <w:contextualSpacing/>
        <w:rPr>
          <w:rFonts w:cstheme="minorBid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4928"/>
      </w:tblGrid>
      <w:tr w:rsidR="00661FB5" w:rsidRPr="000A0A3D" w:rsidTr="00FD09FD">
        <w:tc>
          <w:tcPr>
            <w:tcW w:w="1746" w:type="dxa"/>
          </w:tcPr>
          <w:p w:rsidR="00661FB5" w:rsidRPr="00991802" w:rsidRDefault="00FA2FD3" w:rsidP="00FD09FD">
            <w:pPr>
              <w:spacing w:line="480" w:lineRule="auto"/>
              <w:contextualSpacing/>
              <w:rPr>
                <w:rFonts w:cstheme="minorBidi"/>
                <w:b/>
                <w:bCs/>
              </w:rPr>
            </w:pPr>
            <w:r>
              <w:rPr>
                <w:rFonts w:cstheme="minorBidi"/>
                <w:b/>
                <w:bCs/>
              </w:rPr>
              <w:t>Appendix 1</w:t>
            </w:r>
          </w:p>
        </w:tc>
        <w:tc>
          <w:tcPr>
            <w:tcW w:w="7614" w:type="dxa"/>
          </w:tcPr>
          <w:p w:rsidR="009165F6" w:rsidRPr="000A0A3D" w:rsidRDefault="00661FB5" w:rsidP="003246F8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 xml:space="preserve">Detailed </w:t>
            </w:r>
            <w:r w:rsidR="003246F8">
              <w:rPr>
                <w:rFonts w:cstheme="minorBidi"/>
              </w:rPr>
              <w:t>methodology</w:t>
            </w:r>
          </w:p>
        </w:tc>
      </w:tr>
      <w:tr w:rsidR="00661FB5" w:rsidRPr="000A0A3D" w:rsidTr="00FD09FD"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>Table S1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widowControl w:val="0"/>
              <w:autoSpaceDE w:val="0"/>
              <w:autoSpaceDN w:val="0"/>
              <w:adjustRightInd w:val="0"/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Distribution of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 monitors across the US, by data availability.</w:t>
            </w:r>
          </w:p>
        </w:tc>
      </w:tr>
      <w:tr w:rsidR="008F36D6" w:rsidRPr="000A0A3D" w:rsidTr="00FD09FD">
        <w:tc>
          <w:tcPr>
            <w:tcW w:w="1746" w:type="dxa"/>
          </w:tcPr>
          <w:p w:rsidR="008F36D6" w:rsidRPr="000A0A3D" w:rsidRDefault="008F36D6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  <w:bCs/>
              </w:rPr>
              <w:t>Table S2</w:t>
            </w:r>
          </w:p>
        </w:tc>
        <w:tc>
          <w:tcPr>
            <w:tcW w:w="7614" w:type="dxa"/>
          </w:tcPr>
          <w:p w:rsidR="008F36D6" w:rsidRPr="000A0A3D" w:rsidRDefault="008F36D6" w:rsidP="00B55797">
            <w:pPr>
              <w:spacing w:line="480" w:lineRule="auto"/>
              <w:rPr>
                <w:rFonts w:cstheme="minorBidi"/>
                <w:lang w:bidi="fa-IR"/>
              </w:rPr>
            </w:pPr>
            <w:r w:rsidRPr="000A0A3D">
              <w:rPr>
                <w:rFonts w:cstheme="minorBidi"/>
              </w:rPr>
              <w:t>Mortality RRs (95% CI) associated with a 10 ppb increase in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: single pollutant and </w:t>
            </w:r>
            <w:r>
              <w:rPr>
                <w:rFonts w:eastAsia="Times New Roman" w:cstheme="minorBidi"/>
              </w:rPr>
              <w:t>NO</w:t>
            </w:r>
            <w:r>
              <w:rPr>
                <w:rFonts w:eastAsia="Times New Roman" w:cstheme="minorBidi"/>
                <w:vertAlign w:val="subscript"/>
              </w:rPr>
              <w:t>2</w:t>
            </w:r>
            <w:r w:rsidR="00FD3217" w:rsidRPr="00B55797">
              <w:rPr>
                <w:rFonts w:eastAsia="Times New Roman" w:cstheme="minorBidi"/>
              </w:rPr>
              <w:t>-</w:t>
            </w:r>
            <w:r>
              <w:rPr>
                <w:rFonts w:eastAsia="Times New Roman" w:cstheme="minorBidi"/>
              </w:rPr>
              <w:t>adjusted</w:t>
            </w:r>
            <w:r w:rsidRPr="000A0A3D">
              <w:rPr>
                <w:rFonts w:cstheme="minorBidi"/>
              </w:rPr>
              <w:t xml:space="preserve"> models for monitors with NO</w:t>
            </w:r>
            <w:r w:rsidRPr="000A0A3D">
              <w:rPr>
                <w:rFonts w:cstheme="minorBidi"/>
                <w:vertAlign w:val="subscript"/>
              </w:rPr>
              <w:t>2</w:t>
            </w:r>
            <w:r w:rsidRPr="000A0A3D">
              <w:rPr>
                <w:rFonts w:cstheme="minorBidi"/>
              </w:rPr>
              <w:t xml:space="preserve"> data</w:t>
            </w:r>
            <w:r>
              <w:rPr>
                <w:rFonts w:cstheme="minorBidi"/>
              </w:rPr>
              <w:t>.</w:t>
            </w:r>
          </w:p>
        </w:tc>
      </w:tr>
      <w:tr w:rsidR="008F36D6" w:rsidRPr="000A0A3D" w:rsidTr="00FD09FD">
        <w:tc>
          <w:tcPr>
            <w:tcW w:w="1746" w:type="dxa"/>
          </w:tcPr>
          <w:p w:rsidR="008F36D6" w:rsidRPr="000A0A3D" w:rsidRDefault="008F36D6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Table S3</w:t>
            </w:r>
          </w:p>
        </w:tc>
        <w:tc>
          <w:tcPr>
            <w:tcW w:w="7614" w:type="dxa"/>
          </w:tcPr>
          <w:p w:rsidR="008F36D6" w:rsidRPr="000A0A3D" w:rsidRDefault="008F36D6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Mortality RRs (95% CI) associated with a 10 ppb increase in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: single pollutant and </w:t>
            </w:r>
            <w:r>
              <w:rPr>
                <w:rFonts w:eastAsia="Times New Roman" w:cstheme="minorBidi"/>
              </w:rPr>
              <w:t>temperature</w:t>
            </w:r>
            <w:r w:rsidR="00FD3217">
              <w:rPr>
                <w:rFonts w:eastAsia="Times New Roman" w:cstheme="minorBidi"/>
              </w:rPr>
              <w:t>-</w:t>
            </w:r>
            <w:r>
              <w:rPr>
                <w:rFonts w:eastAsia="Times New Roman" w:cstheme="minorBidi"/>
              </w:rPr>
              <w:t>adjusted</w:t>
            </w:r>
            <w:r w:rsidRPr="000A0A3D">
              <w:rPr>
                <w:rFonts w:cstheme="minorBidi"/>
              </w:rPr>
              <w:t xml:space="preserve"> models</w:t>
            </w:r>
            <w:r>
              <w:rPr>
                <w:rFonts w:cstheme="minorBidi"/>
              </w:rPr>
              <w:t>.</w:t>
            </w:r>
          </w:p>
        </w:tc>
      </w:tr>
      <w:tr w:rsidR="00661FB5" w:rsidRPr="000A0A3D" w:rsidTr="00FD09FD"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 xml:space="preserve">Table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4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</w:rPr>
              <w:t>Mortality RRs (95% CI) associated with a 10 ppb increase in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>: PM</w:t>
            </w:r>
            <w:r w:rsidRPr="000A0A3D">
              <w:rPr>
                <w:rFonts w:cstheme="minorBidi"/>
                <w:vertAlign w:val="subscript"/>
              </w:rPr>
              <w:t>2.5</w:t>
            </w:r>
            <w:r w:rsidRPr="000A0A3D">
              <w:rPr>
                <w:rFonts w:cstheme="minorBidi"/>
              </w:rPr>
              <w:t>-adjusted versus full adjusted models for monitors with Census and BRFSS data respectively.</w:t>
            </w:r>
          </w:p>
        </w:tc>
      </w:tr>
      <w:tr w:rsidR="00661FB5" w:rsidRPr="000A0A3D" w:rsidTr="00FD09FD">
        <w:trPr>
          <w:trHeight w:val="540"/>
        </w:trPr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 xml:space="preserve">Table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5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widowControl w:val="0"/>
              <w:autoSpaceDE w:val="0"/>
              <w:autoSpaceDN w:val="0"/>
              <w:adjustRightInd w:val="0"/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PM</w:t>
            </w:r>
            <w:r w:rsidRPr="000A0A3D">
              <w:rPr>
                <w:rFonts w:cstheme="minorBidi"/>
                <w:vertAlign w:val="subscript"/>
              </w:rPr>
              <w:t>2.5</w:t>
            </w:r>
            <w:r w:rsidRPr="000A0A3D">
              <w:rPr>
                <w:rFonts w:cstheme="minorBidi"/>
              </w:rPr>
              <w:t>-adjusted mortality RRs (95% CI) associated with a 10 ppb increase in temporal and spatio-temporal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>, for a subset of monitors with BRFSS data</w:t>
            </w:r>
          </w:p>
        </w:tc>
      </w:tr>
      <w:tr w:rsidR="00661FB5" w:rsidRPr="000A0A3D" w:rsidTr="00FD09FD"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lastRenderedPageBreak/>
              <w:t xml:space="preserve">Table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6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Mortality RRs (95% CI) associated with a 10 ppb increase in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>: urban vs non-urban</w:t>
            </w:r>
          </w:p>
        </w:tc>
      </w:tr>
      <w:tr w:rsidR="00661FB5" w:rsidRPr="000A0A3D" w:rsidTr="00FD09FD"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 xml:space="preserve">Table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7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Mortality RRs (95% CI) associated with a 10 ppb increase in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: by region </w:t>
            </w:r>
          </w:p>
        </w:tc>
      </w:tr>
      <w:tr w:rsidR="00661FB5" w:rsidRPr="000A0A3D" w:rsidTr="00FD09FD">
        <w:tc>
          <w:tcPr>
            <w:tcW w:w="1746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 xml:space="preserve">Table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8</w:t>
            </w:r>
          </w:p>
        </w:tc>
        <w:tc>
          <w:tcPr>
            <w:tcW w:w="7614" w:type="dxa"/>
          </w:tcPr>
          <w:p w:rsidR="00661FB5" w:rsidRPr="000A0A3D" w:rsidRDefault="00661FB5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Mortality RRs (95% CI) associated with a 10 ppb increase in different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 exposure </w:t>
            </w:r>
          </w:p>
        </w:tc>
      </w:tr>
      <w:tr w:rsidR="008F36D6" w:rsidRPr="000A0A3D" w:rsidDel="00EA3C40" w:rsidTr="00FD09FD">
        <w:tc>
          <w:tcPr>
            <w:tcW w:w="1746" w:type="dxa"/>
          </w:tcPr>
          <w:p w:rsidR="008F36D6" w:rsidRPr="000A0A3D" w:rsidRDefault="008F36D6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Figure S1</w:t>
            </w:r>
          </w:p>
        </w:tc>
        <w:tc>
          <w:tcPr>
            <w:tcW w:w="7614" w:type="dxa"/>
          </w:tcPr>
          <w:p w:rsidR="008F36D6" w:rsidRPr="000A0A3D" w:rsidRDefault="008F36D6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F65D51">
              <w:rPr>
                <w:rFonts w:cstheme="minorBidi"/>
              </w:rPr>
              <w:t>Boundaries of the four geographical regions used for the analysis, 2000-2008, US.</w:t>
            </w:r>
          </w:p>
        </w:tc>
      </w:tr>
      <w:tr w:rsidR="00661FB5" w:rsidRPr="000A0A3D" w:rsidDel="00EA3C40" w:rsidTr="00FD09FD">
        <w:tc>
          <w:tcPr>
            <w:tcW w:w="1746" w:type="dxa"/>
          </w:tcPr>
          <w:p w:rsidR="00661FB5" w:rsidRPr="000A0A3D" w:rsidDel="00EA3C40" w:rsidRDefault="00661FB5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 w:rsidRPr="000A0A3D">
              <w:rPr>
                <w:rFonts w:cstheme="minorBidi"/>
                <w:b/>
              </w:rPr>
              <w:t xml:space="preserve">Figure </w:t>
            </w:r>
            <w:r w:rsidR="008F36D6" w:rsidRPr="000A0A3D">
              <w:rPr>
                <w:rFonts w:cstheme="minorBidi"/>
                <w:b/>
              </w:rPr>
              <w:t>S</w:t>
            </w:r>
            <w:r w:rsidR="008F36D6">
              <w:rPr>
                <w:rFonts w:cstheme="minorBidi"/>
                <w:b/>
              </w:rPr>
              <w:t>2</w:t>
            </w:r>
          </w:p>
        </w:tc>
        <w:tc>
          <w:tcPr>
            <w:tcW w:w="7614" w:type="dxa"/>
          </w:tcPr>
          <w:p w:rsidR="00661FB5" w:rsidRPr="000A0A3D" w:rsidDel="00EA3C40" w:rsidRDefault="00661FB5" w:rsidP="00FD09FD">
            <w:pPr>
              <w:spacing w:line="480" w:lineRule="auto"/>
              <w:contextualSpacing/>
              <w:rPr>
                <w:rFonts w:cstheme="minorBidi"/>
              </w:rPr>
            </w:pPr>
            <w:r w:rsidRPr="000A0A3D">
              <w:rPr>
                <w:rFonts w:cstheme="minorBidi"/>
              </w:rPr>
              <w:t>Warm-season average O</w:t>
            </w:r>
            <w:r w:rsidRPr="000A0A3D">
              <w:rPr>
                <w:rFonts w:cstheme="minorBidi"/>
                <w:vertAlign w:val="subscript"/>
              </w:rPr>
              <w:t>3</w:t>
            </w:r>
            <w:r w:rsidRPr="000A0A3D">
              <w:rPr>
                <w:rFonts w:cstheme="minorBidi"/>
              </w:rPr>
              <w:t xml:space="preserve"> levels over the study period.</w:t>
            </w:r>
          </w:p>
        </w:tc>
      </w:tr>
      <w:tr w:rsidR="00DC61B6" w:rsidRPr="000A0A3D" w:rsidDel="00EA3C40" w:rsidTr="00FD09FD">
        <w:tc>
          <w:tcPr>
            <w:tcW w:w="1746" w:type="dxa"/>
          </w:tcPr>
          <w:p w:rsidR="00DC61B6" w:rsidRPr="000A0A3D" w:rsidRDefault="00FA2FD3" w:rsidP="00FD09FD">
            <w:pPr>
              <w:spacing w:line="480" w:lineRule="auto"/>
              <w:contextualSpacing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Appendix 2</w:t>
            </w:r>
          </w:p>
        </w:tc>
        <w:tc>
          <w:tcPr>
            <w:tcW w:w="7614" w:type="dxa"/>
          </w:tcPr>
          <w:p w:rsidR="00DC61B6" w:rsidRPr="000A0A3D" w:rsidRDefault="00DC61B6" w:rsidP="00FD09FD">
            <w:pPr>
              <w:spacing w:line="480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SAS code used to generate the results.</w:t>
            </w:r>
          </w:p>
        </w:tc>
      </w:tr>
    </w:tbl>
    <w:p w:rsidR="0013790D" w:rsidRPr="000A0A3D" w:rsidRDefault="0013790D" w:rsidP="00EB142D">
      <w:pPr>
        <w:tabs>
          <w:tab w:val="left" w:pos="2925"/>
        </w:tabs>
        <w:spacing w:line="480" w:lineRule="auto"/>
        <w:rPr>
          <w:rFonts w:cstheme="minorBidi"/>
        </w:rPr>
      </w:pPr>
      <w:bookmarkStart w:id="0" w:name="_GoBack"/>
      <w:bookmarkEnd w:id="0"/>
    </w:p>
    <w:sectPr w:rsidR="0013790D" w:rsidRPr="000A0A3D" w:rsidSect="002E3C1B">
      <w:headerReference w:type="default" r:id="rId8"/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D74" w:rsidRDefault="00654D74" w:rsidP="00DE7518">
      <w:r>
        <w:separator/>
      </w:r>
    </w:p>
  </w:endnote>
  <w:endnote w:type="continuationSeparator" w:id="0">
    <w:p w:rsidR="00654D74" w:rsidRDefault="00654D74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D74" w:rsidRDefault="00654D74" w:rsidP="00DE7518">
      <w:r>
        <w:separator/>
      </w:r>
    </w:p>
  </w:footnote>
  <w:footnote w:type="continuationSeparator" w:id="0">
    <w:p w:rsidR="00654D74" w:rsidRDefault="00654D74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11011E"/>
    <w:rsid w:val="00113412"/>
    <w:rsid w:val="0013790D"/>
    <w:rsid w:val="001479DA"/>
    <w:rsid w:val="00160D7E"/>
    <w:rsid w:val="001625BF"/>
    <w:rsid w:val="001A40CC"/>
    <w:rsid w:val="001D11A0"/>
    <w:rsid w:val="00226012"/>
    <w:rsid w:val="0029266F"/>
    <w:rsid w:val="002B29CC"/>
    <w:rsid w:val="002D0F34"/>
    <w:rsid w:val="002D77CE"/>
    <w:rsid w:val="002E3C1B"/>
    <w:rsid w:val="00306055"/>
    <w:rsid w:val="00315407"/>
    <w:rsid w:val="003246F8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3384"/>
    <w:rsid w:val="004A5228"/>
    <w:rsid w:val="004E4F72"/>
    <w:rsid w:val="00502659"/>
    <w:rsid w:val="00575DA3"/>
    <w:rsid w:val="00582FD9"/>
    <w:rsid w:val="005A4858"/>
    <w:rsid w:val="00654D74"/>
    <w:rsid w:val="00661FB5"/>
    <w:rsid w:val="00695364"/>
    <w:rsid w:val="006A0D7E"/>
    <w:rsid w:val="006B1B36"/>
    <w:rsid w:val="006C37B1"/>
    <w:rsid w:val="006F682F"/>
    <w:rsid w:val="006F7824"/>
    <w:rsid w:val="007157E5"/>
    <w:rsid w:val="0074253E"/>
    <w:rsid w:val="0076261E"/>
    <w:rsid w:val="007965A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91802"/>
    <w:rsid w:val="009B06B9"/>
    <w:rsid w:val="009C6B34"/>
    <w:rsid w:val="009C7438"/>
    <w:rsid w:val="009D09F9"/>
    <w:rsid w:val="009F3867"/>
    <w:rsid w:val="009F7A72"/>
    <w:rsid w:val="00A0538F"/>
    <w:rsid w:val="00A307E1"/>
    <w:rsid w:val="00A439A9"/>
    <w:rsid w:val="00A55C4C"/>
    <w:rsid w:val="00A70B14"/>
    <w:rsid w:val="00A7588D"/>
    <w:rsid w:val="00A8035C"/>
    <w:rsid w:val="00A82E20"/>
    <w:rsid w:val="00A86286"/>
    <w:rsid w:val="00AA74F0"/>
    <w:rsid w:val="00AB5C01"/>
    <w:rsid w:val="00AC40FF"/>
    <w:rsid w:val="00AE7D60"/>
    <w:rsid w:val="00B15B4E"/>
    <w:rsid w:val="00B43436"/>
    <w:rsid w:val="00B5071D"/>
    <w:rsid w:val="00B50F24"/>
    <w:rsid w:val="00B55797"/>
    <w:rsid w:val="00B6577B"/>
    <w:rsid w:val="00B82CA3"/>
    <w:rsid w:val="00B86303"/>
    <w:rsid w:val="00BA5146"/>
    <w:rsid w:val="00BA75CF"/>
    <w:rsid w:val="00BC1EE3"/>
    <w:rsid w:val="00BC23CB"/>
    <w:rsid w:val="00BD396B"/>
    <w:rsid w:val="00BE1819"/>
    <w:rsid w:val="00C23C3A"/>
    <w:rsid w:val="00C318EC"/>
    <w:rsid w:val="00C33619"/>
    <w:rsid w:val="00C4091E"/>
    <w:rsid w:val="00C445FB"/>
    <w:rsid w:val="00C51B73"/>
    <w:rsid w:val="00C618C1"/>
    <w:rsid w:val="00C765A2"/>
    <w:rsid w:val="00C76705"/>
    <w:rsid w:val="00C82650"/>
    <w:rsid w:val="00C9610A"/>
    <w:rsid w:val="00CE6338"/>
    <w:rsid w:val="00D047C9"/>
    <w:rsid w:val="00D63C09"/>
    <w:rsid w:val="00D66FAA"/>
    <w:rsid w:val="00D67ED3"/>
    <w:rsid w:val="00D97C56"/>
    <w:rsid w:val="00DC61B6"/>
    <w:rsid w:val="00DE7518"/>
    <w:rsid w:val="00E444F6"/>
    <w:rsid w:val="00E9114A"/>
    <w:rsid w:val="00E94167"/>
    <w:rsid w:val="00E94897"/>
    <w:rsid w:val="00EB142D"/>
    <w:rsid w:val="00EC2D34"/>
    <w:rsid w:val="00EF71BB"/>
    <w:rsid w:val="00F00310"/>
    <w:rsid w:val="00F12CBC"/>
    <w:rsid w:val="00F14DFD"/>
    <w:rsid w:val="00F26A3A"/>
    <w:rsid w:val="00F54FEC"/>
    <w:rsid w:val="00F66E23"/>
    <w:rsid w:val="00F829DC"/>
    <w:rsid w:val="00FA2FD3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D2CD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C2E33-1CDE-4D66-B45C-43D8A11A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8</cp:revision>
  <dcterms:created xsi:type="dcterms:W3CDTF">2019-02-03T23:00:00Z</dcterms:created>
  <dcterms:modified xsi:type="dcterms:W3CDTF">2019-02-04T00:12:00Z</dcterms:modified>
</cp:coreProperties>
</file>