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1EDB" w14:textId="77777777" w:rsidR="00153A71" w:rsidRPr="00C14DBD" w:rsidRDefault="00153A71" w:rsidP="00FE039A">
      <w:pPr>
        <w:jc w:val="center"/>
        <w:rPr>
          <w:rStyle w:val="LineNumber"/>
          <w:b/>
        </w:rPr>
      </w:pPr>
      <w:r w:rsidRPr="00C14DBD">
        <w:rPr>
          <w:rStyle w:val="LineNumber"/>
          <w:b/>
        </w:rPr>
        <w:t>Supplementary Information</w:t>
      </w:r>
    </w:p>
    <w:p w14:paraId="214ABD88" w14:textId="77777777" w:rsidR="00153A71" w:rsidRDefault="00153A71" w:rsidP="00FE039A">
      <w:pPr>
        <w:rPr>
          <w:rStyle w:val="LineNumber"/>
          <w:b/>
        </w:rPr>
      </w:pPr>
      <w:r w:rsidRPr="008938D0">
        <w:rPr>
          <w:b/>
        </w:rPr>
        <w:t>Blood mercury, lead, cadmium, manganese and selenium levels in pregnant women and their determinants: the Japan Environment and Children’s Study (JECS)</w:t>
      </w:r>
    </w:p>
    <w:p w14:paraId="4B55DB8E" w14:textId="77777777" w:rsidR="00153A71" w:rsidRPr="00645C02" w:rsidRDefault="00153A71" w:rsidP="00FE039A">
      <w:pPr>
        <w:rPr>
          <w:rStyle w:val="LineNumber"/>
          <w:lang w:eastAsia="ja-JP"/>
        </w:rPr>
      </w:pPr>
    </w:p>
    <w:p w14:paraId="37D4A590" w14:textId="77777777" w:rsidR="00153A71" w:rsidRPr="00C14DBD" w:rsidRDefault="00153A71" w:rsidP="00FE039A">
      <w:pPr>
        <w:rPr>
          <w:rStyle w:val="LineNumber"/>
          <w:b/>
        </w:rPr>
      </w:pPr>
      <w:r w:rsidRPr="00C14DBD">
        <w:rPr>
          <w:rStyle w:val="LineNumber"/>
          <w:b/>
        </w:rPr>
        <w:t>Authors</w:t>
      </w:r>
    </w:p>
    <w:p w14:paraId="73E04A05" w14:textId="77777777" w:rsidR="00153A71" w:rsidRPr="00916414" w:rsidRDefault="00153A71" w:rsidP="00FE039A">
      <w:r w:rsidRPr="00916414">
        <w:rPr>
          <w:rStyle w:val="LineNumber"/>
        </w:rPr>
        <w:t>Shoji F. Nakayama</w:t>
      </w:r>
      <w:r w:rsidRPr="00916414">
        <w:rPr>
          <w:rStyle w:val="LineNumber"/>
          <w:vertAlign w:val="superscript"/>
        </w:rPr>
        <w:t>1</w:t>
      </w:r>
      <w:r w:rsidRPr="00916414">
        <w:rPr>
          <w:rStyle w:val="LineNumber"/>
        </w:rPr>
        <w:t>, Miyuki Iwai-Shimada</w:t>
      </w:r>
      <w:r w:rsidRPr="00916414">
        <w:rPr>
          <w:rStyle w:val="LineNumber"/>
          <w:vertAlign w:val="superscript"/>
        </w:rPr>
        <w:t>1</w:t>
      </w:r>
      <w:r w:rsidRPr="00916414">
        <w:rPr>
          <w:rStyle w:val="LineNumber"/>
        </w:rPr>
        <w:t>, Tomoko Oguri</w:t>
      </w:r>
      <w:r w:rsidRPr="00916414">
        <w:rPr>
          <w:rStyle w:val="LineNumber"/>
          <w:vertAlign w:val="superscript"/>
        </w:rPr>
        <w:t>1</w:t>
      </w:r>
      <w:r>
        <w:rPr>
          <w:rStyle w:val="LineNumber"/>
          <w:vertAlign w:val="superscript"/>
        </w:rPr>
        <w:t>, 2</w:t>
      </w:r>
      <w:r w:rsidRPr="00916414">
        <w:rPr>
          <w:rStyle w:val="LineNumber"/>
        </w:rPr>
        <w:t xml:space="preserve">, </w:t>
      </w:r>
      <w:proofErr w:type="spellStart"/>
      <w:r w:rsidRPr="00916414">
        <w:rPr>
          <w:rStyle w:val="LineNumber"/>
        </w:rPr>
        <w:t>Tomohiko</w:t>
      </w:r>
      <w:proofErr w:type="spellEnd"/>
      <w:r w:rsidRPr="00916414">
        <w:rPr>
          <w:rStyle w:val="LineNumber"/>
        </w:rPr>
        <w:t xml:space="preserve"> Isobe</w:t>
      </w:r>
      <w:r w:rsidRPr="00916414">
        <w:rPr>
          <w:rStyle w:val="LineNumber"/>
          <w:vertAlign w:val="superscript"/>
        </w:rPr>
        <w:t>1</w:t>
      </w:r>
      <w:r w:rsidRPr="00916414">
        <w:rPr>
          <w:rStyle w:val="LineNumber"/>
        </w:rPr>
        <w:t xml:space="preserve">, </w:t>
      </w:r>
      <w:proofErr w:type="spellStart"/>
      <w:r w:rsidRPr="00916414">
        <w:rPr>
          <w:rStyle w:val="LineNumber"/>
        </w:rPr>
        <w:t>Ayano</w:t>
      </w:r>
      <w:proofErr w:type="spellEnd"/>
      <w:r w:rsidRPr="00916414">
        <w:rPr>
          <w:rStyle w:val="LineNumber"/>
        </w:rPr>
        <w:t xml:space="preserve"> Takeuchi</w:t>
      </w:r>
      <w:r>
        <w:rPr>
          <w:rStyle w:val="LineNumber"/>
          <w:vertAlign w:val="superscript"/>
        </w:rPr>
        <w:t>1, 3</w:t>
      </w:r>
      <w:r w:rsidRPr="00916414">
        <w:rPr>
          <w:rStyle w:val="LineNumber"/>
        </w:rPr>
        <w:t>, Yayoi Kobayashi</w:t>
      </w:r>
      <w:r w:rsidRPr="00916414">
        <w:rPr>
          <w:rStyle w:val="LineNumber"/>
          <w:vertAlign w:val="superscript"/>
        </w:rPr>
        <w:t>1</w:t>
      </w:r>
      <w:r w:rsidRPr="00916414">
        <w:rPr>
          <w:rStyle w:val="LineNumber"/>
        </w:rPr>
        <w:t xml:space="preserve">, </w:t>
      </w:r>
      <w:proofErr w:type="spellStart"/>
      <w:r w:rsidRPr="00916414">
        <w:rPr>
          <w:rStyle w:val="LineNumber"/>
        </w:rPr>
        <w:t>Takehiro</w:t>
      </w:r>
      <w:proofErr w:type="spellEnd"/>
      <w:r w:rsidRPr="00916414">
        <w:rPr>
          <w:rStyle w:val="LineNumber"/>
        </w:rPr>
        <w:t xml:space="preserve"> Michikawa</w:t>
      </w:r>
      <w:r w:rsidRPr="00916414">
        <w:rPr>
          <w:rStyle w:val="LineNumber"/>
          <w:vertAlign w:val="superscript"/>
        </w:rPr>
        <w:t>1</w:t>
      </w:r>
      <w:r>
        <w:rPr>
          <w:rStyle w:val="LineNumber"/>
          <w:vertAlign w:val="superscript"/>
        </w:rPr>
        <w:t>, 4</w:t>
      </w:r>
      <w:r w:rsidRPr="00916414">
        <w:rPr>
          <w:rStyle w:val="LineNumber"/>
        </w:rPr>
        <w:t xml:space="preserve">, </w:t>
      </w:r>
      <w:r w:rsidRPr="00916414">
        <w:t>Shin Yamazaki</w:t>
      </w:r>
      <w:r w:rsidRPr="00916414">
        <w:rPr>
          <w:rStyle w:val="LineNumber"/>
          <w:vertAlign w:val="superscript"/>
        </w:rPr>
        <w:t>1</w:t>
      </w:r>
      <w:r w:rsidRPr="00916414">
        <w:t>, Hiroshi Nitta</w:t>
      </w:r>
      <w:r w:rsidRPr="00916414">
        <w:rPr>
          <w:rStyle w:val="LineNumber"/>
          <w:vertAlign w:val="superscript"/>
        </w:rPr>
        <w:t>1</w:t>
      </w:r>
      <w:r w:rsidRPr="00916414">
        <w:t>, Toshihiro Kawamoto</w:t>
      </w:r>
      <w:r w:rsidRPr="00916414">
        <w:rPr>
          <w:rStyle w:val="LineNumber"/>
          <w:vertAlign w:val="superscript"/>
        </w:rPr>
        <w:t>1</w:t>
      </w:r>
      <w:r w:rsidRPr="00916414">
        <w:t>, and the Japan Environment and Children’s Study Group</w:t>
      </w:r>
      <w:r>
        <w:rPr>
          <w:vertAlign w:val="superscript"/>
        </w:rPr>
        <w:t>5</w:t>
      </w:r>
    </w:p>
    <w:p w14:paraId="7E84914E" w14:textId="77777777" w:rsidR="00153A71" w:rsidRDefault="00153A71" w:rsidP="00FE039A">
      <w:pPr>
        <w:rPr>
          <w:rStyle w:val="LineNumber"/>
          <w:b/>
        </w:rPr>
      </w:pPr>
    </w:p>
    <w:p w14:paraId="3EC76854" w14:textId="77777777" w:rsidR="00153A71" w:rsidRPr="00C14DBD" w:rsidRDefault="00153A71" w:rsidP="00FE039A">
      <w:pPr>
        <w:rPr>
          <w:rStyle w:val="LineNumber"/>
          <w:b/>
        </w:rPr>
      </w:pPr>
      <w:r w:rsidRPr="00C14DBD">
        <w:rPr>
          <w:rStyle w:val="LineNumber"/>
          <w:b/>
        </w:rPr>
        <w:t>Affiliation</w:t>
      </w:r>
      <w:r w:rsidR="004A211B">
        <w:rPr>
          <w:rStyle w:val="LineNumber"/>
          <w:b/>
        </w:rPr>
        <w:t>s</w:t>
      </w:r>
    </w:p>
    <w:p w14:paraId="02FA3643" w14:textId="77777777" w:rsidR="00153A71" w:rsidRPr="00916414" w:rsidRDefault="00153A71" w:rsidP="00FE039A">
      <w:pPr>
        <w:rPr>
          <w:rStyle w:val="LineNumber"/>
        </w:rPr>
      </w:pPr>
      <w:r w:rsidRPr="00916414">
        <w:rPr>
          <w:rStyle w:val="LineNumber"/>
          <w:vertAlign w:val="superscript"/>
        </w:rPr>
        <w:t>1</w:t>
      </w:r>
      <w:r w:rsidRPr="00916414">
        <w:rPr>
          <w:rStyle w:val="LineNumber"/>
        </w:rPr>
        <w:t xml:space="preserve"> Japan Environment and Children’s Study Programme Office, National Institute for Environmental Studies, </w:t>
      </w:r>
      <w:r>
        <w:rPr>
          <w:rStyle w:val="LineNumber"/>
        </w:rPr>
        <w:t xml:space="preserve">16-2 Onogawa, </w:t>
      </w:r>
      <w:r w:rsidRPr="00916414">
        <w:rPr>
          <w:rStyle w:val="LineNumber"/>
        </w:rPr>
        <w:t xml:space="preserve">Tsukuba, </w:t>
      </w:r>
      <w:r>
        <w:rPr>
          <w:rStyle w:val="LineNumber"/>
        </w:rPr>
        <w:t xml:space="preserve">Ibaraki 305-8506, </w:t>
      </w:r>
      <w:r w:rsidRPr="00916414">
        <w:rPr>
          <w:rStyle w:val="LineNumber"/>
        </w:rPr>
        <w:t>Japan</w:t>
      </w:r>
    </w:p>
    <w:p w14:paraId="5400505A" w14:textId="77777777" w:rsidR="00153A71" w:rsidRDefault="00153A71" w:rsidP="00FE039A">
      <w:pPr>
        <w:rPr>
          <w:rStyle w:val="LineNumber"/>
        </w:rPr>
      </w:pPr>
      <w:r w:rsidRPr="00916414">
        <w:rPr>
          <w:rStyle w:val="LineNumber"/>
          <w:vertAlign w:val="superscript"/>
        </w:rPr>
        <w:t>2</w:t>
      </w:r>
      <w:r w:rsidRPr="00916414">
        <w:rPr>
          <w:rStyle w:val="LineNumber"/>
        </w:rPr>
        <w:t xml:space="preserve"> </w:t>
      </w:r>
      <w:r>
        <w:rPr>
          <w:rStyle w:val="LineNumber"/>
        </w:rPr>
        <w:t>Research Institute of Science for Safety and Sustainability, National Institute of Advanced Industrial Science and Technology, 16-1 Onogawa, Tsukuba, Ibaraki 305-8569, Japan</w:t>
      </w:r>
    </w:p>
    <w:p w14:paraId="2B176663" w14:textId="77777777" w:rsidR="00153A71" w:rsidRPr="00916414" w:rsidRDefault="00153A71" w:rsidP="00FE039A">
      <w:pPr>
        <w:rPr>
          <w:rStyle w:val="LineNumber"/>
        </w:rPr>
      </w:pPr>
      <w:r>
        <w:rPr>
          <w:rStyle w:val="LineNumber"/>
          <w:vertAlign w:val="superscript"/>
        </w:rPr>
        <w:t>3</w:t>
      </w:r>
      <w:r w:rsidRPr="00916414">
        <w:rPr>
          <w:rStyle w:val="LineNumber"/>
        </w:rPr>
        <w:t xml:space="preserve"> Department of Preventive Medicine and Public Health, Keio University, </w:t>
      </w:r>
      <w:r>
        <w:rPr>
          <w:rStyle w:val="LineNumber"/>
        </w:rPr>
        <w:t xml:space="preserve">35 </w:t>
      </w:r>
      <w:proofErr w:type="spellStart"/>
      <w:r>
        <w:rPr>
          <w:rStyle w:val="LineNumber"/>
        </w:rPr>
        <w:t>Shinanomachi</w:t>
      </w:r>
      <w:proofErr w:type="spellEnd"/>
      <w:r>
        <w:rPr>
          <w:rStyle w:val="LineNumber"/>
        </w:rPr>
        <w:t xml:space="preserve">, </w:t>
      </w:r>
      <w:proofErr w:type="spellStart"/>
      <w:r>
        <w:rPr>
          <w:rStyle w:val="LineNumber"/>
        </w:rPr>
        <w:t>Shinjukuku</w:t>
      </w:r>
      <w:proofErr w:type="spellEnd"/>
      <w:r>
        <w:rPr>
          <w:rStyle w:val="LineNumber"/>
        </w:rPr>
        <w:t xml:space="preserve">, </w:t>
      </w:r>
      <w:r w:rsidRPr="00916414">
        <w:rPr>
          <w:rStyle w:val="LineNumber"/>
        </w:rPr>
        <w:t>Tokyo</w:t>
      </w:r>
      <w:r>
        <w:rPr>
          <w:rStyle w:val="LineNumber"/>
        </w:rPr>
        <w:t xml:space="preserve"> 106-8582</w:t>
      </w:r>
      <w:r w:rsidRPr="00916414">
        <w:rPr>
          <w:rStyle w:val="LineNumber"/>
        </w:rPr>
        <w:t>, Japan</w:t>
      </w:r>
    </w:p>
    <w:p w14:paraId="3BBFBEB4" w14:textId="77777777" w:rsidR="00153A71" w:rsidRDefault="00153A71" w:rsidP="00FE039A">
      <w:pPr>
        <w:rPr>
          <w:rStyle w:val="LineNumber"/>
        </w:rPr>
      </w:pPr>
      <w:r>
        <w:rPr>
          <w:rStyle w:val="LineNumber"/>
          <w:vertAlign w:val="superscript"/>
        </w:rPr>
        <w:t>4</w:t>
      </w:r>
      <w:r w:rsidRPr="00916414">
        <w:rPr>
          <w:rStyle w:val="LineNumber"/>
        </w:rPr>
        <w:t xml:space="preserve"> </w:t>
      </w:r>
      <w:r w:rsidRPr="000215D0">
        <w:rPr>
          <w:szCs w:val="22"/>
        </w:rPr>
        <w:t>Department of Environmental and Occupational Health, School of Medicine, Toho University, 5-21-16 Omori-</w:t>
      </w:r>
      <w:proofErr w:type="spellStart"/>
      <w:r w:rsidRPr="000215D0">
        <w:rPr>
          <w:szCs w:val="22"/>
        </w:rPr>
        <w:t>nishi</w:t>
      </w:r>
      <w:proofErr w:type="spellEnd"/>
      <w:r w:rsidRPr="000215D0">
        <w:rPr>
          <w:szCs w:val="22"/>
        </w:rPr>
        <w:t>, Otaku, Tokyo 143-8540, Japan</w:t>
      </w:r>
    </w:p>
    <w:p w14:paraId="4603D7F5" w14:textId="77777777" w:rsidR="00153A71" w:rsidRPr="00916414" w:rsidRDefault="00153A71" w:rsidP="00FE039A">
      <w:r>
        <w:rPr>
          <w:rStyle w:val="LineNumber"/>
          <w:vertAlign w:val="superscript"/>
        </w:rPr>
        <w:t>5</w:t>
      </w:r>
      <w:r w:rsidRPr="00916414">
        <w:rPr>
          <w:rStyle w:val="LineNumber"/>
        </w:rPr>
        <w:t xml:space="preserve"> </w:t>
      </w:r>
      <w:r w:rsidRPr="00916414">
        <w:rPr>
          <w:iCs/>
        </w:rPr>
        <w:t>The Study Group members are listed in the Appendix</w:t>
      </w:r>
    </w:p>
    <w:p w14:paraId="1C80A04E" w14:textId="77777777" w:rsidR="00153A71" w:rsidRPr="00B664D6" w:rsidRDefault="00153A71" w:rsidP="00FE039A">
      <w:pPr>
        <w:rPr>
          <w:rStyle w:val="LineNumber"/>
        </w:rPr>
      </w:pPr>
    </w:p>
    <w:p w14:paraId="0D92A30F" w14:textId="77777777" w:rsidR="00153A71" w:rsidRPr="00C14DBD" w:rsidRDefault="00153A71" w:rsidP="00FE039A">
      <w:pPr>
        <w:rPr>
          <w:rStyle w:val="LineNumber"/>
          <w:b/>
        </w:rPr>
      </w:pPr>
      <w:r w:rsidRPr="00C14DBD">
        <w:rPr>
          <w:rStyle w:val="LineNumber"/>
          <w:b/>
        </w:rPr>
        <w:t>Corresponding author:</w:t>
      </w:r>
    </w:p>
    <w:p w14:paraId="4D863E4E" w14:textId="77777777" w:rsidR="00153A71" w:rsidRPr="00645C02" w:rsidRDefault="00153A71" w:rsidP="00FE039A">
      <w:pPr>
        <w:rPr>
          <w:rStyle w:val="LineNumber"/>
        </w:rPr>
      </w:pPr>
      <w:r w:rsidRPr="00645C02">
        <w:rPr>
          <w:rStyle w:val="LineNumber"/>
        </w:rPr>
        <w:t>Shoji F. Nakayama, MD, PhD</w:t>
      </w:r>
    </w:p>
    <w:p w14:paraId="32111798" w14:textId="77777777" w:rsidR="00153A71" w:rsidRPr="00645C02" w:rsidRDefault="00153A71" w:rsidP="00FE039A">
      <w:pPr>
        <w:rPr>
          <w:rStyle w:val="LineNumber"/>
        </w:rPr>
      </w:pPr>
      <w:r w:rsidRPr="00645C02">
        <w:rPr>
          <w:rStyle w:val="LineNumber"/>
        </w:rPr>
        <w:t>Japan Environment and Children’s Study Programme Office, National Institute for Environmental Studies</w:t>
      </w:r>
    </w:p>
    <w:p w14:paraId="54C2F337" w14:textId="77777777" w:rsidR="00153A71" w:rsidRPr="00645C02" w:rsidRDefault="00153A71" w:rsidP="00FE039A">
      <w:pPr>
        <w:rPr>
          <w:rStyle w:val="LineNumber"/>
        </w:rPr>
      </w:pPr>
      <w:r w:rsidRPr="00645C02">
        <w:rPr>
          <w:rStyle w:val="LineNumber"/>
        </w:rPr>
        <w:t>16-2 Onogawa, Tsukuba, Ibaraki 305-8506, Japan</w:t>
      </w:r>
    </w:p>
    <w:p w14:paraId="55F96C61" w14:textId="77777777" w:rsidR="00153A71" w:rsidRPr="00645C02" w:rsidRDefault="00153A71" w:rsidP="00FE039A">
      <w:pPr>
        <w:rPr>
          <w:rStyle w:val="LineNumber"/>
        </w:rPr>
      </w:pPr>
      <w:r w:rsidRPr="00645C02">
        <w:rPr>
          <w:rStyle w:val="LineNumber"/>
        </w:rPr>
        <w:t>Telephone: +81 (29) 850-2786</w:t>
      </w:r>
    </w:p>
    <w:p w14:paraId="5CBFB88D" w14:textId="77777777" w:rsidR="00153A71" w:rsidRPr="00645C02" w:rsidRDefault="00153A71" w:rsidP="00FE039A">
      <w:pPr>
        <w:rPr>
          <w:rStyle w:val="LineNumber"/>
        </w:rPr>
      </w:pPr>
      <w:r w:rsidRPr="00645C02">
        <w:rPr>
          <w:rStyle w:val="LineNumber"/>
        </w:rPr>
        <w:t>E-mail: fabre@nies.go.jp</w:t>
      </w:r>
    </w:p>
    <w:p w14:paraId="4217E7F8" w14:textId="77777777" w:rsidR="00153A71" w:rsidRDefault="00153A71">
      <w:pPr>
        <w:spacing w:line="240" w:lineRule="auto"/>
        <w:rPr>
          <w:rStyle w:val="LineNumber"/>
        </w:rPr>
      </w:pPr>
      <w:r>
        <w:rPr>
          <w:rStyle w:val="LineNumber"/>
        </w:rPr>
        <w:br w:type="page"/>
      </w:r>
    </w:p>
    <w:p w14:paraId="2A2ADA67" w14:textId="77777777" w:rsidR="00153A71" w:rsidRPr="00BA65FB" w:rsidRDefault="00153A71" w:rsidP="00FE039A">
      <w:pPr>
        <w:pStyle w:val="ListParagraph"/>
        <w:numPr>
          <w:ilvl w:val="0"/>
          <w:numId w:val="9"/>
        </w:numPr>
        <w:rPr>
          <w:rStyle w:val="LineNumber"/>
          <w:b/>
        </w:rPr>
      </w:pPr>
      <w:r>
        <w:rPr>
          <w:rStyle w:val="LineNumber"/>
          <w:b/>
        </w:rPr>
        <w:lastRenderedPageBreak/>
        <w:t>Materials</w:t>
      </w:r>
      <w:r w:rsidRPr="00BA65FB">
        <w:rPr>
          <w:rStyle w:val="LineNumber"/>
          <w:b/>
        </w:rPr>
        <w:t xml:space="preserve"> and </w:t>
      </w:r>
      <w:r>
        <w:rPr>
          <w:rStyle w:val="LineNumber"/>
          <w:b/>
        </w:rPr>
        <w:t>method</w:t>
      </w:r>
      <w:r w:rsidRPr="00BA65FB">
        <w:rPr>
          <w:rStyle w:val="LineNumber"/>
          <w:b/>
        </w:rPr>
        <w:t>s</w:t>
      </w:r>
    </w:p>
    <w:p w14:paraId="49097BEE" w14:textId="77777777" w:rsidR="00153A71" w:rsidRPr="00233290" w:rsidRDefault="00153A71" w:rsidP="00FE039A">
      <w:pPr>
        <w:pStyle w:val="ListParagraph"/>
        <w:numPr>
          <w:ilvl w:val="1"/>
          <w:numId w:val="9"/>
        </w:numPr>
        <w:rPr>
          <w:rStyle w:val="LineNumber"/>
          <w:i/>
        </w:rPr>
      </w:pPr>
      <w:r w:rsidRPr="00233290">
        <w:rPr>
          <w:rStyle w:val="LineNumber"/>
          <w:rFonts w:hint="eastAsia"/>
          <w:i/>
        </w:rPr>
        <w:t>Solution preparation</w:t>
      </w:r>
    </w:p>
    <w:p w14:paraId="0BE4437D" w14:textId="77777777" w:rsidR="00153A71" w:rsidRDefault="00153A71" w:rsidP="00FE039A">
      <w:pPr>
        <w:rPr>
          <w:rStyle w:val="LineNumber"/>
        </w:rPr>
      </w:pPr>
      <w:r w:rsidRPr="00916414">
        <w:t xml:space="preserve">A standard stock solution containing all </w:t>
      </w:r>
      <w:r w:rsidR="008C0691">
        <w:t xml:space="preserve">the </w:t>
      </w:r>
      <w:r w:rsidRPr="00916414">
        <w:t xml:space="preserve">target elements </w:t>
      </w:r>
      <w:r w:rsidR="008C0691">
        <w:t>(</w:t>
      </w:r>
      <w:r w:rsidRPr="00916414">
        <w:t>except Hg</w:t>
      </w:r>
      <w:r w:rsidR="008C0691">
        <w:t>)</w:t>
      </w:r>
      <w:r w:rsidRPr="00916414">
        <w:t xml:space="preserve"> was prepared in 0.14 M nitric acid. A standard stock solution </w:t>
      </w:r>
      <w:r w:rsidR="008C0691">
        <w:t xml:space="preserve">of </w:t>
      </w:r>
      <w:r w:rsidR="008C0691" w:rsidRPr="00916414">
        <w:t xml:space="preserve">Hg </w:t>
      </w:r>
      <w:r w:rsidRPr="00916414">
        <w:t xml:space="preserve">was </w:t>
      </w:r>
      <w:r w:rsidR="008C0691">
        <w:t>generated</w:t>
      </w:r>
      <w:r w:rsidR="008C0691" w:rsidRPr="00916414">
        <w:t xml:space="preserve"> </w:t>
      </w:r>
      <w:r w:rsidRPr="00916414">
        <w:t xml:space="preserve">by mixing </w:t>
      </w:r>
      <w:r w:rsidR="008C0691">
        <w:t xml:space="preserve">the </w:t>
      </w:r>
      <w:r w:rsidRPr="00916414">
        <w:t xml:space="preserve">Hg standard solution with 0.056 M nitric acid, 0.5% </w:t>
      </w:r>
      <w:r w:rsidR="008C0691">
        <w:t>(</w:t>
      </w:r>
      <w:r w:rsidRPr="00916414">
        <w:t>w/v</w:t>
      </w:r>
      <w:r w:rsidR="008C0691">
        <w:t>)</w:t>
      </w:r>
      <w:r w:rsidRPr="00916414">
        <w:t xml:space="preserve"> EDTA and 1% </w:t>
      </w:r>
      <w:r w:rsidR="008C0691">
        <w:t>(</w:t>
      </w:r>
      <w:r w:rsidRPr="00916414">
        <w:t>v/v</w:t>
      </w:r>
      <w:r w:rsidR="008C0691">
        <w:t>)</w:t>
      </w:r>
      <w:r w:rsidRPr="00916414">
        <w:t xml:space="preserve"> TMAH. The stock solutions were mixed together to obtain a stock calibration solution </w:t>
      </w:r>
      <w:r w:rsidR="008C0691">
        <w:t>in which the</w:t>
      </w:r>
      <w:r w:rsidR="008C0691" w:rsidRPr="00916414">
        <w:t xml:space="preserve"> </w:t>
      </w:r>
      <w:r w:rsidRPr="00916414">
        <w:t xml:space="preserve">Hg, </w:t>
      </w:r>
      <w:proofErr w:type="spellStart"/>
      <w:r w:rsidRPr="00916414">
        <w:t>Pb</w:t>
      </w:r>
      <w:proofErr w:type="spellEnd"/>
      <w:r w:rsidRPr="00916414">
        <w:t>, Cd, Mn and Se concentrations were 200, 200, 20, 600 and 2,000</w:t>
      </w:r>
      <w:r w:rsidRPr="00916414">
        <w:rPr>
          <w:lang w:eastAsia="ja-JP"/>
        </w:rPr>
        <w:t xml:space="preserve"> </w:t>
      </w:r>
      <w:r w:rsidRPr="00916414">
        <w:t>ng g</w:t>
      </w:r>
      <w:r w:rsidRPr="00916414">
        <w:rPr>
          <w:vertAlign w:val="superscript"/>
        </w:rPr>
        <w:t>−1</w:t>
      </w:r>
      <w:r w:rsidRPr="00916414">
        <w:t xml:space="preserve">, respectively. An internal standard mixture </w:t>
      </w:r>
      <w:r w:rsidR="008C0691">
        <w:t>containing</w:t>
      </w:r>
      <w:r w:rsidR="008C0691" w:rsidRPr="00916414">
        <w:t xml:space="preserve"> </w:t>
      </w:r>
      <w:r w:rsidRPr="00916414">
        <w:t>Y, In and Tl</w:t>
      </w:r>
      <w:r w:rsidR="008C0691">
        <w:t xml:space="preserve"> (</w:t>
      </w:r>
      <w:r w:rsidRPr="00916414">
        <w:t>each at 250 ng g</w:t>
      </w:r>
      <w:r w:rsidRPr="00916414">
        <w:rPr>
          <w:vertAlign w:val="superscript"/>
        </w:rPr>
        <w:t>−1</w:t>
      </w:r>
      <w:r w:rsidR="008C0691">
        <w:t>)</w:t>
      </w:r>
      <w:r w:rsidRPr="00916414">
        <w:t xml:space="preserve"> was prepared in the same manner.</w:t>
      </w:r>
      <w:r>
        <w:t xml:space="preserve"> </w:t>
      </w:r>
      <w:r w:rsidRPr="00916414">
        <w:t xml:space="preserve">A dilution solution </w:t>
      </w:r>
      <w:r w:rsidR="008C0691">
        <w:t>containing</w:t>
      </w:r>
      <w:r w:rsidRPr="00916414">
        <w:t xml:space="preserve"> 2% v/v butan-1-ol, 0.1% TMAH, 0.5 g l</w:t>
      </w:r>
      <w:r w:rsidRPr="00916414">
        <w:rPr>
          <w:vertAlign w:val="superscript"/>
        </w:rPr>
        <w:t>−1</w:t>
      </w:r>
      <w:r w:rsidRPr="00916414">
        <w:t xml:space="preserve"> POE and 0.5 g l</w:t>
      </w:r>
      <w:r w:rsidRPr="00916414">
        <w:rPr>
          <w:vertAlign w:val="superscript"/>
        </w:rPr>
        <w:t>−1</w:t>
      </w:r>
      <w:r w:rsidRPr="00916414">
        <w:t xml:space="preserve"> EDTA was </w:t>
      </w:r>
      <w:r w:rsidR="004A211B">
        <w:t>prepared</w:t>
      </w:r>
      <w:r w:rsidR="008C0691" w:rsidRPr="00916414">
        <w:t xml:space="preserve"> </w:t>
      </w:r>
      <w:r w:rsidR="008C0691">
        <w:t xml:space="preserve">on </w:t>
      </w:r>
      <w:r w:rsidRPr="00916414">
        <w:t xml:space="preserve">each day of the analysis. A series of calibration solutions was made </w:t>
      </w:r>
      <w:r w:rsidR="008C0691">
        <w:t>using</w:t>
      </w:r>
      <w:r w:rsidRPr="00916414">
        <w:t xml:space="preserve"> the stock calibration solution, the internal standard mixture and the dilution solution to obtain the calibration curves shown in </w:t>
      </w:r>
      <w:r w:rsidRPr="001A7104">
        <w:t>Table S1</w:t>
      </w:r>
      <w:r w:rsidRPr="00916414">
        <w:t>.</w:t>
      </w:r>
    </w:p>
    <w:p w14:paraId="4EFDC6B6" w14:textId="77777777" w:rsidR="00153A71" w:rsidRPr="00381305" w:rsidRDefault="00153A71" w:rsidP="00FE039A">
      <w:pPr>
        <w:rPr>
          <w:rStyle w:val="LineNumber"/>
        </w:rPr>
      </w:pPr>
    </w:p>
    <w:p w14:paraId="78BD05B6" w14:textId="77777777" w:rsidR="00153A71" w:rsidRPr="00233290" w:rsidRDefault="00153A71" w:rsidP="00FE039A">
      <w:pPr>
        <w:pStyle w:val="ListParagraph"/>
        <w:numPr>
          <w:ilvl w:val="1"/>
          <w:numId w:val="9"/>
        </w:numPr>
        <w:rPr>
          <w:rStyle w:val="LineNumber"/>
          <w:i/>
        </w:rPr>
      </w:pPr>
      <w:r w:rsidRPr="00233290">
        <w:rPr>
          <w:rStyle w:val="LineNumber"/>
          <w:i/>
        </w:rPr>
        <w:t>Calculation of element concentrations</w:t>
      </w:r>
    </w:p>
    <w:p w14:paraId="06910FE8" w14:textId="77777777" w:rsidR="00153A71" w:rsidRPr="00916414" w:rsidRDefault="00153A71" w:rsidP="00FE039A">
      <w:r w:rsidRPr="00916414">
        <w:t xml:space="preserve">Hg concentrations were calculated as total Hg. The intensity of </w:t>
      </w:r>
      <w:proofErr w:type="spellStart"/>
      <w:r w:rsidRPr="00916414">
        <w:t>Pb</w:t>
      </w:r>
      <w:proofErr w:type="spellEnd"/>
      <w:r w:rsidRPr="00916414">
        <w:t xml:space="preserve"> isotopes was the sum of the intensities of </w:t>
      </w:r>
      <w:r w:rsidRPr="00916414">
        <w:rPr>
          <w:vertAlign w:val="superscript"/>
        </w:rPr>
        <w:t>206</w:t>
      </w:r>
      <w:r w:rsidRPr="00916414">
        <w:t xml:space="preserve">Pb, </w:t>
      </w:r>
      <w:r w:rsidRPr="00916414">
        <w:rPr>
          <w:vertAlign w:val="superscript"/>
        </w:rPr>
        <w:t>207</w:t>
      </w:r>
      <w:r w:rsidRPr="00916414">
        <w:t xml:space="preserve">Pb and </w:t>
      </w:r>
      <w:r w:rsidRPr="00916414">
        <w:rPr>
          <w:vertAlign w:val="superscript"/>
        </w:rPr>
        <w:t>208</w:t>
      </w:r>
      <w:r w:rsidRPr="00916414">
        <w:t>Pb. To correct for spectral overlap from molybdenum oxide (</w:t>
      </w:r>
      <w:r w:rsidRPr="00916414">
        <w:rPr>
          <w:vertAlign w:val="superscript"/>
        </w:rPr>
        <w:t>95</w:t>
      </w:r>
      <w:r w:rsidRPr="00916414">
        <w:t>Mo</w:t>
      </w:r>
      <w:r w:rsidRPr="00916414">
        <w:rPr>
          <w:vertAlign w:val="superscript"/>
        </w:rPr>
        <w:t>16</w:t>
      </w:r>
      <w:r w:rsidRPr="00916414">
        <w:t xml:space="preserve">O), </w:t>
      </w:r>
      <w:r w:rsidRPr="00916414">
        <w:rPr>
          <w:vertAlign w:val="superscript"/>
        </w:rPr>
        <w:t>111</w:t>
      </w:r>
      <w:r w:rsidRPr="00916414">
        <w:t>Cd intensity was calculated using the following equation:</w:t>
      </w:r>
    </w:p>
    <w:p w14:paraId="061BE345" w14:textId="77777777" w:rsidR="00153A71" w:rsidRPr="00916414" w:rsidRDefault="00153A71" w:rsidP="00FE039A"/>
    <w:p w14:paraId="76EA7314" w14:textId="77777777" w:rsidR="00153A71" w:rsidRPr="00916414" w:rsidRDefault="00153A71" w:rsidP="00FE039A">
      <w:r w:rsidRPr="00916414">
        <w:t>[Cd] = [m/z 111 intensity] − [m/z 95 intensity] × [</w:t>
      </w:r>
      <w:r w:rsidRPr="00916414">
        <w:rPr>
          <w:vertAlign w:val="superscript"/>
        </w:rPr>
        <w:t>95</w:t>
      </w:r>
      <w:r w:rsidRPr="00916414">
        <w:t>Mo</w:t>
      </w:r>
      <w:r w:rsidRPr="00916414">
        <w:rPr>
          <w:vertAlign w:val="superscript"/>
        </w:rPr>
        <w:t>16</w:t>
      </w:r>
      <w:r w:rsidRPr="00916414">
        <w:t>O generation rate].</w:t>
      </w:r>
    </w:p>
    <w:p w14:paraId="1B4DBC21" w14:textId="77777777" w:rsidR="00153A71" w:rsidRPr="00916414" w:rsidRDefault="00153A71" w:rsidP="00FE039A"/>
    <w:p w14:paraId="10370D31" w14:textId="77777777" w:rsidR="00153A71" w:rsidRPr="00916414" w:rsidRDefault="00153A71" w:rsidP="00FE039A">
      <w:r w:rsidRPr="00916414">
        <w:t xml:space="preserve">The </w:t>
      </w:r>
      <w:r w:rsidRPr="00916414">
        <w:rPr>
          <w:vertAlign w:val="superscript"/>
        </w:rPr>
        <w:t>95</w:t>
      </w:r>
      <w:r w:rsidRPr="00916414">
        <w:t>Mo</w:t>
      </w:r>
      <w:r w:rsidRPr="00916414">
        <w:rPr>
          <w:vertAlign w:val="superscript"/>
        </w:rPr>
        <w:t>16</w:t>
      </w:r>
      <w:r w:rsidRPr="00916414">
        <w:t>O generation rate was derived from the following equation:</w:t>
      </w:r>
    </w:p>
    <w:p w14:paraId="2B01C40E" w14:textId="77777777" w:rsidR="00153A71" w:rsidRPr="00916414" w:rsidRDefault="00153A71" w:rsidP="00FE039A"/>
    <w:p w14:paraId="7DCB09D9" w14:textId="77777777" w:rsidR="00153A71" w:rsidRDefault="00153A71" w:rsidP="00FE039A">
      <w:pPr>
        <w:rPr>
          <w:rStyle w:val="LineNumber"/>
          <w:b/>
        </w:rPr>
      </w:pPr>
      <w:r w:rsidRPr="00916414">
        <w:t>[</w:t>
      </w:r>
      <w:r w:rsidRPr="00916414">
        <w:rPr>
          <w:vertAlign w:val="superscript"/>
        </w:rPr>
        <w:t>95</w:t>
      </w:r>
      <w:r w:rsidRPr="00916414">
        <w:t>Mo</w:t>
      </w:r>
      <w:r w:rsidRPr="00916414">
        <w:rPr>
          <w:vertAlign w:val="superscript"/>
        </w:rPr>
        <w:t>16</w:t>
      </w:r>
      <w:r w:rsidRPr="00916414">
        <w:t xml:space="preserve">O generation rate] = [the intensity of m/z 111 when 100 ppb </w:t>
      </w:r>
      <w:r w:rsidRPr="00916414">
        <w:rPr>
          <w:vertAlign w:val="superscript"/>
        </w:rPr>
        <w:t>95</w:t>
      </w:r>
      <w:r w:rsidRPr="00916414">
        <w:t xml:space="preserve">Mo standard solution was analysed] / [the intensity of m/z 95 when 100 ppb </w:t>
      </w:r>
      <w:r w:rsidRPr="00916414">
        <w:rPr>
          <w:vertAlign w:val="superscript"/>
        </w:rPr>
        <w:t>95</w:t>
      </w:r>
      <w:r w:rsidRPr="00916414">
        <w:t>Mo standard solution was analysed].</w:t>
      </w:r>
    </w:p>
    <w:p w14:paraId="7145D5F2" w14:textId="77777777" w:rsidR="00153A71" w:rsidRDefault="00153A71" w:rsidP="00FE039A">
      <w:pPr>
        <w:rPr>
          <w:rStyle w:val="LineNumber"/>
          <w:b/>
        </w:rPr>
      </w:pPr>
    </w:p>
    <w:p w14:paraId="1F2D9888" w14:textId="77777777" w:rsidR="00153A71" w:rsidRPr="00233290" w:rsidRDefault="00153A71" w:rsidP="00FE039A">
      <w:pPr>
        <w:pStyle w:val="ListParagraph"/>
        <w:numPr>
          <w:ilvl w:val="0"/>
          <w:numId w:val="9"/>
        </w:numPr>
        <w:rPr>
          <w:rStyle w:val="LineNumber"/>
          <w:b/>
        </w:rPr>
      </w:pPr>
      <w:r w:rsidRPr="00233290">
        <w:rPr>
          <w:rStyle w:val="LineNumber"/>
          <w:b/>
        </w:rPr>
        <w:t>Results</w:t>
      </w:r>
    </w:p>
    <w:p w14:paraId="33415760" w14:textId="77777777" w:rsidR="00153A71" w:rsidRPr="00233290" w:rsidRDefault="00153A71" w:rsidP="00FE039A">
      <w:pPr>
        <w:pStyle w:val="ListParagraph"/>
        <w:numPr>
          <w:ilvl w:val="1"/>
          <w:numId w:val="9"/>
        </w:numPr>
        <w:rPr>
          <w:rStyle w:val="LineNumber"/>
          <w:i/>
        </w:rPr>
      </w:pPr>
      <w:r w:rsidRPr="00233290">
        <w:rPr>
          <w:rStyle w:val="LineNumber"/>
          <w:rFonts w:hint="eastAsia"/>
          <w:i/>
        </w:rPr>
        <w:t xml:space="preserve">Performance </w:t>
      </w:r>
      <w:r w:rsidR="008C0691">
        <w:rPr>
          <w:rStyle w:val="LineNumber"/>
          <w:i/>
        </w:rPr>
        <w:t>c</w:t>
      </w:r>
      <w:r w:rsidRPr="00233290">
        <w:rPr>
          <w:rStyle w:val="LineNumber"/>
          <w:rFonts w:hint="eastAsia"/>
          <w:i/>
        </w:rPr>
        <w:t>haracteristics</w:t>
      </w:r>
    </w:p>
    <w:p w14:paraId="6CC1B9AA" w14:textId="77777777" w:rsidR="00153A71" w:rsidRPr="00B826FD" w:rsidRDefault="00153A71" w:rsidP="00FE039A">
      <w:pPr>
        <w:rPr>
          <w:rStyle w:val="LineNumber"/>
        </w:rPr>
      </w:pPr>
      <w:r w:rsidRPr="00916414">
        <w:rPr>
          <w:rStyle w:val="LineNumber"/>
        </w:rPr>
        <w:t xml:space="preserve">The performance </w:t>
      </w:r>
      <w:r w:rsidR="00482000">
        <w:rPr>
          <w:rStyle w:val="LineNumber"/>
        </w:rPr>
        <w:t xml:space="preserve">characteristics </w:t>
      </w:r>
      <w:r w:rsidRPr="00916414">
        <w:rPr>
          <w:rStyle w:val="LineNumber"/>
        </w:rPr>
        <w:t>of the ICP-MS method</w:t>
      </w:r>
      <w:r w:rsidR="008C0691">
        <w:rPr>
          <w:rStyle w:val="LineNumber"/>
        </w:rPr>
        <w:t xml:space="preserve"> that</w:t>
      </w:r>
      <w:r w:rsidRPr="00916414">
        <w:rPr>
          <w:rStyle w:val="LineNumber"/>
        </w:rPr>
        <w:t xml:space="preserve"> we developed </w:t>
      </w:r>
      <w:r w:rsidR="008C0691">
        <w:rPr>
          <w:rStyle w:val="LineNumber"/>
        </w:rPr>
        <w:t>are</w:t>
      </w:r>
      <w:r w:rsidR="008C0691" w:rsidRPr="00916414">
        <w:rPr>
          <w:rStyle w:val="LineNumber"/>
        </w:rPr>
        <w:t xml:space="preserve"> </w:t>
      </w:r>
      <w:r w:rsidRPr="00916414">
        <w:rPr>
          <w:rStyle w:val="LineNumber"/>
        </w:rPr>
        <w:t xml:space="preserve">shown in </w:t>
      </w:r>
      <w:r w:rsidRPr="006D0B66">
        <w:rPr>
          <w:rStyle w:val="LineNumber"/>
        </w:rPr>
        <w:t>Table S1</w:t>
      </w:r>
      <w:r w:rsidRPr="00916414">
        <w:rPr>
          <w:rStyle w:val="LineNumber"/>
        </w:rPr>
        <w:t>.</w:t>
      </w:r>
    </w:p>
    <w:p w14:paraId="5EFCAD03" w14:textId="77777777" w:rsidR="00153A71" w:rsidRDefault="00153A71" w:rsidP="00FE039A">
      <w:pPr>
        <w:rPr>
          <w:rStyle w:val="LineNumber"/>
          <w:b/>
        </w:rPr>
      </w:pPr>
    </w:p>
    <w:p w14:paraId="1E86287B" w14:textId="77777777" w:rsidR="00153A71" w:rsidRPr="00233290" w:rsidRDefault="00153A71" w:rsidP="00FE039A">
      <w:pPr>
        <w:pStyle w:val="ListParagraph"/>
        <w:numPr>
          <w:ilvl w:val="1"/>
          <w:numId w:val="9"/>
        </w:numPr>
        <w:rPr>
          <w:rStyle w:val="LineNumber"/>
          <w:i/>
        </w:rPr>
      </w:pPr>
      <w:r w:rsidRPr="00233290">
        <w:rPr>
          <w:rStyle w:val="LineNumber"/>
          <w:i/>
        </w:rPr>
        <w:t>Method robustness</w:t>
      </w:r>
    </w:p>
    <w:p w14:paraId="1BCBA8BD" w14:textId="77777777" w:rsidR="00153A71" w:rsidRPr="00233290" w:rsidRDefault="00153A71" w:rsidP="00FE039A">
      <w:pPr>
        <w:pStyle w:val="ListParagraph"/>
        <w:numPr>
          <w:ilvl w:val="2"/>
          <w:numId w:val="9"/>
        </w:numPr>
        <w:rPr>
          <w:i/>
        </w:rPr>
      </w:pPr>
      <w:r w:rsidRPr="00233290">
        <w:rPr>
          <w:i/>
        </w:rPr>
        <w:lastRenderedPageBreak/>
        <w:t>Method comparison</w:t>
      </w:r>
    </w:p>
    <w:p w14:paraId="6F151B05" w14:textId="77777777" w:rsidR="00153A71" w:rsidRPr="00087FAC" w:rsidRDefault="00153A71" w:rsidP="00FE039A">
      <w:pPr>
        <w:rPr>
          <w:lang w:val="en-US" w:eastAsia="ja-JP"/>
        </w:rPr>
      </w:pPr>
      <w:r>
        <w:t>Total Hg was analysed by cold vapour atomic absorption spectroscopy</w:t>
      </w:r>
      <w:r w:rsidRPr="006C051D">
        <w:t xml:space="preserve"> </w:t>
      </w:r>
      <w:r>
        <w:t>(</w:t>
      </w:r>
      <w:r w:rsidRPr="006C051D">
        <w:t>CVAAS</w:t>
      </w:r>
      <w:r>
        <w:t xml:space="preserve">) as a ‘gold-standard’ method. </w:t>
      </w:r>
      <w:proofErr w:type="spellStart"/>
      <w:r>
        <w:t>Pb</w:t>
      </w:r>
      <w:proofErr w:type="spellEnd"/>
      <w:r>
        <w:t xml:space="preserve">, Cd, Mn and Se were measured by </w:t>
      </w:r>
      <w:r w:rsidR="008C0691">
        <w:t xml:space="preserve">the </w:t>
      </w:r>
      <w:r>
        <w:t xml:space="preserve">acid digestion method using ICP-atomic emission spectroscopy (AES) as </w:t>
      </w:r>
      <w:r w:rsidR="008C0691">
        <w:t xml:space="preserve">a </w:t>
      </w:r>
      <w:r>
        <w:t>‘gold-standard’</w:t>
      </w:r>
      <w:r w:rsidR="008C0691">
        <w:t xml:space="preserve"> method</w:t>
      </w:r>
      <w:r>
        <w:t xml:space="preserve">. </w:t>
      </w:r>
      <w:r w:rsidRPr="006C051D">
        <w:t>Figure S1</w:t>
      </w:r>
      <w:r>
        <w:t xml:space="preserve"> shows</w:t>
      </w:r>
      <w:r w:rsidRPr="006C051D">
        <w:t xml:space="preserve"> Bland-Altman plot</w:t>
      </w:r>
      <w:r>
        <w:t>s</w:t>
      </w:r>
      <w:r w:rsidRPr="006C051D">
        <w:t xml:space="preserve"> comparing</w:t>
      </w:r>
      <w:r>
        <w:t xml:space="preserve"> the</w:t>
      </w:r>
      <w:r w:rsidRPr="006C051D">
        <w:t xml:space="preserve"> </w:t>
      </w:r>
      <w:r>
        <w:t>‘</w:t>
      </w:r>
      <w:r w:rsidRPr="006C051D">
        <w:t>gold-standard</w:t>
      </w:r>
      <w:r>
        <w:t>’</w:t>
      </w:r>
      <w:r w:rsidRPr="006C051D">
        <w:t xml:space="preserve"> methods and the current method.</w:t>
      </w:r>
      <w:r>
        <w:t xml:space="preserve"> The current method was comparable </w:t>
      </w:r>
      <w:r w:rsidR="008C0691">
        <w:t xml:space="preserve">with </w:t>
      </w:r>
      <w:r>
        <w:t xml:space="preserve">the </w:t>
      </w:r>
      <w:r>
        <w:rPr>
          <w:lang w:val="en-US" w:eastAsia="ja-JP"/>
        </w:rPr>
        <w:t>traditional methods.</w:t>
      </w:r>
    </w:p>
    <w:p w14:paraId="17BA9025" w14:textId="77777777" w:rsidR="00153A71" w:rsidRPr="006C051D" w:rsidRDefault="00153A71" w:rsidP="00FE039A"/>
    <w:p w14:paraId="6B38A2B2" w14:textId="77777777" w:rsidR="00153A71" w:rsidRPr="00233290" w:rsidRDefault="00153A71" w:rsidP="00FE039A">
      <w:pPr>
        <w:pStyle w:val="ListParagraph"/>
        <w:numPr>
          <w:ilvl w:val="2"/>
          <w:numId w:val="9"/>
        </w:numPr>
        <w:rPr>
          <w:i/>
        </w:rPr>
      </w:pPr>
      <w:r w:rsidRPr="00233290">
        <w:rPr>
          <w:i/>
        </w:rPr>
        <w:t>Mercury</w:t>
      </w:r>
    </w:p>
    <w:p w14:paraId="76C67CE6" w14:textId="77777777" w:rsidR="00153A71" w:rsidRPr="006B2B68" w:rsidRDefault="008C0691" w:rsidP="00FE039A">
      <w:pPr>
        <w:rPr>
          <w:i/>
        </w:rPr>
      </w:pPr>
      <w:r>
        <w:t>A</w:t>
      </w:r>
      <w:r w:rsidR="00153A71">
        <w:t>nalysis</w:t>
      </w:r>
      <w:r>
        <w:t xml:space="preserve"> of Hg was hampered by </w:t>
      </w:r>
      <w:r w:rsidR="00153A71">
        <w:t xml:space="preserve">two problems: 1) instability </w:t>
      </w:r>
      <w:r>
        <w:t xml:space="preserve">of Hg </w:t>
      </w:r>
      <w:r w:rsidR="00153A71">
        <w:t>in solution and 2) carryover</w:t>
      </w:r>
      <w:r>
        <w:t xml:space="preserve"> of Hg</w:t>
      </w:r>
      <w:r w:rsidR="00153A71">
        <w:t xml:space="preserve"> on instruments. </w:t>
      </w:r>
      <w:r>
        <w:t>Use of a h</w:t>
      </w:r>
      <w:r w:rsidR="00153A71">
        <w:t xml:space="preserve">igh pH and </w:t>
      </w:r>
      <w:r w:rsidR="00153A71" w:rsidRPr="00645C02">
        <w:t xml:space="preserve">EDTA </w:t>
      </w:r>
      <w:r w:rsidR="00153A71">
        <w:t>helped to prevent Hg from vaporising. The second problem was solved using t</w:t>
      </w:r>
      <w:r w:rsidR="00153A71" w:rsidRPr="00645C02">
        <w:t>wo rinse solutions</w:t>
      </w:r>
      <w:r w:rsidR="00153A71">
        <w:t xml:space="preserve">. The first rinse solution </w:t>
      </w:r>
      <w:r>
        <w:t>was water containing</w:t>
      </w:r>
      <w:r w:rsidR="00153A71">
        <w:t xml:space="preserve"> </w:t>
      </w:r>
      <w:r w:rsidR="00153A71" w:rsidRPr="00645C02">
        <w:t>1 mg ml</w:t>
      </w:r>
      <w:r w:rsidR="00153A71" w:rsidRPr="00645C02">
        <w:rPr>
          <w:vertAlign w:val="superscript"/>
        </w:rPr>
        <w:t>−1</w:t>
      </w:r>
      <w:r w:rsidR="00153A71" w:rsidRPr="00645C02">
        <w:t xml:space="preserve"> L-cysteine</w:t>
      </w:r>
      <w:r w:rsidR="004F684A">
        <w:t xml:space="preserve"> and was used to wash the ICP-MS auto-sampler.</w:t>
      </w:r>
      <w:r w:rsidR="00153A71">
        <w:t xml:space="preserve"> The second </w:t>
      </w:r>
      <w:r>
        <w:t xml:space="preserve">rinse </w:t>
      </w:r>
      <w:r w:rsidR="00153A71">
        <w:t>solution was</w:t>
      </w:r>
      <w:r>
        <w:t xml:space="preserve"> water containing </w:t>
      </w:r>
      <w:r w:rsidR="00153A71" w:rsidRPr="00645C02">
        <w:t>2% butan-1-ol, 1% TMAH, 0.5 g l</w:t>
      </w:r>
      <w:r w:rsidR="00153A71" w:rsidRPr="00645C02">
        <w:rPr>
          <w:vertAlign w:val="superscript"/>
        </w:rPr>
        <w:t>−1</w:t>
      </w:r>
      <w:r w:rsidR="00153A71" w:rsidRPr="00645C02">
        <w:t xml:space="preserve"> POE and 0.5 g l</w:t>
      </w:r>
      <w:r w:rsidR="00153A71" w:rsidRPr="00645C02">
        <w:rPr>
          <w:vertAlign w:val="superscript"/>
        </w:rPr>
        <w:t>−1</w:t>
      </w:r>
      <w:r w:rsidR="00153A71" w:rsidRPr="00645C02">
        <w:t xml:space="preserve"> H</w:t>
      </w:r>
      <w:r w:rsidR="00153A71" w:rsidRPr="00645C02">
        <w:rPr>
          <w:vertAlign w:val="subscript"/>
        </w:rPr>
        <w:t>4</w:t>
      </w:r>
      <w:r w:rsidR="00153A71" w:rsidRPr="00645C02">
        <w:t xml:space="preserve">EDTA </w:t>
      </w:r>
      <w:r w:rsidR="00153A71">
        <w:t xml:space="preserve">and </w:t>
      </w:r>
      <w:r>
        <w:t xml:space="preserve">was </w:t>
      </w:r>
      <w:r w:rsidR="00153A71">
        <w:t xml:space="preserve">used </w:t>
      </w:r>
      <w:r w:rsidR="00153A71" w:rsidRPr="00645C02">
        <w:t>to wash</w:t>
      </w:r>
      <w:r>
        <w:t xml:space="preserve">out </w:t>
      </w:r>
      <w:r w:rsidR="00153A71">
        <w:t xml:space="preserve">a </w:t>
      </w:r>
      <w:r w:rsidR="00153A71" w:rsidRPr="00645C02">
        <w:t xml:space="preserve">sample prior to </w:t>
      </w:r>
      <w:r w:rsidR="00FE039A">
        <w:t>analysis of the</w:t>
      </w:r>
      <w:r w:rsidR="00FE039A" w:rsidRPr="00645C02">
        <w:t xml:space="preserve"> </w:t>
      </w:r>
      <w:r w:rsidR="00153A71" w:rsidRPr="00645C02">
        <w:t>next sample</w:t>
      </w:r>
      <w:r w:rsidR="00153A71">
        <w:t xml:space="preserve">. This method reduced Hg </w:t>
      </w:r>
      <w:r w:rsidR="00FE039A">
        <w:t xml:space="preserve">carryover </w:t>
      </w:r>
      <w:r w:rsidR="00153A71">
        <w:t>to negligible levels.</w:t>
      </w:r>
    </w:p>
    <w:p w14:paraId="37B275AC" w14:textId="77777777" w:rsidR="00153A71" w:rsidRPr="001B0964" w:rsidRDefault="00153A71" w:rsidP="00FE039A"/>
    <w:p w14:paraId="54591389" w14:textId="77777777" w:rsidR="00153A71" w:rsidRPr="00233290" w:rsidRDefault="00153A71" w:rsidP="00FE039A">
      <w:pPr>
        <w:pStyle w:val="ListParagraph"/>
        <w:numPr>
          <w:ilvl w:val="2"/>
          <w:numId w:val="9"/>
        </w:numPr>
        <w:rPr>
          <w:i/>
        </w:rPr>
      </w:pPr>
      <w:r w:rsidRPr="00233290">
        <w:rPr>
          <w:i/>
        </w:rPr>
        <w:t>Selenium</w:t>
      </w:r>
    </w:p>
    <w:p w14:paraId="784F569E" w14:textId="77777777" w:rsidR="00153A71" w:rsidRPr="00645C02" w:rsidRDefault="00153A71" w:rsidP="00FE039A">
      <w:pPr>
        <w:rPr>
          <w:rStyle w:val="LineNumber"/>
        </w:rPr>
      </w:pPr>
      <w:r w:rsidRPr="00645C02">
        <w:rPr>
          <w:rStyle w:val="LineNumber"/>
        </w:rPr>
        <w:t>ICP</w:t>
      </w:r>
      <w:r w:rsidR="00FE039A">
        <w:rPr>
          <w:rStyle w:val="LineNumber"/>
        </w:rPr>
        <w:t>-</w:t>
      </w:r>
      <w:r w:rsidRPr="00645C02">
        <w:rPr>
          <w:rStyle w:val="LineNumber"/>
        </w:rPr>
        <w:t xml:space="preserve">MS is susceptible to polyatomic interference. Polyatomic ions such as </w:t>
      </w:r>
      <w:r w:rsidRPr="00645C02">
        <w:rPr>
          <w:rStyle w:val="LineNumber"/>
          <w:vertAlign w:val="superscript"/>
        </w:rPr>
        <w:t>40</w:t>
      </w:r>
      <w:r w:rsidRPr="00645C02">
        <w:rPr>
          <w:rStyle w:val="LineNumber"/>
        </w:rPr>
        <w:t>Ar</w:t>
      </w:r>
      <w:r w:rsidRPr="00645C02">
        <w:rPr>
          <w:rStyle w:val="LineNumber"/>
          <w:vertAlign w:val="superscript"/>
        </w:rPr>
        <w:t>37</w:t>
      </w:r>
      <w:r w:rsidRPr="00645C02">
        <w:rPr>
          <w:rStyle w:val="LineNumber"/>
        </w:rPr>
        <w:t>Cl</w:t>
      </w:r>
      <w:r w:rsidRPr="00645C02">
        <w:rPr>
          <w:rStyle w:val="LineNumber"/>
          <w:vertAlign w:val="superscript"/>
        </w:rPr>
        <w:t>+</w:t>
      </w:r>
      <w:r w:rsidRPr="00645C02">
        <w:rPr>
          <w:rStyle w:val="LineNumber"/>
        </w:rPr>
        <w:t xml:space="preserve">, </w:t>
      </w:r>
      <w:r w:rsidRPr="00645C02">
        <w:rPr>
          <w:rStyle w:val="LineNumber"/>
          <w:vertAlign w:val="superscript"/>
        </w:rPr>
        <w:t>38</w:t>
      </w:r>
      <w:r w:rsidRPr="00645C02">
        <w:rPr>
          <w:rStyle w:val="LineNumber"/>
        </w:rPr>
        <w:t>Ar</w:t>
      </w:r>
      <w:r w:rsidRPr="00645C02">
        <w:rPr>
          <w:rStyle w:val="LineNumber"/>
          <w:vertAlign w:val="superscript"/>
        </w:rPr>
        <w:t>40</w:t>
      </w:r>
      <w:r w:rsidRPr="00645C02">
        <w:rPr>
          <w:rStyle w:val="LineNumber"/>
        </w:rPr>
        <w:t>Ar</w:t>
      </w:r>
      <w:r w:rsidRPr="00645C02">
        <w:rPr>
          <w:rStyle w:val="LineNumber"/>
          <w:vertAlign w:val="superscript"/>
        </w:rPr>
        <w:t>+</w:t>
      </w:r>
      <w:r w:rsidRPr="00645C02">
        <w:rPr>
          <w:rStyle w:val="LineNumber"/>
        </w:rPr>
        <w:t xml:space="preserve"> and </w:t>
      </w:r>
      <w:r w:rsidRPr="00645C02">
        <w:rPr>
          <w:rStyle w:val="LineNumber"/>
          <w:vertAlign w:val="superscript"/>
        </w:rPr>
        <w:t>40</w:t>
      </w:r>
      <w:r w:rsidRPr="00645C02">
        <w:rPr>
          <w:rStyle w:val="LineNumber"/>
        </w:rPr>
        <w:t>Ar</w:t>
      </w:r>
      <w:r w:rsidRPr="00645C02">
        <w:rPr>
          <w:rStyle w:val="LineNumber"/>
          <w:vertAlign w:val="superscript"/>
        </w:rPr>
        <w:t>40</w:t>
      </w:r>
      <w:r w:rsidRPr="00645C02">
        <w:rPr>
          <w:rStyle w:val="LineNumber"/>
        </w:rPr>
        <w:t>Ar</w:t>
      </w:r>
      <w:r w:rsidRPr="00645C02">
        <w:rPr>
          <w:rStyle w:val="LineNumber"/>
          <w:vertAlign w:val="superscript"/>
        </w:rPr>
        <w:t>+</w:t>
      </w:r>
      <w:r w:rsidRPr="00645C02">
        <w:rPr>
          <w:rStyle w:val="LineNumber"/>
        </w:rPr>
        <w:t xml:space="preserve"> </w:t>
      </w:r>
      <w:r w:rsidR="00FE039A">
        <w:rPr>
          <w:rStyle w:val="LineNumber"/>
        </w:rPr>
        <w:t>can</w:t>
      </w:r>
      <w:r w:rsidR="00FE039A" w:rsidRPr="00645C02">
        <w:rPr>
          <w:rStyle w:val="LineNumber"/>
        </w:rPr>
        <w:t xml:space="preserve"> </w:t>
      </w:r>
      <w:r w:rsidRPr="00645C02">
        <w:rPr>
          <w:rStyle w:val="LineNumber"/>
        </w:rPr>
        <w:t>interfere with signal</w:t>
      </w:r>
      <w:r w:rsidR="00FE039A">
        <w:rPr>
          <w:rStyle w:val="LineNumber"/>
        </w:rPr>
        <w:t>s</w:t>
      </w:r>
      <w:r w:rsidRPr="00645C02">
        <w:rPr>
          <w:rStyle w:val="LineNumber"/>
        </w:rPr>
        <w:t xml:space="preserve"> of the isotopes </w:t>
      </w:r>
      <w:r w:rsidRPr="00645C02">
        <w:rPr>
          <w:rStyle w:val="LineNumber"/>
          <w:vertAlign w:val="superscript"/>
        </w:rPr>
        <w:t>77</w:t>
      </w:r>
      <w:r w:rsidRPr="00645C02">
        <w:rPr>
          <w:rStyle w:val="LineNumber"/>
        </w:rPr>
        <w:t xml:space="preserve">Se, </w:t>
      </w:r>
      <w:r w:rsidRPr="00645C02">
        <w:rPr>
          <w:rStyle w:val="LineNumber"/>
          <w:vertAlign w:val="superscript"/>
        </w:rPr>
        <w:t>78</w:t>
      </w:r>
      <w:r w:rsidRPr="00645C02">
        <w:rPr>
          <w:rStyle w:val="LineNumber"/>
        </w:rPr>
        <w:t xml:space="preserve">Se and </w:t>
      </w:r>
      <w:r w:rsidRPr="00645C02">
        <w:rPr>
          <w:rStyle w:val="LineNumber"/>
          <w:vertAlign w:val="superscript"/>
        </w:rPr>
        <w:t>80</w:t>
      </w:r>
      <w:r w:rsidRPr="00645C02">
        <w:rPr>
          <w:rStyle w:val="LineNumber"/>
        </w:rPr>
        <w:t>Se</w:t>
      </w:r>
      <w:r w:rsidR="00FE039A">
        <w:rPr>
          <w:rStyle w:val="LineNumber"/>
        </w:rPr>
        <w:t xml:space="preserve">. This </w:t>
      </w:r>
      <w:r w:rsidRPr="00645C02">
        <w:rPr>
          <w:rStyle w:val="LineNumber"/>
        </w:rPr>
        <w:t xml:space="preserve">can be circumvented by introducing </w:t>
      </w:r>
      <w:r w:rsidR="00FE039A">
        <w:rPr>
          <w:rStyle w:val="LineNumber"/>
        </w:rPr>
        <w:t>a</w:t>
      </w:r>
      <w:r w:rsidR="00FE039A" w:rsidRPr="00645C02">
        <w:rPr>
          <w:rStyle w:val="LineNumber"/>
        </w:rPr>
        <w:t xml:space="preserve"> </w:t>
      </w:r>
      <w:r w:rsidRPr="00645C02">
        <w:rPr>
          <w:rStyle w:val="LineNumber"/>
        </w:rPr>
        <w:t xml:space="preserve">diatomic gas </w:t>
      </w:r>
      <w:r w:rsidR="00FE039A">
        <w:rPr>
          <w:rStyle w:val="LineNumber"/>
        </w:rPr>
        <w:t>(e.g.,</w:t>
      </w:r>
      <w:r w:rsidRPr="00645C02">
        <w:rPr>
          <w:rStyle w:val="LineNumber"/>
        </w:rPr>
        <w:t xml:space="preserve"> N</w:t>
      </w:r>
      <w:r w:rsidRPr="00645C02">
        <w:rPr>
          <w:rStyle w:val="LineNumber"/>
          <w:vertAlign w:val="superscript"/>
        </w:rPr>
        <w:t>2</w:t>
      </w:r>
      <w:r w:rsidR="00FE039A">
        <w:rPr>
          <w:rStyle w:val="LineNumber"/>
        </w:rPr>
        <w:t xml:space="preserve">) </w:t>
      </w:r>
      <w:r w:rsidRPr="00645C02">
        <w:rPr>
          <w:rStyle w:val="LineNumber"/>
        </w:rPr>
        <w:t>or</w:t>
      </w:r>
      <w:r w:rsidR="00FE039A">
        <w:rPr>
          <w:rStyle w:val="LineNumber"/>
        </w:rPr>
        <w:t xml:space="preserve"> an</w:t>
      </w:r>
      <w:r w:rsidRPr="00645C02">
        <w:rPr>
          <w:rStyle w:val="LineNumber"/>
        </w:rPr>
        <w:t xml:space="preserve"> extra carbon source </w:t>
      </w:r>
      <w:r w:rsidR="00FE039A">
        <w:rPr>
          <w:rStyle w:val="LineNumber"/>
        </w:rPr>
        <w:t xml:space="preserve">(e.g., </w:t>
      </w:r>
      <w:r w:rsidRPr="00645C02">
        <w:rPr>
          <w:rStyle w:val="LineNumber"/>
        </w:rPr>
        <w:t>organic solvents</w:t>
      </w:r>
      <w:r w:rsidR="00FE039A">
        <w:rPr>
          <w:rStyle w:val="LineNumber"/>
        </w:rPr>
        <w:t>)</w:t>
      </w:r>
      <w:r w:rsidRPr="00645C02">
        <w:rPr>
          <w:rStyle w:val="LineNumber"/>
        </w:rPr>
        <w:t xml:space="preserve"> into the plasma </w:t>
      </w:r>
      <w:r w:rsidR="005378E1">
        <w:rPr>
          <w:rStyle w:val="LineNumber"/>
          <w:noProof/>
        </w:rPr>
        <w:t>[</w:t>
      </w:r>
      <w:r>
        <w:rPr>
          <w:rStyle w:val="LineNumber"/>
          <w:noProof/>
        </w:rPr>
        <w:t>1, 2</w:t>
      </w:r>
      <w:r w:rsidR="005378E1">
        <w:rPr>
          <w:rStyle w:val="LineNumber"/>
          <w:noProof/>
        </w:rPr>
        <w:t>]</w:t>
      </w:r>
      <w:r w:rsidRPr="00645C02">
        <w:rPr>
          <w:rStyle w:val="LineNumber"/>
        </w:rPr>
        <w:t xml:space="preserve">. </w:t>
      </w:r>
      <w:proofErr w:type="spellStart"/>
      <w:r w:rsidRPr="00645C02">
        <w:rPr>
          <w:rStyle w:val="LineNumber"/>
        </w:rPr>
        <w:t>Delvis</w:t>
      </w:r>
      <w:proofErr w:type="spellEnd"/>
      <w:r w:rsidRPr="00645C02">
        <w:rPr>
          <w:rStyle w:val="LineNumber"/>
        </w:rPr>
        <w:t xml:space="preserve"> and </w:t>
      </w:r>
      <w:proofErr w:type="spellStart"/>
      <w:r w:rsidRPr="00645C02">
        <w:rPr>
          <w:rStyle w:val="LineNumber"/>
        </w:rPr>
        <w:t>Sieniawska</w:t>
      </w:r>
      <w:proofErr w:type="spellEnd"/>
      <w:r w:rsidRPr="00645C02">
        <w:rPr>
          <w:rStyle w:val="LineNumber"/>
        </w:rPr>
        <w:t xml:space="preserve"> reported </w:t>
      </w:r>
      <w:r w:rsidR="00FE039A">
        <w:rPr>
          <w:rStyle w:val="LineNumber"/>
        </w:rPr>
        <w:t>that</w:t>
      </w:r>
      <w:r w:rsidRPr="00645C02">
        <w:rPr>
          <w:rStyle w:val="LineNumber"/>
        </w:rPr>
        <w:t xml:space="preserve"> addition of butan-1-ol into a sample solution prevent</w:t>
      </w:r>
      <w:r w:rsidR="00FE039A">
        <w:rPr>
          <w:rStyle w:val="LineNumber"/>
        </w:rPr>
        <w:t>s</w:t>
      </w:r>
      <w:r w:rsidRPr="00645C02">
        <w:rPr>
          <w:rStyle w:val="LineNumber"/>
        </w:rPr>
        <w:t xml:space="preserve"> polyatomic interference and blockage of</w:t>
      </w:r>
      <w:r w:rsidR="00FE039A">
        <w:rPr>
          <w:rStyle w:val="LineNumber"/>
        </w:rPr>
        <w:t xml:space="preserve"> the</w:t>
      </w:r>
      <w:r w:rsidRPr="00645C02">
        <w:rPr>
          <w:rStyle w:val="LineNumber"/>
        </w:rPr>
        <w:t xml:space="preserve"> ICP torch injector tube </w:t>
      </w:r>
      <w:r w:rsidR="00FE039A">
        <w:rPr>
          <w:rStyle w:val="LineNumber"/>
        </w:rPr>
        <w:t xml:space="preserve">for more than </w:t>
      </w:r>
      <w:r w:rsidRPr="00645C02">
        <w:rPr>
          <w:rStyle w:val="LineNumber"/>
        </w:rPr>
        <w:t>6 hours of operation</w:t>
      </w:r>
      <w:r>
        <w:rPr>
          <w:rStyle w:val="LineNumber"/>
          <w:noProof/>
        </w:rPr>
        <w:t xml:space="preserve"> </w:t>
      </w:r>
      <w:r w:rsidR="005378E1">
        <w:rPr>
          <w:rStyle w:val="LineNumber"/>
          <w:noProof/>
        </w:rPr>
        <w:t>[</w:t>
      </w:r>
      <w:r>
        <w:rPr>
          <w:rStyle w:val="LineNumber"/>
          <w:noProof/>
        </w:rPr>
        <w:t>3</w:t>
      </w:r>
      <w:r w:rsidR="005378E1">
        <w:rPr>
          <w:rStyle w:val="LineNumber"/>
          <w:noProof/>
        </w:rPr>
        <w:t>]</w:t>
      </w:r>
      <w:r w:rsidRPr="00645C02">
        <w:rPr>
          <w:rStyle w:val="LineNumber"/>
        </w:rPr>
        <w:t xml:space="preserve">. This procedure was </w:t>
      </w:r>
      <w:r w:rsidR="00FE039A">
        <w:rPr>
          <w:rStyle w:val="LineNumber"/>
        </w:rPr>
        <w:t>incorporated</w:t>
      </w:r>
      <w:r w:rsidR="00FE039A" w:rsidRPr="00645C02">
        <w:rPr>
          <w:rStyle w:val="LineNumber"/>
        </w:rPr>
        <w:t xml:space="preserve"> </w:t>
      </w:r>
      <w:r w:rsidR="00FE039A">
        <w:rPr>
          <w:rStyle w:val="LineNumber"/>
        </w:rPr>
        <w:t>in</w:t>
      </w:r>
      <w:r w:rsidRPr="00645C02">
        <w:rPr>
          <w:rStyle w:val="LineNumber"/>
        </w:rPr>
        <w:t xml:space="preserve">to our method. Additionally, the Se signal gradually </w:t>
      </w:r>
      <w:r w:rsidR="00FE039A">
        <w:rPr>
          <w:rStyle w:val="LineNumber"/>
        </w:rPr>
        <w:t>decreased</w:t>
      </w:r>
      <w:r w:rsidR="00FE039A" w:rsidRPr="00645C02">
        <w:rPr>
          <w:rStyle w:val="LineNumber"/>
        </w:rPr>
        <w:t xml:space="preserve"> </w:t>
      </w:r>
      <w:r w:rsidRPr="00645C02">
        <w:rPr>
          <w:rStyle w:val="LineNumber"/>
        </w:rPr>
        <w:t>over the course of less than 5</w:t>
      </w:r>
      <w:r w:rsidR="00FE039A">
        <w:rPr>
          <w:rStyle w:val="LineNumber"/>
          <w:lang w:eastAsia="ja-JP"/>
        </w:rPr>
        <w:t xml:space="preserve"> </w:t>
      </w:r>
      <w:r w:rsidRPr="00645C02">
        <w:rPr>
          <w:rStyle w:val="LineNumber"/>
        </w:rPr>
        <w:t>hour</w:t>
      </w:r>
      <w:r w:rsidR="00FE039A">
        <w:rPr>
          <w:rStyle w:val="LineNumber"/>
        </w:rPr>
        <w:t>s of</w:t>
      </w:r>
      <w:r w:rsidRPr="00645C02">
        <w:rPr>
          <w:rStyle w:val="LineNumber"/>
        </w:rPr>
        <w:t xml:space="preserve"> analysis (</w:t>
      </w:r>
      <w:r w:rsidRPr="00403F1A">
        <w:rPr>
          <w:rStyle w:val="LineNumber"/>
        </w:rPr>
        <w:t>Figure S2</w:t>
      </w:r>
      <w:r w:rsidRPr="00645C02">
        <w:rPr>
          <w:rStyle w:val="LineNumber"/>
        </w:rPr>
        <w:t xml:space="preserve">: Room temperature). This problem was </w:t>
      </w:r>
      <w:r w:rsidR="00FE039A">
        <w:rPr>
          <w:rStyle w:val="LineNumber"/>
        </w:rPr>
        <w:t>solved</w:t>
      </w:r>
      <w:r w:rsidR="00FE039A" w:rsidRPr="00645C02">
        <w:rPr>
          <w:rStyle w:val="LineNumber"/>
        </w:rPr>
        <w:t xml:space="preserve"> </w:t>
      </w:r>
      <w:r w:rsidRPr="00645C02">
        <w:rPr>
          <w:rStyle w:val="LineNumber"/>
        </w:rPr>
        <w:t xml:space="preserve">by </w:t>
      </w:r>
      <w:r w:rsidR="00FE039A">
        <w:rPr>
          <w:rStyle w:val="LineNumber"/>
        </w:rPr>
        <w:t>ensuring</w:t>
      </w:r>
      <w:r w:rsidR="00FE039A" w:rsidRPr="00645C02">
        <w:rPr>
          <w:rStyle w:val="LineNumber"/>
        </w:rPr>
        <w:t xml:space="preserve"> </w:t>
      </w:r>
      <w:r w:rsidRPr="00645C02">
        <w:rPr>
          <w:rStyle w:val="LineNumber"/>
        </w:rPr>
        <w:t xml:space="preserve">samples </w:t>
      </w:r>
      <w:r w:rsidR="00FE039A">
        <w:rPr>
          <w:rStyle w:val="LineNumber"/>
        </w:rPr>
        <w:t xml:space="preserve">were not left </w:t>
      </w:r>
      <w:r w:rsidRPr="00645C02">
        <w:rPr>
          <w:rStyle w:val="LineNumber"/>
        </w:rPr>
        <w:t xml:space="preserve">on </w:t>
      </w:r>
      <w:r w:rsidR="00FE039A">
        <w:rPr>
          <w:rStyle w:val="LineNumber"/>
        </w:rPr>
        <w:t>the</w:t>
      </w:r>
      <w:r w:rsidRPr="00645C02">
        <w:rPr>
          <w:rStyle w:val="LineNumber"/>
        </w:rPr>
        <w:t xml:space="preserve"> auto-sampler tray at room temperature for more than 2 hours and</w:t>
      </w:r>
      <w:r w:rsidR="00FE039A">
        <w:rPr>
          <w:rStyle w:val="LineNumber"/>
        </w:rPr>
        <w:t xml:space="preserve"> by</w:t>
      </w:r>
      <w:r w:rsidRPr="00645C02">
        <w:rPr>
          <w:rStyle w:val="LineNumber"/>
        </w:rPr>
        <w:t xml:space="preserve"> keeping the </w:t>
      </w:r>
      <w:r w:rsidR="00FE039A">
        <w:rPr>
          <w:rStyle w:val="LineNumber"/>
        </w:rPr>
        <w:t>other</w:t>
      </w:r>
      <w:r>
        <w:rPr>
          <w:rStyle w:val="LineNumber"/>
        </w:rPr>
        <w:t xml:space="preserve"> </w:t>
      </w:r>
      <w:r w:rsidRPr="00645C02">
        <w:rPr>
          <w:rStyle w:val="LineNumber"/>
        </w:rPr>
        <w:t>samples refrigerated (</w:t>
      </w:r>
      <w:r w:rsidRPr="00403F1A">
        <w:rPr>
          <w:rStyle w:val="LineNumber"/>
        </w:rPr>
        <w:t>Figure S2</w:t>
      </w:r>
      <w:r w:rsidRPr="00645C02">
        <w:rPr>
          <w:rStyle w:val="LineNumber"/>
        </w:rPr>
        <w:t>: Refrigerated).</w:t>
      </w:r>
    </w:p>
    <w:p w14:paraId="16BAE22A" w14:textId="77777777" w:rsidR="00153A71" w:rsidRPr="00645C02" w:rsidRDefault="00153A71" w:rsidP="00FE039A">
      <w:pPr>
        <w:rPr>
          <w:rStyle w:val="LineNumber"/>
        </w:rPr>
      </w:pPr>
    </w:p>
    <w:p w14:paraId="1A8314FD" w14:textId="77777777" w:rsidR="00153A71" w:rsidRPr="00233290" w:rsidRDefault="00153A71" w:rsidP="00FE039A">
      <w:pPr>
        <w:pStyle w:val="ListParagraph"/>
        <w:numPr>
          <w:ilvl w:val="2"/>
          <w:numId w:val="9"/>
        </w:numPr>
        <w:rPr>
          <w:rStyle w:val="LineNumber"/>
          <w:i/>
        </w:rPr>
      </w:pPr>
      <w:r w:rsidRPr="00233290">
        <w:rPr>
          <w:rStyle w:val="LineNumber"/>
          <w:i/>
        </w:rPr>
        <w:t>Manganese</w:t>
      </w:r>
    </w:p>
    <w:p w14:paraId="31C8FC70" w14:textId="77777777" w:rsidR="00153A71" w:rsidRPr="00645C02" w:rsidRDefault="00153A71" w:rsidP="00FE039A">
      <w:pPr>
        <w:rPr>
          <w:rStyle w:val="LineNumber"/>
          <w:lang w:eastAsia="ja-JP"/>
        </w:rPr>
      </w:pPr>
      <w:r w:rsidRPr="00645C02">
        <w:rPr>
          <w:rStyle w:val="LineNumber"/>
          <w:vertAlign w:val="superscript"/>
        </w:rPr>
        <w:t>39</w:t>
      </w:r>
      <w:r w:rsidRPr="00645C02">
        <w:rPr>
          <w:rStyle w:val="LineNumber"/>
        </w:rPr>
        <w:t>K</w:t>
      </w:r>
      <w:r w:rsidRPr="00645C02">
        <w:rPr>
          <w:rStyle w:val="LineNumber"/>
          <w:vertAlign w:val="superscript"/>
        </w:rPr>
        <w:t>16</w:t>
      </w:r>
      <w:r w:rsidRPr="00645C02">
        <w:rPr>
          <w:rStyle w:val="LineNumber"/>
        </w:rPr>
        <w:t xml:space="preserve">O and </w:t>
      </w:r>
      <w:r w:rsidRPr="00645C02">
        <w:rPr>
          <w:rStyle w:val="LineNumber"/>
          <w:vertAlign w:val="superscript"/>
        </w:rPr>
        <w:t>54</w:t>
      </w:r>
      <w:r w:rsidRPr="00645C02">
        <w:rPr>
          <w:rStyle w:val="LineNumber"/>
        </w:rPr>
        <w:t>Fe</w:t>
      </w:r>
      <w:r w:rsidRPr="00645C02">
        <w:rPr>
          <w:rStyle w:val="LineNumber"/>
          <w:vertAlign w:val="superscript"/>
        </w:rPr>
        <w:t>1</w:t>
      </w:r>
      <w:r w:rsidRPr="00645C02">
        <w:rPr>
          <w:rStyle w:val="LineNumber"/>
        </w:rPr>
        <w:t>H</w:t>
      </w:r>
      <w:r w:rsidR="00FE039A">
        <w:rPr>
          <w:rStyle w:val="LineNumber"/>
        </w:rPr>
        <w:t xml:space="preserve"> can interfere with </w:t>
      </w:r>
      <w:r w:rsidR="004A211B">
        <w:rPr>
          <w:rStyle w:val="LineNumber"/>
        </w:rPr>
        <w:t xml:space="preserve">measurement of </w:t>
      </w:r>
      <w:r w:rsidR="00FE039A" w:rsidRPr="00645C02">
        <w:rPr>
          <w:rStyle w:val="LineNumber"/>
          <w:vertAlign w:val="superscript"/>
        </w:rPr>
        <w:t>55</w:t>
      </w:r>
      <w:r w:rsidR="00FE039A" w:rsidRPr="00645C02">
        <w:rPr>
          <w:rStyle w:val="LineNumber"/>
        </w:rPr>
        <w:t>Mn</w:t>
      </w:r>
      <w:r w:rsidRPr="00645C02">
        <w:rPr>
          <w:rStyle w:val="LineNumber"/>
        </w:rPr>
        <w:t xml:space="preserve">. Whole blood samples contain a significant amount of potassium, which may form </w:t>
      </w:r>
      <w:r w:rsidRPr="00645C02">
        <w:rPr>
          <w:rStyle w:val="LineNumber"/>
          <w:vertAlign w:val="superscript"/>
        </w:rPr>
        <w:t>39</w:t>
      </w:r>
      <w:r w:rsidRPr="00645C02">
        <w:rPr>
          <w:rStyle w:val="LineNumber"/>
        </w:rPr>
        <w:t>K</w:t>
      </w:r>
      <w:r w:rsidRPr="00645C02">
        <w:rPr>
          <w:rStyle w:val="LineNumber"/>
          <w:vertAlign w:val="superscript"/>
        </w:rPr>
        <w:t>16</w:t>
      </w:r>
      <w:r w:rsidRPr="00645C02">
        <w:rPr>
          <w:rStyle w:val="LineNumber"/>
        </w:rPr>
        <w:t xml:space="preserve">O and overlap </w:t>
      </w:r>
      <w:r w:rsidR="00FE039A">
        <w:rPr>
          <w:rStyle w:val="LineNumber"/>
        </w:rPr>
        <w:t xml:space="preserve">with </w:t>
      </w:r>
      <w:r w:rsidRPr="00645C02">
        <w:rPr>
          <w:rStyle w:val="LineNumber"/>
        </w:rPr>
        <w:t xml:space="preserve">the reading of </w:t>
      </w:r>
      <w:r w:rsidRPr="00645C02">
        <w:rPr>
          <w:rStyle w:val="LineNumber"/>
          <w:vertAlign w:val="superscript"/>
        </w:rPr>
        <w:t>55</w:t>
      </w:r>
      <w:r w:rsidRPr="00645C02">
        <w:rPr>
          <w:rStyle w:val="LineNumber"/>
        </w:rPr>
        <w:t xml:space="preserve">Mn. </w:t>
      </w:r>
      <w:r>
        <w:rPr>
          <w:rStyle w:val="LineNumber"/>
        </w:rPr>
        <w:t xml:space="preserve">We </w:t>
      </w:r>
      <w:r w:rsidR="00FE039A">
        <w:rPr>
          <w:rStyle w:val="LineNumber"/>
        </w:rPr>
        <w:lastRenderedPageBreak/>
        <w:t xml:space="preserve">analysed </w:t>
      </w:r>
      <w:r>
        <w:rPr>
          <w:rStyle w:val="LineNumber"/>
        </w:rPr>
        <w:t xml:space="preserve">a </w:t>
      </w:r>
      <w:r w:rsidR="00FE039A">
        <w:rPr>
          <w:rStyle w:val="LineNumber"/>
        </w:rPr>
        <w:t xml:space="preserve">solution containing </w:t>
      </w:r>
      <w:r>
        <w:rPr>
          <w:rStyle w:val="LineNumber"/>
        </w:rPr>
        <w:t>100</w:t>
      </w:r>
      <w:r w:rsidR="00FE039A">
        <w:rPr>
          <w:rStyle w:val="LineNumber"/>
        </w:rPr>
        <w:t xml:space="preserve"> </w:t>
      </w:r>
      <w:r>
        <w:rPr>
          <w:rStyle w:val="LineNumber"/>
        </w:rPr>
        <w:t xml:space="preserve">µg </w:t>
      </w:r>
      <w:r>
        <w:t>g</w:t>
      </w:r>
      <w:r w:rsidRPr="00645C02">
        <w:rPr>
          <w:vertAlign w:val="superscript"/>
        </w:rPr>
        <w:t>−1</w:t>
      </w:r>
      <w:r>
        <w:rPr>
          <w:rStyle w:val="LineNumber"/>
        </w:rPr>
        <w:t xml:space="preserve"> potassium </w:t>
      </w:r>
      <w:r w:rsidR="00FE039A">
        <w:rPr>
          <w:rStyle w:val="LineNumber"/>
        </w:rPr>
        <w:t>by</w:t>
      </w:r>
      <w:r>
        <w:rPr>
          <w:rStyle w:val="LineNumber"/>
        </w:rPr>
        <w:t xml:space="preserve"> ICP-</w:t>
      </w:r>
      <w:r w:rsidRPr="00645C02">
        <w:rPr>
          <w:rStyle w:val="LineNumber"/>
        </w:rPr>
        <w:t xml:space="preserve">MS and monitored the intensity of m/z 55. </w:t>
      </w:r>
      <w:r w:rsidR="00FE039A">
        <w:rPr>
          <w:rStyle w:val="LineNumber"/>
        </w:rPr>
        <w:t>This</w:t>
      </w:r>
      <w:r w:rsidRPr="00645C02">
        <w:rPr>
          <w:rStyle w:val="LineNumber"/>
        </w:rPr>
        <w:t xml:space="preserve"> intensity </w:t>
      </w:r>
      <w:r w:rsidR="00FE039A" w:rsidRPr="00645C02">
        <w:rPr>
          <w:rStyle w:val="LineNumber"/>
        </w:rPr>
        <w:t xml:space="preserve">was 8,000-fold lower </w:t>
      </w:r>
      <w:r w:rsidR="00FE039A">
        <w:rPr>
          <w:rStyle w:val="LineNumber"/>
        </w:rPr>
        <w:t>in</w:t>
      </w:r>
      <w:r w:rsidR="00FE039A" w:rsidRPr="00645C02">
        <w:rPr>
          <w:rStyle w:val="LineNumber"/>
        </w:rPr>
        <w:t xml:space="preserve"> </w:t>
      </w:r>
      <w:r w:rsidRPr="00645C02">
        <w:rPr>
          <w:rStyle w:val="LineNumber"/>
        </w:rPr>
        <w:t xml:space="preserve">the potassium solution than </w:t>
      </w:r>
      <w:r w:rsidR="00FE039A">
        <w:rPr>
          <w:rStyle w:val="LineNumber"/>
        </w:rPr>
        <w:t>in</w:t>
      </w:r>
      <w:r w:rsidRPr="00645C02">
        <w:rPr>
          <w:rStyle w:val="LineNumber"/>
        </w:rPr>
        <w:t xml:space="preserve"> whole blood samples, which was considered negligible. Iron is also abundant in blood samples. We measured Mn in </w:t>
      </w:r>
      <w:proofErr w:type="spellStart"/>
      <w:r w:rsidRPr="00645C02">
        <w:rPr>
          <w:rStyle w:val="LineNumber"/>
        </w:rPr>
        <w:t>Seronorm</w:t>
      </w:r>
      <w:r w:rsidRPr="00645C02">
        <w:rPr>
          <w:rStyle w:val="LineNumber"/>
          <w:vertAlign w:val="superscript"/>
        </w:rPr>
        <w:t>TM</w:t>
      </w:r>
      <w:proofErr w:type="spellEnd"/>
      <w:r w:rsidRPr="00645C02">
        <w:rPr>
          <w:rStyle w:val="LineNumber"/>
        </w:rPr>
        <w:t xml:space="preserve"> Trace Elements Whole Blood L-1 by electrothermal atomic absorption spectrometry (ETAAS), which was considered to experience little or no interference by </w:t>
      </w:r>
      <w:r w:rsidRPr="00645C02">
        <w:rPr>
          <w:rStyle w:val="LineNumber"/>
          <w:vertAlign w:val="superscript"/>
        </w:rPr>
        <w:t>54</w:t>
      </w:r>
      <w:r w:rsidRPr="00645C02">
        <w:rPr>
          <w:rStyle w:val="LineNumber"/>
        </w:rPr>
        <w:t>Fe</w:t>
      </w:r>
      <w:r w:rsidRPr="00645C02">
        <w:rPr>
          <w:rStyle w:val="LineNumber"/>
          <w:vertAlign w:val="superscript"/>
        </w:rPr>
        <w:t>1</w:t>
      </w:r>
      <w:r w:rsidRPr="00645C02">
        <w:rPr>
          <w:rStyle w:val="LineNumber"/>
        </w:rPr>
        <w:t>H, at four independent laboratories. The mean Mn concentration was 19.5 ng</w:t>
      </w:r>
      <w:r>
        <w:rPr>
          <w:rStyle w:val="LineNumber"/>
        </w:rPr>
        <w:t xml:space="preserve"> </w:t>
      </w:r>
      <w:r>
        <w:t>g</w:t>
      </w:r>
      <w:r w:rsidRPr="00645C02">
        <w:rPr>
          <w:vertAlign w:val="superscript"/>
        </w:rPr>
        <w:t>−1</w:t>
      </w:r>
      <w:r w:rsidRPr="00645C02">
        <w:rPr>
          <w:rStyle w:val="LineNumber"/>
        </w:rPr>
        <w:t xml:space="preserve"> (95% confidence interval (CI): 17.7–21.4 ng</w:t>
      </w:r>
      <w:r>
        <w:rPr>
          <w:rStyle w:val="LineNumber"/>
        </w:rPr>
        <w:t> </w:t>
      </w:r>
      <w:r>
        <w:t>g</w:t>
      </w:r>
      <w:r w:rsidRPr="00645C02">
        <w:rPr>
          <w:vertAlign w:val="superscript"/>
        </w:rPr>
        <w:t>−1</w:t>
      </w:r>
      <w:r w:rsidRPr="00645C02">
        <w:rPr>
          <w:rStyle w:val="LineNumber"/>
        </w:rPr>
        <w:t>). The same sample was analysed by the current method</w:t>
      </w:r>
      <w:r w:rsidR="00FE039A">
        <w:rPr>
          <w:rStyle w:val="LineNumber"/>
        </w:rPr>
        <w:t>, which yielded a concentration of</w:t>
      </w:r>
      <w:r w:rsidRPr="00645C02">
        <w:rPr>
          <w:rStyle w:val="LineNumber"/>
        </w:rPr>
        <w:t xml:space="preserve"> 18.8 ng</w:t>
      </w:r>
      <w:r>
        <w:rPr>
          <w:rStyle w:val="LineNumber"/>
        </w:rPr>
        <w:t xml:space="preserve"> </w:t>
      </w:r>
      <w:r>
        <w:t>g</w:t>
      </w:r>
      <w:r w:rsidRPr="00645C02">
        <w:rPr>
          <w:vertAlign w:val="superscript"/>
        </w:rPr>
        <w:t>−1</w:t>
      </w:r>
      <w:r w:rsidRPr="00645C02">
        <w:rPr>
          <w:rStyle w:val="LineNumber"/>
        </w:rPr>
        <w:t xml:space="preserve"> (95% CI: 17.9–19.7 ng</w:t>
      </w:r>
      <w:r w:rsidRPr="0029510C">
        <w:t xml:space="preserve"> </w:t>
      </w:r>
      <w:r>
        <w:t>g</w:t>
      </w:r>
      <w:r w:rsidRPr="00645C02">
        <w:rPr>
          <w:vertAlign w:val="superscript"/>
        </w:rPr>
        <w:t>−1</w:t>
      </w:r>
      <w:r w:rsidRPr="00645C02">
        <w:rPr>
          <w:rStyle w:val="LineNumber"/>
        </w:rPr>
        <w:t xml:space="preserve">). </w:t>
      </w:r>
      <w:r w:rsidR="00FE039A">
        <w:rPr>
          <w:rStyle w:val="LineNumber"/>
        </w:rPr>
        <w:t>T</w:t>
      </w:r>
      <w:r w:rsidRPr="00645C02">
        <w:rPr>
          <w:rStyle w:val="LineNumber"/>
        </w:rPr>
        <w:t xml:space="preserve">he </w:t>
      </w:r>
      <w:r w:rsidR="00FE039A">
        <w:rPr>
          <w:rStyle w:val="LineNumber"/>
        </w:rPr>
        <w:t>two</w:t>
      </w:r>
      <w:r w:rsidRPr="00645C02">
        <w:rPr>
          <w:rStyle w:val="LineNumber"/>
        </w:rPr>
        <w:t xml:space="preserve"> measurements </w:t>
      </w:r>
      <w:r w:rsidR="00FE039A">
        <w:rPr>
          <w:rStyle w:val="LineNumber"/>
        </w:rPr>
        <w:t>did</w:t>
      </w:r>
      <w:r w:rsidRPr="00645C02">
        <w:rPr>
          <w:rStyle w:val="LineNumber"/>
        </w:rPr>
        <w:t xml:space="preserve"> no</w:t>
      </w:r>
      <w:r w:rsidR="004A211B">
        <w:rPr>
          <w:rStyle w:val="LineNumber"/>
        </w:rPr>
        <w:t>t</w:t>
      </w:r>
      <w:r w:rsidRPr="00645C02">
        <w:rPr>
          <w:rStyle w:val="LineNumber"/>
        </w:rPr>
        <w:t xml:space="preserve"> significant</w:t>
      </w:r>
      <w:r w:rsidR="00FE039A">
        <w:rPr>
          <w:rStyle w:val="LineNumber"/>
        </w:rPr>
        <w:t>ly</w:t>
      </w:r>
      <w:r w:rsidRPr="00645C02">
        <w:rPr>
          <w:rStyle w:val="LineNumber"/>
        </w:rPr>
        <w:t xml:space="preserve"> differ</w:t>
      </w:r>
      <w:r w:rsidR="00FE039A">
        <w:rPr>
          <w:rStyle w:val="LineNumber"/>
        </w:rPr>
        <w:t>; therefore</w:t>
      </w:r>
      <w:r w:rsidRPr="00645C02">
        <w:rPr>
          <w:rStyle w:val="LineNumber"/>
        </w:rPr>
        <w:t xml:space="preserve">, we concluded that there </w:t>
      </w:r>
      <w:r>
        <w:rPr>
          <w:rStyle w:val="LineNumber"/>
        </w:rPr>
        <w:t>was</w:t>
      </w:r>
      <w:r w:rsidRPr="00645C02">
        <w:rPr>
          <w:rStyle w:val="LineNumber"/>
        </w:rPr>
        <w:t xml:space="preserve"> little or no interference by </w:t>
      </w:r>
      <w:r w:rsidRPr="00645C02">
        <w:rPr>
          <w:rStyle w:val="LineNumber"/>
          <w:vertAlign w:val="superscript"/>
        </w:rPr>
        <w:t>54</w:t>
      </w:r>
      <w:r w:rsidRPr="00645C02">
        <w:rPr>
          <w:rStyle w:val="LineNumber"/>
        </w:rPr>
        <w:t>Fe</w:t>
      </w:r>
      <w:r w:rsidRPr="00645C02">
        <w:rPr>
          <w:rStyle w:val="LineNumber"/>
          <w:vertAlign w:val="superscript"/>
        </w:rPr>
        <w:t>1</w:t>
      </w:r>
      <w:r w:rsidRPr="00645C02">
        <w:rPr>
          <w:rStyle w:val="LineNumber"/>
        </w:rPr>
        <w:t>H on Mn measurement</w:t>
      </w:r>
      <w:r w:rsidR="00FE039A">
        <w:rPr>
          <w:rStyle w:val="LineNumber"/>
        </w:rPr>
        <w:t>s</w:t>
      </w:r>
      <w:r w:rsidRPr="00645C02">
        <w:rPr>
          <w:rStyle w:val="LineNumber"/>
        </w:rPr>
        <w:t xml:space="preserve"> using the current method.</w:t>
      </w:r>
    </w:p>
    <w:p w14:paraId="068915F4" w14:textId="77777777" w:rsidR="00153A71" w:rsidRPr="00645C02" w:rsidRDefault="00153A71" w:rsidP="00FE039A">
      <w:pPr>
        <w:rPr>
          <w:rStyle w:val="LineNumber"/>
        </w:rPr>
      </w:pPr>
    </w:p>
    <w:p w14:paraId="541BED22" w14:textId="77777777" w:rsidR="00153A71" w:rsidRPr="00233290" w:rsidRDefault="00153A71" w:rsidP="00FE039A">
      <w:pPr>
        <w:pStyle w:val="ListParagraph"/>
        <w:numPr>
          <w:ilvl w:val="2"/>
          <w:numId w:val="9"/>
        </w:numPr>
        <w:rPr>
          <w:rStyle w:val="LineNumber"/>
          <w:i/>
        </w:rPr>
      </w:pPr>
      <w:r w:rsidRPr="00233290">
        <w:rPr>
          <w:i/>
        </w:rPr>
        <w:t>Stability</w:t>
      </w:r>
    </w:p>
    <w:p w14:paraId="4E6513BB" w14:textId="77777777" w:rsidR="00153A71" w:rsidRPr="00645C02" w:rsidRDefault="00FE039A" w:rsidP="00FE039A">
      <w:pPr>
        <w:rPr>
          <w:rStyle w:val="LineNumber"/>
        </w:rPr>
      </w:pPr>
      <w:r>
        <w:rPr>
          <w:rStyle w:val="LineNumber"/>
        </w:rPr>
        <w:t>S</w:t>
      </w:r>
      <w:r w:rsidRPr="00645C02">
        <w:rPr>
          <w:rStyle w:val="LineNumber"/>
        </w:rPr>
        <w:t>tability</w:t>
      </w:r>
      <w:r>
        <w:rPr>
          <w:rStyle w:val="LineNumber"/>
        </w:rPr>
        <w:t xml:space="preserve"> of the c</w:t>
      </w:r>
      <w:r w:rsidR="00153A71" w:rsidRPr="00645C02">
        <w:rPr>
          <w:rStyle w:val="LineNumber"/>
        </w:rPr>
        <w:t>alibration solution</w:t>
      </w:r>
      <w:r w:rsidR="004A211B">
        <w:rPr>
          <w:rStyle w:val="LineNumber"/>
        </w:rPr>
        <w:t>s</w:t>
      </w:r>
      <w:r w:rsidR="00153A71" w:rsidRPr="00645C02">
        <w:rPr>
          <w:rStyle w:val="LineNumber"/>
        </w:rPr>
        <w:t xml:space="preserve"> was tested by analysing a series of calibration solutions on day 0, 5, 8 and 14. The calibration solutions were stable </w:t>
      </w:r>
      <w:r>
        <w:rPr>
          <w:rStyle w:val="LineNumber"/>
        </w:rPr>
        <w:t xml:space="preserve">for </w:t>
      </w:r>
      <w:r w:rsidR="00153A71" w:rsidRPr="00645C02">
        <w:rPr>
          <w:rStyle w:val="LineNumber"/>
        </w:rPr>
        <w:t>at least 14 days (data not shown). We decided to make</w:t>
      </w:r>
      <w:r>
        <w:rPr>
          <w:rStyle w:val="LineNumber"/>
        </w:rPr>
        <w:t xml:space="preserve"> the</w:t>
      </w:r>
      <w:r w:rsidR="00153A71" w:rsidRPr="00645C02">
        <w:rPr>
          <w:rStyle w:val="LineNumber"/>
        </w:rPr>
        <w:t xml:space="preserve"> calibration solutions fresh every week. Thaw-and-freeze stability was examined by thawing and freezing the same samples multiple times. The results did not change </w:t>
      </w:r>
      <w:r>
        <w:rPr>
          <w:rStyle w:val="LineNumber"/>
        </w:rPr>
        <w:t>in</w:t>
      </w:r>
      <w:r w:rsidR="00153A71" w:rsidRPr="00645C02">
        <w:rPr>
          <w:rStyle w:val="LineNumber"/>
        </w:rPr>
        <w:t xml:space="preserve"> </w:t>
      </w:r>
      <w:r>
        <w:rPr>
          <w:rStyle w:val="LineNumber"/>
        </w:rPr>
        <w:t>four</w:t>
      </w:r>
      <w:r w:rsidRPr="00645C02">
        <w:rPr>
          <w:rStyle w:val="LineNumber"/>
        </w:rPr>
        <w:t xml:space="preserve"> </w:t>
      </w:r>
      <w:r w:rsidR="00153A71" w:rsidRPr="00645C02">
        <w:rPr>
          <w:rStyle w:val="LineNumber"/>
        </w:rPr>
        <w:t xml:space="preserve">trials over 7 days (data not shown). For </w:t>
      </w:r>
      <w:r w:rsidR="00C32427">
        <w:rPr>
          <w:rStyle w:val="LineNumber"/>
        </w:rPr>
        <w:t>QC</w:t>
      </w:r>
      <w:r w:rsidR="00153A71" w:rsidRPr="00645C02">
        <w:rPr>
          <w:rStyle w:val="LineNumber"/>
        </w:rPr>
        <w:t xml:space="preserve"> of day-to-day analysis, we used the Shewhart control chart (</w:t>
      </w:r>
      <w:r w:rsidR="00CD0E3B" w:rsidRPr="00CD0E3B">
        <w:rPr>
          <w:rStyle w:val="LineNumber"/>
        </w:rPr>
        <w:fldChar w:fldCharType="begin"/>
      </w:r>
      <w:r w:rsidR="00CD0E3B" w:rsidRPr="00CD0E3B">
        <w:rPr>
          <w:rStyle w:val="LineNumber"/>
        </w:rPr>
        <w:instrText xml:space="preserve"> QUOTE </w:instrText>
      </w:r>
      <w:r w:rsidR="00E66D61">
        <w:rPr>
          <w:noProof/>
          <w:position w:val="-30"/>
        </w:rPr>
        <w:pict w14:anchorId="327823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6.75pt;height:27.1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val=&quot;best-fit&quot; w:percent=&quot;226&quot;/&gt;&lt;w:doNotEmbedSystemFonts/&gt;&lt;w:bordersDontSurroundHeader/&gt;&lt;w:bordersDontSurroundFooter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InstantFormat&quot; w:val=&quot;&amp;lt;ENInstantFormat&gt;&amp;lt;Enabled&gt;1&amp;lt;/Enabled&gt;&amp;lt;ScanUnformatted&gt;1&amp;lt;/ScanUnformatted&gt;&amp;lt;ScanChanges&gt;1&amp;lt;/ScanChanges&gt;&amp;lt;Suspended&gt;1&amp;lt;/Suspended&gt;&amp;lt;/ENInstantFormat&gt;&quot;/&gt;&lt;/w:docVars&gt;&lt;wsp:rsids&gt;&lt;wsp:rsidRoot wsp:val=&quot;00153A71&quot;/&gt;&lt;wsp:rsid wsp:val=&quot;00001B20&quot;/&gt;&lt;wsp:rsid wsp:val=&quot;0000739D&quot;/&gt;&lt;wsp:rsid wsp:val=&quot;000073F7&quot;/&gt;&lt;wsp:rsid wsp:val=&quot;0001207E&quot;/&gt;&lt;wsp:rsid wsp:val=&quot;000157BD&quot;/&gt;&lt;wsp:rsid wsp:val=&quot;000166F1&quot;/&gt;&lt;wsp:rsid wsp:val=&quot;00045740&quot;/&gt;&lt;wsp:rsid wsp:val=&quot;00055D3B&quot;/&gt;&lt;wsp:rsid wsp:val=&quot;00066F3A&quot;/&gt;&lt;wsp:rsid wsp:val=&quot;0007035D&quot;/&gt;&lt;wsp:rsid wsp:val=&quot;00084B41&quot;/&gt;&lt;wsp:rsid wsp:val=&quot;000904B0&quot;/&gt;&lt;wsp:rsid wsp:val=&quot;00094919&quot;/&gt;&lt;wsp:rsid wsp:val=&quot;000950B4&quot;/&gt;&lt;wsp:rsid wsp:val=&quot;000A17E4&quot;/&gt;&lt;wsp:rsid wsp:val=&quot;000A48BE&quot;/&gt;&lt;wsp:rsid wsp:val=&quot;000A4EA2&quot;/&gt;&lt;wsp:rsid wsp:val=&quot;000A7E5F&quot;/&gt;&lt;wsp:rsid wsp:val=&quot;000B0884&quot;/&gt;&lt;wsp:rsid wsp:val=&quot;000B2685&quot;/&gt;&lt;wsp:rsid wsp:val=&quot;000B3254&quot;/&gt;&lt;wsp:rsid wsp:val=&quot;000B7D71&quot;/&gt;&lt;wsp:rsid wsp:val=&quot;000C23A6&quot;/&gt;&lt;wsp:rsid wsp:val=&quot;000C57E4&quot;/&gt;&lt;wsp:rsid wsp:val=&quot;000C69DF&quot;/&gt;&lt;wsp:rsid wsp:val=&quot;000D1F4D&quot;/&gt;&lt;wsp:rsid wsp:val=&quot;000D4A0D&quot;/&gt;&lt;wsp:rsid wsp:val=&quot;000E69A4&quot;/&gt;&lt;wsp:rsid wsp:val=&quot;000F1CD9&quot;/&gt;&lt;wsp:rsid wsp:val=&quot;000F6762&quot;/&gt;&lt;wsp:rsid wsp:val=&quot;000F6DAF&quot;/&gt;&lt;wsp:rsid wsp:val=&quot;00100DD4&quot;/&gt;&lt;wsp:rsid wsp:val=&quot;001020CE&quot;/&gt;&lt;wsp:rsid wsp:val=&quot;00107CE0&quot;/&gt;&lt;wsp:rsid wsp:val=&quot;00107F6D&quot;/&gt;&lt;wsp:rsid wsp:val=&quot;00126CC8&quot;/&gt;&lt;wsp:rsid wsp:val=&quot;00136B10&quot;/&gt;&lt;wsp:rsid wsp:val=&quot;0015094C&quot;/&gt;&lt;wsp:rsid wsp:val=&quot;00153A71&quot;/&gt;&lt;wsp:rsid wsp:val=&quot;001571F0&quot;/&gt;&lt;wsp:rsid wsp:val=&quot;00172F34&quot;/&gt;&lt;wsp:rsid wsp:val=&quot;0017335A&quot;/&gt;&lt;wsp:rsid wsp:val=&quot;00175949&quot;/&gt;&lt;wsp:rsid wsp:val=&quot;00182699&quot;/&gt;&lt;wsp:rsid wsp:val=&quot;001878E0&quot;/&gt;&lt;wsp:rsid wsp:val=&quot;001B3B41&quot;/&gt;&lt;wsp:rsid wsp:val=&quot;001C0C64&quot;/&gt;&lt;wsp:rsid wsp:val=&quot;001C0FC4&quot;/&gt;&lt;wsp:rsid wsp:val=&quot;001D1AAA&quot;/&gt;&lt;wsp:rsid wsp:val=&quot;001D4C21&quot;/&gt;&lt;wsp:rsid wsp:val=&quot;001E268E&quot;/&gt;&lt;wsp:rsid wsp:val=&quot;001E3C64&quot;/&gt;&lt;wsp:rsid wsp:val=&quot;001E7265&quot;/&gt;&lt;wsp:rsid wsp:val=&quot;001F2831&quot;/&gt;&lt;wsp:rsid wsp:val=&quot;001F7F8C&quot;/&gt;&lt;wsp:rsid wsp:val=&quot;002112D3&quot;/&gt;&lt;wsp:rsid wsp:val=&quot;00216E45&quot;/&gt;&lt;wsp:rsid wsp:val=&quot;00223801&quot;/&gt;&lt;wsp:rsid wsp:val=&quot;002331BB&quot;/&gt;&lt;wsp:rsid wsp:val=&quot;00233680&quot;/&gt;&lt;wsp:rsid wsp:val=&quot;002430A7&quot;/&gt;&lt;wsp:rsid wsp:val=&quot;002430CF&quot;/&gt;&lt;wsp:rsid wsp:val=&quot;00251EB7&quot;/&gt;&lt;wsp:rsid wsp:val=&quot;00254C39&quot;/&gt;&lt;wsp:rsid wsp:val=&quot;002554FA&quot;/&gt;&lt;wsp:rsid wsp:val=&quot;00267E23&quot;/&gt;&lt;wsp:rsid wsp:val=&quot;00272B67&quot;/&gt;&lt;wsp:rsid wsp:val=&quot;00277665&quot;/&gt;&lt;wsp:rsid wsp:val=&quot;002835BD&quot;/&gt;&lt;wsp:rsid wsp:val=&quot;002849DB&quot;/&gt;&lt;wsp:rsid wsp:val=&quot;00295D14&quot;/&gt;&lt;wsp:rsid wsp:val=&quot;002A2D27&quot;/&gt;&lt;wsp:rsid wsp:val=&quot;002A388D&quot;/&gt;&lt;wsp:rsid wsp:val=&quot;002A4538&quot;/&gt;&lt;wsp:rsid wsp:val=&quot;002A514A&quot;/&gt;&lt;wsp:rsid wsp:val=&quot;002B1899&quot;/&gt;&lt;wsp:rsid wsp:val=&quot;002B1C76&quot;/&gt;&lt;wsp:rsid wsp:val=&quot;002B3071&quot;/&gt;&lt;wsp:rsid wsp:val=&quot;002B6557&quot;/&gt;&lt;wsp:rsid wsp:val=&quot;002C2416&quot;/&gt;&lt;wsp:rsid wsp:val=&quot;002C4106&quot;/&gt;&lt;wsp:rsid wsp:val=&quot;002C5FFA&quot;/&gt;&lt;wsp:rsid wsp:val=&quot;002D0518&quot;/&gt;&lt;wsp:rsid wsp:val=&quot;002D7C04&quot;/&gt;&lt;wsp:rsid wsp:val=&quot;002E0FA4&quot;/&gt;&lt;wsp:rsid wsp:val=&quot;002E6184&quot;/&gt;&lt;wsp:rsid wsp:val=&quot;002E71B7&quot;/&gt;&lt;wsp:rsid wsp:val=&quot;002F0E9D&quot;/&gt;&lt;wsp:rsid wsp:val=&quot;002F6BB2&quot;/&gt;&lt;wsp:rsid wsp:val=&quot;003113D8&quot;/&gt;&lt;wsp:rsid wsp:val=&quot;003118A1&quot;/&gt;&lt;wsp:rsid wsp:val=&quot;00311938&quot;/&gt;&lt;wsp:rsid wsp:val=&quot;003173C4&quot;/&gt;&lt;wsp:rsid wsp:val=&quot;00317FC1&quot;/&gt;&lt;wsp:rsid wsp:val=&quot;00320CD0&quot;/&gt;&lt;wsp:rsid wsp:val=&quot;00341B11&quot;/&gt;&lt;wsp:rsid wsp:val=&quot;00347CB7&quot;/&gt;&lt;wsp:rsid wsp:val=&quot;003508F1&quot;/&gt;&lt;wsp:rsid wsp:val=&quot;00350EC8&quot;/&gt;&lt;wsp:rsid wsp:val=&quot;00367261&quot;/&gt;&lt;wsp:rsid wsp:val=&quot;003844E0&quot;/&gt;&lt;wsp:rsid wsp:val=&quot;0039208B&quot;/&gt;&lt;wsp:rsid wsp:val=&quot;003A10AF&quot;/&gt;&lt;wsp:rsid wsp:val=&quot;003B4699&quot;/&gt;&lt;wsp:rsid wsp:val=&quot;003C5AAB&quot;/&gt;&lt;wsp:rsid wsp:val=&quot;003D6361&quot;/&gt;&lt;wsp:rsid wsp:val=&quot;003D6E04&quot;/&gt;&lt;wsp:rsid wsp:val=&quot;003E7699&quot;/&gt;&lt;wsp:rsid wsp:val=&quot;003F1E26&quot;/&gt;&lt;wsp:rsid wsp:val=&quot;003F37A7&quot;/&gt;&lt;wsp:rsid wsp:val=&quot;003F4044&quot;/&gt;&lt;wsp:rsid wsp:val=&quot;003F6F1A&quot;/&gt;&lt;wsp:rsid wsp:val=&quot;0040668A&quot;/&gt;&lt;wsp:rsid wsp:val=&quot;00407165&quot;/&gt;&lt;wsp:rsid wsp:val=&quot;004119F2&quot;/&gt;&lt;wsp:rsid wsp:val=&quot;00422E0C&quot;/&gt;&lt;wsp:rsid wsp:val=&quot;00426400&quot;/&gt;&lt;wsp:rsid wsp:val=&quot;004273E9&quot;/&gt;&lt;wsp:rsid wsp:val=&quot;0043094F&quot;/&gt;&lt;wsp:rsid wsp:val=&quot;0044006F&quot;/&gt;&lt;wsp:rsid wsp:val=&quot;00444F90&quot;/&gt;&lt;wsp:rsid wsp:val=&quot;00480110&quot;/&gt;&lt;wsp:rsid wsp:val=&quot;00482000&quot;/&gt;&lt;wsp:rsid wsp:val=&quot;00482B07&quot;/&gt;&lt;wsp:rsid wsp:val=&quot;00483E14&quot;/&gt;&lt;wsp:rsid wsp:val=&quot;00492DA1&quot;/&gt;&lt;wsp:rsid wsp:val=&quot;0049404B&quot;/&gt;&lt;wsp:rsid wsp:val=&quot;004A211B&quot;/&gt;&lt;wsp:rsid wsp:val=&quot;004A657B&quot;/&gt;&lt;wsp:rsid wsp:val=&quot;004A76EF&quot;/&gt;&lt;wsp:rsid wsp:val=&quot;004B20A6&quot;/&gt;&lt;wsp:rsid wsp:val=&quot;004B24BE&quot;/&gt;&lt;wsp:rsid wsp:val=&quot;004B30CE&quot;/&gt;&lt;wsp:rsid wsp:val=&quot;004B465E&quot;/&gt;&lt;wsp:rsid wsp:val=&quot;004C1F87&quot;/&gt;&lt;wsp:rsid wsp:val=&quot;004F2387&quot;/&gt;&lt;wsp:rsid wsp:val=&quot;004F684A&quot;/&gt;&lt;wsp:rsid wsp:val=&quot;005126E5&quot;/&gt;&lt;wsp:rsid wsp:val=&quot;0051345D&quot;/&gt;&lt;wsp:rsid wsp:val=&quot;00515165&quot;/&gt;&lt;wsp:rsid wsp:val=&quot;00524FC0&quot;/&gt;&lt;wsp:rsid wsp:val=&quot;00540DEF&quot;/&gt;&lt;wsp:rsid wsp:val=&quot;0054200E&quot;/&gt;&lt;wsp:rsid wsp:val=&quot;00543FE4&quot;/&gt;&lt;wsp:rsid wsp:val=&quot;00553217&quot;/&gt;&lt;wsp:rsid wsp:val=&quot;005536E8&quot;/&gt;&lt;wsp:rsid wsp:val=&quot;00556BA8&quot;/&gt;&lt;wsp:rsid wsp:val=&quot;005578E0&quot;/&gt;&lt;wsp:rsid wsp:val=&quot;00561C24&quot;/&gt;&lt;wsp:rsid wsp:val=&quot;005630A5&quot;/&gt;&lt;wsp:rsid wsp:val=&quot;005671EE&quot;/&gt;&lt;wsp:rsid wsp:val=&quot;00576627&quot;/&gt;&lt;wsp:rsid wsp:val=&quot;00584FD9&quot;/&gt;&lt;wsp:rsid wsp:val=&quot;005913B8&quot;/&gt;&lt;wsp:rsid wsp:val=&quot;00591BB6&quot;/&gt;&lt;wsp:rsid wsp:val=&quot;00593D0D&quot;/&gt;&lt;wsp:rsid wsp:val=&quot;005954FE&quot;/&gt;&lt;wsp:rsid wsp:val=&quot;00596610&quot;/&gt;&lt;wsp:rsid wsp:val=&quot;005A206C&quot;/&gt;&lt;wsp:rsid wsp:val=&quot;005B11DF&quot;/&gt;&lt;wsp:rsid wsp:val=&quot;005B2786&quot;/&gt;&lt;wsp:rsid wsp:val=&quot;005C2B4B&quot;/&gt;&lt;wsp:rsid wsp:val=&quot;005C2BAA&quot;/&gt;&lt;wsp:rsid wsp:val=&quot;005C356A&quot;/&gt;&lt;wsp:rsid wsp:val=&quot;005C4233&quot;/&gt;&lt;wsp:rsid wsp:val=&quot;005D2CB6&quot;/&gt;&lt;wsp:rsid wsp:val=&quot;005D4415&quot;/&gt;&lt;wsp:rsid wsp:val=&quot;005E0BBC&quot;/&gt;&lt;wsp:rsid wsp:val=&quot;005F0E03&quot;/&gt;&lt;wsp:rsid wsp:val=&quot;005F5B88&quot;/&gt;&lt;wsp:rsid wsp:val=&quot;00610982&quot;/&gt;&lt;wsp:rsid wsp:val=&quot;0061565F&quot;/&gt;&lt;wsp:rsid wsp:val=&quot;00617CB0&quot;/&gt;&lt;wsp:rsid wsp:val=&quot;00620082&quot;/&gt;&lt;wsp:rsid wsp:val=&quot;0062792A&quot;/&gt;&lt;wsp:rsid wsp:val=&quot;00640D8F&quot;/&gt;&lt;wsp:rsid wsp:val=&quot;006442F6&quot;/&gt;&lt;wsp:rsid wsp:val=&quot;006475A7&quot;/&gt;&lt;wsp:rsid wsp:val=&quot;006501C7&quot;/&gt;&lt;wsp:rsid wsp:val=&quot;006508A6&quot;/&gt;&lt;wsp:rsid wsp:val=&quot;00655F87&quot;/&gt;&lt;wsp:rsid wsp:val=&quot;00663E88&quot;/&gt;&lt;wsp:rsid wsp:val=&quot;00670C65&quot;/&gt;&lt;wsp:rsid wsp:val=&quot;00672BB5&quot;/&gt;&lt;wsp:rsid wsp:val=&quot;0068345B&quot;/&gt;&lt;wsp:rsid wsp:val=&quot;00690489&quot;/&gt;&lt;wsp:rsid wsp:val=&quot;00692DFA&quot;/&gt;&lt;wsp:rsid wsp:val=&quot;006A00E7&quot;/&gt;&lt;wsp:rsid wsp:val=&quot;006C116D&quot;/&gt;&lt;wsp:rsid wsp:val=&quot;006C5481&quot;/&gt;&lt;wsp:rsid wsp:val=&quot;006C63B2&quot;/&gt;&lt;wsp:rsid wsp:val=&quot;006D07E6&quot;/&gt;&lt;wsp:rsid wsp:val=&quot;006D1759&quot;/&gt;&lt;wsp:rsid wsp:val=&quot;006D5A36&quot;/&gt;&lt;wsp:rsid wsp:val=&quot;006D5BA2&quot;/&gt;&lt;wsp:rsid wsp:val=&quot;006D69BF&quot;/&gt;&lt;wsp:rsid wsp:val=&quot;006E09AE&quot;/&gt;&lt;wsp:rsid wsp:val=&quot;006E1EB5&quot;/&gt;&lt;wsp:rsid wsp:val=&quot;006E390A&quot;/&gt;&lt;wsp:rsid wsp:val=&quot;006F0D10&quot;/&gt;&lt;wsp:rsid wsp:val=&quot;006F2166&quot;/&gt;&lt;wsp:rsid wsp:val=&quot;0071050D&quot;/&gt;&lt;wsp:rsid wsp:val=&quot;00712E60&quot;/&gt;&lt;wsp:rsid wsp:val=&quot;007150C2&quot;/&gt;&lt;wsp:rsid wsp:val=&quot;00716141&quot;/&gt;&lt;wsp:rsid wsp:val=&quot;0072159C&quot;/&gt;&lt;wsp:rsid wsp:val=&quot;007249FB&quot;/&gt;&lt;wsp:rsid wsp:val=&quot;007252FA&quot;/&gt;&lt;wsp:rsid wsp:val=&quot;0073174B&quot;/&gt;&lt;wsp:rsid wsp:val=&quot;00755958&quot;/&gt;&lt;wsp:rsid wsp:val=&quot;00760981&quot;/&gt;&lt;wsp:rsid wsp:val=&quot;0076460C&quot;/&gt;&lt;wsp:rsid wsp:val=&quot;00775351&quot;/&gt;&lt;wsp:rsid wsp:val=&quot;00777C4A&quot;/&gt;&lt;wsp:rsid wsp:val=&quot;007869E0&quot;/&gt;&lt;wsp:rsid wsp:val=&quot;00790330&quot;/&gt;&lt;wsp:rsid wsp:val=&quot;007B0CC0&quot;/&gt;&lt;wsp:rsid wsp:val=&quot;007B54A8&quot;/&gt;&lt;wsp:rsid wsp:val=&quot;007B7F6E&quot;/&gt;&lt;wsp:rsid wsp:val=&quot;007C1FC8&quot;/&gt;&lt;wsp:rsid wsp:val=&quot;007C426B&quot;/&gt;&lt;wsp:rsid wsp:val=&quot;007D103C&quot;/&gt;&lt;wsp:rsid wsp:val=&quot;007D25A8&quot;/&gt;&lt;wsp:rsid wsp:val=&quot;007D3757&quot;/&gt;&lt;wsp:rsid wsp:val=&quot;007E0059&quot;/&gt;&lt;wsp:rsid wsp:val=&quot;007F616A&quot;/&gt;&lt;wsp:rsid wsp:val=&quot;007F6EBD&quot;/&gt;&lt;wsp:rsid wsp:val=&quot;00800F4C&quot;/&gt;&lt;wsp:rsid wsp:val=&quot;00802413&quot;/&gt;&lt;wsp:rsid wsp:val=&quot;008046A2&quot;/&gt;&lt;wsp:rsid wsp:val=&quot;00804C70&quot;/&gt;&lt;wsp:rsid wsp:val=&quot;00807349&quot;/&gt;&lt;wsp:rsid wsp:val=&quot;008104D1&quot;/&gt;&lt;wsp:rsid wsp:val=&quot;00812536&quot;/&gt;&lt;wsp:rsid wsp:val=&quot;00815DD7&quot;/&gt;&lt;wsp:rsid wsp:val=&quot;00817AB3&quot;/&gt;&lt;wsp:rsid wsp:val=&quot;00841437&quot;/&gt;&lt;wsp:rsid wsp:val=&quot;008435CD&quot;/&gt;&lt;wsp:rsid wsp:val=&quot;008471B1&quot;/&gt;&lt;wsp:rsid wsp:val=&quot;0085735B&quot;/&gt;&lt;wsp:rsid wsp:val=&quot;008608B8&quot;/&gt;&lt;wsp:rsid wsp:val=&quot;00861540&quot;/&gt;&lt;wsp:rsid wsp:val=&quot;008960AC&quot;/&gt;&lt;wsp:rsid wsp:val=&quot;008A32E4&quot;/&gt;&lt;wsp:rsid wsp:val=&quot;008A38AE&quot;/&gt;&lt;wsp:rsid wsp:val=&quot;008B490E&quot;/&gt;&lt;wsp:rsid wsp:val=&quot;008B4AB8&quot;/&gt;&lt;wsp:rsid wsp:val=&quot;008C0691&quot;/&gt;&lt;wsp:rsid wsp:val=&quot;008C32F6&quot;/&gt;&lt;wsp:rsid wsp:val=&quot;008C33B3&quot;/&gt;&lt;wsp:rsid wsp:val=&quot;008C3A60&quot;/&gt;&lt;wsp:rsid wsp:val=&quot;008C44F8&quot;/&gt;&lt;wsp:rsid wsp:val=&quot;008D60FD&quot;/&gt;&lt;wsp:rsid wsp:val=&quot;008E5885&quot;/&gt;&lt;wsp:rsid wsp:val=&quot;008E6F93&quot;/&gt;&lt;wsp:rsid wsp:val=&quot;00905E69&quot;/&gt;&lt;wsp:rsid wsp:val=&quot;0091373E&quot;/&gt;&lt;wsp:rsid wsp:val=&quot;00915EC7&quot;/&gt;&lt;wsp:rsid wsp:val=&quot;0092208B&quot;/&gt;&lt;wsp:rsid wsp:val=&quot;009242E5&quot;/&gt;&lt;wsp:rsid wsp:val=&quot;00931505&quot;/&gt;&lt;wsp:rsid wsp:val=&quot;00933BEF&quot;/&gt;&lt;wsp:rsid wsp:val=&quot;00935833&quot;/&gt;&lt;wsp:rsid wsp:val=&quot;00955E29&quot;/&gt;&lt;wsp:rsid wsp:val=&quot;009624C7&quot;/&gt;&lt;wsp:rsid wsp:val=&quot;00963DCF&quot;/&gt;&lt;wsp:rsid wsp:val=&quot;009708F6&quot;/&gt;&lt;wsp:rsid wsp:val=&quot;009839FB&quot;/&gt;&lt;wsp:rsid wsp:val=&quot;00986D1F&quot;/&gt;&lt;wsp:rsid wsp:val=&quot;00995D90&quot;/&gt;&lt;wsp:rsid wsp:val=&quot;009B5D71&quot;/&gt;&lt;wsp:rsid wsp:val=&quot;009C08A2&quot;/&gt;&lt;wsp:rsid wsp:val=&quot;009D29FD&quot;/&gt;&lt;wsp:rsid wsp:val=&quot;009E12A2&quot;/&gt;&lt;wsp:rsid wsp:val=&quot;009E21ED&quot;/&gt;&lt;wsp:rsid wsp:val=&quot;009F7DA9&quot;/&gt;&lt;wsp:rsid wsp:val=&quot;00A0083C&quot;/&gt;&lt;wsp:rsid wsp:val=&quot;00A0113B&quot;/&gt;&lt;wsp:rsid wsp:val=&quot;00A020AA&quot;/&gt;&lt;wsp:rsid wsp:val=&quot;00A02AB0&quot;/&gt;&lt;wsp:rsid wsp:val=&quot;00A11BED&quot;/&gt;&lt;wsp:rsid wsp:val=&quot;00A27411&quot;/&gt;&lt;wsp:rsid wsp:val=&quot;00A32BB6&quot;/&gt;&lt;wsp:rsid wsp:val=&quot;00A40B3B&quot;/&gt;&lt;wsp:rsid wsp:val=&quot;00A44299&quot;/&gt;&lt;wsp:rsid wsp:val=&quot;00A450DB&quot;/&gt;&lt;wsp:rsid wsp:val=&quot;00A462B0&quot;/&gt;&lt;wsp:rsid wsp:val=&quot;00A50EE5&quot;/&gt;&lt;wsp:rsid wsp:val=&quot;00A569F1&quot;/&gt;&lt;wsp:rsid wsp:val=&quot;00A57909&quot;/&gt;&lt;wsp:rsid wsp:val=&quot;00A66834&quot;/&gt;&lt;wsp:rsid wsp:val=&quot;00A749B7&quot;/&gt;&lt;wsp:rsid wsp:val=&quot;00A81CE0&quot;/&gt;&lt;wsp:rsid wsp:val=&quot;00A93A81&quot;/&gt;&lt;wsp:rsid wsp:val=&quot;00AA1646&quot;/&gt;&lt;wsp:rsid wsp:val=&quot;00AB5A40&quot;/&gt;&lt;wsp:rsid wsp:val=&quot;00AD1171&quot;/&gt;&lt;wsp:rsid wsp:val=&quot;00AD33C7&quot;/&gt;&lt;wsp:rsid wsp:val=&quot;00AD39DF&quot;/&gt;&lt;wsp:rsid wsp:val=&quot;00AE0C09&quot;/&gt;&lt;wsp:rsid wsp:val=&quot;00AE4499&quot;/&gt;&lt;wsp:rsid wsp:val=&quot;00AE5C8C&quot;/&gt;&lt;wsp:rsid wsp:val=&quot;00AE7104&quot;/&gt;&lt;wsp:rsid wsp:val=&quot;00AF3DAD&quot;/&gt;&lt;wsp:rsid wsp:val=&quot;00B11AB1&quot;/&gt;&lt;wsp:rsid wsp:val=&quot;00B147CE&quot;/&gt;&lt;wsp:rsid wsp:val=&quot;00B21060&quot;/&gt;&lt;wsp:rsid wsp:val=&quot;00B27FE5&quot;/&gt;&lt;wsp:rsid wsp:val=&quot;00B3047C&quot;/&gt;&lt;wsp:rsid wsp:val=&quot;00B30CBD&quot;/&gt;&lt;wsp:rsid wsp:val=&quot;00B310BA&quot;/&gt;&lt;wsp:rsid wsp:val=&quot;00B34E4A&quot;/&gt;&lt;wsp:rsid wsp:val=&quot;00B35E5E&quot;/&gt;&lt;wsp:rsid wsp:val=&quot;00B44B94&quot;/&gt;&lt;wsp:rsid wsp:val=&quot;00B46916&quot;/&gt;&lt;wsp:rsid wsp:val=&quot;00B508B4&quot;/&gt;&lt;wsp:rsid wsp:val=&quot;00B5143A&quot;/&gt;&lt;wsp:rsid wsp:val=&quot;00B57708&quot;/&gt;&lt;wsp:rsid wsp:val=&quot;00B62727&quot;/&gt;&lt;wsp:rsid wsp:val=&quot;00B63C9C&quot;/&gt;&lt;wsp:rsid wsp:val=&quot;00B64C4B&quot;/&gt;&lt;wsp:rsid wsp:val=&quot;00B705D2&quot;/&gt;&lt;wsp:rsid wsp:val=&quot;00B82F0A&quot;/&gt;&lt;wsp:rsid wsp:val=&quot;00B90FC3&quot;/&gt;&lt;wsp:rsid wsp:val=&quot;00B930C8&quot;/&gt;&lt;wsp:rsid wsp:val=&quot;00B94D6C&quot;/&gt;&lt;wsp:rsid wsp:val=&quot;00B9780B&quot;/&gt;&lt;wsp:rsid wsp:val=&quot;00BA452D&quot;/&gt;&lt;wsp:rsid wsp:val=&quot;00BB4D9D&quot;/&gt;&lt;wsp:rsid wsp:val=&quot;00BD383F&quot;/&gt;&lt;wsp:rsid wsp:val=&quot;00BD4280&quot;/&gt;&lt;wsp:rsid wsp:val=&quot;00BE3F8F&quot;/&gt;&lt;wsp:rsid wsp:val=&quot;00BE65CD&quot;/&gt;&lt;wsp:rsid wsp:val=&quot;00BF2620&quot;/&gt;&lt;wsp:rsid wsp:val=&quot;00BF5223&quot;/&gt;&lt;wsp:rsid wsp:val=&quot;00C03090&quot;/&gt;&lt;wsp:rsid wsp:val=&quot;00C03F6F&quot;/&gt;&lt;wsp:rsid wsp:val=&quot;00C042E4&quot;/&gt;&lt;wsp:rsid wsp:val=&quot;00C046DA&quot;/&gt;&lt;wsp:rsid wsp:val=&quot;00C06B79&quot;/&gt;&lt;wsp:rsid wsp:val=&quot;00C13B00&quot;/&gt;&lt;wsp:rsid wsp:val=&quot;00C17083&quot;/&gt;&lt;wsp:rsid wsp:val=&quot;00C17B9C&quot;/&gt;&lt;wsp:rsid wsp:val=&quot;00C23497&quot;/&gt;&lt;wsp:rsid wsp:val=&quot;00C24243&quot;/&gt;&lt;wsp:rsid wsp:val=&quot;00C2453A&quot;/&gt;&lt;wsp:rsid wsp:val=&quot;00C24A08&quot;/&gt;&lt;wsp:rsid wsp:val=&quot;00C303F3&quot;/&gt;&lt;wsp:rsid wsp:val=&quot;00C32427&quot;/&gt;&lt;wsp:rsid wsp:val=&quot;00C45849&quot;/&gt;&lt;wsp:rsid wsp:val=&quot;00C547E9&quot;/&gt;&lt;wsp:rsid wsp:val=&quot;00C7225E&quot;/&gt;&lt;wsp:rsid wsp:val=&quot;00C738CC&quot;/&gt;&lt;wsp:rsid wsp:val=&quot;00C847D6&quot;/&gt;&lt;wsp:rsid wsp:val=&quot;00C95627&quot;/&gt;&lt;wsp:rsid wsp:val=&quot;00CC622D&quot;/&gt;&lt;wsp:rsid wsp:val=&quot;00CC6761&quot;/&gt;&lt;wsp:rsid wsp:val=&quot;00CD0E3B&quot;/&gt;&lt;wsp:rsid wsp:val=&quot;00CD6A23&quot;/&gt;&lt;wsp:rsid wsp:val=&quot;00CD7315&quot;/&gt;&lt;wsp:rsid wsp:val=&quot;00CE466B&quot;/&gt;&lt;wsp:rsid wsp:val=&quot;00CE7E40&quot;/&gt;&lt;wsp:rsid wsp:val=&quot;00D00062&quot;/&gt;&lt;wsp:rsid wsp:val=&quot;00D05E07&quot;/&gt;&lt;wsp:rsid wsp:val=&quot;00D12094&quot;/&gt;&lt;wsp:rsid wsp:val=&quot;00D13792&quot;/&gt;&lt;wsp:rsid wsp:val=&quot;00D16C3C&quot;/&gt;&lt;wsp:rsid wsp:val=&quot;00D20E66&quot;/&gt;&lt;wsp:rsid wsp:val=&quot;00D23871&quot;/&gt;&lt;wsp:rsid wsp:val=&quot;00D243E7&quot;/&gt;&lt;wsp:rsid wsp:val=&quot;00D3431E&quot;/&gt;&lt;wsp:rsid wsp:val=&quot;00D40E29&quot;/&gt;&lt;wsp:rsid wsp:val=&quot;00D42BE5&quot;/&gt;&lt;wsp:rsid wsp:val=&quot;00D546A5&quot;/&gt;&lt;wsp:rsid wsp:val=&quot;00D55428&quot;/&gt;&lt;wsp:rsid wsp:val=&quot;00D637E6&quot;/&gt;&lt;wsp:rsid wsp:val=&quot;00D655B2&quot;/&gt;&lt;wsp:rsid wsp:val=&quot;00D672A0&quot;/&gt;&lt;wsp:rsid wsp:val=&quot;00D71062&quot;/&gt;&lt;wsp:rsid wsp:val=&quot;00D877BE&quot;/&gt;&lt;wsp:rsid wsp:val=&quot;00D92FD0&quot;/&gt;&lt;wsp:rsid wsp:val=&quot;00DA38D9&quot;/&gt;&lt;wsp:rsid wsp:val=&quot;00DA412A&quot;/&gt;&lt;wsp:rsid wsp:val=&quot;00DA71F0&quot;/&gt;&lt;wsp:rsid wsp:val=&quot;00DC20FA&quot;/&gt;&lt;wsp:rsid wsp:val=&quot;00DC5E25&quot;/&gt;&lt;wsp:rsid wsp:val=&quot;00DD4A6F&quot;/&gt;&lt;wsp:rsid wsp:val=&quot;00DE3633&quot;/&gt;&lt;wsp:rsid wsp:val=&quot;00DE39A7&quot;/&gt;&lt;wsp:rsid wsp:val=&quot;00DE7257&quot;/&gt;&lt;wsp:rsid wsp:val=&quot;00DF00E2&quot;/&gt;&lt;wsp:rsid wsp:val=&quot;00DF09D9&quot;/&gt;&lt;wsp:rsid wsp:val=&quot;00DF71E0&quot;/&gt;&lt;wsp:rsid wsp:val=&quot;00E02BCD&quot;/&gt;&lt;wsp:rsid wsp:val=&quot;00E03D1D&quot;/&gt;&lt;wsp:rsid wsp:val=&quot;00E12783&quot;/&gt;&lt;wsp:rsid wsp:val=&quot;00E175F1&quot;/&gt;&lt;wsp:rsid wsp:val=&quot;00E2003B&quot;/&gt;&lt;wsp:rsid wsp:val=&quot;00E217EC&quot;/&gt;&lt;wsp:rsid wsp:val=&quot;00E6067A&quot;/&gt;&lt;wsp:rsid wsp:val=&quot;00E82CFB&quot;/&gt;&lt;wsp:rsid wsp:val=&quot;00E8598F&quot;/&gt;&lt;wsp:rsid wsp:val=&quot;00E9192A&quot;/&gt;&lt;wsp:rsid wsp:val=&quot;00E92CDA&quot;/&gt;&lt;wsp:rsid wsp:val=&quot;00E94563&quot;/&gt;&lt;wsp:rsid wsp:val=&quot;00EA108E&quot;/&gt;&lt;wsp:rsid wsp:val=&quot;00EA679F&quot;/&gt;&lt;wsp:rsid wsp:val=&quot;00EC1B12&quot;/&gt;&lt;wsp:rsid wsp:val=&quot;00ED6B66&quot;/&gt;&lt;wsp:rsid wsp:val=&quot;00EE1A21&quot;/&gt;&lt;wsp:rsid wsp:val=&quot;00EE576F&quot;/&gt;&lt;wsp:rsid wsp:val=&quot;00EF26A0&quot;/&gt;&lt;wsp:rsid wsp:val=&quot;00EF38DF&quot;/&gt;&lt;wsp:rsid wsp:val=&quot;00F0346E&quot;/&gt;&lt;wsp:rsid wsp:val=&quot;00F04036&quot;/&gt;&lt;wsp:rsid wsp:val=&quot;00F04047&quot;/&gt;&lt;wsp:rsid wsp:val=&quot;00F10BA8&quot;/&gt;&lt;wsp:rsid wsp:val=&quot;00F11B69&quot;/&gt;&lt;wsp:rsid wsp:val=&quot;00F162EA&quot;/&gt;&lt;wsp:rsid wsp:val=&quot;00F22B1A&quot;/&gt;&lt;wsp:rsid wsp:val=&quot;00F23939&quot;/&gt;&lt;wsp:rsid wsp:val=&quot;00F2449C&quot;/&gt;&lt;wsp:rsid wsp:val=&quot;00F42C23&quot;/&gt;&lt;wsp:rsid wsp:val=&quot;00F5049D&quot;/&gt;&lt;wsp:rsid wsp:val=&quot;00F51B58&quot;/&gt;&lt;wsp:rsid wsp:val=&quot;00F52AD4&quot;/&gt;&lt;wsp:rsid wsp:val=&quot;00F60D8D&quot;/&gt;&lt;wsp:rsid wsp:val=&quot;00F61FAF&quot;/&gt;&lt;wsp:rsid wsp:val=&quot;00F71DB2&quot;/&gt;&lt;wsp:rsid wsp:val=&quot;00F777BD&quot;/&gt;&lt;wsp:rsid wsp:val=&quot;00F81940&quot;/&gt;&lt;wsp:rsid wsp:val=&quot;00F8511A&quot;/&gt;&lt;wsp:rsid wsp:val=&quot;00F90497&quot;/&gt;&lt;wsp:rsid wsp:val=&quot;00F90B62&quot;/&gt;&lt;wsp:rsid wsp:val=&quot;00F94146&quot;/&gt;&lt;wsp:rsid wsp:val=&quot;00FA691B&quot;/&gt;&lt;wsp:rsid wsp:val=&quot;00FA76F4&quot;/&gt;&lt;wsp:rsid wsp:val=&quot;00FB1E5D&quot;/&gt;&lt;wsp:rsid wsp:val=&quot;00FB227C&quot;/&gt;&lt;wsp:rsid wsp:val=&quot;00FB22F5&quot;/&gt;&lt;wsp:rsid wsp:val=&quot;00FC4D39&quot;/&gt;&lt;wsp:rsid wsp:val=&quot;00FC5319&quot;/&gt;&lt;wsp:rsid wsp:val=&quot;00FD6FD4&quot;/&gt;&lt;wsp:rsid wsp:val=&quot;00FE039A&quot;/&gt;&lt;wsp:rsid wsp:val=&quot;00FE0A00&quot;/&gt;&lt;wsp:rsid wsp:val=&quot;00FE2D98&quot;/&gt;&lt;wsp:rsid wsp:val=&quot;00FE31FE&quot;/&gt;&lt;wsp:rsid wsp:val=&quot;00FE6DF5&quot;/&gt;&lt;wsp:rsid wsp:val=&quot;00FF3267&quot;/&gt;&lt;wsp:rsid wsp:val=&quot;00FF5CDD&quot;/&gt;&lt;wsp:rsid wsp:val=&quot;00FF6441&quot;/&gt;&lt;/wsp:rsids&gt;&lt;/w:docPr&gt;&lt;w:body&gt;&lt;wx:sect&gt;&lt;w:p wsp:rsidR=&quot;00000000&quot; wsp:rsidRDefault=&quot;0007035D&quot; wsp:rsidP=&quot;0007035D&quot;&gt;&lt;m:oMathPara&gt;&lt;m:oMath&gt;&lt;m:bar&gt;&lt;m:barPr&gt;&lt;m:pos m:val=&quot;top&quot;/&gt;&lt;m:ctrlPr&gt;&lt;w:rPr&gt;&lt;w:rStyle w:val=&quot;LineNumber&quot;/&gt;&lt;w:rFonts w:ascii=&quot;TeX Gyre Termes Math&quot; w:h-ansi=&quot;TeX Gyre Termes Math&quot;/&gt;&lt;wx:font wx:val=&quot;TeX Gyre Termes Math&quot;/&gt;&lt;w:i/&gt;&lt;/w:rPr&gt;&lt;/m:ctrlPr&gt;&lt;/m:barPr&gt;&lt;m:e&gt;&lt;m:r&gt;&lt;w:rPr&gt;&lt;w:rStyle w:val=&quot;LineNumber&quot;/&gt;&lt;w:rFonts w:ascii=&quot;Cambria Math&quot; w:h-ansi=&quot;Cambria Math&quot;/&gt;&lt;wx:font wx:val=&quot;Cambria Math&quot;/&gt;&lt;w:i/&gt;&lt;/w:rPr&gt;&lt;m:t&gt;X&lt;/m:t&gt;&lt;/m:r&gt;&lt;/m:e&gt;&lt;/m:ba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CD0E3B" w:rsidRPr="00CD0E3B">
        <w:rPr>
          <w:rStyle w:val="LineNumber"/>
        </w:rPr>
        <w:instrText xml:space="preserve"> </w:instrText>
      </w:r>
      <w:r w:rsidR="00CD0E3B" w:rsidRPr="00CD0E3B">
        <w:rPr>
          <w:rStyle w:val="LineNumber"/>
        </w:rPr>
        <w:fldChar w:fldCharType="separate"/>
      </w:r>
      <m:oMath>
        <m:acc>
          <m:accPr>
            <m:chr m:val="̅"/>
            <m:ctrlPr>
              <w:rPr>
                <w:rStyle w:val="LineNumber"/>
                <w:rFonts w:ascii="Cambria Math" w:hAnsi="Cambria Math"/>
                <w:i/>
              </w:rPr>
            </m:ctrlPr>
          </m:accPr>
          <m:e>
            <m:r>
              <m:rPr>
                <m:sty m:val="p"/>
              </m:rPr>
              <w:rPr>
                <w:rStyle w:val="LineNumber"/>
                <w:rFonts w:ascii="Cambria Math" w:hAnsi="Cambria Math"/>
              </w:rPr>
              <m:t>X</m:t>
            </m:r>
          </m:e>
        </m:acc>
      </m:oMath>
      <w:r w:rsidR="00CD0E3B" w:rsidRPr="00CD0E3B">
        <w:rPr>
          <w:rStyle w:val="LineNumber"/>
        </w:rPr>
        <w:fldChar w:fldCharType="end"/>
      </w:r>
      <w:r w:rsidR="00153A71" w:rsidRPr="00645C02">
        <w:rPr>
          <w:rStyle w:val="LineNumber"/>
        </w:rPr>
        <w:t>-</w:t>
      </w:r>
      <w:r w:rsidR="00153A71" w:rsidRPr="00645C02">
        <w:rPr>
          <w:rStyle w:val="LineNumber"/>
          <w:i/>
        </w:rPr>
        <w:t>R</w:t>
      </w:r>
      <w:r w:rsidR="00153A71" w:rsidRPr="00645C02">
        <w:rPr>
          <w:rStyle w:val="LineNumber"/>
          <w:vertAlign w:val="subscript"/>
        </w:rPr>
        <w:t>m</w:t>
      </w:r>
      <w:r w:rsidR="00153A71" w:rsidRPr="00645C02">
        <w:rPr>
          <w:rStyle w:val="LineNumber"/>
        </w:rPr>
        <w:t xml:space="preserve"> chart) in accordance with ISO 7870. Sample </w:t>
      </w:r>
      <m:oMath>
        <m:acc>
          <m:accPr>
            <m:chr m:val="̅"/>
            <m:ctrlPr>
              <w:rPr>
                <w:rStyle w:val="LineNumber"/>
                <w:rFonts w:ascii="Cambria Math" w:hAnsi="Cambria Math"/>
                <w:i/>
              </w:rPr>
            </m:ctrlPr>
          </m:accPr>
          <m:e>
            <m:r>
              <w:rPr>
                <w:rStyle w:val="LineNumber"/>
                <w:rFonts w:ascii="Cambria Math" w:hAnsi="Cambria Math"/>
              </w:rPr>
              <m:t>X</m:t>
            </m:r>
          </m:e>
        </m:acc>
      </m:oMath>
      <w:r w:rsidR="00CD0E3B" w:rsidRPr="00CD0E3B">
        <w:rPr>
          <w:rStyle w:val="LineNumber"/>
        </w:rPr>
        <w:fldChar w:fldCharType="begin"/>
      </w:r>
      <w:r w:rsidR="00CD0E3B" w:rsidRPr="00CD0E3B">
        <w:rPr>
          <w:rStyle w:val="LineNumber"/>
        </w:rPr>
        <w:instrText xml:space="preserve"> QUOTE </w:instrText>
      </w:r>
      <w:r w:rsidR="00E66D61">
        <w:rPr>
          <w:noProof/>
          <w:position w:val="-30"/>
        </w:rPr>
        <w:pict w14:anchorId="45E02728">
          <v:shape id="_x0000_i1026" type="#_x0000_t75" alt="" style="width:6.75pt;height:27.1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val=&quot;best-fit&quot; w:percent=&quot;226&quot;/&gt;&lt;w:doNotEmbedSystemFonts/&gt;&lt;w:bordersDontSurroundHeader/&gt;&lt;w:bordersDontSurroundFooter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InstantFormat&quot; w:val=&quot;&amp;lt;ENInstantFormat&gt;&amp;lt;Enabled&gt;1&amp;lt;/Enabled&gt;&amp;lt;ScanUnformatted&gt;1&amp;lt;/ScanUnformatted&gt;&amp;lt;ScanChanges&gt;1&amp;lt;/ScanChanges&gt;&amp;lt;Suspended&gt;1&amp;lt;/Suspended&gt;&amp;lt;/ENInstantFormat&gt;&quot;/&gt;&lt;/w:docVars&gt;&lt;wsp:rsids&gt;&lt;wsp:rsidRoot wsp:val=&quot;00153A71&quot;/&gt;&lt;wsp:rsid wsp:val=&quot;00001B20&quot;/&gt;&lt;wsp:rsid wsp:val=&quot;0000739D&quot;/&gt;&lt;wsp:rsid wsp:val=&quot;000073F7&quot;/&gt;&lt;wsp:rsid wsp:val=&quot;0001207E&quot;/&gt;&lt;wsp:rsid wsp:val=&quot;000157BD&quot;/&gt;&lt;wsp:rsid wsp:val=&quot;000166F1&quot;/&gt;&lt;wsp:rsid wsp:val=&quot;00045740&quot;/&gt;&lt;wsp:rsid wsp:val=&quot;00055D3B&quot;/&gt;&lt;wsp:rsid wsp:val=&quot;00066F3A&quot;/&gt;&lt;wsp:rsid wsp:val=&quot;00084B41&quot;/&gt;&lt;wsp:rsid wsp:val=&quot;000904B0&quot;/&gt;&lt;wsp:rsid wsp:val=&quot;00094919&quot;/&gt;&lt;wsp:rsid wsp:val=&quot;000950B4&quot;/&gt;&lt;wsp:rsid wsp:val=&quot;000A17E4&quot;/&gt;&lt;wsp:rsid wsp:val=&quot;000A48BE&quot;/&gt;&lt;wsp:rsid wsp:val=&quot;000A4EA2&quot;/&gt;&lt;wsp:rsid wsp:val=&quot;000A7E5F&quot;/&gt;&lt;wsp:rsid wsp:val=&quot;000B0884&quot;/&gt;&lt;wsp:rsid wsp:val=&quot;000B2685&quot;/&gt;&lt;wsp:rsid wsp:val=&quot;000B3254&quot;/&gt;&lt;wsp:rsid wsp:val=&quot;000B7D71&quot;/&gt;&lt;wsp:rsid wsp:val=&quot;000C23A6&quot;/&gt;&lt;wsp:rsid wsp:val=&quot;000C57E4&quot;/&gt;&lt;wsp:rsid wsp:val=&quot;000C69DF&quot;/&gt;&lt;wsp:rsid wsp:val=&quot;000D1F4D&quot;/&gt;&lt;wsp:rsid wsp:val=&quot;000D4A0D&quot;/&gt;&lt;wsp:rsid wsp:val=&quot;000E69A4&quot;/&gt;&lt;wsp:rsid wsp:val=&quot;000F1CD9&quot;/&gt;&lt;wsp:rsid wsp:val=&quot;000F6762&quot;/&gt;&lt;wsp:rsid wsp:val=&quot;000F6DAF&quot;/&gt;&lt;wsp:rsid wsp:val=&quot;00100DD4&quot;/&gt;&lt;wsp:rsid wsp:val=&quot;001020CE&quot;/&gt;&lt;wsp:rsid wsp:val=&quot;00107CE0&quot;/&gt;&lt;wsp:rsid wsp:val=&quot;00107F6D&quot;/&gt;&lt;wsp:rsid wsp:val=&quot;00126CC8&quot;/&gt;&lt;wsp:rsid wsp:val=&quot;00136B10&quot;/&gt;&lt;wsp:rsid wsp:val=&quot;0015094C&quot;/&gt;&lt;wsp:rsid wsp:val=&quot;00153A71&quot;/&gt;&lt;wsp:rsid wsp:val=&quot;001571F0&quot;/&gt;&lt;wsp:rsid wsp:val=&quot;00172F34&quot;/&gt;&lt;wsp:rsid wsp:val=&quot;0017335A&quot;/&gt;&lt;wsp:rsid wsp:val=&quot;00175949&quot;/&gt;&lt;wsp:rsid wsp:val=&quot;00182699&quot;/&gt;&lt;wsp:rsid wsp:val=&quot;001878E0&quot;/&gt;&lt;wsp:rsid wsp:val=&quot;001B3B41&quot;/&gt;&lt;wsp:rsid wsp:val=&quot;001C0C64&quot;/&gt;&lt;wsp:rsid wsp:val=&quot;001C0FC4&quot;/&gt;&lt;wsp:rsid wsp:val=&quot;001D1AAA&quot;/&gt;&lt;wsp:rsid wsp:val=&quot;001D4C21&quot;/&gt;&lt;wsp:rsid wsp:val=&quot;001E268E&quot;/&gt;&lt;wsp:rsid wsp:val=&quot;001E3C64&quot;/&gt;&lt;wsp:rsid wsp:val=&quot;001E7265&quot;/&gt;&lt;wsp:rsid wsp:val=&quot;001F2831&quot;/&gt;&lt;wsp:rsid wsp:val=&quot;001F7F8C&quot;/&gt;&lt;wsp:rsid wsp:val=&quot;002112D3&quot;/&gt;&lt;wsp:rsid wsp:val=&quot;00216E45&quot;/&gt;&lt;wsp:rsid wsp:val=&quot;00223801&quot;/&gt;&lt;wsp:rsid wsp:val=&quot;002331BB&quot;/&gt;&lt;wsp:rsid wsp:val=&quot;00233680&quot;/&gt;&lt;wsp:rsid wsp:val=&quot;002430A7&quot;/&gt;&lt;wsp:rsid wsp:val=&quot;002430CF&quot;/&gt;&lt;wsp:rsid wsp:val=&quot;00251EB7&quot;/&gt;&lt;wsp:rsid wsp:val=&quot;00254C39&quot;/&gt;&lt;wsp:rsid wsp:val=&quot;002554FA&quot;/&gt;&lt;wsp:rsid wsp:val=&quot;00267E23&quot;/&gt;&lt;wsp:rsid wsp:val=&quot;00272B67&quot;/&gt;&lt;wsp:rsid wsp:val=&quot;00277665&quot;/&gt;&lt;wsp:rsid wsp:val=&quot;002835BD&quot;/&gt;&lt;wsp:rsid wsp:val=&quot;002849DB&quot;/&gt;&lt;wsp:rsid wsp:val=&quot;00295D14&quot;/&gt;&lt;wsp:rsid wsp:val=&quot;002A2D27&quot;/&gt;&lt;wsp:rsid wsp:val=&quot;002A388D&quot;/&gt;&lt;wsp:rsid wsp:val=&quot;002A4538&quot;/&gt;&lt;wsp:rsid wsp:val=&quot;002A514A&quot;/&gt;&lt;wsp:rsid wsp:val=&quot;002B1899&quot;/&gt;&lt;wsp:rsid wsp:val=&quot;002B1C76&quot;/&gt;&lt;wsp:rsid wsp:val=&quot;002B3071&quot;/&gt;&lt;wsp:rsid wsp:val=&quot;002B6557&quot;/&gt;&lt;wsp:rsid wsp:val=&quot;002C2416&quot;/&gt;&lt;wsp:rsid wsp:val=&quot;002C4106&quot;/&gt;&lt;wsp:rsid wsp:val=&quot;002C5FFA&quot;/&gt;&lt;wsp:rsid wsp:val=&quot;002D0518&quot;/&gt;&lt;wsp:rsid wsp:val=&quot;002D7C04&quot;/&gt;&lt;wsp:rsid wsp:val=&quot;002E0FA4&quot;/&gt;&lt;wsp:rsid wsp:val=&quot;002E6184&quot;/&gt;&lt;wsp:rsid wsp:val=&quot;002E71B7&quot;/&gt;&lt;wsp:rsid wsp:val=&quot;002F0E9D&quot;/&gt;&lt;wsp:rsid wsp:val=&quot;002F6BB2&quot;/&gt;&lt;wsp:rsid wsp:val=&quot;003113D8&quot;/&gt;&lt;wsp:rsid wsp:val=&quot;003118A1&quot;/&gt;&lt;wsp:rsid wsp:val=&quot;00311938&quot;/&gt;&lt;wsp:rsid wsp:val=&quot;003173C4&quot;/&gt;&lt;wsp:rsid wsp:val=&quot;00317FC1&quot;/&gt;&lt;wsp:rsid wsp:val=&quot;00320CD0&quot;/&gt;&lt;wsp:rsid wsp:val=&quot;00341B11&quot;/&gt;&lt;wsp:rsid wsp:val=&quot;00347CB7&quot;/&gt;&lt;wsp:rsid wsp:val=&quot;003508F1&quot;/&gt;&lt;wsp:rsid wsp:val=&quot;00350EC8&quot;/&gt;&lt;wsp:rsid wsp:val=&quot;00367261&quot;/&gt;&lt;wsp:rsid wsp:val=&quot;003844E0&quot;/&gt;&lt;wsp:rsid wsp:val=&quot;0039208B&quot;/&gt;&lt;wsp:rsid wsp:val=&quot;003A10AF&quot;/&gt;&lt;wsp:rsid wsp:val=&quot;003B4699&quot;/&gt;&lt;wsp:rsid wsp:val=&quot;003C5AAB&quot;/&gt;&lt;wsp:rsid wsp:val=&quot;003D6361&quot;/&gt;&lt;wsp:rsid wsp:val=&quot;003D6E04&quot;/&gt;&lt;wsp:rsid wsp:val=&quot;003E7699&quot;/&gt;&lt;wsp:rsid wsp:val=&quot;003F1E26&quot;/&gt;&lt;wsp:rsid wsp:val=&quot;003F37A7&quot;/&gt;&lt;wsp:rsid wsp:val=&quot;003F4044&quot;/&gt;&lt;wsp:rsid wsp:val=&quot;003F6F1A&quot;/&gt;&lt;wsp:rsid wsp:val=&quot;0040668A&quot;/&gt;&lt;wsp:rsid wsp:val=&quot;00407165&quot;/&gt;&lt;wsp:rsid wsp:val=&quot;004119F2&quot;/&gt;&lt;wsp:rsid wsp:val=&quot;00422E0C&quot;/&gt;&lt;wsp:rsid wsp:val=&quot;00426400&quot;/&gt;&lt;wsp:rsid wsp:val=&quot;004273E9&quot;/&gt;&lt;wsp:rsid wsp:val=&quot;0043094F&quot;/&gt;&lt;wsp:rsid wsp:val=&quot;0044006F&quot;/&gt;&lt;wsp:rsid wsp:val=&quot;00444F90&quot;/&gt;&lt;wsp:rsid wsp:val=&quot;00480110&quot;/&gt;&lt;wsp:rsid wsp:val=&quot;00482000&quot;/&gt;&lt;wsp:rsid wsp:val=&quot;00482B07&quot;/&gt;&lt;wsp:rsid wsp:val=&quot;00483E14&quot;/&gt;&lt;wsp:rsid wsp:val=&quot;00492DA1&quot;/&gt;&lt;wsp:rsid wsp:val=&quot;0049404B&quot;/&gt;&lt;wsp:rsid wsp:val=&quot;004A211B&quot;/&gt;&lt;wsp:rsid wsp:val=&quot;004A657B&quot;/&gt;&lt;wsp:rsid wsp:val=&quot;004A76EF&quot;/&gt;&lt;wsp:rsid wsp:val=&quot;004B20A6&quot;/&gt;&lt;wsp:rsid wsp:val=&quot;004B24BE&quot;/&gt;&lt;wsp:rsid wsp:val=&quot;004B30CE&quot;/&gt;&lt;wsp:rsid wsp:val=&quot;004B465E&quot;/&gt;&lt;wsp:rsid wsp:val=&quot;004C1F87&quot;/&gt;&lt;wsp:rsid wsp:val=&quot;004F2387&quot;/&gt;&lt;wsp:rsid wsp:val=&quot;004F684A&quot;/&gt;&lt;wsp:rsid wsp:val=&quot;005126E5&quot;/&gt;&lt;wsp:rsid wsp:val=&quot;0051345D&quot;/&gt;&lt;wsp:rsid wsp:val=&quot;00515165&quot;/&gt;&lt;wsp:rsid wsp:val=&quot;00524FC0&quot;/&gt;&lt;wsp:rsid wsp:val=&quot;00540DEF&quot;/&gt;&lt;wsp:rsid wsp:val=&quot;0054200E&quot;/&gt;&lt;wsp:rsid wsp:val=&quot;00543FE4&quot;/&gt;&lt;wsp:rsid wsp:val=&quot;00553217&quot;/&gt;&lt;wsp:rsid wsp:val=&quot;005536E8&quot;/&gt;&lt;wsp:rsid wsp:val=&quot;00556BA8&quot;/&gt;&lt;wsp:rsid wsp:val=&quot;005578E0&quot;/&gt;&lt;wsp:rsid wsp:val=&quot;00561C24&quot;/&gt;&lt;wsp:rsid wsp:val=&quot;005630A5&quot;/&gt;&lt;wsp:rsid wsp:val=&quot;005671EE&quot;/&gt;&lt;wsp:rsid wsp:val=&quot;00576627&quot;/&gt;&lt;wsp:rsid wsp:val=&quot;00584FD9&quot;/&gt;&lt;wsp:rsid wsp:val=&quot;005913B8&quot;/&gt;&lt;wsp:rsid wsp:val=&quot;00591BB6&quot;/&gt;&lt;wsp:rsid wsp:val=&quot;00593D0D&quot;/&gt;&lt;wsp:rsid wsp:val=&quot;005954FE&quot;/&gt;&lt;wsp:rsid wsp:val=&quot;00596610&quot;/&gt;&lt;wsp:rsid wsp:val=&quot;005A206C&quot;/&gt;&lt;wsp:rsid wsp:val=&quot;005B11DF&quot;/&gt;&lt;wsp:rsid wsp:val=&quot;005B2786&quot;/&gt;&lt;wsp:rsid wsp:val=&quot;005C2B4B&quot;/&gt;&lt;wsp:rsid wsp:val=&quot;005C2BAA&quot;/&gt;&lt;wsp:rsid wsp:val=&quot;005C356A&quot;/&gt;&lt;wsp:rsid wsp:val=&quot;005C4233&quot;/&gt;&lt;wsp:rsid wsp:val=&quot;005D2CB6&quot;/&gt;&lt;wsp:rsid wsp:val=&quot;005D4415&quot;/&gt;&lt;wsp:rsid wsp:val=&quot;005E0BBC&quot;/&gt;&lt;wsp:rsid wsp:val=&quot;005F0E03&quot;/&gt;&lt;wsp:rsid wsp:val=&quot;005F5B88&quot;/&gt;&lt;wsp:rsid wsp:val=&quot;00610982&quot;/&gt;&lt;wsp:rsid wsp:val=&quot;0061565F&quot;/&gt;&lt;wsp:rsid wsp:val=&quot;00617CB0&quot;/&gt;&lt;wsp:rsid wsp:val=&quot;00620082&quot;/&gt;&lt;wsp:rsid wsp:val=&quot;0062792A&quot;/&gt;&lt;wsp:rsid wsp:val=&quot;00640D8F&quot;/&gt;&lt;wsp:rsid wsp:val=&quot;006442F6&quot;/&gt;&lt;wsp:rsid wsp:val=&quot;006475A7&quot;/&gt;&lt;wsp:rsid wsp:val=&quot;006501C7&quot;/&gt;&lt;wsp:rsid wsp:val=&quot;006508A6&quot;/&gt;&lt;wsp:rsid wsp:val=&quot;00655F87&quot;/&gt;&lt;wsp:rsid wsp:val=&quot;00663E88&quot;/&gt;&lt;wsp:rsid wsp:val=&quot;00670C65&quot;/&gt;&lt;wsp:rsid wsp:val=&quot;00672BB5&quot;/&gt;&lt;wsp:rsid wsp:val=&quot;0068345B&quot;/&gt;&lt;wsp:rsid wsp:val=&quot;00690489&quot;/&gt;&lt;wsp:rsid wsp:val=&quot;00692DFA&quot;/&gt;&lt;wsp:rsid wsp:val=&quot;006A00E7&quot;/&gt;&lt;wsp:rsid wsp:val=&quot;006C116D&quot;/&gt;&lt;wsp:rsid wsp:val=&quot;006C5481&quot;/&gt;&lt;wsp:rsid wsp:val=&quot;006C63B2&quot;/&gt;&lt;wsp:rsid wsp:val=&quot;006D07E6&quot;/&gt;&lt;wsp:rsid wsp:val=&quot;006D1759&quot;/&gt;&lt;wsp:rsid wsp:val=&quot;006D5A36&quot;/&gt;&lt;wsp:rsid wsp:val=&quot;006D5BA2&quot;/&gt;&lt;wsp:rsid wsp:val=&quot;006D69BF&quot;/&gt;&lt;wsp:rsid wsp:val=&quot;006E09AE&quot;/&gt;&lt;wsp:rsid wsp:val=&quot;006E1EB5&quot;/&gt;&lt;wsp:rsid wsp:val=&quot;006E390A&quot;/&gt;&lt;wsp:rsid wsp:val=&quot;006F0D10&quot;/&gt;&lt;wsp:rsid wsp:val=&quot;006F2166&quot;/&gt;&lt;wsp:rsid wsp:val=&quot;00706EC4&quot;/&gt;&lt;wsp:rsid wsp:val=&quot;0071050D&quot;/&gt;&lt;wsp:rsid wsp:val=&quot;00712E60&quot;/&gt;&lt;wsp:rsid wsp:val=&quot;007150C2&quot;/&gt;&lt;wsp:rsid wsp:val=&quot;00716141&quot;/&gt;&lt;wsp:rsid wsp:val=&quot;0072159C&quot;/&gt;&lt;wsp:rsid wsp:val=&quot;007249FB&quot;/&gt;&lt;wsp:rsid wsp:val=&quot;007252FA&quot;/&gt;&lt;wsp:rsid wsp:val=&quot;0073174B&quot;/&gt;&lt;wsp:rsid wsp:val=&quot;00755958&quot;/&gt;&lt;wsp:rsid wsp:val=&quot;00760981&quot;/&gt;&lt;wsp:rsid wsp:val=&quot;0076460C&quot;/&gt;&lt;wsp:rsid wsp:val=&quot;00775351&quot;/&gt;&lt;wsp:rsid wsp:val=&quot;00777C4A&quot;/&gt;&lt;wsp:rsid wsp:val=&quot;007869E0&quot;/&gt;&lt;wsp:rsid wsp:val=&quot;00790330&quot;/&gt;&lt;wsp:rsid wsp:val=&quot;007B0CC0&quot;/&gt;&lt;wsp:rsid wsp:val=&quot;007B54A8&quot;/&gt;&lt;wsp:rsid wsp:val=&quot;007B7F6E&quot;/&gt;&lt;wsp:rsid wsp:val=&quot;007C1FC8&quot;/&gt;&lt;wsp:rsid wsp:val=&quot;007C426B&quot;/&gt;&lt;wsp:rsid wsp:val=&quot;007D103C&quot;/&gt;&lt;wsp:rsid wsp:val=&quot;007D25A8&quot;/&gt;&lt;wsp:rsid wsp:val=&quot;007D3757&quot;/&gt;&lt;wsp:rsid wsp:val=&quot;007E0059&quot;/&gt;&lt;wsp:rsid wsp:val=&quot;007F616A&quot;/&gt;&lt;wsp:rsid wsp:val=&quot;007F6EBD&quot;/&gt;&lt;wsp:rsid wsp:val=&quot;00800F4C&quot;/&gt;&lt;wsp:rsid wsp:val=&quot;00802413&quot;/&gt;&lt;wsp:rsid wsp:val=&quot;008046A2&quot;/&gt;&lt;wsp:rsid wsp:val=&quot;00804C70&quot;/&gt;&lt;wsp:rsid wsp:val=&quot;00807349&quot;/&gt;&lt;wsp:rsid wsp:val=&quot;008104D1&quot;/&gt;&lt;wsp:rsid wsp:val=&quot;00812536&quot;/&gt;&lt;wsp:rsid wsp:val=&quot;00815DD7&quot;/&gt;&lt;wsp:rsid wsp:val=&quot;00817AB3&quot;/&gt;&lt;wsp:rsid wsp:val=&quot;00841437&quot;/&gt;&lt;wsp:rsid wsp:val=&quot;008435CD&quot;/&gt;&lt;wsp:rsid wsp:val=&quot;008471B1&quot;/&gt;&lt;wsp:rsid wsp:val=&quot;0085735B&quot;/&gt;&lt;wsp:rsid wsp:val=&quot;008608B8&quot;/&gt;&lt;wsp:rsid wsp:val=&quot;00861540&quot;/&gt;&lt;wsp:rsid wsp:val=&quot;008960AC&quot;/&gt;&lt;wsp:rsid wsp:val=&quot;008A32E4&quot;/&gt;&lt;wsp:rsid wsp:val=&quot;008A38AE&quot;/&gt;&lt;wsp:rsid wsp:val=&quot;008B490E&quot;/&gt;&lt;wsp:rsid wsp:val=&quot;008B4AB8&quot;/&gt;&lt;wsp:rsid wsp:val=&quot;008C0691&quot;/&gt;&lt;wsp:rsid wsp:val=&quot;008C32F6&quot;/&gt;&lt;wsp:rsid wsp:val=&quot;008C33B3&quot;/&gt;&lt;wsp:rsid wsp:val=&quot;008C3A60&quot;/&gt;&lt;wsp:rsid wsp:val=&quot;008C44F8&quot;/&gt;&lt;wsp:rsid wsp:val=&quot;008D60FD&quot;/&gt;&lt;wsp:rsid wsp:val=&quot;008E5885&quot;/&gt;&lt;wsp:rsid wsp:val=&quot;008E6F93&quot;/&gt;&lt;wsp:rsid wsp:val=&quot;00905E69&quot;/&gt;&lt;wsp:rsid wsp:val=&quot;0091373E&quot;/&gt;&lt;wsp:rsid wsp:val=&quot;00915EC7&quot;/&gt;&lt;wsp:rsid wsp:val=&quot;0092208B&quot;/&gt;&lt;wsp:rsid wsp:val=&quot;009242E5&quot;/&gt;&lt;wsp:rsid wsp:val=&quot;00931505&quot;/&gt;&lt;wsp:rsid wsp:val=&quot;00933BEF&quot;/&gt;&lt;wsp:rsid wsp:val=&quot;00935833&quot;/&gt;&lt;wsp:rsid wsp:val=&quot;00955E29&quot;/&gt;&lt;wsp:rsid wsp:val=&quot;009624C7&quot;/&gt;&lt;wsp:rsid wsp:val=&quot;00963DCF&quot;/&gt;&lt;wsp:rsid wsp:val=&quot;009708F6&quot;/&gt;&lt;wsp:rsid wsp:val=&quot;009839FB&quot;/&gt;&lt;wsp:rsid wsp:val=&quot;00986D1F&quot;/&gt;&lt;wsp:rsid wsp:val=&quot;00995D90&quot;/&gt;&lt;wsp:rsid wsp:val=&quot;009B5D71&quot;/&gt;&lt;wsp:rsid wsp:val=&quot;009C08A2&quot;/&gt;&lt;wsp:rsid wsp:val=&quot;009D29FD&quot;/&gt;&lt;wsp:rsid wsp:val=&quot;009E12A2&quot;/&gt;&lt;wsp:rsid wsp:val=&quot;009E21ED&quot;/&gt;&lt;wsp:rsid wsp:val=&quot;009F7DA9&quot;/&gt;&lt;wsp:rsid wsp:val=&quot;00A0083C&quot;/&gt;&lt;wsp:rsid wsp:val=&quot;00A0113B&quot;/&gt;&lt;wsp:rsid wsp:val=&quot;00A020AA&quot;/&gt;&lt;wsp:rsid wsp:val=&quot;00A02AB0&quot;/&gt;&lt;wsp:rsid wsp:val=&quot;00A11BED&quot;/&gt;&lt;wsp:rsid wsp:val=&quot;00A27411&quot;/&gt;&lt;wsp:rsid wsp:val=&quot;00A32BB6&quot;/&gt;&lt;wsp:rsid wsp:val=&quot;00A40B3B&quot;/&gt;&lt;wsp:rsid wsp:val=&quot;00A44299&quot;/&gt;&lt;wsp:rsid wsp:val=&quot;00A450DB&quot;/&gt;&lt;wsp:rsid wsp:val=&quot;00A462B0&quot;/&gt;&lt;wsp:rsid wsp:val=&quot;00A50EE5&quot;/&gt;&lt;wsp:rsid wsp:val=&quot;00A569F1&quot;/&gt;&lt;wsp:rsid wsp:val=&quot;00A57909&quot;/&gt;&lt;wsp:rsid wsp:val=&quot;00A66834&quot;/&gt;&lt;wsp:rsid wsp:val=&quot;00A749B7&quot;/&gt;&lt;wsp:rsid wsp:val=&quot;00A81CE0&quot;/&gt;&lt;wsp:rsid wsp:val=&quot;00A93A81&quot;/&gt;&lt;wsp:rsid wsp:val=&quot;00AA1646&quot;/&gt;&lt;wsp:rsid wsp:val=&quot;00AB5A40&quot;/&gt;&lt;wsp:rsid wsp:val=&quot;00AD1171&quot;/&gt;&lt;wsp:rsid wsp:val=&quot;00AD33C7&quot;/&gt;&lt;wsp:rsid wsp:val=&quot;00AD39DF&quot;/&gt;&lt;wsp:rsid wsp:val=&quot;00AE0C09&quot;/&gt;&lt;wsp:rsid wsp:val=&quot;00AE4499&quot;/&gt;&lt;wsp:rsid wsp:val=&quot;00AE5C8C&quot;/&gt;&lt;wsp:rsid wsp:val=&quot;00AE7104&quot;/&gt;&lt;wsp:rsid wsp:val=&quot;00AF3DAD&quot;/&gt;&lt;wsp:rsid wsp:val=&quot;00B11AB1&quot;/&gt;&lt;wsp:rsid wsp:val=&quot;00B147CE&quot;/&gt;&lt;wsp:rsid wsp:val=&quot;00B21060&quot;/&gt;&lt;wsp:rsid wsp:val=&quot;00B27FE5&quot;/&gt;&lt;wsp:rsid wsp:val=&quot;00B3047C&quot;/&gt;&lt;wsp:rsid wsp:val=&quot;00B30CBD&quot;/&gt;&lt;wsp:rsid wsp:val=&quot;00B310BA&quot;/&gt;&lt;wsp:rsid wsp:val=&quot;00B34E4A&quot;/&gt;&lt;wsp:rsid wsp:val=&quot;00B35E5E&quot;/&gt;&lt;wsp:rsid wsp:val=&quot;00B44B94&quot;/&gt;&lt;wsp:rsid wsp:val=&quot;00B46916&quot;/&gt;&lt;wsp:rsid wsp:val=&quot;00B508B4&quot;/&gt;&lt;wsp:rsid wsp:val=&quot;00B5143A&quot;/&gt;&lt;wsp:rsid wsp:val=&quot;00B57708&quot;/&gt;&lt;wsp:rsid wsp:val=&quot;00B62727&quot;/&gt;&lt;wsp:rsid wsp:val=&quot;00B63C9C&quot;/&gt;&lt;wsp:rsid wsp:val=&quot;00B64C4B&quot;/&gt;&lt;wsp:rsid wsp:val=&quot;00B705D2&quot;/&gt;&lt;wsp:rsid wsp:val=&quot;00B82F0A&quot;/&gt;&lt;wsp:rsid wsp:val=&quot;00B90FC3&quot;/&gt;&lt;wsp:rsid wsp:val=&quot;00B930C8&quot;/&gt;&lt;wsp:rsid wsp:val=&quot;00B94D6C&quot;/&gt;&lt;wsp:rsid wsp:val=&quot;00B9780B&quot;/&gt;&lt;wsp:rsid wsp:val=&quot;00BA452D&quot;/&gt;&lt;wsp:rsid wsp:val=&quot;00BB4D9D&quot;/&gt;&lt;wsp:rsid wsp:val=&quot;00BD383F&quot;/&gt;&lt;wsp:rsid wsp:val=&quot;00BD4280&quot;/&gt;&lt;wsp:rsid wsp:val=&quot;00BE3F8F&quot;/&gt;&lt;wsp:rsid wsp:val=&quot;00BE65CD&quot;/&gt;&lt;wsp:rsid wsp:val=&quot;00BF2620&quot;/&gt;&lt;wsp:rsid wsp:val=&quot;00BF5223&quot;/&gt;&lt;wsp:rsid wsp:val=&quot;00C03090&quot;/&gt;&lt;wsp:rsid wsp:val=&quot;00C03F6F&quot;/&gt;&lt;wsp:rsid wsp:val=&quot;00C042E4&quot;/&gt;&lt;wsp:rsid wsp:val=&quot;00C046DA&quot;/&gt;&lt;wsp:rsid wsp:val=&quot;00C06B79&quot;/&gt;&lt;wsp:rsid wsp:val=&quot;00C13B00&quot;/&gt;&lt;wsp:rsid wsp:val=&quot;00C17083&quot;/&gt;&lt;wsp:rsid wsp:val=&quot;00C17B9C&quot;/&gt;&lt;wsp:rsid wsp:val=&quot;00C23497&quot;/&gt;&lt;wsp:rsid wsp:val=&quot;00C24243&quot;/&gt;&lt;wsp:rsid wsp:val=&quot;00C2453A&quot;/&gt;&lt;wsp:rsid wsp:val=&quot;00C24A08&quot;/&gt;&lt;wsp:rsid wsp:val=&quot;00C303F3&quot;/&gt;&lt;wsp:rsid wsp:val=&quot;00C32427&quot;/&gt;&lt;wsp:rsid wsp:val=&quot;00C45849&quot;/&gt;&lt;wsp:rsid wsp:val=&quot;00C547E9&quot;/&gt;&lt;wsp:rsid wsp:val=&quot;00C7225E&quot;/&gt;&lt;wsp:rsid wsp:val=&quot;00C738CC&quot;/&gt;&lt;wsp:rsid wsp:val=&quot;00C847D6&quot;/&gt;&lt;wsp:rsid wsp:val=&quot;00C95627&quot;/&gt;&lt;wsp:rsid wsp:val=&quot;00CC622D&quot;/&gt;&lt;wsp:rsid wsp:val=&quot;00CC6761&quot;/&gt;&lt;wsp:rsid wsp:val=&quot;00CD0E3B&quot;/&gt;&lt;wsp:rsid wsp:val=&quot;00CD6A23&quot;/&gt;&lt;wsp:rsid wsp:val=&quot;00CD7315&quot;/&gt;&lt;wsp:rsid wsp:val=&quot;00CE466B&quot;/&gt;&lt;wsp:rsid wsp:val=&quot;00CE7E40&quot;/&gt;&lt;wsp:rsid wsp:val=&quot;00D00062&quot;/&gt;&lt;wsp:rsid wsp:val=&quot;00D05E07&quot;/&gt;&lt;wsp:rsid wsp:val=&quot;00D12094&quot;/&gt;&lt;wsp:rsid wsp:val=&quot;00D13792&quot;/&gt;&lt;wsp:rsid wsp:val=&quot;00D16C3C&quot;/&gt;&lt;wsp:rsid wsp:val=&quot;00D20E66&quot;/&gt;&lt;wsp:rsid wsp:val=&quot;00D23871&quot;/&gt;&lt;wsp:rsid wsp:val=&quot;00D243E7&quot;/&gt;&lt;wsp:rsid wsp:val=&quot;00D3431E&quot;/&gt;&lt;wsp:rsid wsp:val=&quot;00D40E29&quot;/&gt;&lt;wsp:rsid wsp:val=&quot;00D42BE5&quot;/&gt;&lt;wsp:rsid wsp:val=&quot;00D546A5&quot;/&gt;&lt;wsp:rsid wsp:val=&quot;00D55428&quot;/&gt;&lt;wsp:rsid wsp:val=&quot;00D637E6&quot;/&gt;&lt;wsp:rsid wsp:val=&quot;00D655B2&quot;/&gt;&lt;wsp:rsid wsp:val=&quot;00D672A0&quot;/&gt;&lt;wsp:rsid wsp:val=&quot;00D71062&quot;/&gt;&lt;wsp:rsid wsp:val=&quot;00D877BE&quot;/&gt;&lt;wsp:rsid wsp:val=&quot;00D92FD0&quot;/&gt;&lt;wsp:rsid wsp:val=&quot;00DA38D9&quot;/&gt;&lt;wsp:rsid wsp:val=&quot;00DA412A&quot;/&gt;&lt;wsp:rsid wsp:val=&quot;00DA71F0&quot;/&gt;&lt;wsp:rsid wsp:val=&quot;00DC20FA&quot;/&gt;&lt;wsp:rsid wsp:val=&quot;00DC5E25&quot;/&gt;&lt;wsp:rsid wsp:val=&quot;00DD4A6F&quot;/&gt;&lt;wsp:rsid wsp:val=&quot;00DE3633&quot;/&gt;&lt;wsp:rsid wsp:val=&quot;00DE39A7&quot;/&gt;&lt;wsp:rsid wsp:val=&quot;00DE7257&quot;/&gt;&lt;wsp:rsid wsp:val=&quot;00DF00E2&quot;/&gt;&lt;wsp:rsid wsp:val=&quot;00DF09D9&quot;/&gt;&lt;wsp:rsid wsp:val=&quot;00DF71E0&quot;/&gt;&lt;wsp:rsid wsp:val=&quot;00E02BCD&quot;/&gt;&lt;wsp:rsid wsp:val=&quot;00E03D1D&quot;/&gt;&lt;wsp:rsid wsp:val=&quot;00E12783&quot;/&gt;&lt;wsp:rsid wsp:val=&quot;00E175F1&quot;/&gt;&lt;wsp:rsid wsp:val=&quot;00E2003B&quot;/&gt;&lt;wsp:rsid wsp:val=&quot;00E217EC&quot;/&gt;&lt;wsp:rsid wsp:val=&quot;00E6067A&quot;/&gt;&lt;wsp:rsid wsp:val=&quot;00E82CFB&quot;/&gt;&lt;wsp:rsid wsp:val=&quot;00E8598F&quot;/&gt;&lt;wsp:rsid wsp:val=&quot;00E9192A&quot;/&gt;&lt;wsp:rsid wsp:val=&quot;00E92CDA&quot;/&gt;&lt;wsp:rsid wsp:val=&quot;00E94563&quot;/&gt;&lt;wsp:rsid wsp:val=&quot;00EA108E&quot;/&gt;&lt;wsp:rsid wsp:val=&quot;00EA679F&quot;/&gt;&lt;wsp:rsid wsp:val=&quot;00EC1B12&quot;/&gt;&lt;wsp:rsid wsp:val=&quot;00ED6B66&quot;/&gt;&lt;wsp:rsid wsp:val=&quot;00EE1A21&quot;/&gt;&lt;wsp:rsid wsp:val=&quot;00EE576F&quot;/&gt;&lt;wsp:rsid wsp:val=&quot;00EF26A0&quot;/&gt;&lt;wsp:rsid wsp:val=&quot;00EF38DF&quot;/&gt;&lt;wsp:rsid wsp:val=&quot;00F0346E&quot;/&gt;&lt;wsp:rsid wsp:val=&quot;00F04036&quot;/&gt;&lt;wsp:rsid wsp:val=&quot;00F04047&quot;/&gt;&lt;wsp:rsid wsp:val=&quot;00F10BA8&quot;/&gt;&lt;wsp:rsid wsp:val=&quot;00F11B69&quot;/&gt;&lt;wsp:rsid wsp:val=&quot;00F162EA&quot;/&gt;&lt;wsp:rsid wsp:val=&quot;00F22B1A&quot;/&gt;&lt;wsp:rsid wsp:val=&quot;00F23939&quot;/&gt;&lt;wsp:rsid wsp:val=&quot;00F2449C&quot;/&gt;&lt;wsp:rsid wsp:val=&quot;00F42C23&quot;/&gt;&lt;wsp:rsid wsp:val=&quot;00F5049D&quot;/&gt;&lt;wsp:rsid wsp:val=&quot;00F51B58&quot;/&gt;&lt;wsp:rsid wsp:val=&quot;00F52AD4&quot;/&gt;&lt;wsp:rsid wsp:val=&quot;00F60D8D&quot;/&gt;&lt;wsp:rsid wsp:val=&quot;00F61FAF&quot;/&gt;&lt;wsp:rsid wsp:val=&quot;00F71DB2&quot;/&gt;&lt;wsp:rsid wsp:val=&quot;00F777BD&quot;/&gt;&lt;wsp:rsid wsp:val=&quot;00F81940&quot;/&gt;&lt;wsp:rsid wsp:val=&quot;00F8511A&quot;/&gt;&lt;wsp:rsid wsp:val=&quot;00F90497&quot;/&gt;&lt;wsp:rsid wsp:val=&quot;00F90B62&quot;/&gt;&lt;wsp:rsid wsp:val=&quot;00F94146&quot;/&gt;&lt;wsp:rsid wsp:val=&quot;00FA691B&quot;/&gt;&lt;wsp:rsid wsp:val=&quot;00FA76F4&quot;/&gt;&lt;wsp:rsid wsp:val=&quot;00FB1E5D&quot;/&gt;&lt;wsp:rsid wsp:val=&quot;00FB227C&quot;/&gt;&lt;wsp:rsid wsp:val=&quot;00FB22F5&quot;/&gt;&lt;wsp:rsid wsp:val=&quot;00FC4D39&quot;/&gt;&lt;wsp:rsid wsp:val=&quot;00FC5319&quot;/&gt;&lt;wsp:rsid wsp:val=&quot;00FD6FD4&quot;/&gt;&lt;wsp:rsid wsp:val=&quot;00FE039A&quot;/&gt;&lt;wsp:rsid wsp:val=&quot;00FE0A00&quot;/&gt;&lt;wsp:rsid wsp:val=&quot;00FE2D98&quot;/&gt;&lt;wsp:rsid wsp:val=&quot;00FE31FE&quot;/&gt;&lt;wsp:rsid wsp:val=&quot;00FE6DF5&quot;/&gt;&lt;wsp:rsid wsp:val=&quot;00FF3267&quot;/&gt;&lt;wsp:rsid wsp:val=&quot;00FF5CDD&quot;/&gt;&lt;wsp:rsid wsp:val=&quot;00FF6441&quot;/&gt;&lt;/wsp:rsids&gt;&lt;/w:docPr&gt;&lt;w:body&gt;&lt;wx:sect&gt;&lt;w:p wsp:rsidR=&quot;00000000&quot; wsp:rsidRDefault=&quot;00706EC4&quot; wsp:rsidP=&quot;00706EC4&quot;&gt;&lt;m:oMathPara&gt;&lt;m:oMath&gt;&lt;m:bar&gt;&lt;m:barPr&gt;&lt;m:pos m:val=&quot;top&quot;/&gt;&lt;m:ctrlPr&gt;&lt;w:rPr&gt;&lt;w:rStyle w:val=&quot;LineNumber&quot;/&gt;&lt;w:rFonts w:ascii=&quot;TeX Gyre Termes Math&quot; w:h-ansi=&quot;TeX Gyre Termes Math&quot;/&gt;&lt;wx:font wx:val=&quot;TeX Gyre Termes Math&quot;/&gt;&lt;w:i/&gt;&lt;/w:rPr&gt;&lt;/m:ctrlPr&gt;&lt;/m:barPr&gt;&lt;m:e&gt;&lt;m:r&gt;&lt;w:rPr&gt;&lt;w:rStyle w:val=&quot;LineNumber&quot;/&gt;&lt;w:rFonts w:ascii=&quot;Cambria Math&quot; w:h-ansi=&quot;TeX Gyre Termes Math&quot;/&gt;&lt;wx:font wx:val=&quot;Cambria Math&quot;/&gt;&lt;w:i/&gt;&lt;/w:rPr&gt;&lt;m:t&gt;X&lt;/m:t&gt;&lt;/m:r&gt;&lt;/m:e&gt;&lt;/m:ba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CD0E3B" w:rsidRPr="00CD0E3B">
        <w:rPr>
          <w:rStyle w:val="LineNumber"/>
        </w:rPr>
        <w:instrText xml:space="preserve"> </w:instrText>
      </w:r>
      <w:r w:rsidR="00CD0E3B" w:rsidRPr="00CD0E3B">
        <w:rPr>
          <w:rStyle w:val="LineNumber"/>
        </w:rPr>
        <w:fldChar w:fldCharType="end"/>
      </w:r>
      <w:r w:rsidR="00153A71" w:rsidRPr="00645C02">
        <w:rPr>
          <w:rStyle w:val="LineNumber"/>
        </w:rPr>
        <w:t>-</w:t>
      </w:r>
      <w:r w:rsidR="00153A71" w:rsidRPr="00645C02">
        <w:rPr>
          <w:rStyle w:val="LineNumber"/>
          <w:i/>
        </w:rPr>
        <w:t>R</w:t>
      </w:r>
      <w:r w:rsidR="00153A71" w:rsidRPr="00645C02">
        <w:rPr>
          <w:rStyle w:val="LineNumber"/>
          <w:vertAlign w:val="subscript"/>
        </w:rPr>
        <w:t>m</w:t>
      </w:r>
      <w:r w:rsidR="00153A71" w:rsidRPr="00645C02">
        <w:rPr>
          <w:rStyle w:val="LineNumber"/>
        </w:rPr>
        <w:t xml:space="preserve"> charts are shown in </w:t>
      </w:r>
      <w:r w:rsidR="00153A71" w:rsidRPr="00403F1A">
        <w:rPr>
          <w:rStyle w:val="LineNumber"/>
        </w:rPr>
        <w:t>Figures S3 and S4</w:t>
      </w:r>
      <w:r w:rsidR="00153A71" w:rsidRPr="00645C02">
        <w:rPr>
          <w:rStyle w:val="LineNumber"/>
        </w:rPr>
        <w:t>.</w:t>
      </w:r>
    </w:p>
    <w:p w14:paraId="16B2D9BB" w14:textId="77777777" w:rsidR="00153A71" w:rsidRDefault="00153A71" w:rsidP="00FE039A">
      <w:pPr>
        <w:rPr>
          <w:rStyle w:val="LineNumber"/>
        </w:rPr>
      </w:pPr>
    </w:p>
    <w:p w14:paraId="6657AAE1" w14:textId="77777777" w:rsidR="00153A71" w:rsidRPr="00233290" w:rsidRDefault="00153A71" w:rsidP="00FE039A">
      <w:pPr>
        <w:pStyle w:val="ListParagraph"/>
        <w:numPr>
          <w:ilvl w:val="2"/>
          <w:numId w:val="9"/>
        </w:numPr>
        <w:rPr>
          <w:rStyle w:val="LineNumber"/>
          <w:i/>
        </w:rPr>
      </w:pPr>
      <w:r w:rsidRPr="00233290">
        <w:rPr>
          <w:rStyle w:val="LineNumber"/>
          <w:i/>
        </w:rPr>
        <w:t>External quality control</w:t>
      </w:r>
    </w:p>
    <w:p w14:paraId="4C4372AC" w14:textId="77777777" w:rsidR="00153A71" w:rsidRPr="00645C02" w:rsidRDefault="00153A71" w:rsidP="00FE039A">
      <w:pPr>
        <w:rPr>
          <w:rStyle w:val="LineNumber"/>
          <w:lang w:eastAsia="ja-JP"/>
        </w:rPr>
      </w:pPr>
      <w:r w:rsidRPr="00645C02">
        <w:rPr>
          <w:rStyle w:val="LineNumber"/>
        </w:rPr>
        <w:t>QC sample measurements</w:t>
      </w:r>
      <w:r w:rsidR="00BD383F">
        <w:rPr>
          <w:rStyle w:val="LineNumber"/>
        </w:rPr>
        <w:t xml:space="preserve"> in three contract laboratories were in good agreement</w:t>
      </w:r>
      <w:r>
        <w:rPr>
          <w:rStyle w:val="LineNumber"/>
        </w:rPr>
        <w:t xml:space="preserve">, </w:t>
      </w:r>
      <w:r w:rsidRPr="00645C02">
        <w:rPr>
          <w:rStyle w:val="LineNumber"/>
        </w:rPr>
        <w:t>with differences</w:t>
      </w:r>
      <w:r w:rsidR="00BD383F">
        <w:rPr>
          <w:rStyle w:val="LineNumber"/>
        </w:rPr>
        <w:t xml:space="preserve"> of</w:t>
      </w:r>
      <w:r w:rsidRPr="00645C02">
        <w:rPr>
          <w:rStyle w:val="LineNumber"/>
        </w:rPr>
        <w:t xml:space="preserve"> less than 10% RSD </w:t>
      </w:r>
      <w:r w:rsidR="00BD383F">
        <w:rPr>
          <w:rStyle w:val="LineNumber"/>
        </w:rPr>
        <w:t>between</w:t>
      </w:r>
      <w:r w:rsidR="00BD383F" w:rsidRPr="00645C02">
        <w:rPr>
          <w:rStyle w:val="LineNumber"/>
        </w:rPr>
        <w:t xml:space="preserve"> each measurement </w:t>
      </w:r>
      <w:r w:rsidRPr="00645C02">
        <w:rPr>
          <w:rStyle w:val="LineNumber"/>
        </w:rPr>
        <w:t>(</w:t>
      </w:r>
      <w:r w:rsidRPr="00403F1A">
        <w:rPr>
          <w:rStyle w:val="LineNumber"/>
        </w:rPr>
        <w:t>Figure S5</w:t>
      </w:r>
      <w:r w:rsidRPr="00645C02">
        <w:rPr>
          <w:rStyle w:val="LineNumber"/>
        </w:rPr>
        <w:t>). All three laboratories also joined the external quality control programme</w:t>
      </w:r>
      <w:r w:rsidR="00C32427">
        <w:rPr>
          <w:rStyle w:val="LineNumber"/>
        </w:rPr>
        <w:t xml:space="preserve"> (</w:t>
      </w:r>
      <w:r w:rsidRPr="00645C02">
        <w:rPr>
          <w:rStyle w:val="LineNumber"/>
        </w:rPr>
        <w:t>i.e.</w:t>
      </w:r>
      <w:r w:rsidR="00BD383F">
        <w:rPr>
          <w:rStyle w:val="LineNumber"/>
        </w:rPr>
        <w:t>,</w:t>
      </w:r>
      <w:r w:rsidRPr="00645C02">
        <w:rPr>
          <w:rStyle w:val="LineNumber"/>
        </w:rPr>
        <w:t xml:space="preserve"> German External Qual</w:t>
      </w:r>
      <w:r>
        <w:rPr>
          <w:rStyle w:val="LineNumber"/>
        </w:rPr>
        <w:t>ity Assessment Scheme (G-EQUAS)</w:t>
      </w:r>
      <w:r w:rsidR="00C32427">
        <w:rPr>
          <w:rStyle w:val="LineNumber"/>
        </w:rPr>
        <w:t xml:space="preserve">) </w:t>
      </w:r>
      <w:r w:rsidRPr="00645C02">
        <w:rPr>
          <w:rStyle w:val="LineNumber"/>
        </w:rPr>
        <w:t>and proved that their results were within the tolerance ranges</w:t>
      </w:r>
      <w:r w:rsidRPr="00645C02">
        <w:rPr>
          <w:rStyle w:val="LineNumber"/>
          <w:lang w:eastAsia="ja-JP"/>
        </w:rPr>
        <w:t xml:space="preserve"> for all measured elements.</w:t>
      </w:r>
    </w:p>
    <w:p w14:paraId="529310C4" w14:textId="77777777" w:rsidR="00153A71" w:rsidRDefault="00153A71" w:rsidP="00FE039A">
      <w:pPr>
        <w:rPr>
          <w:rStyle w:val="LineNumber"/>
        </w:rPr>
      </w:pPr>
    </w:p>
    <w:p w14:paraId="6EF718B3" w14:textId="77777777" w:rsidR="00153A71" w:rsidRPr="00A67E28" w:rsidRDefault="00153A71" w:rsidP="00FE039A">
      <w:pPr>
        <w:rPr>
          <w:rStyle w:val="LineNumber"/>
          <w:b/>
        </w:rPr>
      </w:pPr>
      <w:r w:rsidRPr="00C14DBD">
        <w:rPr>
          <w:rStyle w:val="LineNumber"/>
          <w:b/>
        </w:rPr>
        <w:t>Reference</w:t>
      </w:r>
      <w:r w:rsidR="00FE039A">
        <w:rPr>
          <w:rStyle w:val="LineNumber"/>
          <w:b/>
        </w:rPr>
        <w:t>s</w:t>
      </w:r>
    </w:p>
    <w:p w14:paraId="187B81A4" w14:textId="77777777" w:rsidR="00011D14" w:rsidRDefault="00153A71" w:rsidP="00FE039A">
      <w:pPr>
        <w:pStyle w:val="EndNoteBibliography"/>
        <w:numPr>
          <w:ilvl w:val="0"/>
          <w:numId w:val="12"/>
        </w:numPr>
        <w:spacing w:line="480" w:lineRule="auto"/>
        <w:rPr>
          <w:noProof/>
        </w:rPr>
      </w:pPr>
      <w:r w:rsidRPr="00A67E28">
        <w:rPr>
          <w:noProof/>
        </w:rPr>
        <w:t>Evans EH, Ebdon L. Simple Approach to Reducing Polyatomic Ion Interferences on Arsenic and Selenium in Inductively Coupled Plasma Mass-Spectrometry. Journal of Analytical Atomic Spectrometry. 1989;4(3):299-300.</w:t>
      </w:r>
    </w:p>
    <w:p w14:paraId="552938BC" w14:textId="77777777" w:rsidR="00011D14" w:rsidRDefault="00153A71" w:rsidP="00FE039A">
      <w:pPr>
        <w:pStyle w:val="EndNoteBibliography"/>
        <w:numPr>
          <w:ilvl w:val="0"/>
          <w:numId w:val="12"/>
        </w:numPr>
        <w:spacing w:line="480" w:lineRule="auto"/>
        <w:rPr>
          <w:noProof/>
        </w:rPr>
      </w:pPr>
      <w:r w:rsidRPr="00A67E28">
        <w:rPr>
          <w:noProof/>
        </w:rPr>
        <w:lastRenderedPageBreak/>
        <w:t>Larsen EH, Sturup S. Carbon-Enhanced Inductively-Coupled Plasma-Mass Spectrometric Detection of Arsenic and Selenium and Its Application to Arsenic Speciation. Journal of Analytical Atomic Spectrometry. 1994;9(10):1099-105.</w:t>
      </w:r>
    </w:p>
    <w:p w14:paraId="29725B11" w14:textId="0CD5069E" w:rsidR="00153A71" w:rsidRDefault="00153A71" w:rsidP="00FE039A">
      <w:pPr>
        <w:pStyle w:val="EndNoteBibliography"/>
        <w:numPr>
          <w:ilvl w:val="0"/>
          <w:numId w:val="12"/>
        </w:numPr>
        <w:spacing w:line="480" w:lineRule="auto"/>
        <w:rPr>
          <w:noProof/>
        </w:rPr>
      </w:pPr>
      <w:r w:rsidRPr="00A67E28">
        <w:rPr>
          <w:noProof/>
        </w:rPr>
        <w:t>Delves HT, Sieniawska CE. Simple method for the accurate determination of selenium in serum by using inductively coupled plasma mass spectrometry. Journal of Analytical Atomic Spectrometry. 1997;12(3):387-9.</w:t>
      </w:r>
    </w:p>
    <w:p w14:paraId="636B98EA" w14:textId="53A729E2" w:rsidR="00263D9B" w:rsidRDefault="00263D9B" w:rsidP="00263D9B">
      <w:pPr>
        <w:pStyle w:val="EndNoteBibliography"/>
        <w:spacing w:line="480" w:lineRule="auto"/>
        <w:rPr>
          <w:noProof/>
        </w:rPr>
      </w:pPr>
    </w:p>
    <w:p w14:paraId="06542C07" w14:textId="1EB07204" w:rsidR="00263D9B" w:rsidRDefault="00263D9B" w:rsidP="00FE039A">
      <w:pPr>
        <w:rPr>
          <w:rStyle w:val="LineNumber"/>
        </w:rPr>
      </w:pPr>
      <w:r>
        <w:rPr>
          <w:rStyle w:val="LineNumber"/>
        </w:rPr>
        <w:t>Figure Caption</w:t>
      </w:r>
    </w:p>
    <w:p w14:paraId="3A56E355" w14:textId="7BA865BE" w:rsidR="00153A71" w:rsidRDefault="00153A71" w:rsidP="00FE039A">
      <w:pPr>
        <w:rPr>
          <w:rStyle w:val="LineNumber"/>
        </w:rPr>
      </w:pPr>
      <w:r w:rsidRPr="00645C02">
        <w:rPr>
          <w:rStyle w:val="LineNumber"/>
        </w:rPr>
        <w:t xml:space="preserve">Figure </w:t>
      </w:r>
      <w:r>
        <w:rPr>
          <w:rStyle w:val="LineNumber"/>
        </w:rPr>
        <w:t>S</w:t>
      </w:r>
      <w:r w:rsidRPr="00645C02">
        <w:rPr>
          <w:rStyle w:val="LineNumber"/>
        </w:rPr>
        <w:t xml:space="preserve">1: </w:t>
      </w:r>
      <w:r>
        <w:rPr>
          <w:rStyle w:val="LineNumber"/>
        </w:rPr>
        <w:t>Bland-Altman plot</w:t>
      </w:r>
      <w:r w:rsidR="009B5D71">
        <w:rPr>
          <w:rStyle w:val="LineNumber"/>
        </w:rPr>
        <w:t>s</w:t>
      </w:r>
      <w:r>
        <w:rPr>
          <w:rStyle w:val="LineNumber"/>
        </w:rPr>
        <w:t xml:space="preserve"> comparing gold-standard methods and the current method.</w:t>
      </w:r>
    </w:p>
    <w:p w14:paraId="05685447" w14:textId="78CE0813" w:rsidR="00153A71" w:rsidRDefault="00153A71">
      <w:pPr>
        <w:rPr>
          <w:rStyle w:val="LineNumber"/>
        </w:rPr>
      </w:pPr>
      <w:r>
        <w:rPr>
          <w:rStyle w:val="LineNumber"/>
        </w:rPr>
        <w:t>(A) CVAAS (gold-standard) vs. ICP-MS (current) for total mercury</w:t>
      </w:r>
      <w:r w:rsidR="00BD383F">
        <w:rPr>
          <w:rStyle w:val="LineNumber"/>
        </w:rPr>
        <w:t>. A</w:t>
      </w:r>
      <w:r>
        <w:rPr>
          <w:rStyle w:val="LineNumber"/>
        </w:rPr>
        <w:t xml:space="preserve">cid digestion (gold-standard) vs. alkaline dilution (current) for </w:t>
      </w:r>
      <w:r w:rsidR="00BD383F">
        <w:rPr>
          <w:rStyle w:val="LineNumber"/>
        </w:rPr>
        <w:t xml:space="preserve">(B) </w:t>
      </w:r>
      <w:r>
        <w:rPr>
          <w:rStyle w:val="LineNumber"/>
        </w:rPr>
        <w:t>lead, (C) cadmium, (D) manganese and (E) selenium.</w:t>
      </w:r>
    </w:p>
    <w:p w14:paraId="0E75DEF2" w14:textId="49E1A886" w:rsidR="00153A71" w:rsidRDefault="00153A71" w:rsidP="00FE039A">
      <w:pPr>
        <w:rPr>
          <w:rStyle w:val="LineNumber"/>
        </w:rPr>
      </w:pPr>
    </w:p>
    <w:p w14:paraId="5AF69166" w14:textId="77777777" w:rsidR="00153A71" w:rsidRDefault="00153A71" w:rsidP="00FE039A">
      <w:pPr>
        <w:rPr>
          <w:rStyle w:val="LineNumber"/>
        </w:rPr>
      </w:pPr>
      <w:r>
        <w:rPr>
          <w:rStyle w:val="LineNumber"/>
        </w:rPr>
        <w:t xml:space="preserve">Figure S2: </w:t>
      </w:r>
      <w:r w:rsidR="009B5D71">
        <w:rPr>
          <w:rStyle w:val="LineNumber"/>
        </w:rPr>
        <w:t xml:space="preserve">Se </w:t>
      </w:r>
      <w:r>
        <w:rPr>
          <w:rStyle w:val="LineNumber"/>
        </w:rPr>
        <w:t xml:space="preserve">stability </w:t>
      </w:r>
      <w:r w:rsidR="00BD383F">
        <w:rPr>
          <w:rStyle w:val="LineNumber"/>
        </w:rPr>
        <w:t xml:space="preserve">over </w:t>
      </w:r>
      <w:r>
        <w:rPr>
          <w:rStyle w:val="LineNumber"/>
        </w:rPr>
        <w:t>time after sample preparation.</w:t>
      </w:r>
    </w:p>
    <w:p w14:paraId="4034EBB1" w14:textId="77777777" w:rsidR="00153A71" w:rsidRDefault="00153A71" w:rsidP="00FE039A">
      <w:pPr>
        <w:rPr>
          <w:rStyle w:val="LineNumber"/>
        </w:rPr>
      </w:pPr>
      <w:r>
        <w:rPr>
          <w:rStyle w:val="LineNumber"/>
        </w:rPr>
        <w:t>The intensity of Se at time 0 was used as a reference for each condition.</w:t>
      </w:r>
    </w:p>
    <w:p w14:paraId="5A1BAE74" w14:textId="77777777" w:rsidR="00263D9B" w:rsidRDefault="00153A71">
      <w:pPr>
        <w:rPr>
          <w:rStyle w:val="LineNumber"/>
        </w:rPr>
      </w:pPr>
      <w:r w:rsidRPr="00D13F41">
        <w:rPr>
          <w:rStyle w:val="LineNumber"/>
          <w:i/>
        </w:rPr>
        <w:t>Abbreviations</w:t>
      </w:r>
      <w:r>
        <w:rPr>
          <w:rStyle w:val="LineNumber"/>
        </w:rPr>
        <w:t>: Se, selenium; Y, yttrium; Se/Y, the intensity of selenium divided by that of yttrium.</w:t>
      </w:r>
    </w:p>
    <w:p w14:paraId="21AE4E1D" w14:textId="2F1BFDF8" w:rsidR="00153A71" w:rsidRDefault="00153A71" w:rsidP="00FE039A">
      <w:pPr>
        <w:rPr>
          <w:rStyle w:val="LineNumber"/>
        </w:rPr>
      </w:pPr>
    </w:p>
    <w:p w14:paraId="36F76E4D" w14:textId="27F72C32" w:rsidR="00153A71" w:rsidRDefault="00153A71">
      <w:pPr>
        <w:rPr>
          <w:rStyle w:val="LineNumber"/>
        </w:rPr>
      </w:pPr>
      <w:r>
        <w:rPr>
          <w:rStyle w:val="LineNumber"/>
        </w:rPr>
        <w:t xml:space="preserve">Figure S3: </w:t>
      </w:r>
      <m:oMath>
        <m:acc>
          <m:accPr>
            <m:chr m:val="̅"/>
            <m:ctrlPr>
              <w:rPr>
                <w:rStyle w:val="LineNumber"/>
                <w:rFonts w:ascii="Cambria Math" w:hAnsi="Cambria Math"/>
                <w:i/>
              </w:rPr>
            </m:ctrlPr>
          </m:accPr>
          <m:e>
            <m:r>
              <w:rPr>
                <w:rStyle w:val="LineNumber"/>
                <w:rFonts w:ascii="Cambria Math" w:hAnsi="Cambria Math"/>
              </w:rPr>
              <m:t>X</m:t>
            </m:r>
          </m:e>
        </m:acc>
      </m:oMath>
      <w:r w:rsidR="00CD0E3B" w:rsidRPr="00CD0E3B">
        <w:rPr>
          <w:rStyle w:val="LineNumber"/>
        </w:rPr>
        <w:fldChar w:fldCharType="begin"/>
      </w:r>
      <w:r w:rsidR="00CD0E3B" w:rsidRPr="00CD0E3B">
        <w:rPr>
          <w:rStyle w:val="LineNumber"/>
        </w:rPr>
        <w:instrText xml:space="preserve"> QUOTE </w:instrText>
      </w:r>
      <w:r w:rsidR="00E66D61">
        <w:rPr>
          <w:noProof/>
          <w:position w:val="-30"/>
        </w:rPr>
        <w:pict w14:anchorId="05CB35D0">
          <v:shape id="_x0000_i1025" type="#_x0000_t75" alt="" style="width:12.9pt;height:27.1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val=&quot;best-fit&quot; w:percent=&quot;226&quot;/&gt;&lt;w:doNotEmbedSystemFonts/&gt;&lt;w:bordersDontSurroundHeader/&gt;&lt;w:bordersDontSurroundFooter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InstantFormat&quot; w:val=&quot;&amp;lt;ENInstantFormat&gt;&amp;lt;Enabled&gt;1&amp;lt;/Enabled&gt;&amp;lt;ScanUnformatted&gt;1&amp;lt;/ScanUnformatted&gt;&amp;lt;ScanChanges&gt;1&amp;lt;/ScanChanges&gt;&amp;lt;Suspended&gt;1&amp;lt;/Suspended&gt;&amp;lt;/ENInstantFormat&gt;&quot;/&gt;&lt;/w:docVars&gt;&lt;wsp:rsids&gt;&lt;wsp:rsidRoot wsp:val=&quot;00153A71&quot;/&gt;&lt;wsp:rsid wsp:val=&quot;00001B20&quot;/&gt;&lt;wsp:rsid wsp:val=&quot;0000739D&quot;/&gt;&lt;wsp:rsid wsp:val=&quot;000073F7&quot;/&gt;&lt;wsp:rsid wsp:val=&quot;0001207E&quot;/&gt;&lt;wsp:rsid wsp:val=&quot;000157BD&quot;/&gt;&lt;wsp:rsid wsp:val=&quot;000166F1&quot;/&gt;&lt;wsp:rsid wsp:val=&quot;00045740&quot;/&gt;&lt;wsp:rsid wsp:val=&quot;00055D3B&quot;/&gt;&lt;wsp:rsid wsp:val=&quot;00066F3A&quot;/&gt;&lt;wsp:rsid wsp:val=&quot;00084B41&quot;/&gt;&lt;wsp:rsid wsp:val=&quot;000904B0&quot;/&gt;&lt;wsp:rsid wsp:val=&quot;00094919&quot;/&gt;&lt;wsp:rsid wsp:val=&quot;000950B4&quot;/&gt;&lt;wsp:rsid wsp:val=&quot;000A17E4&quot;/&gt;&lt;wsp:rsid wsp:val=&quot;000A48BE&quot;/&gt;&lt;wsp:rsid wsp:val=&quot;000A4EA2&quot;/&gt;&lt;wsp:rsid wsp:val=&quot;000A7E5F&quot;/&gt;&lt;wsp:rsid wsp:val=&quot;000B0884&quot;/&gt;&lt;wsp:rsid wsp:val=&quot;000B2685&quot;/&gt;&lt;wsp:rsid wsp:val=&quot;000B3254&quot;/&gt;&lt;wsp:rsid wsp:val=&quot;000B7D71&quot;/&gt;&lt;wsp:rsid wsp:val=&quot;000C23A6&quot;/&gt;&lt;wsp:rsid wsp:val=&quot;000C57E4&quot;/&gt;&lt;wsp:rsid wsp:val=&quot;000C69DF&quot;/&gt;&lt;wsp:rsid wsp:val=&quot;000D1F4D&quot;/&gt;&lt;wsp:rsid wsp:val=&quot;000D4A0D&quot;/&gt;&lt;wsp:rsid wsp:val=&quot;000E69A4&quot;/&gt;&lt;wsp:rsid wsp:val=&quot;000F1CD9&quot;/&gt;&lt;wsp:rsid wsp:val=&quot;000F6762&quot;/&gt;&lt;wsp:rsid wsp:val=&quot;000F6DAF&quot;/&gt;&lt;wsp:rsid wsp:val=&quot;00100DD4&quot;/&gt;&lt;wsp:rsid wsp:val=&quot;001020CE&quot;/&gt;&lt;wsp:rsid wsp:val=&quot;00107CE0&quot;/&gt;&lt;wsp:rsid wsp:val=&quot;00107F6D&quot;/&gt;&lt;wsp:rsid wsp:val=&quot;00126CC8&quot;/&gt;&lt;wsp:rsid wsp:val=&quot;00136B10&quot;/&gt;&lt;wsp:rsid wsp:val=&quot;0015094C&quot;/&gt;&lt;wsp:rsid wsp:val=&quot;00153A71&quot;/&gt;&lt;wsp:rsid wsp:val=&quot;001571F0&quot;/&gt;&lt;wsp:rsid wsp:val=&quot;00172F34&quot;/&gt;&lt;wsp:rsid wsp:val=&quot;0017335A&quot;/&gt;&lt;wsp:rsid wsp:val=&quot;00175949&quot;/&gt;&lt;wsp:rsid wsp:val=&quot;00182699&quot;/&gt;&lt;wsp:rsid wsp:val=&quot;001878E0&quot;/&gt;&lt;wsp:rsid wsp:val=&quot;001B3B41&quot;/&gt;&lt;wsp:rsid wsp:val=&quot;001C0C64&quot;/&gt;&lt;wsp:rsid wsp:val=&quot;001C0FC4&quot;/&gt;&lt;wsp:rsid wsp:val=&quot;001D1AAA&quot;/&gt;&lt;wsp:rsid wsp:val=&quot;001D4C21&quot;/&gt;&lt;wsp:rsid wsp:val=&quot;001E268E&quot;/&gt;&lt;wsp:rsid wsp:val=&quot;001E3C64&quot;/&gt;&lt;wsp:rsid wsp:val=&quot;001E7265&quot;/&gt;&lt;wsp:rsid wsp:val=&quot;001F2831&quot;/&gt;&lt;wsp:rsid wsp:val=&quot;001F7F8C&quot;/&gt;&lt;wsp:rsid wsp:val=&quot;002112D3&quot;/&gt;&lt;wsp:rsid wsp:val=&quot;00216E45&quot;/&gt;&lt;wsp:rsid wsp:val=&quot;00223801&quot;/&gt;&lt;wsp:rsid wsp:val=&quot;002331BB&quot;/&gt;&lt;wsp:rsid wsp:val=&quot;00233680&quot;/&gt;&lt;wsp:rsid wsp:val=&quot;002430A7&quot;/&gt;&lt;wsp:rsid wsp:val=&quot;002430CF&quot;/&gt;&lt;wsp:rsid wsp:val=&quot;00251EB7&quot;/&gt;&lt;wsp:rsid wsp:val=&quot;00254C39&quot;/&gt;&lt;wsp:rsid wsp:val=&quot;002554FA&quot;/&gt;&lt;wsp:rsid wsp:val=&quot;00267E23&quot;/&gt;&lt;wsp:rsid wsp:val=&quot;00272B67&quot;/&gt;&lt;wsp:rsid wsp:val=&quot;00277665&quot;/&gt;&lt;wsp:rsid wsp:val=&quot;002835BD&quot;/&gt;&lt;wsp:rsid wsp:val=&quot;002849DB&quot;/&gt;&lt;wsp:rsid wsp:val=&quot;00295D14&quot;/&gt;&lt;wsp:rsid wsp:val=&quot;002A2D27&quot;/&gt;&lt;wsp:rsid wsp:val=&quot;002A388D&quot;/&gt;&lt;wsp:rsid wsp:val=&quot;002A4538&quot;/&gt;&lt;wsp:rsid wsp:val=&quot;002A514A&quot;/&gt;&lt;wsp:rsid wsp:val=&quot;002B1899&quot;/&gt;&lt;wsp:rsid wsp:val=&quot;002B1C76&quot;/&gt;&lt;wsp:rsid wsp:val=&quot;002B3071&quot;/&gt;&lt;wsp:rsid wsp:val=&quot;002B6557&quot;/&gt;&lt;wsp:rsid wsp:val=&quot;002C2416&quot;/&gt;&lt;wsp:rsid wsp:val=&quot;002C4106&quot;/&gt;&lt;wsp:rsid wsp:val=&quot;002C5FFA&quot;/&gt;&lt;wsp:rsid wsp:val=&quot;002D0518&quot;/&gt;&lt;wsp:rsid wsp:val=&quot;002D7C04&quot;/&gt;&lt;wsp:rsid wsp:val=&quot;002E0FA4&quot;/&gt;&lt;wsp:rsid wsp:val=&quot;002E6184&quot;/&gt;&lt;wsp:rsid wsp:val=&quot;002E71B7&quot;/&gt;&lt;wsp:rsid wsp:val=&quot;002F0E9D&quot;/&gt;&lt;wsp:rsid wsp:val=&quot;002F6BB2&quot;/&gt;&lt;wsp:rsid wsp:val=&quot;003113D8&quot;/&gt;&lt;wsp:rsid wsp:val=&quot;003118A1&quot;/&gt;&lt;wsp:rsid wsp:val=&quot;00311938&quot;/&gt;&lt;wsp:rsid wsp:val=&quot;003173C4&quot;/&gt;&lt;wsp:rsid wsp:val=&quot;00317FC1&quot;/&gt;&lt;wsp:rsid wsp:val=&quot;00320CD0&quot;/&gt;&lt;wsp:rsid wsp:val=&quot;00341B11&quot;/&gt;&lt;wsp:rsid wsp:val=&quot;00347CB7&quot;/&gt;&lt;wsp:rsid wsp:val=&quot;003508F1&quot;/&gt;&lt;wsp:rsid wsp:val=&quot;00350EC8&quot;/&gt;&lt;wsp:rsid wsp:val=&quot;00367261&quot;/&gt;&lt;wsp:rsid wsp:val=&quot;003844E0&quot;/&gt;&lt;wsp:rsid wsp:val=&quot;0039208B&quot;/&gt;&lt;wsp:rsid wsp:val=&quot;003A10AF&quot;/&gt;&lt;wsp:rsid wsp:val=&quot;003B4699&quot;/&gt;&lt;wsp:rsid wsp:val=&quot;003C5AAB&quot;/&gt;&lt;wsp:rsid wsp:val=&quot;003D6361&quot;/&gt;&lt;wsp:rsid wsp:val=&quot;003D6E04&quot;/&gt;&lt;wsp:rsid wsp:val=&quot;003E7699&quot;/&gt;&lt;wsp:rsid wsp:val=&quot;003F1E26&quot;/&gt;&lt;wsp:rsid wsp:val=&quot;003F37A7&quot;/&gt;&lt;wsp:rsid wsp:val=&quot;003F4044&quot;/&gt;&lt;wsp:rsid wsp:val=&quot;003F6F1A&quot;/&gt;&lt;wsp:rsid wsp:val=&quot;0040668A&quot;/&gt;&lt;wsp:rsid wsp:val=&quot;00407165&quot;/&gt;&lt;wsp:rsid wsp:val=&quot;004119F2&quot;/&gt;&lt;wsp:rsid wsp:val=&quot;00422E0C&quot;/&gt;&lt;wsp:rsid wsp:val=&quot;00426400&quot;/&gt;&lt;wsp:rsid wsp:val=&quot;004273E9&quot;/&gt;&lt;wsp:rsid wsp:val=&quot;0043094F&quot;/&gt;&lt;wsp:rsid wsp:val=&quot;0044006F&quot;/&gt;&lt;wsp:rsid wsp:val=&quot;00444F90&quot;/&gt;&lt;wsp:rsid wsp:val=&quot;00480110&quot;/&gt;&lt;wsp:rsid wsp:val=&quot;00482000&quot;/&gt;&lt;wsp:rsid wsp:val=&quot;00482B07&quot;/&gt;&lt;wsp:rsid wsp:val=&quot;00483E14&quot;/&gt;&lt;wsp:rsid wsp:val=&quot;00492DA1&quot;/&gt;&lt;wsp:rsid wsp:val=&quot;0049404B&quot;/&gt;&lt;wsp:rsid wsp:val=&quot;004A211B&quot;/&gt;&lt;wsp:rsid wsp:val=&quot;004A657B&quot;/&gt;&lt;wsp:rsid wsp:val=&quot;004A76EF&quot;/&gt;&lt;wsp:rsid wsp:val=&quot;004B20A6&quot;/&gt;&lt;wsp:rsid wsp:val=&quot;004B24BE&quot;/&gt;&lt;wsp:rsid wsp:val=&quot;004B30CE&quot;/&gt;&lt;wsp:rsid wsp:val=&quot;004B465E&quot;/&gt;&lt;wsp:rsid wsp:val=&quot;004C1F87&quot;/&gt;&lt;wsp:rsid wsp:val=&quot;004F2387&quot;/&gt;&lt;wsp:rsid wsp:val=&quot;004F684A&quot;/&gt;&lt;wsp:rsid wsp:val=&quot;005126E5&quot;/&gt;&lt;wsp:rsid wsp:val=&quot;0051345D&quot;/&gt;&lt;wsp:rsid wsp:val=&quot;00515165&quot;/&gt;&lt;wsp:rsid wsp:val=&quot;00524FC0&quot;/&gt;&lt;wsp:rsid wsp:val=&quot;00540DEF&quot;/&gt;&lt;wsp:rsid wsp:val=&quot;0054200E&quot;/&gt;&lt;wsp:rsid wsp:val=&quot;00543FE4&quot;/&gt;&lt;wsp:rsid wsp:val=&quot;00553217&quot;/&gt;&lt;wsp:rsid wsp:val=&quot;005536E8&quot;/&gt;&lt;wsp:rsid wsp:val=&quot;00556BA8&quot;/&gt;&lt;wsp:rsid wsp:val=&quot;005578E0&quot;/&gt;&lt;wsp:rsid wsp:val=&quot;00561C24&quot;/&gt;&lt;wsp:rsid wsp:val=&quot;005630A5&quot;/&gt;&lt;wsp:rsid wsp:val=&quot;005671EE&quot;/&gt;&lt;wsp:rsid wsp:val=&quot;00576627&quot;/&gt;&lt;wsp:rsid wsp:val=&quot;00584FD9&quot;/&gt;&lt;wsp:rsid wsp:val=&quot;005913B8&quot;/&gt;&lt;wsp:rsid wsp:val=&quot;00591BB6&quot;/&gt;&lt;wsp:rsid wsp:val=&quot;00593D0D&quot;/&gt;&lt;wsp:rsid wsp:val=&quot;005954FE&quot;/&gt;&lt;wsp:rsid wsp:val=&quot;00596610&quot;/&gt;&lt;wsp:rsid wsp:val=&quot;005A206C&quot;/&gt;&lt;wsp:rsid wsp:val=&quot;005B11DF&quot;/&gt;&lt;wsp:rsid wsp:val=&quot;005B2786&quot;/&gt;&lt;wsp:rsid wsp:val=&quot;005C2B4B&quot;/&gt;&lt;wsp:rsid wsp:val=&quot;005C2BAA&quot;/&gt;&lt;wsp:rsid wsp:val=&quot;005C356A&quot;/&gt;&lt;wsp:rsid wsp:val=&quot;005C4233&quot;/&gt;&lt;wsp:rsid wsp:val=&quot;005D2CB6&quot;/&gt;&lt;wsp:rsid wsp:val=&quot;005D4415&quot;/&gt;&lt;wsp:rsid wsp:val=&quot;005E0BBC&quot;/&gt;&lt;wsp:rsid wsp:val=&quot;005F0E03&quot;/&gt;&lt;wsp:rsid wsp:val=&quot;005F5B88&quot;/&gt;&lt;wsp:rsid wsp:val=&quot;00610982&quot;/&gt;&lt;wsp:rsid wsp:val=&quot;0061565F&quot;/&gt;&lt;wsp:rsid wsp:val=&quot;00617CB0&quot;/&gt;&lt;wsp:rsid wsp:val=&quot;00620082&quot;/&gt;&lt;wsp:rsid wsp:val=&quot;0062792A&quot;/&gt;&lt;wsp:rsid wsp:val=&quot;00640D8F&quot;/&gt;&lt;wsp:rsid wsp:val=&quot;006442F6&quot;/&gt;&lt;wsp:rsid wsp:val=&quot;006475A7&quot;/&gt;&lt;wsp:rsid wsp:val=&quot;006501C7&quot;/&gt;&lt;wsp:rsid wsp:val=&quot;006508A6&quot;/&gt;&lt;wsp:rsid wsp:val=&quot;00655F87&quot;/&gt;&lt;wsp:rsid wsp:val=&quot;00663E88&quot;/&gt;&lt;wsp:rsid wsp:val=&quot;00670C65&quot;/&gt;&lt;wsp:rsid wsp:val=&quot;00672BB5&quot;/&gt;&lt;wsp:rsid wsp:val=&quot;0068345B&quot;/&gt;&lt;wsp:rsid wsp:val=&quot;00690489&quot;/&gt;&lt;wsp:rsid wsp:val=&quot;00692DFA&quot;/&gt;&lt;wsp:rsid wsp:val=&quot;006A00E7&quot;/&gt;&lt;wsp:rsid wsp:val=&quot;006C116D&quot;/&gt;&lt;wsp:rsid wsp:val=&quot;006C5481&quot;/&gt;&lt;wsp:rsid wsp:val=&quot;006C63B2&quot;/&gt;&lt;wsp:rsid wsp:val=&quot;006D07E6&quot;/&gt;&lt;wsp:rsid wsp:val=&quot;006D1759&quot;/&gt;&lt;wsp:rsid wsp:val=&quot;006D5A36&quot;/&gt;&lt;wsp:rsid wsp:val=&quot;006D5BA2&quot;/&gt;&lt;wsp:rsid wsp:val=&quot;006D69BF&quot;/&gt;&lt;wsp:rsid wsp:val=&quot;006E09AE&quot;/&gt;&lt;wsp:rsid wsp:val=&quot;006E1EB5&quot;/&gt;&lt;wsp:rsid wsp:val=&quot;006E390A&quot;/&gt;&lt;wsp:rsid wsp:val=&quot;006F0D10&quot;/&gt;&lt;wsp:rsid wsp:val=&quot;006F2166&quot;/&gt;&lt;wsp:rsid wsp:val=&quot;0071050D&quot;/&gt;&lt;wsp:rsid wsp:val=&quot;00712E60&quot;/&gt;&lt;wsp:rsid wsp:val=&quot;007150C2&quot;/&gt;&lt;wsp:rsid wsp:val=&quot;00716141&quot;/&gt;&lt;wsp:rsid wsp:val=&quot;0072159C&quot;/&gt;&lt;wsp:rsid wsp:val=&quot;007249FB&quot;/&gt;&lt;wsp:rsid wsp:val=&quot;007252FA&quot;/&gt;&lt;wsp:rsid wsp:val=&quot;0073174B&quot;/&gt;&lt;wsp:rsid wsp:val=&quot;00755958&quot;/&gt;&lt;wsp:rsid wsp:val=&quot;00760981&quot;/&gt;&lt;wsp:rsid wsp:val=&quot;0076460C&quot;/&gt;&lt;wsp:rsid wsp:val=&quot;00775351&quot;/&gt;&lt;wsp:rsid wsp:val=&quot;00777C4A&quot;/&gt;&lt;wsp:rsid wsp:val=&quot;007869E0&quot;/&gt;&lt;wsp:rsid wsp:val=&quot;00790330&quot;/&gt;&lt;wsp:rsid wsp:val=&quot;007B0CC0&quot;/&gt;&lt;wsp:rsid wsp:val=&quot;007B54A8&quot;/&gt;&lt;wsp:rsid wsp:val=&quot;007B7F6E&quot;/&gt;&lt;wsp:rsid wsp:val=&quot;007C1FC8&quot;/&gt;&lt;wsp:rsid wsp:val=&quot;007C426B&quot;/&gt;&lt;wsp:rsid wsp:val=&quot;007D103C&quot;/&gt;&lt;wsp:rsid wsp:val=&quot;007D25A8&quot;/&gt;&lt;wsp:rsid wsp:val=&quot;007D3757&quot;/&gt;&lt;wsp:rsid wsp:val=&quot;007E0059&quot;/&gt;&lt;wsp:rsid wsp:val=&quot;007F616A&quot;/&gt;&lt;wsp:rsid wsp:val=&quot;007F6EBD&quot;/&gt;&lt;wsp:rsid wsp:val=&quot;00800F4C&quot;/&gt;&lt;wsp:rsid wsp:val=&quot;00802413&quot;/&gt;&lt;wsp:rsid wsp:val=&quot;008046A2&quot;/&gt;&lt;wsp:rsid wsp:val=&quot;00804C70&quot;/&gt;&lt;wsp:rsid wsp:val=&quot;00807349&quot;/&gt;&lt;wsp:rsid wsp:val=&quot;008104D1&quot;/&gt;&lt;wsp:rsid wsp:val=&quot;00812536&quot;/&gt;&lt;wsp:rsid wsp:val=&quot;00815DD7&quot;/&gt;&lt;wsp:rsid wsp:val=&quot;00817AB3&quot;/&gt;&lt;wsp:rsid wsp:val=&quot;00841437&quot;/&gt;&lt;wsp:rsid wsp:val=&quot;008435CD&quot;/&gt;&lt;wsp:rsid wsp:val=&quot;008471B1&quot;/&gt;&lt;wsp:rsid wsp:val=&quot;0085735B&quot;/&gt;&lt;wsp:rsid wsp:val=&quot;008608B8&quot;/&gt;&lt;wsp:rsid wsp:val=&quot;00861540&quot;/&gt;&lt;wsp:rsid wsp:val=&quot;008960AC&quot;/&gt;&lt;wsp:rsid wsp:val=&quot;008A32E4&quot;/&gt;&lt;wsp:rsid wsp:val=&quot;008A38AE&quot;/&gt;&lt;wsp:rsid wsp:val=&quot;008B490E&quot;/&gt;&lt;wsp:rsid wsp:val=&quot;008B4AB8&quot;/&gt;&lt;wsp:rsid wsp:val=&quot;008C0691&quot;/&gt;&lt;wsp:rsid wsp:val=&quot;008C32F6&quot;/&gt;&lt;wsp:rsid wsp:val=&quot;008C33B3&quot;/&gt;&lt;wsp:rsid wsp:val=&quot;008C3A60&quot;/&gt;&lt;wsp:rsid wsp:val=&quot;008C44F8&quot;/&gt;&lt;wsp:rsid wsp:val=&quot;008D60FD&quot;/&gt;&lt;wsp:rsid wsp:val=&quot;008E5885&quot;/&gt;&lt;wsp:rsid wsp:val=&quot;008E6F93&quot;/&gt;&lt;wsp:rsid wsp:val=&quot;00905E69&quot;/&gt;&lt;wsp:rsid wsp:val=&quot;0091373E&quot;/&gt;&lt;wsp:rsid wsp:val=&quot;00915EC7&quot;/&gt;&lt;wsp:rsid wsp:val=&quot;0092208B&quot;/&gt;&lt;wsp:rsid wsp:val=&quot;009242E5&quot;/&gt;&lt;wsp:rsid wsp:val=&quot;00931505&quot;/&gt;&lt;wsp:rsid wsp:val=&quot;00933BEF&quot;/&gt;&lt;wsp:rsid wsp:val=&quot;00935833&quot;/&gt;&lt;wsp:rsid wsp:val=&quot;00955E29&quot;/&gt;&lt;wsp:rsid wsp:val=&quot;009624C7&quot;/&gt;&lt;wsp:rsid wsp:val=&quot;00963DCF&quot;/&gt;&lt;wsp:rsid wsp:val=&quot;009708F6&quot;/&gt;&lt;wsp:rsid wsp:val=&quot;00983380&quot;/&gt;&lt;wsp:rsid wsp:val=&quot;009839FB&quot;/&gt;&lt;wsp:rsid wsp:val=&quot;00986D1F&quot;/&gt;&lt;wsp:rsid wsp:val=&quot;00995D90&quot;/&gt;&lt;wsp:rsid wsp:val=&quot;009B5D71&quot;/&gt;&lt;wsp:rsid wsp:val=&quot;009C08A2&quot;/&gt;&lt;wsp:rsid wsp:val=&quot;009D29FD&quot;/&gt;&lt;wsp:rsid wsp:val=&quot;009E12A2&quot;/&gt;&lt;wsp:rsid wsp:val=&quot;009E21ED&quot;/&gt;&lt;wsp:rsid wsp:val=&quot;009F7DA9&quot;/&gt;&lt;wsp:rsid wsp:val=&quot;00A0083C&quot;/&gt;&lt;wsp:rsid wsp:val=&quot;00A0113B&quot;/&gt;&lt;wsp:rsid wsp:val=&quot;00A020AA&quot;/&gt;&lt;wsp:rsid wsp:val=&quot;00A02AB0&quot;/&gt;&lt;wsp:rsid wsp:val=&quot;00A11BED&quot;/&gt;&lt;wsp:rsid wsp:val=&quot;00A27411&quot;/&gt;&lt;wsp:rsid wsp:val=&quot;00A32BB6&quot;/&gt;&lt;wsp:rsid wsp:val=&quot;00A40B3B&quot;/&gt;&lt;wsp:rsid wsp:val=&quot;00A44299&quot;/&gt;&lt;wsp:rsid wsp:val=&quot;00A450DB&quot;/&gt;&lt;wsp:rsid wsp:val=&quot;00A462B0&quot;/&gt;&lt;wsp:rsid wsp:val=&quot;00A50EE5&quot;/&gt;&lt;wsp:rsid wsp:val=&quot;00A569F1&quot;/&gt;&lt;wsp:rsid wsp:val=&quot;00A57909&quot;/&gt;&lt;wsp:rsid wsp:val=&quot;00A66834&quot;/&gt;&lt;wsp:rsid wsp:val=&quot;00A749B7&quot;/&gt;&lt;wsp:rsid wsp:val=&quot;00A81CE0&quot;/&gt;&lt;wsp:rsid wsp:val=&quot;00A93A81&quot;/&gt;&lt;wsp:rsid wsp:val=&quot;00AA1646&quot;/&gt;&lt;wsp:rsid wsp:val=&quot;00AB5A40&quot;/&gt;&lt;wsp:rsid wsp:val=&quot;00AD1171&quot;/&gt;&lt;wsp:rsid wsp:val=&quot;00AD33C7&quot;/&gt;&lt;wsp:rsid wsp:val=&quot;00AD39DF&quot;/&gt;&lt;wsp:rsid wsp:val=&quot;00AE0C09&quot;/&gt;&lt;wsp:rsid wsp:val=&quot;00AE4499&quot;/&gt;&lt;wsp:rsid wsp:val=&quot;00AE5C8C&quot;/&gt;&lt;wsp:rsid wsp:val=&quot;00AE7104&quot;/&gt;&lt;wsp:rsid wsp:val=&quot;00AF3DAD&quot;/&gt;&lt;wsp:rsid wsp:val=&quot;00B11AB1&quot;/&gt;&lt;wsp:rsid wsp:val=&quot;00B147CE&quot;/&gt;&lt;wsp:rsid wsp:val=&quot;00B21060&quot;/&gt;&lt;wsp:rsid wsp:val=&quot;00B27FE5&quot;/&gt;&lt;wsp:rsid wsp:val=&quot;00B3047C&quot;/&gt;&lt;wsp:rsid wsp:val=&quot;00B30CBD&quot;/&gt;&lt;wsp:rsid wsp:val=&quot;00B310BA&quot;/&gt;&lt;wsp:rsid wsp:val=&quot;00B34E4A&quot;/&gt;&lt;wsp:rsid wsp:val=&quot;00B35E5E&quot;/&gt;&lt;wsp:rsid wsp:val=&quot;00B44B94&quot;/&gt;&lt;wsp:rsid wsp:val=&quot;00B46916&quot;/&gt;&lt;wsp:rsid wsp:val=&quot;00B508B4&quot;/&gt;&lt;wsp:rsid wsp:val=&quot;00B5143A&quot;/&gt;&lt;wsp:rsid wsp:val=&quot;00B57708&quot;/&gt;&lt;wsp:rsid wsp:val=&quot;00B62727&quot;/&gt;&lt;wsp:rsid wsp:val=&quot;00B63C9C&quot;/&gt;&lt;wsp:rsid wsp:val=&quot;00B64C4B&quot;/&gt;&lt;wsp:rsid wsp:val=&quot;00B705D2&quot;/&gt;&lt;wsp:rsid wsp:val=&quot;00B82F0A&quot;/&gt;&lt;wsp:rsid wsp:val=&quot;00B90FC3&quot;/&gt;&lt;wsp:rsid wsp:val=&quot;00B930C8&quot;/&gt;&lt;wsp:rsid wsp:val=&quot;00B94D6C&quot;/&gt;&lt;wsp:rsid wsp:val=&quot;00B9780B&quot;/&gt;&lt;wsp:rsid wsp:val=&quot;00BA452D&quot;/&gt;&lt;wsp:rsid wsp:val=&quot;00BB4D9D&quot;/&gt;&lt;wsp:rsid wsp:val=&quot;00BD383F&quot;/&gt;&lt;wsp:rsid wsp:val=&quot;00BD4280&quot;/&gt;&lt;wsp:rsid wsp:val=&quot;00BE3F8F&quot;/&gt;&lt;wsp:rsid wsp:val=&quot;00BE65CD&quot;/&gt;&lt;wsp:rsid wsp:val=&quot;00BF2620&quot;/&gt;&lt;wsp:rsid wsp:val=&quot;00BF5223&quot;/&gt;&lt;wsp:rsid wsp:val=&quot;00C03090&quot;/&gt;&lt;wsp:rsid wsp:val=&quot;00C03F6F&quot;/&gt;&lt;wsp:rsid wsp:val=&quot;00C042E4&quot;/&gt;&lt;wsp:rsid wsp:val=&quot;00C046DA&quot;/&gt;&lt;wsp:rsid wsp:val=&quot;00C06B79&quot;/&gt;&lt;wsp:rsid wsp:val=&quot;00C13B00&quot;/&gt;&lt;wsp:rsid wsp:val=&quot;00C17083&quot;/&gt;&lt;wsp:rsid wsp:val=&quot;00C17B9C&quot;/&gt;&lt;wsp:rsid wsp:val=&quot;00C23497&quot;/&gt;&lt;wsp:rsid wsp:val=&quot;00C24243&quot;/&gt;&lt;wsp:rsid wsp:val=&quot;00C2453A&quot;/&gt;&lt;wsp:rsid wsp:val=&quot;00C24A08&quot;/&gt;&lt;wsp:rsid wsp:val=&quot;00C303F3&quot;/&gt;&lt;wsp:rsid wsp:val=&quot;00C32427&quot;/&gt;&lt;wsp:rsid wsp:val=&quot;00C45849&quot;/&gt;&lt;wsp:rsid wsp:val=&quot;00C547E9&quot;/&gt;&lt;wsp:rsid wsp:val=&quot;00C7225E&quot;/&gt;&lt;wsp:rsid wsp:val=&quot;00C738CC&quot;/&gt;&lt;wsp:rsid wsp:val=&quot;00C847D6&quot;/&gt;&lt;wsp:rsid wsp:val=&quot;00C95627&quot;/&gt;&lt;wsp:rsid wsp:val=&quot;00CC622D&quot;/&gt;&lt;wsp:rsid wsp:val=&quot;00CC6761&quot;/&gt;&lt;wsp:rsid wsp:val=&quot;00CD0E3B&quot;/&gt;&lt;wsp:rsid wsp:val=&quot;00CD6A23&quot;/&gt;&lt;wsp:rsid wsp:val=&quot;00CD7315&quot;/&gt;&lt;wsp:rsid wsp:val=&quot;00CE466B&quot;/&gt;&lt;wsp:rsid wsp:val=&quot;00CE7E40&quot;/&gt;&lt;wsp:rsid wsp:val=&quot;00D00062&quot;/&gt;&lt;wsp:rsid wsp:val=&quot;00D05E07&quot;/&gt;&lt;wsp:rsid wsp:val=&quot;00D12094&quot;/&gt;&lt;wsp:rsid wsp:val=&quot;00D13792&quot;/&gt;&lt;wsp:rsid wsp:val=&quot;00D16C3C&quot;/&gt;&lt;wsp:rsid wsp:val=&quot;00D20E66&quot;/&gt;&lt;wsp:rsid wsp:val=&quot;00D23871&quot;/&gt;&lt;wsp:rsid wsp:val=&quot;00D243E7&quot;/&gt;&lt;wsp:rsid wsp:val=&quot;00D3431E&quot;/&gt;&lt;wsp:rsid wsp:val=&quot;00D40E29&quot;/&gt;&lt;wsp:rsid wsp:val=&quot;00D42BE5&quot;/&gt;&lt;wsp:rsid wsp:val=&quot;00D546A5&quot;/&gt;&lt;wsp:rsid wsp:val=&quot;00D55428&quot;/&gt;&lt;wsp:rsid wsp:val=&quot;00D637E6&quot;/&gt;&lt;wsp:rsid wsp:val=&quot;00D655B2&quot;/&gt;&lt;wsp:rsid wsp:val=&quot;00D672A0&quot;/&gt;&lt;wsp:rsid wsp:val=&quot;00D71062&quot;/&gt;&lt;wsp:rsid wsp:val=&quot;00D877BE&quot;/&gt;&lt;wsp:rsid wsp:val=&quot;00D92FD0&quot;/&gt;&lt;wsp:rsid wsp:val=&quot;00DA38D9&quot;/&gt;&lt;wsp:rsid wsp:val=&quot;00DA412A&quot;/&gt;&lt;wsp:rsid wsp:val=&quot;00DA71F0&quot;/&gt;&lt;wsp:rsid wsp:val=&quot;00DC20FA&quot;/&gt;&lt;wsp:rsid wsp:val=&quot;00DC5E25&quot;/&gt;&lt;wsp:rsid wsp:val=&quot;00DD4A6F&quot;/&gt;&lt;wsp:rsid wsp:val=&quot;00DE3633&quot;/&gt;&lt;wsp:rsid wsp:val=&quot;00DE39A7&quot;/&gt;&lt;wsp:rsid wsp:val=&quot;00DE7257&quot;/&gt;&lt;wsp:rsid wsp:val=&quot;00DF00E2&quot;/&gt;&lt;wsp:rsid wsp:val=&quot;00DF09D9&quot;/&gt;&lt;wsp:rsid wsp:val=&quot;00DF71E0&quot;/&gt;&lt;wsp:rsid wsp:val=&quot;00E02BCD&quot;/&gt;&lt;wsp:rsid wsp:val=&quot;00E03D1D&quot;/&gt;&lt;wsp:rsid wsp:val=&quot;00E12783&quot;/&gt;&lt;wsp:rsid wsp:val=&quot;00E175F1&quot;/&gt;&lt;wsp:rsid wsp:val=&quot;00E2003B&quot;/&gt;&lt;wsp:rsid wsp:val=&quot;00E217EC&quot;/&gt;&lt;wsp:rsid wsp:val=&quot;00E6067A&quot;/&gt;&lt;wsp:rsid wsp:val=&quot;00E82CFB&quot;/&gt;&lt;wsp:rsid wsp:val=&quot;00E8598F&quot;/&gt;&lt;wsp:rsid wsp:val=&quot;00E9192A&quot;/&gt;&lt;wsp:rsid wsp:val=&quot;00E92CDA&quot;/&gt;&lt;wsp:rsid wsp:val=&quot;00E94563&quot;/&gt;&lt;wsp:rsid wsp:val=&quot;00EA108E&quot;/&gt;&lt;wsp:rsid wsp:val=&quot;00EA679F&quot;/&gt;&lt;wsp:rsid wsp:val=&quot;00EC1B12&quot;/&gt;&lt;wsp:rsid wsp:val=&quot;00ED6B66&quot;/&gt;&lt;wsp:rsid wsp:val=&quot;00EE1A21&quot;/&gt;&lt;wsp:rsid wsp:val=&quot;00EE576F&quot;/&gt;&lt;wsp:rsid wsp:val=&quot;00EF26A0&quot;/&gt;&lt;wsp:rsid wsp:val=&quot;00EF38DF&quot;/&gt;&lt;wsp:rsid wsp:val=&quot;00F0346E&quot;/&gt;&lt;wsp:rsid wsp:val=&quot;00F04036&quot;/&gt;&lt;wsp:rsid wsp:val=&quot;00F04047&quot;/&gt;&lt;wsp:rsid wsp:val=&quot;00F10BA8&quot;/&gt;&lt;wsp:rsid wsp:val=&quot;00F11B69&quot;/&gt;&lt;wsp:rsid wsp:val=&quot;00F162EA&quot;/&gt;&lt;wsp:rsid wsp:val=&quot;00F22B1A&quot;/&gt;&lt;wsp:rsid wsp:val=&quot;00F23939&quot;/&gt;&lt;wsp:rsid wsp:val=&quot;00F2449C&quot;/&gt;&lt;wsp:rsid wsp:val=&quot;00F42C23&quot;/&gt;&lt;wsp:rsid wsp:val=&quot;00F5049D&quot;/&gt;&lt;wsp:rsid wsp:val=&quot;00F51B58&quot;/&gt;&lt;wsp:rsid wsp:val=&quot;00F52AD4&quot;/&gt;&lt;wsp:rsid wsp:val=&quot;00F60D8D&quot;/&gt;&lt;wsp:rsid wsp:val=&quot;00F61FAF&quot;/&gt;&lt;wsp:rsid wsp:val=&quot;00F71DB2&quot;/&gt;&lt;wsp:rsid wsp:val=&quot;00F777BD&quot;/&gt;&lt;wsp:rsid wsp:val=&quot;00F81940&quot;/&gt;&lt;wsp:rsid wsp:val=&quot;00F8511A&quot;/&gt;&lt;wsp:rsid wsp:val=&quot;00F90497&quot;/&gt;&lt;wsp:rsid wsp:val=&quot;00F90B62&quot;/&gt;&lt;wsp:rsid wsp:val=&quot;00F94146&quot;/&gt;&lt;wsp:rsid wsp:val=&quot;00FA691B&quot;/&gt;&lt;wsp:rsid wsp:val=&quot;00FA76F4&quot;/&gt;&lt;wsp:rsid wsp:val=&quot;00FB1E5D&quot;/&gt;&lt;wsp:rsid wsp:val=&quot;00FB227C&quot;/&gt;&lt;wsp:rsid wsp:val=&quot;00FB22F5&quot;/&gt;&lt;wsp:rsid wsp:val=&quot;00FC4D39&quot;/&gt;&lt;wsp:rsid wsp:val=&quot;00FC5319&quot;/&gt;&lt;wsp:rsid wsp:val=&quot;00FD6FD4&quot;/&gt;&lt;wsp:rsid wsp:val=&quot;00FE039A&quot;/&gt;&lt;wsp:rsid wsp:val=&quot;00FE0A00&quot;/&gt;&lt;wsp:rsid wsp:val=&quot;00FE2D98&quot;/&gt;&lt;wsp:rsid wsp:val=&quot;00FE31FE&quot;/&gt;&lt;wsp:rsid wsp:val=&quot;00FE6DF5&quot;/&gt;&lt;wsp:rsid wsp:val=&quot;00FF3267&quot;/&gt;&lt;wsp:rsid wsp:val=&quot;00FF5CDD&quot;/&gt;&lt;wsp:rsid wsp:val=&quot;00FF6441&quot;/&gt;&lt;/wsp:rsids&gt;&lt;/w:docPr&gt;&lt;w:body&gt;&lt;wx:sect&gt;&lt;w:p wsp:rsidR=&quot;00000000&quot; wsp:rsidRDefault=&quot;00983380&quot; wsp:rsidP=&quot;00983380&quot;&gt;&lt;m:oMathPara&gt;&lt;m:oMath&gt;&lt;m:bar&gt;&lt;m:barPr&gt;&lt;m:pos m:val=&quot;top&quot;/&gt;&lt;m:ctrlPr&gt;&lt;w:rPr&gt;&lt;w:rStyle w:val=&quot;LineNumber&quot;/&gt;&lt;w:rFonts w:ascii=&quot;TeX Gyre Termes Math&quot; w:h-ansi=&quot;TeX Gyre Termes Math&quot;/&gt;&lt;wx:font wx:val=&quot;TeX Gyre Termes Math&quot;/&gt;&lt;w:i/&gt;&lt;/w:rPr&gt;&lt;/m:ctrlPr&gt;&lt;/m:barPr&gt;&lt;m:e&gt;&lt;m:r&gt;&lt;w:rPr&gt;&lt;w:rStyle w:val=&quot;LineNumber&quot;/&gt;&lt;w:rFonts w:ascii=&quot;Cambria Math&quot; w:h-ansi=&quot;Cambria Math&quot;/&gt;&lt;wx:font wx:val=&quot;Cambria Math&quot;/&gt;&lt;w:i/&gt;&lt;/w:rPr&gt;&lt;m:t&gt;XS&lt;/m:t&gt;&lt;/m:r&gt;&lt;/m:e&gt;&lt;/m:ba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CD0E3B" w:rsidRPr="00CD0E3B">
        <w:rPr>
          <w:rStyle w:val="LineNumber"/>
        </w:rPr>
        <w:instrText xml:space="preserve"> </w:instrText>
      </w:r>
      <w:r w:rsidR="00CD0E3B" w:rsidRPr="00CD0E3B">
        <w:rPr>
          <w:rStyle w:val="LineNumber"/>
        </w:rPr>
        <w:fldChar w:fldCharType="end"/>
      </w:r>
      <w:r>
        <w:rPr>
          <w:rStyle w:val="LineNumber"/>
        </w:rPr>
        <w:t xml:space="preserve"> charts for (A) mercury, (B) lead, (C) cadmium, (D) manganese and (E) selenium.</w:t>
      </w:r>
    </w:p>
    <w:p w14:paraId="4D4F498D" w14:textId="365FBCDA" w:rsidR="00153A71" w:rsidRDefault="00153A71" w:rsidP="00FE039A">
      <w:pPr>
        <w:rPr>
          <w:rStyle w:val="LineNumber"/>
        </w:rPr>
      </w:pPr>
    </w:p>
    <w:p w14:paraId="36F0DEEA" w14:textId="4CB28B5E" w:rsidR="00153A71" w:rsidRDefault="00153A71" w:rsidP="00FE039A">
      <w:pPr>
        <w:rPr>
          <w:rStyle w:val="LineNumber"/>
        </w:rPr>
      </w:pPr>
      <w:r>
        <w:rPr>
          <w:rStyle w:val="LineNumber"/>
        </w:rPr>
        <w:t xml:space="preserve">Figure S4: </w:t>
      </w:r>
      <w:r w:rsidRPr="00CD5826">
        <w:rPr>
          <w:rStyle w:val="LineNumber"/>
          <w:i/>
        </w:rPr>
        <w:t>R</w:t>
      </w:r>
      <w:r w:rsidRPr="00CD5826">
        <w:rPr>
          <w:rStyle w:val="LineNumber"/>
          <w:vertAlign w:val="subscript"/>
        </w:rPr>
        <w:t>m</w:t>
      </w:r>
      <w:r>
        <w:rPr>
          <w:rStyle w:val="LineNumber"/>
        </w:rPr>
        <w:t xml:space="preserve"> charts for (A) mercury, (B) lead, (C) cadmium, (D) manganese and (E) selenium.</w:t>
      </w:r>
    </w:p>
    <w:p w14:paraId="78996698" w14:textId="77777777" w:rsidR="00263D9B" w:rsidRDefault="00263D9B" w:rsidP="00FE039A">
      <w:pPr>
        <w:rPr>
          <w:rStyle w:val="LineNumber"/>
        </w:rPr>
      </w:pPr>
      <w:bookmarkStart w:id="0" w:name="_GoBack"/>
      <w:bookmarkEnd w:id="0"/>
    </w:p>
    <w:p w14:paraId="51A480A9" w14:textId="77777777" w:rsidR="00153A71" w:rsidRDefault="00153A71" w:rsidP="00FE039A">
      <w:pPr>
        <w:rPr>
          <w:rStyle w:val="LineNumber"/>
        </w:rPr>
      </w:pPr>
      <w:r>
        <w:rPr>
          <w:rStyle w:val="LineNumber"/>
        </w:rPr>
        <w:t>Figure S5: Boxplot</w:t>
      </w:r>
      <w:r w:rsidR="00BD383F">
        <w:rPr>
          <w:rStyle w:val="LineNumber"/>
        </w:rPr>
        <w:t>s</w:t>
      </w:r>
      <w:r>
        <w:rPr>
          <w:rStyle w:val="LineNumber"/>
        </w:rPr>
        <w:t xml:space="preserve"> of quality control sample measurements in three contract laboratories </w:t>
      </w:r>
      <w:r w:rsidR="00BD383F">
        <w:rPr>
          <w:rStyle w:val="LineNumber"/>
        </w:rPr>
        <w:t>(</w:t>
      </w:r>
      <w:r>
        <w:rPr>
          <w:rStyle w:val="LineNumber"/>
        </w:rPr>
        <w:t>A, B and C</w:t>
      </w:r>
      <w:r w:rsidR="00BD383F">
        <w:rPr>
          <w:rStyle w:val="LineNumber"/>
        </w:rPr>
        <w:t>)</w:t>
      </w:r>
      <w:r>
        <w:rPr>
          <w:rStyle w:val="LineNumber"/>
        </w:rPr>
        <w:t>.</w:t>
      </w:r>
    </w:p>
    <w:p w14:paraId="2EE8C271" w14:textId="77777777" w:rsidR="004273E9" w:rsidRDefault="00153A71">
      <w:r>
        <w:rPr>
          <w:rStyle w:val="LineNumber"/>
        </w:rPr>
        <w:t>(A) Mercury, (B) lead, (C) cadmium, (D) manganese and (E) selenium.</w:t>
      </w:r>
    </w:p>
    <w:sectPr w:rsidR="004273E9" w:rsidSect="00263D9B"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E5464" w14:textId="77777777" w:rsidR="00E66D61" w:rsidRDefault="00E66D61">
      <w:pPr>
        <w:spacing w:line="240" w:lineRule="auto"/>
      </w:pPr>
      <w:r>
        <w:separator/>
      </w:r>
    </w:p>
  </w:endnote>
  <w:endnote w:type="continuationSeparator" w:id="0">
    <w:p w14:paraId="315205CB" w14:textId="77777777" w:rsidR="00E66D61" w:rsidRDefault="00E66D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E90F1" w14:textId="77777777" w:rsidR="00FE039A" w:rsidRDefault="00FE039A" w:rsidP="00FE039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5B72DA" w14:textId="77777777" w:rsidR="00FE039A" w:rsidRDefault="00FE03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B36D7" w14:textId="77777777" w:rsidR="00FE039A" w:rsidRPr="002F05A4" w:rsidRDefault="00FE039A" w:rsidP="00FE039A">
    <w:pPr>
      <w:pStyle w:val="Footer"/>
      <w:framePr w:wrap="none" w:vAnchor="text" w:hAnchor="margin" w:xAlign="center" w:y="1"/>
      <w:rPr>
        <w:rStyle w:val="PageNumber"/>
        <w:szCs w:val="22"/>
      </w:rPr>
    </w:pPr>
    <w:r w:rsidRPr="002F05A4">
      <w:rPr>
        <w:rStyle w:val="PageNumber"/>
        <w:szCs w:val="22"/>
      </w:rPr>
      <w:fldChar w:fldCharType="begin"/>
    </w:r>
    <w:r w:rsidRPr="002F05A4">
      <w:rPr>
        <w:rStyle w:val="PageNumber"/>
        <w:szCs w:val="22"/>
      </w:rPr>
      <w:instrText xml:space="preserve">PAGE  </w:instrText>
    </w:r>
    <w:r w:rsidRPr="002F05A4">
      <w:rPr>
        <w:rStyle w:val="PageNumber"/>
        <w:szCs w:val="22"/>
      </w:rPr>
      <w:fldChar w:fldCharType="separate"/>
    </w:r>
    <w:r w:rsidR="00C046DA">
      <w:rPr>
        <w:rStyle w:val="PageNumber"/>
        <w:noProof/>
        <w:szCs w:val="22"/>
      </w:rPr>
      <w:t>8</w:t>
    </w:r>
    <w:r w:rsidRPr="002F05A4">
      <w:rPr>
        <w:rStyle w:val="PageNumber"/>
        <w:szCs w:val="22"/>
      </w:rPr>
      <w:fldChar w:fldCharType="end"/>
    </w:r>
  </w:p>
  <w:p w14:paraId="5E53E00C" w14:textId="77777777" w:rsidR="00FE039A" w:rsidRDefault="00FE0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F3D77" w14:textId="77777777" w:rsidR="00E66D61" w:rsidRDefault="00E66D61">
      <w:pPr>
        <w:spacing w:line="240" w:lineRule="auto"/>
      </w:pPr>
      <w:r>
        <w:separator/>
      </w:r>
    </w:p>
  </w:footnote>
  <w:footnote w:type="continuationSeparator" w:id="0">
    <w:p w14:paraId="733D7AD8" w14:textId="77777777" w:rsidR="00E66D61" w:rsidRDefault="00E66D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6707B"/>
    <w:multiLevelType w:val="multilevel"/>
    <w:tmpl w:val="3A8EC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976229"/>
    <w:multiLevelType w:val="multilevel"/>
    <w:tmpl w:val="FBD25F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3D60B4"/>
    <w:multiLevelType w:val="multilevel"/>
    <w:tmpl w:val="205258F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pStyle w:val="Heading3"/>
      <w:lvlText w:val="%1.%2.%3."/>
      <w:lvlJc w:val="left"/>
      <w:pPr>
        <w:ind w:left="794" w:hanging="794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5D3E9F"/>
    <w:multiLevelType w:val="multilevel"/>
    <w:tmpl w:val="2264A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D5797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B5142FD"/>
    <w:multiLevelType w:val="hybridMultilevel"/>
    <w:tmpl w:val="33B07134"/>
    <w:lvl w:ilvl="0" w:tplc="57665FF4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50A6D"/>
    <w:multiLevelType w:val="multilevel"/>
    <w:tmpl w:val="A98A88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DB52072"/>
    <w:multiLevelType w:val="multilevel"/>
    <w:tmpl w:val="6F0693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AD654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65146CA9"/>
    <w:multiLevelType w:val="hybridMultilevel"/>
    <w:tmpl w:val="AC26D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400FD2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53A71"/>
    <w:rsid w:val="00001B20"/>
    <w:rsid w:val="0000739D"/>
    <w:rsid w:val="000073F7"/>
    <w:rsid w:val="00011D14"/>
    <w:rsid w:val="0001207E"/>
    <w:rsid w:val="000157BD"/>
    <w:rsid w:val="000166F1"/>
    <w:rsid w:val="00045740"/>
    <w:rsid w:val="00055D3B"/>
    <w:rsid w:val="00066F3A"/>
    <w:rsid w:val="00084B41"/>
    <w:rsid w:val="000904B0"/>
    <w:rsid w:val="00094919"/>
    <w:rsid w:val="000950B4"/>
    <w:rsid w:val="000A17E4"/>
    <w:rsid w:val="000A48BE"/>
    <w:rsid w:val="000A4EA2"/>
    <w:rsid w:val="000A7E5F"/>
    <w:rsid w:val="000B0884"/>
    <w:rsid w:val="000B2685"/>
    <w:rsid w:val="000B3254"/>
    <w:rsid w:val="000B7D71"/>
    <w:rsid w:val="000C23A6"/>
    <w:rsid w:val="000C57E4"/>
    <w:rsid w:val="000C69DF"/>
    <w:rsid w:val="000D1F4D"/>
    <w:rsid w:val="000D4A0D"/>
    <w:rsid w:val="000E69A4"/>
    <w:rsid w:val="000F1CD9"/>
    <w:rsid w:val="000F6762"/>
    <w:rsid w:val="000F6DAF"/>
    <w:rsid w:val="00100DD4"/>
    <w:rsid w:val="001020CE"/>
    <w:rsid w:val="00107CE0"/>
    <w:rsid w:val="00107F6D"/>
    <w:rsid w:val="00126CC8"/>
    <w:rsid w:val="00136B10"/>
    <w:rsid w:val="0015094C"/>
    <w:rsid w:val="00153A71"/>
    <w:rsid w:val="001571F0"/>
    <w:rsid w:val="00172F34"/>
    <w:rsid w:val="0017335A"/>
    <w:rsid w:val="00175949"/>
    <w:rsid w:val="00182699"/>
    <w:rsid w:val="001878E0"/>
    <w:rsid w:val="001B3B41"/>
    <w:rsid w:val="001C0C64"/>
    <w:rsid w:val="001C0FC4"/>
    <w:rsid w:val="001D1AAA"/>
    <w:rsid w:val="001D4C21"/>
    <w:rsid w:val="001E268E"/>
    <w:rsid w:val="001E3C64"/>
    <w:rsid w:val="001E7265"/>
    <w:rsid w:val="001F2831"/>
    <w:rsid w:val="001F7F8C"/>
    <w:rsid w:val="002112D3"/>
    <w:rsid w:val="00216E45"/>
    <w:rsid w:val="00223801"/>
    <w:rsid w:val="002331BB"/>
    <w:rsid w:val="00233680"/>
    <w:rsid w:val="002430A7"/>
    <w:rsid w:val="002430CF"/>
    <w:rsid w:val="00251EB7"/>
    <w:rsid w:val="00254C39"/>
    <w:rsid w:val="002554FA"/>
    <w:rsid w:val="00263D9B"/>
    <w:rsid w:val="00267E23"/>
    <w:rsid w:val="00272B67"/>
    <w:rsid w:val="00277665"/>
    <w:rsid w:val="002835BD"/>
    <w:rsid w:val="002849DB"/>
    <w:rsid w:val="00295D14"/>
    <w:rsid w:val="002A2D27"/>
    <w:rsid w:val="002A388D"/>
    <w:rsid w:val="002A4538"/>
    <w:rsid w:val="002A514A"/>
    <w:rsid w:val="002B1899"/>
    <w:rsid w:val="002B1C76"/>
    <w:rsid w:val="002B3071"/>
    <w:rsid w:val="002B6557"/>
    <w:rsid w:val="002C2416"/>
    <w:rsid w:val="002C4106"/>
    <w:rsid w:val="002C5FFA"/>
    <w:rsid w:val="002D0518"/>
    <w:rsid w:val="002D7C04"/>
    <w:rsid w:val="002E0FA4"/>
    <w:rsid w:val="002E6184"/>
    <w:rsid w:val="002E71B7"/>
    <w:rsid w:val="002F0E9D"/>
    <w:rsid w:val="002F6BB2"/>
    <w:rsid w:val="003113D8"/>
    <w:rsid w:val="003118A1"/>
    <w:rsid w:val="00311938"/>
    <w:rsid w:val="003173C4"/>
    <w:rsid w:val="00317FC1"/>
    <w:rsid w:val="00320CD0"/>
    <w:rsid w:val="00341B11"/>
    <w:rsid w:val="00347CB7"/>
    <w:rsid w:val="003508F1"/>
    <w:rsid w:val="00350EC8"/>
    <w:rsid w:val="00367261"/>
    <w:rsid w:val="003844E0"/>
    <w:rsid w:val="0039208B"/>
    <w:rsid w:val="003A10AF"/>
    <w:rsid w:val="003B4699"/>
    <w:rsid w:val="003C5AAB"/>
    <w:rsid w:val="003D6361"/>
    <w:rsid w:val="003D6E04"/>
    <w:rsid w:val="003E7699"/>
    <w:rsid w:val="003F1E26"/>
    <w:rsid w:val="003F37A7"/>
    <w:rsid w:val="003F4044"/>
    <w:rsid w:val="003F6F1A"/>
    <w:rsid w:val="0040668A"/>
    <w:rsid w:val="00407165"/>
    <w:rsid w:val="004119F2"/>
    <w:rsid w:val="00422E0C"/>
    <w:rsid w:val="00426400"/>
    <w:rsid w:val="004273E9"/>
    <w:rsid w:val="0043094F"/>
    <w:rsid w:val="0044006F"/>
    <w:rsid w:val="00444F90"/>
    <w:rsid w:val="00480110"/>
    <w:rsid w:val="00482000"/>
    <w:rsid w:val="00482B07"/>
    <w:rsid w:val="00483E14"/>
    <w:rsid w:val="00492DA1"/>
    <w:rsid w:val="0049404B"/>
    <w:rsid w:val="004A211B"/>
    <w:rsid w:val="004A657B"/>
    <w:rsid w:val="004A76EF"/>
    <w:rsid w:val="004B20A6"/>
    <w:rsid w:val="004B24BE"/>
    <w:rsid w:val="004B30CE"/>
    <w:rsid w:val="004B465E"/>
    <w:rsid w:val="004C1F87"/>
    <w:rsid w:val="004F2387"/>
    <w:rsid w:val="004F684A"/>
    <w:rsid w:val="005126E5"/>
    <w:rsid w:val="0051345D"/>
    <w:rsid w:val="00515165"/>
    <w:rsid w:val="00524FC0"/>
    <w:rsid w:val="005378E1"/>
    <w:rsid w:val="00540DEF"/>
    <w:rsid w:val="0054200E"/>
    <w:rsid w:val="00543FE4"/>
    <w:rsid w:val="00553217"/>
    <w:rsid w:val="005536E8"/>
    <w:rsid w:val="00556BA8"/>
    <w:rsid w:val="005578E0"/>
    <w:rsid w:val="00561C24"/>
    <w:rsid w:val="005630A5"/>
    <w:rsid w:val="005671EE"/>
    <w:rsid w:val="00576627"/>
    <w:rsid w:val="00584FD9"/>
    <w:rsid w:val="005913B8"/>
    <w:rsid w:val="00591BB6"/>
    <w:rsid w:val="00593D0D"/>
    <w:rsid w:val="005954FE"/>
    <w:rsid w:val="00596610"/>
    <w:rsid w:val="005A206C"/>
    <w:rsid w:val="005B11DF"/>
    <w:rsid w:val="005B2786"/>
    <w:rsid w:val="005C2B4B"/>
    <w:rsid w:val="005C2BAA"/>
    <w:rsid w:val="005C356A"/>
    <w:rsid w:val="005C4233"/>
    <w:rsid w:val="005D2CB6"/>
    <w:rsid w:val="005D4415"/>
    <w:rsid w:val="005E0BBC"/>
    <w:rsid w:val="005F0E03"/>
    <w:rsid w:val="005F5B88"/>
    <w:rsid w:val="00610982"/>
    <w:rsid w:val="0061565F"/>
    <w:rsid w:val="00617CB0"/>
    <w:rsid w:val="00620082"/>
    <w:rsid w:val="0062792A"/>
    <w:rsid w:val="00640D8F"/>
    <w:rsid w:val="006442F6"/>
    <w:rsid w:val="006475A7"/>
    <w:rsid w:val="006501C7"/>
    <w:rsid w:val="006508A6"/>
    <w:rsid w:val="00655F87"/>
    <w:rsid w:val="00663E88"/>
    <w:rsid w:val="00670C65"/>
    <w:rsid w:val="00672BB5"/>
    <w:rsid w:val="0068345B"/>
    <w:rsid w:val="00690489"/>
    <w:rsid w:val="00692DFA"/>
    <w:rsid w:val="006A00E7"/>
    <w:rsid w:val="006C116D"/>
    <w:rsid w:val="006C5481"/>
    <w:rsid w:val="006C63B2"/>
    <w:rsid w:val="006D07E6"/>
    <w:rsid w:val="006D1759"/>
    <w:rsid w:val="006D5A36"/>
    <w:rsid w:val="006D5BA2"/>
    <w:rsid w:val="006D69BF"/>
    <w:rsid w:val="006E09AE"/>
    <w:rsid w:val="006E1EB5"/>
    <w:rsid w:val="006E390A"/>
    <w:rsid w:val="006F0D10"/>
    <w:rsid w:val="006F2166"/>
    <w:rsid w:val="0071050D"/>
    <w:rsid w:val="00712E60"/>
    <w:rsid w:val="007150C2"/>
    <w:rsid w:val="00716141"/>
    <w:rsid w:val="0072159C"/>
    <w:rsid w:val="007249FB"/>
    <w:rsid w:val="007252FA"/>
    <w:rsid w:val="0073174B"/>
    <w:rsid w:val="00755958"/>
    <w:rsid w:val="00760981"/>
    <w:rsid w:val="0076460C"/>
    <w:rsid w:val="00775351"/>
    <w:rsid w:val="00777C4A"/>
    <w:rsid w:val="007869E0"/>
    <w:rsid w:val="00790330"/>
    <w:rsid w:val="007B0CC0"/>
    <w:rsid w:val="007B54A8"/>
    <w:rsid w:val="007B7F6E"/>
    <w:rsid w:val="007C1FC8"/>
    <w:rsid w:val="007C426B"/>
    <w:rsid w:val="007D103C"/>
    <w:rsid w:val="007D25A8"/>
    <w:rsid w:val="007D3757"/>
    <w:rsid w:val="007E0059"/>
    <w:rsid w:val="007F616A"/>
    <w:rsid w:val="007F6EBD"/>
    <w:rsid w:val="00800F4C"/>
    <w:rsid w:val="00802413"/>
    <w:rsid w:val="008046A2"/>
    <w:rsid w:val="00804C70"/>
    <w:rsid w:val="00807349"/>
    <w:rsid w:val="008104D1"/>
    <w:rsid w:val="00812536"/>
    <w:rsid w:val="00815DD7"/>
    <w:rsid w:val="00817AB3"/>
    <w:rsid w:val="00841437"/>
    <w:rsid w:val="008435CD"/>
    <w:rsid w:val="008471B1"/>
    <w:rsid w:val="0085735B"/>
    <w:rsid w:val="008608B8"/>
    <w:rsid w:val="00861540"/>
    <w:rsid w:val="00895667"/>
    <w:rsid w:val="008960AC"/>
    <w:rsid w:val="008A32E4"/>
    <w:rsid w:val="008A38AE"/>
    <w:rsid w:val="008B490E"/>
    <w:rsid w:val="008B4AB8"/>
    <w:rsid w:val="008C0691"/>
    <w:rsid w:val="008C32F6"/>
    <w:rsid w:val="008C33B3"/>
    <w:rsid w:val="008C3A60"/>
    <w:rsid w:val="008C44F8"/>
    <w:rsid w:val="008D3036"/>
    <w:rsid w:val="008D60FD"/>
    <w:rsid w:val="008E5885"/>
    <w:rsid w:val="008E6F93"/>
    <w:rsid w:val="00905E69"/>
    <w:rsid w:val="0091373E"/>
    <w:rsid w:val="00915EC7"/>
    <w:rsid w:val="0092208B"/>
    <w:rsid w:val="009242E5"/>
    <w:rsid w:val="00931505"/>
    <w:rsid w:val="00933BEF"/>
    <w:rsid w:val="00935833"/>
    <w:rsid w:val="009363F2"/>
    <w:rsid w:val="00955E29"/>
    <w:rsid w:val="009624C7"/>
    <w:rsid w:val="00963DCF"/>
    <w:rsid w:val="009708F6"/>
    <w:rsid w:val="009839FB"/>
    <w:rsid w:val="00986D1F"/>
    <w:rsid w:val="00995D90"/>
    <w:rsid w:val="009960AB"/>
    <w:rsid w:val="009A36AB"/>
    <w:rsid w:val="009B5D71"/>
    <w:rsid w:val="009C08A2"/>
    <w:rsid w:val="009D29FD"/>
    <w:rsid w:val="009E12A2"/>
    <w:rsid w:val="009E21ED"/>
    <w:rsid w:val="009F7DA9"/>
    <w:rsid w:val="00A0083C"/>
    <w:rsid w:val="00A0113B"/>
    <w:rsid w:val="00A020AA"/>
    <w:rsid w:val="00A02AB0"/>
    <w:rsid w:val="00A11BED"/>
    <w:rsid w:val="00A27411"/>
    <w:rsid w:val="00A32BB6"/>
    <w:rsid w:val="00A40B3B"/>
    <w:rsid w:val="00A44299"/>
    <w:rsid w:val="00A450DB"/>
    <w:rsid w:val="00A462B0"/>
    <w:rsid w:val="00A50EE5"/>
    <w:rsid w:val="00A569F1"/>
    <w:rsid w:val="00A57909"/>
    <w:rsid w:val="00A66834"/>
    <w:rsid w:val="00A749B7"/>
    <w:rsid w:val="00A81CE0"/>
    <w:rsid w:val="00A91C30"/>
    <w:rsid w:val="00A93A81"/>
    <w:rsid w:val="00AA1646"/>
    <w:rsid w:val="00AB5A40"/>
    <w:rsid w:val="00AD1171"/>
    <w:rsid w:val="00AD33C7"/>
    <w:rsid w:val="00AD39DF"/>
    <w:rsid w:val="00AE0C09"/>
    <w:rsid w:val="00AE4499"/>
    <w:rsid w:val="00AE5C8C"/>
    <w:rsid w:val="00AE7104"/>
    <w:rsid w:val="00AF3DAD"/>
    <w:rsid w:val="00B11AB1"/>
    <w:rsid w:val="00B147CE"/>
    <w:rsid w:val="00B17B96"/>
    <w:rsid w:val="00B21060"/>
    <w:rsid w:val="00B27FE5"/>
    <w:rsid w:val="00B3047C"/>
    <w:rsid w:val="00B30CBD"/>
    <w:rsid w:val="00B310BA"/>
    <w:rsid w:val="00B34E4A"/>
    <w:rsid w:val="00B35E5E"/>
    <w:rsid w:val="00B37995"/>
    <w:rsid w:val="00B44B94"/>
    <w:rsid w:val="00B46916"/>
    <w:rsid w:val="00B508B4"/>
    <w:rsid w:val="00B5143A"/>
    <w:rsid w:val="00B57708"/>
    <w:rsid w:val="00B62727"/>
    <w:rsid w:val="00B63C9C"/>
    <w:rsid w:val="00B64C4B"/>
    <w:rsid w:val="00B705D2"/>
    <w:rsid w:val="00B82F0A"/>
    <w:rsid w:val="00B90FC3"/>
    <w:rsid w:val="00B930C8"/>
    <w:rsid w:val="00B94D6C"/>
    <w:rsid w:val="00B9780B"/>
    <w:rsid w:val="00BA452D"/>
    <w:rsid w:val="00BB4D9D"/>
    <w:rsid w:val="00BD383F"/>
    <w:rsid w:val="00BD4280"/>
    <w:rsid w:val="00BE3F8F"/>
    <w:rsid w:val="00BE65CD"/>
    <w:rsid w:val="00BF2620"/>
    <w:rsid w:val="00BF5223"/>
    <w:rsid w:val="00C03090"/>
    <w:rsid w:val="00C03F6F"/>
    <w:rsid w:val="00C042E4"/>
    <w:rsid w:val="00C046DA"/>
    <w:rsid w:val="00C06B79"/>
    <w:rsid w:val="00C13B00"/>
    <w:rsid w:val="00C17083"/>
    <w:rsid w:val="00C17B9C"/>
    <w:rsid w:val="00C23497"/>
    <w:rsid w:val="00C24243"/>
    <w:rsid w:val="00C2453A"/>
    <w:rsid w:val="00C24A08"/>
    <w:rsid w:val="00C303F3"/>
    <w:rsid w:val="00C32427"/>
    <w:rsid w:val="00C45849"/>
    <w:rsid w:val="00C547E9"/>
    <w:rsid w:val="00C7225E"/>
    <w:rsid w:val="00C738CC"/>
    <w:rsid w:val="00C847D6"/>
    <w:rsid w:val="00C95627"/>
    <w:rsid w:val="00CC622D"/>
    <w:rsid w:val="00CC6761"/>
    <w:rsid w:val="00CD0E3B"/>
    <w:rsid w:val="00CD6A23"/>
    <w:rsid w:val="00CD7315"/>
    <w:rsid w:val="00CE466B"/>
    <w:rsid w:val="00CE7E40"/>
    <w:rsid w:val="00D00062"/>
    <w:rsid w:val="00D05E07"/>
    <w:rsid w:val="00D12094"/>
    <w:rsid w:val="00D13792"/>
    <w:rsid w:val="00D16C3C"/>
    <w:rsid w:val="00D20E66"/>
    <w:rsid w:val="00D23871"/>
    <w:rsid w:val="00D243E7"/>
    <w:rsid w:val="00D3431E"/>
    <w:rsid w:val="00D40E29"/>
    <w:rsid w:val="00D42BE5"/>
    <w:rsid w:val="00D546A5"/>
    <w:rsid w:val="00D55428"/>
    <w:rsid w:val="00D604EA"/>
    <w:rsid w:val="00D637E6"/>
    <w:rsid w:val="00D655B2"/>
    <w:rsid w:val="00D672A0"/>
    <w:rsid w:val="00D71062"/>
    <w:rsid w:val="00D877BE"/>
    <w:rsid w:val="00D92FD0"/>
    <w:rsid w:val="00DA38D9"/>
    <w:rsid w:val="00DA412A"/>
    <w:rsid w:val="00DA71F0"/>
    <w:rsid w:val="00DC20FA"/>
    <w:rsid w:val="00DC5E25"/>
    <w:rsid w:val="00DD4A6F"/>
    <w:rsid w:val="00DE3633"/>
    <w:rsid w:val="00DE39A7"/>
    <w:rsid w:val="00DE7257"/>
    <w:rsid w:val="00DF00E2"/>
    <w:rsid w:val="00DF09D9"/>
    <w:rsid w:val="00DF71E0"/>
    <w:rsid w:val="00E02BCD"/>
    <w:rsid w:val="00E03D1D"/>
    <w:rsid w:val="00E12783"/>
    <w:rsid w:val="00E175F1"/>
    <w:rsid w:val="00E2003B"/>
    <w:rsid w:val="00E217EC"/>
    <w:rsid w:val="00E6067A"/>
    <w:rsid w:val="00E66D61"/>
    <w:rsid w:val="00E82CFB"/>
    <w:rsid w:val="00E8598F"/>
    <w:rsid w:val="00E9192A"/>
    <w:rsid w:val="00E92CDA"/>
    <w:rsid w:val="00E94563"/>
    <w:rsid w:val="00EA108E"/>
    <w:rsid w:val="00EA679F"/>
    <w:rsid w:val="00EC1B12"/>
    <w:rsid w:val="00ED6B66"/>
    <w:rsid w:val="00EE1A21"/>
    <w:rsid w:val="00EE576F"/>
    <w:rsid w:val="00EF26A0"/>
    <w:rsid w:val="00EF38DF"/>
    <w:rsid w:val="00F0346E"/>
    <w:rsid w:val="00F04036"/>
    <w:rsid w:val="00F04047"/>
    <w:rsid w:val="00F10BA8"/>
    <w:rsid w:val="00F11B69"/>
    <w:rsid w:val="00F162EA"/>
    <w:rsid w:val="00F22B1A"/>
    <w:rsid w:val="00F23939"/>
    <w:rsid w:val="00F2449C"/>
    <w:rsid w:val="00F42C23"/>
    <w:rsid w:val="00F5049D"/>
    <w:rsid w:val="00F51B58"/>
    <w:rsid w:val="00F52AD4"/>
    <w:rsid w:val="00F60D8D"/>
    <w:rsid w:val="00F61FAF"/>
    <w:rsid w:val="00F71DB2"/>
    <w:rsid w:val="00F777BD"/>
    <w:rsid w:val="00F81940"/>
    <w:rsid w:val="00F8511A"/>
    <w:rsid w:val="00F90497"/>
    <w:rsid w:val="00F90B62"/>
    <w:rsid w:val="00F94146"/>
    <w:rsid w:val="00FA691B"/>
    <w:rsid w:val="00FA76F4"/>
    <w:rsid w:val="00FB1E5D"/>
    <w:rsid w:val="00FB227C"/>
    <w:rsid w:val="00FB22F5"/>
    <w:rsid w:val="00FC4D39"/>
    <w:rsid w:val="00FC5319"/>
    <w:rsid w:val="00FD6147"/>
    <w:rsid w:val="00FD6FD4"/>
    <w:rsid w:val="00FE039A"/>
    <w:rsid w:val="00FE0A00"/>
    <w:rsid w:val="00FE2D98"/>
    <w:rsid w:val="00FE31FE"/>
    <w:rsid w:val="00FE6DF5"/>
    <w:rsid w:val="00FF3267"/>
    <w:rsid w:val="00FF5CDD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9BC5E"/>
  <w15:docId w15:val="{18C819BA-0980-0749-8B49-C2FA7DDA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A71"/>
    <w:pPr>
      <w:spacing w:line="480" w:lineRule="auto"/>
    </w:pPr>
    <w:rPr>
      <w:rFonts w:ascii="Times New Roman" w:hAnsi="Times New Roman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A71"/>
    <w:pPr>
      <w:keepNext/>
      <w:keepLines/>
      <w:numPr>
        <w:numId w:val="7"/>
      </w:numPr>
      <w:outlineLvl w:val="0"/>
    </w:pPr>
    <w:rPr>
      <w:rFonts w:eastAsia="Yu Gothic Light"/>
      <w:b/>
      <w:color w:val="00000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A71"/>
    <w:pPr>
      <w:keepNext/>
      <w:keepLines/>
      <w:numPr>
        <w:ilvl w:val="1"/>
        <w:numId w:val="7"/>
      </w:numPr>
      <w:outlineLvl w:val="1"/>
    </w:pPr>
    <w:rPr>
      <w:rFonts w:ascii="Times" w:eastAsia="Yu Gothic Light" w:hAnsi="Times"/>
      <w:i/>
      <w:i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3A71"/>
    <w:pPr>
      <w:keepNext/>
      <w:keepLines/>
      <w:numPr>
        <w:ilvl w:val="2"/>
        <w:numId w:val="7"/>
      </w:numPr>
      <w:outlineLvl w:val="2"/>
    </w:pPr>
    <w:rPr>
      <w:rFonts w:ascii="Times" w:eastAsia="Yu Gothic Light" w:hAnsi="Times"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53A71"/>
    <w:rPr>
      <w:rFonts w:ascii="Times New Roman" w:eastAsia="Yu Gothic Light" w:hAnsi="Times New Roman" w:cs="Times New Roman"/>
      <w:b/>
      <w:color w:val="000000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53A71"/>
    <w:rPr>
      <w:rFonts w:ascii="Times" w:eastAsia="Yu Gothic Light" w:hAnsi="Times" w:cs="Times New Roman"/>
      <w:i/>
      <w:iCs/>
      <w:color w:val="000000"/>
      <w:sz w:val="2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53A71"/>
    <w:rPr>
      <w:rFonts w:ascii="Times" w:eastAsia="Yu Gothic Light" w:hAnsi="Times" w:cs="Times New Roman"/>
      <w:i/>
      <w:iCs/>
      <w:color w:val="000000"/>
      <w:sz w:val="22"/>
      <w:lang w:eastAsia="en-US"/>
    </w:rPr>
  </w:style>
  <w:style w:type="character" w:styleId="LineNumber">
    <w:name w:val="line number"/>
    <w:uiPriority w:val="99"/>
    <w:unhideWhenUsed/>
    <w:rsid w:val="00153A71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3A71"/>
    <w:rPr>
      <w:rFonts w:ascii="Times New Roman" w:hAnsi="Times New Roman" w:cs="Times New Roman"/>
      <w:sz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53A71"/>
  </w:style>
  <w:style w:type="paragraph" w:styleId="Header">
    <w:name w:val="header"/>
    <w:basedOn w:val="Normal"/>
    <w:link w:val="Head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53A71"/>
    <w:rPr>
      <w:rFonts w:ascii="Times New Roman" w:hAnsi="Times New Roman" w:cs="Times New Roman"/>
      <w:sz w:val="22"/>
      <w:lang w:eastAsia="en-US"/>
    </w:rPr>
  </w:style>
  <w:style w:type="paragraph" w:customStyle="1" w:styleId="EndNoteBibliographyTitle">
    <w:name w:val="EndNote Bibliography Title"/>
    <w:basedOn w:val="Normal"/>
    <w:rsid w:val="00153A71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153A71"/>
    <w:pPr>
      <w:spacing w:line="240" w:lineRule="auto"/>
    </w:pPr>
    <w:rPr>
      <w:lang w:val="en-US"/>
    </w:rPr>
  </w:style>
  <w:style w:type="character" w:styleId="PlaceholderText">
    <w:name w:val="Placeholder Text"/>
    <w:uiPriority w:val="99"/>
    <w:semiHidden/>
    <w:rsid w:val="00153A71"/>
    <w:rPr>
      <w:color w:val="808080"/>
    </w:rPr>
  </w:style>
  <w:style w:type="character" w:styleId="Hyperlink">
    <w:name w:val="Hyperlink"/>
    <w:uiPriority w:val="99"/>
    <w:unhideWhenUsed/>
    <w:rsid w:val="00153A7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53A71"/>
    <w:pPr>
      <w:ind w:left="720"/>
      <w:contextualSpacing/>
    </w:pPr>
  </w:style>
  <w:style w:type="table" w:customStyle="1" w:styleId="PlainTable21">
    <w:name w:val="Plain Table 21"/>
    <w:basedOn w:val="TableNormal"/>
    <w:uiPriority w:val="42"/>
    <w:rsid w:val="00153A71"/>
    <w:rPr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Grid">
    <w:name w:val="Table Grid"/>
    <w:basedOn w:val="TableNormal"/>
    <w:uiPriority w:val="39"/>
    <w:rsid w:val="00153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FE0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E039A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3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039A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3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039A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C046DA"/>
    <w:rPr>
      <w:rFonts w:ascii="Times New Roman" w:hAnsi="Times New Roman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6977C8-494B-6D44-9F5B-5B53D2268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NIES</Company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F. NAKAYAMA</dc:creator>
  <cp:keywords/>
  <cp:lastModifiedBy>Shoji NAKAYAMA</cp:lastModifiedBy>
  <cp:revision>9</cp:revision>
  <dcterms:created xsi:type="dcterms:W3CDTF">2019-01-31T00:29:00Z</dcterms:created>
  <dcterms:modified xsi:type="dcterms:W3CDTF">2019-02-04T12:43:00Z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https://csl.mendeley.com/styles/532130091/elsevier-vancouver-sfn</vt:lpwstr>
  </property>
  <property fmtid="{D5CDD505-2E9C-101B-9397-08002B2CF9AE}" pid="13" name="Mendeley Recent Style Name 5_1">
    <vt:lpwstr>Elsevier - Vancouver - Shoji Nakayama, MD, PhD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http://www.zotero.org/styles/journal-of-exposure-science-and-environmental-epidemiology</vt:lpwstr>
  </property>
  <property fmtid="{D5CDD505-2E9C-101B-9397-08002B2CF9AE}" pid="17" name="Mendeley Recent Style Name 7_1">
    <vt:lpwstr>Journal of Exposure Science and Environmental Epidemiology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http://www.zotero.org/styles/trends-in-analytical-chemistry</vt:lpwstr>
  </property>
  <property fmtid="{D5CDD505-2E9C-101B-9397-08002B2CF9AE}" pid="21" name="Mendeley Recent Style Name 9_1">
    <vt:lpwstr>Trends in Analytical Chemistry</vt:lpwstr>
  </property>
</Properties>
</file>