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B0254" w14:textId="0AD06D8A" w:rsidR="0005352C" w:rsidRPr="00A85499" w:rsidRDefault="007671DB" w:rsidP="00B135EE">
      <w:pPr>
        <w:jc w:val="center"/>
        <w:rPr>
          <w:rFonts w:ascii="Times" w:hAnsi="Times" w:cs="Arial"/>
          <w:sz w:val="36"/>
          <w:szCs w:val="36"/>
        </w:rPr>
      </w:pPr>
      <w:r w:rsidRPr="00A85499">
        <w:rPr>
          <w:rFonts w:ascii="Times" w:hAnsi="Times" w:cs="Arial"/>
          <w:sz w:val="36"/>
          <w:szCs w:val="36"/>
        </w:rPr>
        <w:t>&lt;Supplementary materials&gt;</w:t>
      </w:r>
    </w:p>
    <w:p w14:paraId="7907064B" w14:textId="0834A006" w:rsidR="00433888" w:rsidRPr="00A85499" w:rsidRDefault="00433888" w:rsidP="00B135EE">
      <w:pPr>
        <w:jc w:val="center"/>
        <w:rPr>
          <w:rFonts w:ascii="Times" w:hAnsi="Times" w:cs="Arial"/>
        </w:rPr>
      </w:pPr>
    </w:p>
    <w:p w14:paraId="65EBBD66" w14:textId="715AB85B" w:rsidR="00433888" w:rsidRPr="00A85499" w:rsidRDefault="00433888" w:rsidP="00B135EE">
      <w:pPr>
        <w:jc w:val="center"/>
        <w:rPr>
          <w:rFonts w:ascii="Times" w:hAnsi="Times" w:cs="Arial"/>
          <w:sz w:val="36"/>
          <w:szCs w:val="36"/>
        </w:rPr>
      </w:pPr>
      <w:r w:rsidRPr="00A85499">
        <w:rPr>
          <w:rFonts w:ascii="Times" w:hAnsi="Times" w:cs="Arial"/>
          <w:sz w:val="36"/>
          <w:szCs w:val="36"/>
        </w:rPr>
        <w:t>Investigation on urban greenspace in relation to sociodemographic factors and health inequity based on different greenspace metrics in 3 US urban communities</w:t>
      </w:r>
    </w:p>
    <w:p w14:paraId="3CA10474" w14:textId="1758E391" w:rsidR="00433888" w:rsidRDefault="00433888" w:rsidP="00B135EE">
      <w:pPr>
        <w:jc w:val="center"/>
        <w:rPr>
          <w:rFonts w:ascii="Times" w:hAnsi="Times" w:cs="Arial"/>
        </w:rPr>
      </w:pPr>
    </w:p>
    <w:p w14:paraId="481EF76F" w14:textId="67073B48" w:rsidR="00CE790E" w:rsidRDefault="00CE790E" w:rsidP="00B135EE">
      <w:pPr>
        <w:jc w:val="center"/>
        <w:rPr>
          <w:rFonts w:ascii="Times" w:hAnsi="Times" w:cs="Arial"/>
        </w:rPr>
      </w:pPr>
    </w:p>
    <w:p w14:paraId="76EEB07D" w14:textId="31919FA4" w:rsidR="00CE790E" w:rsidRPr="00CE790E" w:rsidRDefault="00CE790E" w:rsidP="00CE790E">
      <w:pPr>
        <w:spacing w:after="60" w:line="360" w:lineRule="auto"/>
        <w:jc w:val="center"/>
        <w:rPr>
          <w:rFonts w:ascii="Times" w:hAnsi="Times" w:cs="Arial"/>
        </w:rPr>
      </w:pPr>
      <w:proofErr w:type="spellStart"/>
      <w:r w:rsidRPr="00CE790E">
        <w:rPr>
          <w:rFonts w:ascii="Times" w:hAnsi="Times" w:cs="Arial"/>
        </w:rPr>
        <w:t>Seulkee</w:t>
      </w:r>
      <w:proofErr w:type="spellEnd"/>
      <w:r w:rsidRPr="00CE790E">
        <w:rPr>
          <w:rFonts w:ascii="Times" w:hAnsi="Times" w:cs="Arial"/>
        </w:rPr>
        <w:t xml:space="preserve"> Heo</w:t>
      </w:r>
      <w:r w:rsidRPr="00CE790E">
        <w:rPr>
          <w:rFonts w:ascii="Times" w:hAnsi="Times" w:cs="Arial"/>
          <w:vertAlign w:val="superscript"/>
        </w:rPr>
        <w:t>1</w:t>
      </w:r>
      <w:r w:rsidRPr="00CE790E">
        <w:rPr>
          <w:rFonts w:ascii="Times" w:hAnsi="Times" w:cs="Arial"/>
        </w:rPr>
        <w:t>, Michelle L. Bell</w:t>
      </w:r>
      <w:r w:rsidRPr="00CE790E">
        <w:rPr>
          <w:rFonts w:ascii="Times" w:hAnsi="Times" w:cs="Arial"/>
          <w:vertAlign w:val="superscript"/>
        </w:rPr>
        <w:t>1</w:t>
      </w:r>
    </w:p>
    <w:p w14:paraId="216D5A93" w14:textId="74867EBD" w:rsidR="00CE790E" w:rsidRDefault="00CE790E" w:rsidP="00CE790E">
      <w:pPr>
        <w:spacing w:line="480" w:lineRule="auto"/>
        <w:jc w:val="center"/>
        <w:rPr>
          <w:rFonts w:ascii="Times" w:hAnsi="Times" w:cs="Arial"/>
        </w:rPr>
      </w:pPr>
      <w:r w:rsidRPr="00CE790E">
        <w:rPr>
          <w:rFonts w:ascii="Times" w:hAnsi="Times" w:cs="Arial"/>
          <w:vertAlign w:val="superscript"/>
        </w:rPr>
        <w:t>1</w:t>
      </w:r>
      <w:r w:rsidRPr="00CE790E">
        <w:rPr>
          <w:rFonts w:ascii="Times" w:hAnsi="Times" w:cs="Arial"/>
        </w:rPr>
        <w:t>School of the Environment, Yale University, New Haven, CT, USA</w:t>
      </w:r>
    </w:p>
    <w:p w14:paraId="41DC692A" w14:textId="3FBB4706" w:rsidR="003D34DB" w:rsidRDefault="003D34DB" w:rsidP="00B135EE">
      <w:pPr>
        <w:jc w:val="center"/>
        <w:rPr>
          <w:rFonts w:ascii="Times" w:hAnsi="Times" w:cs="Arial"/>
        </w:rPr>
      </w:pPr>
    </w:p>
    <w:p w14:paraId="0EA0980F" w14:textId="2F2F8377" w:rsidR="003D34DB" w:rsidRPr="00536814" w:rsidRDefault="003D34DB" w:rsidP="008D4E0A">
      <w:pPr>
        <w:spacing w:line="360" w:lineRule="auto"/>
        <w:rPr>
          <w:rFonts w:ascii="Times" w:hAnsi="Times" w:cs="Arial"/>
          <w:b/>
          <w:bCs/>
        </w:rPr>
      </w:pPr>
      <w:r w:rsidRPr="00536814">
        <w:rPr>
          <w:rFonts w:ascii="Times" w:hAnsi="Times" w:cs="Arial"/>
          <w:b/>
          <w:bCs/>
        </w:rPr>
        <w:t>Contents</w:t>
      </w:r>
    </w:p>
    <w:p w14:paraId="60E355D2" w14:textId="664AB478" w:rsidR="003D34DB" w:rsidRDefault="003D34DB" w:rsidP="00BD558C">
      <w:pPr>
        <w:spacing w:after="100"/>
        <w:ind w:left="864" w:hanging="864"/>
        <w:rPr>
          <w:rFonts w:ascii="Times" w:hAnsi="Times"/>
          <w:sz w:val="22"/>
          <w:szCs w:val="22"/>
        </w:rPr>
      </w:pPr>
      <w:r w:rsidRPr="00A85499">
        <w:rPr>
          <w:rFonts w:ascii="Times" w:hAnsi="Times"/>
          <w:sz w:val="22"/>
          <w:szCs w:val="22"/>
        </w:rPr>
        <w:t xml:space="preserve">Table S1. Municipalities included in the 3 urban areas, as defined by EPA’s </w:t>
      </w:r>
      <w:proofErr w:type="spellStart"/>
      <w:r w:rsidRPr="00A85499">
        <w:rPr>
          <w:rFonts w:ascii="Times" w:hAnsi="Times"/>
          <w:sz w:val="22"/>
          <w:szCs w:val="22"/>
        </w:rPr>
        <w:t>EnviroAtlas</w:t>
      </w:r>
      <w:proofErr w:type="spellEnd"/>
      <w:r w:rsidRPr="00A85499">
        <w:rPr>
          <w:rFonts w:ascii="Times" w:hAnsi="Times"/>
          <w:sz w:val="22"/>
          <w:szCs w:val="22"/>
        </w:rPr>
        <w:t>.</w:t>
      </w:r>
    </w:p>
    <w:p w14:paraId="521A4834" w14:textId="77777777" w:rsidR="003D34DB" w:rsidRPr="00A85499" w:rsidRDefault="003D34DB" w:rsidP="00BD558C">
      <w:pPr>
        <w:spacing w:after="100"/>
        <w:ind w:left="864" w:hanging="864"/>
        <w:rPr>
          <w:rFonts w:ascii="Times" w:hAnsi="Times" w:cs="Arial"/>
          <w:sz w:val="22"/>
          <w:szCs w:val="22"/>
        </w:rPr>
      </w:pPr>
      <w:r w:rsidRPr="00A85499">
        <w:rPr>
          <w:rFonts w:ascii="Times" w:hAnsi="Times" w:cs="Arial"/>
          <w:sz w:val="22"/>
          <w:szCs w:val="22"/>
        </w:rPr>
        <w:t xml:space="preserve">Table S2. Definitions and data sources for the exposure and outcome variables and covariates. </w:t>
      </w:r>
    </w:p>
    <w:p w14:paraId="59DE572F" w14:textId="5C2E6671" w:rsidR="003D34DB" w:rsidRDefault="003D34DB" w:rsidP="00BD558C">
      <w:pPr>
        <w:spacing w:after="100"/>
        <w:ind w:left="864" w:hanging="864"/>
        <w:rPr>
          <w:rFonts w:ascii="Times" w:hAnsi="Times" w:cs="Arial"/>
          <w:sz w:val="22"/>
          <w:szCs w:val="22"/>
        </w:rPr>
      </w:pPr>
      <w:r w:rsidRPr="00A85499">
        <w:rPr>
          <w:rFonts w:ascii="Times" w:hAnsi="Times" w:cs="Arial"/>
          <w:sz w:val="22"/>
          <w:szCs w:val="22"/>
        </w:rPr>
        <w:t>Table S3. Odds ratios of SMR for being ≥the 75</w:t>
      </w:r>
      <w:r w:rsidRPr="00A85499">
        <w:rPr>
          <w:rFonts w:ascii="Times" w:hAnsi="Times" w:cs="Arial"/>
          <w:sz w:val="22"/>
          <w:szCs w:val="22"/>
          <w:vertAlign w:val="superscript"/>
        </w:rPr>
        <w:t>th</w:t>
      </w:r>
      <w:r w:rsidRPr="00A85499">
        <w:rPr>
          <w:rFonts w:ascii="Times" w:hAnsi="Times" w:cs="Arial"/>
          <w:sz w:val="22"/>
          <w:szCs w:val="22"/>
        </w:rPr>
        <w:t xml:space="preserve"> percentile mortality rate, in relation to greenspace metrics (</w:t>
      </w:r>
      <w:r w:rsidRPr="00A85499">
        <w:rPr>
          <w:rFonts w:ascii="Times" w:hAnsi="Times" w:cs="Arial"/>
          <w:i/>
          <w:iCs/>
          <w:sz w:val="22"/>
          <w:szCs w:val="22"/>
        </w:rPr>
        <w:t>n</w:t>
      </w:r>
      <w:r w:rsidRPr="00A85499">
        <w:rPr>
          <w:rFonts w:ascii="Times" w:hAnsi="Times" w:cs="Arial"/>
          <w:sz w:val="22"/>
          <w:szCs w:val="22"/>
        </w:rPr>
        <w:t xml:space="preserve">=169). </w:t>
      </w:r>
    </w:p>
    <w:p w14:paraId="1B92720F" w14:textId="77777777" w:rsidR="003D34DB" w:rsidRPr="00A85499" w:rsidRDefault="003D34DB" w:rsidP="00BD558C">
      <w:pPr>
        <w:spacing w:after="100"/>
        <w:ind w:left="864" w:hanging="864"/>
        <w:rPr>
          <w:rFonts w:ascii="Times" w:eastAsia="Batang" w:hAnsi="Times" w:cs="Batang"/>
          <w:sz w:val="22"/>
          <w:szCs w:val="22"/>
          <w:lang w:eastAsia="ko-KR"/>
        </w:rPr>
      </w:pPr>
      <w:r w:rsidRPr="00A85499">
        <w:rPr>
          <w:rFonts w:ascii="Times" w:eastAsia="Batang" w:hAnsi="Times" w:cs="Arial"/>
          <w:sz w:val="22"/>
          <w:szCs w:val="22"/>
          <w:lang w:eastAsia="ko-KR"/>
        </w:rPr>
        <w:t>Table S4.</w:t>
      </w:r>
      <w:r w:rsidRPr="00A85499">
        <w:rPr>
          <w:rFonts w:ascii="Times" w:hAnsi="Times" w:cs="Arial"/>
          <w:sz w:val="22"/>
          <w:szCs w:val="22"/>
        </w:rPr>
        <w:t xml:space="preserve"> Regression analysis for greenspace metrics and sociodemographic indicators in Census block groups in 3 study regions, separately.  </w:t>
      </w:r>
    </w:p>
    <w:p w14:paraId="1B980413" w14:textId="77777777" w:rsidR="003D34DB" w:rsidRPr="00A85499" w:rsidRDefault="003D34DB" w:rsidP="00BD558C">
      <w:pPr>
        <w:spacing w:after="100"/>
        <w:ind w:left="864" w:hanging="864"/>
        <w:rPr>
          <w:rFonts w:ascii="Times" w:eastAsia="Batang" w:hAnsi="Times" w:cs="Batang"/>
          <w:sz w:val="22"/>
          <w:szCs w:val="22"/>
          <w:lang w:eastAsia="ko-KR"/>
        </w:rPr>
      </w:pPr>
      <w:r w:rsidRPr="00A85499">
        <w:rPr>
          <w:rFonts w:ascii="Times" w:eastAsia="Batang" w:hAnsi="Times" w:cs="Batang"/>
          <w:sz w:val="22"/>
          <w:szCs w:val="22"/>
          <w:lang w:eastAsia="ko-KR"/>
        </w:rPr>
        <w:t>Table S5. Odds ratios of all-cause standardized mortality rate (SMR) for being ≥the 75th percentile mortality rate in relation to sociodemographic variables in ZCTAs (n=169) from the model considering each greenspace metric.</w:t>
      </w:r>
    </w:p>
    <w:p w14:paraId="1F7C5F0D" w14:textId="77777777" w:rsidR="003D34DB" w:rsidRPr="00A85499" w:rsidRDefault="003D34DB" w:rsidP="00BD558C">
      <w:pPr>
        <w:spacing w:after="100"/>
        <w:ind w:left="864" w:hanging="864"/>
        <w:rPr>
          <w:rFonts w:ascii="Times" w:hAnsi="Times" w:cs="Arial"/>
          <w:sz w:val="22"/>
          <w:szCs w:val="22"/>
        </w:rPr>
      </w:pPr>
      <w:r w:rsidRPr="00A85499">
        <w:rPr>
          <w:rFonts w:ascii="Times" w:hAnsi="Times" w:cs="Arial"/>
          <w:sz w:val="22"/>
          <w:szCs w:val="22"/>
        </w:rPr>
        <w:t>Table S6. Regression analysis for EVI in the growing season and sociodemographic indicators in Census block groups in 3 study regions (n=2,285).</w:t>
      </w:r>
    </w:p>
    <w:p w14:paraId="0A46FF02" w14:textId="212BEFF5" w:rsidR="003D34DB" w:rsidRDefault="003D34DB" w:rsidP="00BD558C">
      <w:pPr>
        <w:spacing w:after="100"/>
        <w:ind w:left="864" w:hanging="864"/>
        <w:rPr>
          <w:rFonts w:ascii="Times" w:hAnsi="Times" w:cs="Arial"/>
          <w:sz w:val="22"/>
          <w:szCs w:val="22"/>
        </w:rPr>
      </w:pPr>
      <w:r w:rsidRPr="00A85499">
        <w:rPr>
          <w:rFonts w:ascii="Times" w:hAnsi="Times" w:cs="Arial"/>
          <w:sz w:val="22"/>
          <w:szCs w:val="22"/>
        </w:rPr>
        <w:t>Table S7. Sensitivity analysis of greenspace metrics and sociodemographic indicators in Census block groups in 3 study regions: Changes in greenspace metrics for an IQR increase in explanatory variables (</w:t>
      </w:r>
      <w:r w:rsidRPr="00A85499">
        <w:rPr>
          <w:rFonts w:ascii="Times" w:hAnsi="Times" w:cs="Arial"/>
          <w:i/>
          <w:iCs/>
          <w:sz w:val="22"/>
          <w:szCs w:val="22"/>
        </w:rPr>
        <w:t>n</w:t>
      </w:r>
      <w:r w:rsidRPr="00A85499">
        <w:rPr>
          <w:rFonts w:ascii="Times" w:hAnsi="Times" w:cs="Arial"/>
          <w:sz w:val="22"/>
          <w:szCs w:val="22"/>
        </w:rPr>
        <w:t xml:space="preserve">=2,285). </w:t>
      </w:r>
    </w:p>
    <w:p w14:paraId="454426F0" w14:textId="77777777" w:rsidR="00207F40" w:rsidRPr="00207F40" w:rsidRDefault="00207F40" w:rsidP="00207F40">
      <w:pPr>
        <w:spacing w:after="100"/>
        <w:ind w:left="864" w:hanging="864"/>
        <w:rPr>
          <w:rFonts w:ascii="Times" w:hAnsi="Times" w:cs="Arial"/>
          <w:sz w:val="22"/>
          <w:szCs w:val="22"/>
        </w:rPr>
      </w:pPr>
      <w:r w:rsidRPr="00207F40">
        <w:rPr>
          <w:rFonts w:ascii="Times" w:hAnsi="Times" w:cs="Arial"/>
          <w:sz w:val="22"/>
          <w:szCs w:val="22"/>
        </w:rPr>
        <w:t xml:space="preserve">Table S8. Sensitivity analysis without considering air pollution for odds ratios of having an all-cause standardized mortality rate (SMR) ≥the 75th percentile mortality rate in relation to greenspace metrics for the study ZCTAs (n=169). </w:t>
      </w:r>
    </w:p>
    <w:p w14:paraId="2DA14EF1" w14:textId="62969A87" w:rsidR="00207F40" w:rsidRDefault="00207F40" w:rsidP="00207F40">
      <w:pPr>
        <w:spacing w:after="100"/>
        <w:ind w:left="864" w:hanging="864"/>
        <w:rPr>
          <w:rFonts w:ascii="Times" w:hAnsi="Times" w:cs="Arial"/>
          <w:sz w:val="22"/>
          <w:szCs w:val="22"/>
        </w:rPr>
      </w:pPr>
      <w:r w:rsidRPr="00207F40">
        <w:rPr>
          <w:rFonts w:ascii="Times" w:hAnsi="Times" w:cs="Arial"/>
          <w:sz w:val="22"/>
          <w:szCs w:val="22"/>
        </w:rPr>
        <w:t>Table S9. Sensitivity analysis using the mortality rates in the period (2008-2013) matched with the greenness metrics: Odds ratios of having an all-cause standardized mortality rate (SMR) ≥the 75th percentile mortality rate in relation to greenspace metrics for the study ZCTAs (n=169).</w:t>
      </w:r>
    </w:p>
    <w:p w14:paraId="2EAF47E2" w14:textId="7160349A" w:rsidR="00536814" w:rsidRDefault="00536814" w:rsidP="00BD558C">
      <w:pPr>
        <w:spacing w:after="100"/>
        <w:ind w:left="864" w:hanging="864"/>
        <w:rPr>
          <w:rFonts w:ascii="Times" w:eastAsia="Apple SD Gothic Neo" w:hAnsi="Times" w:cs="Arial"/>
          <w:sz w:val="22"/>
          <w:szCs w:val="22"/>
          <w:lang w:eastAsia="ko-KR"/>
        </w:rPr>
      </w:pPr>
      <w:r w:rsidRPr="00A85499">
        <w:rPr>
          <w:rFonts w:ascii="Times" w:eastAsia="Apple SD Gothic Neo" w:hAnsi="Times" w:cs="Arial"/>
          <w:sz w:val="22"/>
          <w:szCs w:val="22"/>
          <w:lang w:eastAsia="ko-KR"/>
        </w:rPr>
        <w:t>Figure S1. Study areas with 3 urban centers including New Haven, CT; Baltimore, MD; and Durham, NC.</w:t>
      </w:r>
    </w:p>
    <w:p w14:paraId="25DC808A" w14:textId="746C943D" w:rsidR="00536814" w:rsidRDefault="00536814" w:rsidP="00BD558C">
      <w:pPr>
        <w:spacing w:after="100"/>
        <w:ind w:left="864" w:hanging="864"/>
        <w:rPr>
          <w:rFonts w:ascii="Times" w:hAnsi="Times" w:cs="Arial"/>
          <w:sz w:val="22"/>
          <w:szCs w:val="22"/>
        </w:rPr>
      </w:pPr>
      <w:r w:rsidRPr="00A85499">
        <w:rPr>
          <w:rFonts w:ascii="Times" w:hAnsi="Times" w:cs="Arial"/>
          <w:sz w:val="22"/>
          <w:szCs w:val="22"/>
        </w:rPr>
        <w:t>Figure S2. Comparison of greenspace metrics among quartile groups of sociodemographic indicators. (A) EVI, (B) percent tree cover, and (C) percent tree cover along walkable roads (n=2,285).</w:t>
      </w:r>
    </w:p>
    <w:p w14:paraId="047FE465" w14:textId="5CAA7779" w:rsidR="00536814" w:rsidRDefault="00536814" w:rsidP="00BD558C">
      <w:pPr>
        <w:spacing w:after="100"/>
        <w:ind w:left="864" w:hanging="864"/>
        <w:rPr>
          <w:rFonts w:ascii="Times" w:hAnsi="Times" w:cs="Arial"/>
          <w:sz w:val="22"/>
          <w:szCs w:val="22"/>
        </w:rPr>
      </w:pPr>
      <w:r w:rsidRPr="00A85499">
        <w:rPr>
          <w:rFonts w:ascii="Times" w:hAnsi="Times" w:cs="Arial"/>
          <w:sz w:val="22"/>
          <w:szCs w:val="22"/>
          <w:lang w:eastAsia="ko-KR"/>
        </w:rPr>
        <w:t xml:space="preserve">Figure S3. </w:t>
      </w:r>
      <w:r w:rsidRPr="00A85499">
        <w:rPr>
          <w:rFonts w:ascii="Times" w:hAnsi="Times" w:cs="Arial"/>
          <w:sz w:val="22"/>
          <w:szCs w:val="22"/>
        </w:rPr>
        <w:t xml:space="preserve">Odds ratios of SMR for being </w:t>
      </w:r>
      <w:r w:rsidRPr="00A85499">
        <w:rPr>
          <w:rFonts w:ascii="Times" w:hAnsi="Times" w:cs="Arial"/>
          <w:sz w:val="22"/>
          <w:szCs w:val="22"/>
          <w:u w:val="single"/>
        </w:rPr>
        <w:t>&gt;</w:t>
      </w:r>
      <w:r w:rsidRPr="00A85499">
        <w:rPr>
          <w:rFonts w:ascii="Times" w:hAnsi="Times" w:cs="Arial"/>
          <w:sz w:val="22"/>
          <w:szCs w:val="22"/>
        </w:rPr>
        <w:t>the 75</w:t>
      </w:r>
      <w:r w:rsidRPr="00A85499">
        <w:rPr>
          <w:rFonts w:ascii="Times" w:hAnsi="Times" w:cs="Arial"/>
          <w:sz w:val="22"/>
          <w:szCs w:val="22"/>
          <w:vertAlign w:val="superscript"/>
        </w:rPr>
        <w:t>th</w:t>
      </w:r>
      <w:r w:rsidRPr="00A85499">
        <w:rPr>
          <w:rFonts w:ascii="Times" w:hAnsi="Times" w:cs="Arial"/>
          <w:sz w:val="22"/>
          <w:szCs w:val="22"/>
        </w:rPr>
        <w:t xml:space="preserve"> percentile mortality rate, in relation to greenspace metrics (</w:t>
      </w:r>
      <w:r w:rsidRPr="00A85499">
        <w:rPr>
          <w:rFonts w:ascii="Times" w:hAnsi="Times" w:cs="Arial"/>
          <w:i/>
          <w:iCs/>
          <w:sz w:val="22"/>
          <w:szCs w:val="22"/>
        </w:rPr>
        <w:t>n</w:t>
      </w:r>
      <w:r w:rsidRPr="00A85499">
        <w:rPr>
          <w:rFonts w:ascii="Times" w:hAnsi="Times" w:cs="Arial"/>
          <w:sz w:val="22"/>
          <w:szCs w:val="22"/>
        </w:rPr>
        <w:t>=169) for (A) death from circulatory disease, (B) respiratory disease, (C) cancer, (D) renal disease, and (E) mental disorders.</w:t>
      </w:r>
    </w:p>
    <w:p w14:paraId="12B633CD" w14:textId="5DFA2B12" w:rsidR="00536814" w:rsidRPr="00A85499" w:rsidRDefault="00536814" w:rsidP="00BD558C">
      <w:pPr>
        <w:spacing w:after="100"/>
        <w:ind w:left="864" w:hanging="864"/>
        <w:rPr>
          <w:rFonts w:ascii="Times" w:hAnsi="Times" w:cs="Arial"/>
          <w:sz w:val="22"/>
          <w:szCs w:val="22"/>
        </w:rPr>
      </w:pPr>
      <w:r w:rsidRPr="00A85499">
        <w:rPr>
          <w:rFonts w:ascii="Times" w:eastAsia="Batang" w:hAnsi="Times" w:cs="Batang"/>
          <w:sz w:val="22"/>
          <w:szCs w:val="22"/>
          <w:lang w:eastAsia="ko-KR"/>
        </w:rPr>
        <w:t xml:space="preserve">Figure S4. Scatter plot for the annual EVI (x-axis) and the EVI levels in the growing season (y-axis) for each census block group and year in 2008-2013. </w:t>
      </w:r>
    </w:p>
    <w:p w14:paraId="44C3258C" w14:textId="3A82EA22" w:rsidR="00536814" w:rsidRDefault="00536814" w:rsidP="00BD558C">
      <w:pPr>
        <w:spacing w:after="100"/>
        <w:ind w:left="864" w:hanging="864"/>
        <w:rPr>
          <w:rFonts w:ascii="Times" w:eastAsia="Batang" w:hAnsi="Times" w:cs="Batang"/>
          <w:sz w:val="22"/>
          <w:szCs w:val="22"/>
          <w:lang w:eastAsia="ko-KR"/>
        </w:rPr>
      </w:pPr>
      <w:r w:rsidRPr="00A85499">
        <w:rPr>
          <w:rFonts w:ascii="Times" w:eastAsia="Batang" w:hAnsi="Times" w:cs="Batang"/>
          <w:sz w:val="22"/>
          <w:szCs w:val="22"/>
          <w:lang w:eastAsia="ko-KR"/>
        </w:rPr>
        <w:t>Figure S5. Scatter plots and</w:t>
      </w:r>
      <w:r w:rsidR="00CD0668">
        <w:rPr>
          <w:rFonts w:ascii="Times" w:eastAsia="Batang" w:hAnsi="Times" w:cs="Batang"/>
          <w:sz w:val="22"/>
          <w:szCs w:val="22"/>
          <w:lang w:eastAsia="ko-KR"/>
        </w:rPr>
        <w:t xml:space="preserve"> </w:t>
      </w:r>
      <w:r w:rsidRPr="00A85499">
        <w:rPr>
          <w:rFonts w:ascii="Times" w:eastAsia="Batang" w:hAnsi="Times" w:cs="Batang"/>
          <w:sz w:val="22"/>
          <w:szCs w:val="22"/>
          <w:lang w:eastAsia="ko-KR"/>
        </w:rPr>
        <w:t xml:space="preserve">correlations of EVI and sociodemographic variables at the ZCTA level. </w:t>
      </w:r>
    </w:p>
    <w:p w14:paraId="62312172" w14:textId="4761755D" w:rsidR="00207F40" w:rsidRDefault="00207F40" w:rsidP="00DB3E30">
      <w:pPr>
        <w:rPr>
          <w:rFonts w:ascii="Times" w:hAnsi="Times" w:cs="Arial"/>
        </w:rPr>
        <w:sectPr w:rsidR="00207F40" w:rsidSect="00526354">
          <w:pgSz w:w="12240" w:h="15840"/>
          <w:pgMar w:top="1440" w:right="1440" w:bottom="1440" w:left="1440" w:header="720" w:footer="720" w:gutter="0"/>
          <w:cols w:space="720"/>
          <w:docGrid w:linePitch="360"/>
        </w:sectPr>
      </w:pPr>
    </w:p>
    <w:p w14:paraId="64B4E3E6" w14:textId="60B1B915" w:rsidR="00E42115" w:rsidRPr="00A85499" w:rsidRDefault="00E42115" w:rsidP="003D34DB">
      <w:pPr>
        <w:spacing w:after="60"/>
        <w:rPr>
          <w:rFonts w:ascii="Times" w:hAnsi="Times"/>
          <w:sz w:val="22"/>
          <w:szCs w:val="22"/>
        </w:rPr>
      </w:pPr>
      <w:r w:rsidRPr="00A85499">
        <w:rPr>
          <w:rFonts w:ascii="Times" w:hAnsi="Times"/>
          <w:sz w:val="22"/>
          <w:szCs w:val="22"/>
        </w:rPr>
        <w:lastRenderedPageBreak/>
        <w:t xml:space="preserve">Table S1. Municipalities included in the 3 urban areas, as defined by EPA’s </w:t>
      </w:r>
      <w:proofErr w:type="spellStart"/>
      <w:r w:rsidRPr="00A85499">
        <w:rPr>
          <w:rFonts w:ascii="Times" w:hAnsi="Times"/>
          <w:sz w:val="22"/>
          <w:szCs w:val="22"/>
        </w:rPr>
        <w:t>EnviroAtlas</w:t>
      </w:r>
      <w:proofErr w:type="spellEnd"/>
      <w:r w:rsidR="00B43FD6" w:rsidRPr="00A85499">
        <w:rPr>
          <w:rFonts w:ascii="Times" w:hAnsi="Times"/>
          <w:sz w:val="22"/>
          <w:szCs w:val="22"/>
        </w:rPr>
        <w:t>.</w:t>
      </w:r>
    </w:p>
    <w:tbl>
      <w:tblPr>
        <w:tblStyle w:val="TableGrid"/>
        <w:tblW w:w="0" w:type="auto"/>
        <w:tblLook w:val="04A0" w:firstRow="1" w:lastRow="0" w:firstColumn="1" w:lastColumn="0" w:noHBand="0" w:noVBand="1"/>
      </w:tblPr>
      <w:tblGrid>
        <w:gridCol w:w="5395"/>
        <w:gridCol w:w="6390"/>
      </w:tblGrid>
      <w:tr w:rsidR="00E42115" w:rsidRPr="00A85499" w14:paraId="5760E0A7" w14:textId="77777777" w:rsidTr="00ED6C2E">
        <w:tc>
          <w:tcPr>
            <w:tcW w:w="5395" w:type="dxa"/>
          </w:tcPr>
          <w:p w14:paraId="41734AA4" w14:textId="79C121F6" w:rsidR="00E42115" w:rsidRPr="00A85499" w:rsidRDefault="00E42115" w:rsidP="007A240E">
            <w:pPr>
              <w:spacing w:line="276" w:lineRule="auto"/>
              <w:rPr>
                <w:rFonts w:ascii="Times" w:eastAsia="Apple SD Gothic Neo" w:hAnsi="Times"/>
                <w:i/>
                <w:iCs/>
                <w:sz w:val="22"/>
                <w:szCs w:val="22"/>
                <w:lang w:eastAsia="ko-KR"/>
              </w:rPr>
            </w:pPr>
            <w:r w:rsidRPr="00A85499">
              <w:rPr>
                <w:rFonts w:ascii="Times" w:eastAsia="Apple SD Gothic Neo" w:hAnsi="Times"/>
                <w:i/>
                <w:iCs/>
                <w:sz w:val="22"/>
                <w:szCs w:val="22"/>
                <w:lang w:eastAsia="ko-KR"/>
              </w:rPr>
              <w:t>Urban area</w:t>
            </w:r>
          </w:p>
        </w:tc>
        <w:tc>
          <w:tcPr>
            <w:tcW w:w="6390" w:type="dxa"/>
          </w:tcPr>
          <w:p w14:paraId="7F034393" w14:textId="79DF522B" w:rsidR="00E42115" w:rsidRPr="00A85499" w:rsidRDefault="00E42115" w:rsidP="007A240E">
            <w:pPr>
              <w:spacing w:line="276" w:lineRule="auto"/>
              <w:rPr>
                <w:rFonts w:ascii="Times" w:eastAsia="Apple SD Gothic Neo" w:hAnsi="Times"/>
                <w:i/>
                <w:iCs/>
                <w:sz w:val="22"/>
                <w:szCs w:val="22"/>
                <w:lang w:eastAsia="ko-KR"/>
              </w:rPr>
            </w:pPr>
            <w:r w:rsidRPr="00A85499">
              <w:rPr>
                <w:rFonts w:ascii="Times" w:eastAsia="Apple SD Gothic Neo" w:hAnsi="Times"/>
                <w:i/>
                <w:iCs/>
                <w:sz w:val="22"/>
                <w:szCs w:val="22"/>
                <w:lang w:eastAsia="ko-KR"/>
              </w:rPr>
              <w:t>Included Municipalities</w:t>
            </w:r>
          </w:p>
        </w:tc>
      </w:tr>
      <w:tr w:rsidR="00E42115" w:rsidRPr="00A85499" w14:paraId="21FF2AAA" w14:textId="77777777" w:rsidTr="00ED6C2E">
        <w:tc>
          <w:tcPr>
            <w:tcW w:w="5395" w:type="dxa"/>
          </w:tcPr>
          <w:p w14:paraId="3A9745C1" w14:textId="3EBD116A"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Durham, NC area (referred to as “Durham” in the main text)</w:t>
            </w:r>
          </w:p>
        </w:tc>
        <w:tc>
          <w:tcPr>
            <w:tcW w:w="6390" w:type="dxa"/>
          </w:tcPr>
          <w:p w14:paraId="59D30690" w14:textId="7BA48152"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Durham</w:t>
            </w:r>
          </w:p>
          <w:p w14:paraId="309E397B"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Chapel Hill</w:t>
            </w:r>
          </w:p>
          <w:p w14:paraId="1F873E8A"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Most of Carrboro</w:t>
            </w:r>
          </w:p>
          <w:p w14:paraId="585BC3D8" w14:textId="3683DC3B"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Most of Hillsborough</w:t>
            </w:r>
          </w:p>
        </w:tc>
      </w:tr>
      <w:tr w:rsidR="00E42115" w:rsidRPr="00A85499" w14:paraId="7F75ED81" w14:textId="77777777" w:rsidTr="00ED6C2E">
        <w:tc>
          <w:tcPr>
            <w:tcW w:w="5395" w:type="dxa"/>
          </w:tcPr>
          <w:p w14:paraId="551470CE" w14:textId="4895446C"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New Haven, CT area (referred to as “New Haven” in the main text</w:t>
            </w:r>
          </w:p>
        </w:tc>
        <w:tc>
          <w:tcPr>
            <w:tcW w:w="6390" w:type="dxa"/>
          </w:tcPr>
          <w:p w14:paraId="6147E842"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Branford</w:t>
            </w:r>
          </w:p>
          <w:p w14:paraId="563F62C6"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Clinton</w:t>
            </w:r>
          </w:p>
          <w:p w14:paraId="1779E181"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East Haven</w:t>
            </w:r>
          </w:p>
          <w:p w14:paraId="5DF667B7"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Essex</w:t>
            </w:r>
          </w:p>
          <w:p w14:paraId="1F1D830B"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Guilford</w:t>
            </w:r>
          </w:p>
          <w:p w14:paraId="6D59B0E0"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Hamden</w:t>
            </w:r>
          </w:p>
          <w:p w14:paraId="0FE97107"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Madison</w:t>
            </w:r>
          </w:p>
          <w:p w14:paraId="74FB9229"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Meriden</w:t>
            </w:r>
          </w:p>
          <w:p w14:paraId="0D56DA12"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New Haven</w:t>
            </w:r>
          </w:p>
          <w:p w14:paraId="1FADA1EC"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North Branford</w:t>
            </w:r>
          </w:p>
          <w:p w14:paraId="25B4D222" w14:textId="019DD980"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North Haven</w:t>
            </w:r>
          </w:p>
          <w:p w14:paraId="67D11885" w14:textId="7D078CE3"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 xml:space="preserve">Old </w:t>
            </w:r>
            <w:proofErr w:type="spellStart"/>
            <w:r w:rsidRPr="00A85499">
              <w:rPr>
                <w:rFonts w:ascii="Times" w:eastAsia="Apple SD Gothic Neo" w:hAnsi="Times"/>
                <w:sz w:val="22"/>
                <w:szCs w:val="22"/>
                <w:lang w:eastAsia="ko-KR"/>
              </w:rPr>
              <w:t>Saybrook</w:t>
            </w:r>
            <w:proofErr w:type="spellEnd"/>
          </w:p>
          <w:p w14:paraId="4EA8FFD7"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Orange</w:t>
            </w:r>
          </w:p>
          <w:p w14:paraId="55A24D90"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Wallingford</w:t>
            </w:r>
          </w:p>
          <w:p w14:paraId="06AFEE66"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West Haven</w:t>
            </w:r>
          </w:p>
          <w:p w14:paraId="26830E7B"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Cheshire</w:t>
            </w:r>
          </w:p>
          <w:p w14:paraId="2A45BBFC"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Chester</w:t>
            </w:r>
          </w:p>
          <w:p w14:paraId="256D1BC7"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Deep River</w:t>
            </w:r>
          </w:p>
          <w:p w14:paraId="05D6C446"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Durham</w:t>
            </w:r>
          </w:p>
          <w:p w14:paraId="70F6DCDD" w14:textId="77777777"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Middlefield</w:t>
            </w:r>
          </w:p>
          <w:p w14:paraId="0C387FC2" w14:textId="42097B00"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Some of Westbrook</w:t>
            </w:r>
          </w:p>
        </w:tc>
      </w:tr>
      <w:tr w:rsidR="00E42115" w:rsidRPr="00A85499" w14:paraId="25264DDD" w14:textId="77777777" w:rsidTr="00ED6C2E">
        <w:tc>
          <w:tcPr>
            <w:tcW w:w="5395" w:type="dxa"/>
          </w:tcPr>
          <w:p w14:paraId="6A255C75" w14:textId="4D79B1D5" w:rsidR="00E42115" w:rsidRPr="00A85499" w:rsidRDefault="00E42115"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Baltimore, MD area (referred to as “Baltimore” in the main text)</w:t>
            </w:r>
          </w:p>
        </w:tc>
        <w:tc>
          <w:tcPr>
            <w:tcW w:w="6390" w:type="dxa"/>
          </w:tcPr>
          <w:p w14:paraId="7A7AE7F7" w14:textId="77777777" w:rsidR="00ED6C2E" w:rsidRPr="00A85499" w:rsidRDefault="00ED6C2E"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Annapolis</w:t>
            </w:r>
          </w:p>
          <w:p w14:paraId="05AFEDD4" w14:textId="77777777" w:rsidR="00ED6C2E" w:rsidRPr="00A85499" w:rsidRDefault="00ED6C2E"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Baltimore</w:t>
            </w:r>
          </w:p>
          <w:p w14:paraId="3658D23D" w14:textId="685E8D17" w:rsidR="00E42115" w:rsidRPr="00A85499" w:rsidRDefault="00ED6C2E" w:rsidP="007A240E">
            <w:pPr>
              <w:spacing w:line="276" w:lineRule="auto"/>
              <w:rPr>
                <w:rFonts w:ascii="Times" w:eastAsia="Apple SD Gothic Neo" w:hAnsi="Times"/>
                <w:sz w:val="22"/>
                <w:szCs w:val="22"/>
                <w:lang w:eastAsia="ko-KR"/>
              </w:rPr>
            </w:pPr>
            <w:r w:rsidRPr="00A85499">
              <w:rPr>
                <w:rFonts w:ascii="Times" w:eastAsia="Apple SD Gothic Neo" w:hAnsi="Times"/>
                <w:sz w:val="22"/>
                <w:szCs w:val="22"/>
                <w:lang w:eastAsia="ko-KR"/>
              </w:rPr>
              <w:t>Highland Beach</w:t>
            </w:r>
          </w:p>
        </w:tc>
      </w:tr>
    </w:tbl>
    <w:p w14:paraId="26AF01F1" w14:textId="208A6BA8" w:rsidR="00E42115" w:rsidRPr="00A85499" w:rsidRDefault="00E42115" w:rsidP="00D51707">
      <w:pPr>
        <w:spacing w:after="60" w:line="360" w:lineRule="auto"/>
        <w:rPr>
          <w:rFonts w:ascii="Times" w:eastAsia="Apple SD Gothic Neo" w:hAnsi="Times" w:cs="Arial"/>
          <w:sz w:val="22"/>
          <w:szCs w:val="22"/>
          <w:lang w:eastAsia="ko-KR"/>
        </w:rPr>
      </w:pPr>
    </w:p>
    <w:p w14:paraId="67737B80" w14:textId="00EEB4BA" w:rsidR="003B3A59" w:rsidRPr="00A85499" w:rsidRDefault="003B3A59" w:rsidP="003B3A59">
      <w:pPr>
        <w:spacing w:after="60" w:line="360" w:lineRule="auto"/>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2</w:t>
      </w:r>
      <w:r w:rsidRPr="00A85499">
        <w:rPr>
          <w:rFonts w:ascii="Times" w:hAnsi="Times" w:cs="Arial"/>
          <w:sz w:val="22"/>
          <w:szCs w:val="22"/>
        </w:rPr>
        <w:t xml:space="preserve">. Definitions and data sources for the exposure and outcome variables and covariates. </w:t>
      </w:r>
    </w:p>
    <w:tbl>
      <w:tblPr>
        <w:tblStyle w:val="TableGrid"/>
        <w:tblW w:w="0" w:type="auto"/>
        <w:tblLook w:val="04A0" w:firstRow="1" w:lastRow="0" w:firstColumn="1" w:lastColumn="0" w:noHBand="0" w:noVBand="1"/>
      </w:tblPr>
      <w:tblGrid>
        <w:gridCol w:w="1885"/>
        <w:gridCol w:w="2430"/>
        <w:gridCol w:w="5397"/>
        <w:gridCol w:w="3238"/>
      </w:tblGrid>
      <w:tr w:rsidR="003B3A59" w:rsidRPr="00A85499" w14:paraId="1EE9A6D0" w14:textId="77777777" w:rsidTr="00B30C2C">
        <w:tc>
          <w:tcPr>
            <w:tcW w:w="1885" w:type="dxa"/>
          </w:tcPr>
          <w:p w14:paraId="5455DE27"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Category</w:t>
            </w:r>
          </w:p>
        </w:tc>
        <w:tc>
          <w:tcPr>
            <w:tcW w:w="2430" w:type="dxa"/>
          </w:tcPr>
          <w:p w14:paraId="7D38534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Variable</w:t>
            </w:r>
          </w:p>
        </w:tc>
        <w:tc>
          <w:tcPr>
            <w:tcW w:w="5397" w:type="dxa"/>
          </w:tcPr>
          <w:p w14:paraId="74DFFE8B"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Definition</w:t>
            </w:r>
          </w:p>
        </w:tc>
        <w:tc>
          <w:tcPr>
            <w:tcW w:w="3238" w:type="dxa"/>
          </w:tcPr>
          <w:p w14:paraId="5035116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Data source </w:t>
            </w:r>
          </w:p>
        </w:tc>
      </w:tr>
      <w:tr w:rsidR="003B3A59" w:rsidRPr="00A85499" w14:paraId="540C437B" w14:textId="77777777" w:rsidTr="00B30C2C">
        <w:tc>
          <w:tcPr>
            <w:tcW w:w="1885" w:type="dxa"/>
            <w:vMerge w:val="restart"/>
          </w:tcPr>
          <w:p w14:paraId="04B13FD9"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Greenspace metrics</w:t>
            </w:r>
          </w:p>
        </w:tc>
        <w:tc>
          <w:tcPr>
            <w:tcW w:w="2430" w:type="dxa"/>
          </w:tcPr>
          <w:p w14:paraId="1EEB29D9"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Annual average EVI</w:t>
            </w:r>
          </w:p>
        </w:tc>
        <w:tc>
          <w:tcPr>
            <w:tcW w:w="5397" w:type="dxa"/>
          </w:tcPr>
          <w:p w14:paraId="3EB11E48" w14:textId="61EFBB90"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Average EVI value for all days in the year 2008</w:t>
            </w:r>
            <w:r w:rsidR="00C616A4">
              <w:rPr>
                <w:rFonts w:ascii="Times" w:hAnsi="Times" w:cs="Arial"/>
                <w:sz w:val="22"/>
                <w:szCs w:val="22"/>
              </w:rPr>
              <w:t>–</w:t>
            </w:r>
            <w:r w:rsidRPr="00A85499">
              <w:rPr>
                <w:rFonts w:ascii="Times" w:hAnsi="Times" w:cs="Arial"/>
                <w:sz w:val="22"/>
                <w:szCs w:val="22"/>
              </w:rPr>
              <w:t xml:space="preserve">2013 </w:t>
            </w:r>
          </w:p>
        </w:tc>
        <w:tc>
          <w:tcPr>
            <w:tcW w:w="3238" w:type="dxa"/>
            <w:vMerge w:val="restart"/>
          </w:tcPr>
          <w:p w14:paraId="2BE38FB1"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Moderate Resolution Imaging Spectroradiometer (MODIS) product MOD13Q1 by the NASA’s Earth Observing System</w:t>
            </w:r>
          </w:p>
        </w:tc>
      </w:tr>
      <w:tr w:rsidR="003B3A59" w:rsidRPr="00A85499" w14:paraId="44CEBDE3" w14:textId="77777777" w:rsidTr="00B30C2C">
        <w:tc>
          <w:tcPr>
            <w:tcW w:w="1885" w:type="dxa"/>
            <w:vMerge/>
          </w:tcPr>
          <w:p w14:paraId="758598C7" w14:textId="77777777" w:rsidR="003B3A59" w:rsidRPr="00A85499" w:rsidRDefault="003B3A59" w:rsidP="00B30C2C">
            <w:pPr>
              <w:spacing w:after="60" w:line="360" w:lineRule="auto"/>
              <w:rPr>
                <w:rFonts w:ascii="Times" w:hAnsi="Times" w:cs="Arial"/>
                <w:sz w:val="22"/>
                <w:szCs w:val="22"/>
              </w:rPr>
            </w:pPr>
          </w:p>
        </w:tc>
        <w:tc>
          <w:tcPr>
            <w:tcW w:w="2430" w:type="dxa"/>
          </w:tcPr>
          <w:p w14:paraId="2142F4FE"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Seasonal EVI </w:t>
            </w:r>
          </w:p>
        </w:tc>
        <w:tc>
          <w:tcPr>
            <w:tcW w:w="5397" w:type="dxa"/>
          </w:tcPr>
          <w:p w14:paraId="20BD80ED" w14:textId="344B20A4"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Average EVI value through May–October in the year 2008</w:t>
            </w:r>
            <w:r w:rsidR="00F51DD0">
              <w:rPr>
                <w:rFonts w:ascii="Times" w:hAnsi="Times" w:cs="Arial"/>
                <w:sz w:val="22"/>
                <w:szCs w:val="22"/>
              </w:rPr>
              <w:softHyphen/>
              <w:t>–</w:t>
            </w:r>
            <w:r w:rsidRPr="00A85499">
              <w:rPr>
                <w:rFonts w:ascii="Times" w:hAnsi="Times" w:cs="Arial"/>
                <w:sz w:val="22"/>
                <w:szCs w:val="22"/>
              </w:rPr>
              <w:t>2013</w:t>
            </w:r>
          </w:p>
        </w:tc>
        <w:tc>
          <w:tcPr>
            <w:tcW w:w="3238" w:type="dxa"/>
            <w:vMerge/>
          </w:tcPr>
          <w:p w14:paraId="2107D6F8" w14:textId="77777777" w:rsidR="003B3A59" w:rsidRPr="00A85499" w:rsidRDefault="003B3A59" w:rsidP="00B30C2C">
            <w:pPr>
              <w:spacing w:after="60" w:line="360" w:lineRule="auto"/>
              <w:rPr>
                <w:rFonts w:ascii="Times" w:hAnsi="Times" w:cs="Arial"/>
                <w:sz w:val="22"/>
                <w:szCs w:val="22"/>
              </w:rPr>
            </w:pPr>
          </w:p>
        </w:tc>
      </w:tr>
      <w:tr w:rsidR="003B3A59" w:rsidRPr="00A85499" w14:paraId="2110E652" w14:textId="77777777" w:rsidTr="00B30C2C">
        <w:tc>
          <w:tcPr>
            <w:tcW w:w="1885" w:type="dxa"/>
            <w:vMerge/>
          </w:tcPr>
          <w:p w14:paraId="4A57867B" w14:textId="77777777" w:rsidR="003B3A59" w:rsidRPr="00A85499" w:rsidRDefault="003B3A59" w:rsidP="00B30C2C">
            <w:pPr>
              <w:spacing w:after="60" w:line="360" w:lineRule="auto"/>
              <w:rPr>
                <w:rFonts w:ascii="Times" w:hAnsi="Times" w:cs="Arial"/>
                <w:sz w:val="22"/>
                <w:szCs w:val="22"/>
              </w:rPr>
            </w:pPr>
          </w:p>
        </w:tc>
        <w:tc>
          <w:tcPr>
            <w:tcW w:w="2430" w:type="dxa"/>
          </w:tcPr>
          <w:p w14:paraId="1ACEEE6F"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greenspace </w:t>
            </w:r>
          </w:p>
        </w:tc>
        <w:tc>
          <w:tcPr>
            <w:tcW w:w="5397" w:type="dxa"/>
          </w:tcPr>
          <w:p w14:paraId="0F9DD252"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green space refers to the percentage of land covered by vegetation or greenspace (trees, lawns, gardens, crop land, forests, wetlands) for a given spatial unit (e.g., census block groups, ZCTA)</w:t>
            </w:r>
          </w:p>
        </w:tc>
        <w:tc>
          <w:tcPr>
            <w:tcW w:w="3238" w:type="dxa"/>
            <w:vMerge w:val="restart"/>
          </w:tcPr>
          <w:p w14:paraId="349A5DE5" w14:textId="77777777" w:rsidR="003B3A59" w:rsidRPr="00A85499" w:rsidRDefault="003B3A59" w:rsidP="00B30C2C">
            <w:pPr>
              <w:spacing w:after="60" w:line="360" w:lineRule="auto"/>
              <w:rPr>
                <w:rFonts w:ascii="Times" w:hAnsi="Times" w:cs="Arial"/>
                <w:sz w:val="22"/>
                <w:szCs w:val="22"/>
              </w:rPr>
            </w:pPr>
            <w:proofErr w:type="spellStart"/>
            <w:r w:rsidRPr="00A85499">
              <w:rPr>
                <w:rFonts w:ascii="Times" w:hAnsi="Times" w:cs="Arial"/>
                <w:sz w:val="22"/>
                <w:szCs w:val="22"/>
              </w:rPr>
              <w:t>EnviroAtlas</w:t>
            </w:r>
            <w:proofErr w:type="spellEnd"/>
            <w:r w:rsidRPr="00A85499">
              <w:rPr>
                <w:rFonts w:ascii="Times" w:hAnsi="Times" w:cs="Arial"/>
                <w:sz w:val="22"/>
                <w:szCs w:val="22"/>
              </w:rPr>
              <w:t xml:space="preserve"> Database by the US Environmental Protection Agency (EPA)</w:t>
            </w:r>
          </w:p>
        </w:tc>
      </w:tr>
      <w:tr w:rsidR="003B3A59" w:rsidRPr="00A85499" w14:paraId="1199EC89" w14:textId="77777777" w:rsidTr="00B30C2C">
        <w:tc>
          <w:tcPr>
            <w:tcW w:w="1885" w:type="dxa"/>
            <w:vMerge/>
          </w:tcPr>
          <w:p w14:paraId="2060A03F" w14:textId="77777777" w:rsidR="003B3A59" w:rsidRPr="00A85499" w:rsidRDefault="003B3A59" w:rsidP="00B30C2C">
            <w:pPr>
              <w:spacing w:after="60" w:line="360" w:lineRule="auto"/>
              <w:rPr>
                <w:rFonts w:ascii="Times" w:hAnsi="Times" w:cs="Arial"/>
                <w:sz w:val="22"/>
                <w:szCs w:val="22"/>
              </w:rPr>
            </w:pPr>
          </w:p>
        </w:tc>
        <w:tc>
          <w:tcPr>
            <w:tcW w:w="2430" w:type="dxa"/>
          </w:tcPr>
          <w:p w14:paraId="35F05D2A"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tree cover</w:t>
            </w:r>
          </w:p>
        </w:tc>
        <w:tc>
          <w:tcPr>
            <w:tcW w:w="5397" w:type="dxa"/>
          </w:tcPr>
          <w:p w14:paraId="6132EAA6"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total land covered by trees including street trees, parks, forests, and single trees for a given spatial unit (e.g., census block groups, ZCTA)</w:t>
            </w:r>
          </w:p>
        </w:tc>
        <w:tc>
          <w:tcPr>
            <w:tcW w:w="3238" w:type="dxa"/>
            <w:vMerge/>
          </w:tcPr>
          <w:p w14:paraId="7960CCB3" w14:textId="77777777" w:rsidR="003B3A59" w:rsidRPr="00A85499" w:rsidRDefault="003B3A59" w:rsidP="00B30C2C">
            <w:pPr>
              <w:spacing w:after="60" w:line="360" w:lineRule="auto"/>
              <w:rPr>
                <w:rFonts w:ascii="Times" w:hAnsi="Times" w:cs="Arial"/>
                <w:sz w:val="22"/>
                <w:szCs w:val="22"/>
              </w:rPr>
            </w:pPr>
          </w:p>
        </w:tc>
      </w:tr>
      <w:tr w:rsidR="003B3A59" w:rsidRPr="00A85499" w14:paraId="21EA113C" w14:textId="77777777" w:rsidTr="00B30C2C">
        <w:tc>
          <w:tcPr>
            <w:tcW w:w="1885" w:type="dxa"/>
            <w:vMerge/>
          </w:tcPr>
          <w:p w14:paraId="591400D6" w14:textId="77777777" w:rsidR="003B3A59" w:rsidRPr="00A85499" w:rsidRDefault="003B3A59" w:rsidP="00B30C2C">
            <w:pPr>
              <w:spacing w:after="60" w:line="360" w:lineRule="auto"/>
              <w:rPr>
                <w:rFonts w:ascii="Times" w:hAnsi="Times" w:cs="Arial"/>
                <w:sz w:val="22"/>
                <w:szCs w:val="22"/>
              </w:rPr>
            </w:pPr>
          </w:p>
        </w:tc>
        <w:tc>
          <w:tcPr>
            <w:tcW w:w="2430" w:type="dxa"/>
          </w:tcPr>
          <w:p w14:paraId="6F70ED01"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of people living </w:t>
            </w:r>
            <w:r w:rsidRPr="00A85499">
              <w:rPr>
                <w:rFonts w:ascii="Times" w:hAnsi="Times" w:cs="Arial"/>
                <w:sz w:val="22"/>
                <w:szCs w:val="22"/>
                <w:u w:val="single"/>
              </w:rPr>
              <w:t>&lt;</w:t>
            </w:r>
            <w:r w:rsidRPr="00A85499">
              <w:rPr>
                <w:rFonts w:ascii="Times" w:hAnsi="Times" w:cs="Arial"/>
                <w:sz w:val="22"/>
                <w:szCs w:val="22"/>
              </w:rPr>
              <w:t xml:space="preserve">500 of a park entrance </w:t>
            </w:r>
          </w:p>
        </w:tc>
        <w:tc>
          <w:tcPr>
            <w:tcW w:w="5397" w:type="dxa"/>
          </w:tcPr>
          <w:p w14:paraId="5A41225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of population living within a walking distance &lt;500m from a park entrance (state, county, or local park) for a given spatial unit (e.g., census block group, ZCTA). EPA designated the park entrance for every 0.50 kilometer along the border of a given park that was open to the street to estimate this index. </w:t>
            </w:r>
          </w:p>
        </w:tc>
        <w:tc>
          <w:tcPr>
            <w:tcW w:w="3238" w:type="dxa"/>
            <w:vMerge/>
          </w:tcPr>
          <w:p w14:paraId="0FCF61DD" w14:textId="77777777" w:rsidR="003B3A59" w:rsidRPr="00A85499" w:rsidRDefault="003B3A59" w:rsidP="00B30C2C">
            <w:pPr>
              <w:spacing w:after="60" w:line="360" w:lineRule="auto"/>
              <w:rPr>
                <w:rFonts w:ascii="Times" w:hAnsi="Times" w:cs="Arial"/>
                <w:sz w:val="22"/>
                <w:szCs w:val="22"/>
              </w:rPr>
            </w:pPr>
          </w:p>
        </w:tc>
      </w:tr>
      <w:tr w:rsidR="003B3A59" w:rsidRPr="00A85499" w14:paraId="069B7373" w14:textId="77777777" w:rsidTr="00B30C2C">
        <w:tc>
          <w:tcPr>
            <w:tcW w:w="1885" w:type="dxa"/>
            <w:vMerge/>
          </w:tcPr>
          <w:p w14:paraId="2BA3FC3F" w14:textId="77777777" w:rsidR="003B3A59" w:rsidRPr="00A85499" w:rsidRDefault="003B3A59" w:rsidP="00B30C2C">
            <w:pPr>
              <w:spacing w:after="60" w:line="360" w:lineRule="auto"/>
              <w:rPr>
                <w:rFonts w:ascii="Times" w:hAnsi="Times" w:cs="Arial"/>
                <w:sz w:val="22"/>
                <w:szCs w:val="22"/>
              </w:rPr>
            </w:pPr>
          </w:p>
        </w:tc>
        <w:tc>
          <w:tcPr>
            <w:tcW w:w="2430" w:type="dxa"/>
          </w:tcPr>
          <w:p w14:paraId="4D10C15F"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tree cover along walkable roads </w:t>
            </w:r>
          </w:p>
        </w:tc>
        <w:tc>
          <w:tcPr>
            <w:tcW w:w="5397" w:type="dxa"/>
          </w:tcPr>
          <w:p w14:paraId="16D7341A"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of tree cover along walkable roads, that were defined as roads with a speed limit &lt;55 miles/hour, for a given spatial unit (e.g., census block group, ZCTA) </w:t>
            </w:r>
          </w:p>
        </w:tc>
        <w:tc>
          <w:tcPr>
            <w:tcW w:w="3238" w:type="dxa"/>
            <w:vMerge/>
          </w:tcPr>
          <w:p w14:paraId="58F69413" w14:textId="77777777" w:rsidR="003B3A59" w:rsidRPr="00A85499" w:rsidRDefault="003B3A59" w:rsidP="00B30C2C">
            <w:pPr>
              <w:spacing w:after="60" w:line="360" w:lineRule="auto"/>
              <w:rPr>
                <w:rFonts w:ascii="Times" w:hAnsi="Times" w:cs="Arial"/>
                <w:sz w:val="22"/>
                <w:szCs w:val="22"/>
              </w:rPr>
            </w:pPr>
          </w:p>
        </w:tc>
      </w:tr>
      <w:tr w:rsidR="003B3A59" w:rsidRPr="00A85499" w14:paraId="280CEB05" w14:textId="77777777" w:rsidTr="00B30C2C">
        <w:tc>
          <w:tcPr>
            <w:tcW w:w="1885" w:type="dxa"/>
            <w:vMerge w:val="restart"/>
          </w:tcPr>
          <w:p w14:paraId="14A8AE63"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lastRenderedPageBreak/>
              <w:t xml:space="preserve">Health outcome </w:t>
            </w:r>
          </w:p>
        </w:tc>
        <w:tc>
          <w:tcPr>
            <w:tcW w:w="2430" w:type="dxa"/>
          </w:tcPr>
          <w:p w14:paraId="2636DADE"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All cause age-standardized mortality rate </w:t>
            </w:r>
          </w:p>
        </w:tc>
        <w:tc>
          <w:tcPr>
            <w:tcW w:w="5397" w:type="dxa"/>
          </w:tcPr>
          <w:p w14:paraId="21773464"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all-cause death (International Classification of Diseases [ICD] version 10 code: A00–R99)</w:t>
            </w:r>
          </w:p>
        </w:tc>
        <w:tc>
          <w:tcPr>
            <w:tcW w:w="3238" w:type="dxa"/>
            <w:vMerge w:val="restart"/>
          </w:tcPr>
          <w:p w14:paraId="7521AD94"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Connecticut Department of Public health; North Carolina Division of Public Health; Maryland Department of Health</w:t>
            </w:r>
          </w:p>
        </w:tc>
      </w:tr>
      <w:tr w:rsidR="003B3A59" w:rsidRPr="00A85499" w14:paraId="475BBB3C" w14:textId="77777777" w:rsidTr="00B30C2C">
        <w:tc>
          <w:tcPr>
            <w:tcW w:w="1885" w:type="dxa"/>
            <w:vMerge/>
          </w:tcPr>
          <w:p w14:paraId="12A0FA28" w14:textId="77777777" w:rsidR="003B3A59" w:rsidRPr="00A85499" w:rsidRDefault="003B3A59" w:rsidP="00B30C2C">
            <w:pPr>
              <w:spacing w:after="60" w:line="360" w:lineRule="auto"/>
              <w:rPr>
                <w:rFonts w:ascii="Times" w:hAnsi="Times" w:cs="Arial"/>
                <w:sz w:val="22"/>
                <w:szCs w:val="22"/>
              </w:rPr>
            </w:pPr>
          </w:p>
        </w:tc>
        <w:tc>
          <w:tcPr>
            <w:tcW w:w="2430" w:type="dxa"/>
          </w:tcPr>
          <w:p w14:paraId="44A9941E"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Age-standardized mortality rate from circulatory causes </w:t>
            </w:r>
          </w:p>
        </w:tc>
        <w:tc>
          <w:tcPr>
            <w:tcW w:w="5397" w:type="dxa"/>
          </w:tcPr>
          <w:p w14:paraId="38A4169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circulatory causes (ICD-10 code: I00–I99)</w:t>
            </w:r>
          </w:p>
        </w:tc>
        <w:tc>
          <w:tcPr>
            <w:tcW w:w="3238" w:type="dxa"/>
            <w:vMerge/>
          </w:tcPr>
          <w:p w14:paraId="0A039AF1" w14:textId="77777777" w:rsidR="003B3A59" w:rsidRPr="00A85499" w:rsidRDefault="003B3A59" w:rsidP="00B30C2C">
            <w:pPr>
              <w:spacing w:after="60" w:line="360" w:lineRule="auto"/>
              <w:rPr>
                <w:rFonts w:ascii="Times" w:hAnsi="Times" w:cs="Arial"/>
                <w:sz w:val="22"/>
                <w:szCs w:val="22"/>
              </w:rPr>
            </w:pPr>
          </w:p>
        </w:tc>
      </w:tr>
      <w:tr w:rsidR="003B3A59" w:rsidRPr="00A85499" w14:paraId="3CBF7837" w14:textId="77777777" w:rsidTr="00B30C2C">
        <w:tc>
          <w:tcPr>
            <w:tcW w:w="1885" w:type="dxa"/>
            <w:vMerge/>
          </w:tcPr>
          <w:p w14:paraId="252AC2AB" w14:textId="77777777" w:rsidR="003B3A59" w:rsidRPr="00A85499" w:rsidRDefault="003B3A59" w:rsidP="00B30C2C">
            <w:pPr>
              <w:spacing w:after="60" w:line="360" w:lineRule="auto"/>
              <w:rPr>
                <w:rFonts w:ascii="Times" w:hAnsi="Times" w:cs="Arial"/>
                <w:sz w:val="22"/>
                <w:szCs w:val="22"/>
              </w:rPr>
            </w:pPr>
          </w:p>
        </w:tc>
        <w:tc>
          <w:tcPr>
            <w:tcW w:w="2430" w:type="dxa"/>
          </w:tcPr>
          <w:p w14:paraId="747AD3BD"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Age-standardized mortality rate from respiratory causes  </w:t>
            </w:r>
          </w:p>
        </w:tc>
        <w:tc>
          <w:tcPr>
            <w:tcW w:w="5397" w:type="dxa"/>
          </w:tcPr>
          <w:p w14:paraId="2719EDA7"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respiratory causes (ICD-10 code: J00–J99)</w:t>
            </w:r>
          </w:p>
        </w:tc>
        <w:tc>
          <w:tcPr>
            <w:tcW w:w="3238" w:type="dxa"/>
            <w:vMerge/>
          </w:tcPr>
          <w:p w14:paraId="28BEDA0A" w14:textId="77777777" w:rsidR="003B3A59" w:rsidRPr="00A85499" w:rsidRDefault="003B3A59" w:rsidP="00B30C2C">
            <w:pPr>
              <w:spacing w:after="60" w:line="360" w:lineRule="auto"/>
              <w:rPr>
                <w:rFonts w:ascii="Times" w:hAnsi="Times" w:cs="Arial"/>
                <w:sz w:val="22"/>
                <w:szCs w:val="22"/>
              </w:rPr>
            </w:pPr>
          </w:p>
        </w:tc>
      </w:tr>
      <w:tr w:rsidR="003B3A59" w:rsidRPr="00A85499" w14:paraId="1BB1C539" w14:textId="77777777" w:rsidTr="00B30C2C">
        <w:tc>
          <w:tcPr>
            <w:tcW w:w="1885" w:type="dxa"/>
            <w:vMerge/>
          </w:tcPr>
          <w:p w14:paraId="1873B3DE" w14:textId="77777777" w:rsidR="003B3A59" w:rsidRPr="00A85499" w:rsidRDefault="003B3A59" w:rsidP="00B30C2C">
            <w:pPr>
              <w:spacing w:after="60" w:line="360" w:lineRule="auto"/>
              <w:rPr>
                <w:rFonts w:ascii="Times" w:hAnsi="Times" w:cs="Arial"/>
                <w:sz w:val="22"/>
                <w:szCs w:val="22"/>
              </w:rPr>
            </w:pPr>
          </w:p>
        </w:tc>
        <w:tc>
          <w:tcPr>
            <w:tcW w:w="2430" w:type="dxa"/>
          </w:tcPr>
          <w:p w14:paraId="29C815FB"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Age-standardized mortality rate from cancers </w:t>
            </w:r>
          </w:p>
        </w:tc>
        <w:tc>
          <w:tcPr>
            <w:tcW w:w="5397" w:type="dxa"/>
          </w:tcPr>
          <w:p w14:paraId="7BFFF8D9" w14:textId="29BC29F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cancers (ICD-10 code: C00</w:t>
            </w:r>
            <w:r w:rsidR="00BC1F92">
              <w:rPr>
                <w:rFonts w:ascii="Times" w:hAnsi="Times" w:cs="Arial"/>
                <w:sz w:val="22"/>
                <w:szCs w:val="22"/>
              </w:rPr>
              <w:t>–</w:t>
            </w:r>
            <w:r w:rsidRPr="00A85499">
              <w:rPr>
                <w:rFonts w:ascii="Times" w:hAnsi="Times" w:cs="Arial"/>
                <w:sz w:val="22"/>
                <w:szCs w:val="22"/>
              </w:rPr>
              <w:t>D49)</w:t>
            </w:r>
          </w:p>
        </w:tc>
        <w:tc>
          <w:tcPr>
            <w:tcW w:w="3238" w:type="dxa"/>
            <w:vMerge/>
          </w:tcPr>
          <w:p w14:paraId="25FAA5A7" w14:textId="77777777" w:rsidR="003B3A59" w:rsidRPr="00A85499" w:rsidRDefault="003B3A59" w:rsidP="00B30C2C">
            <w:pPr>
              <w:spacing w:after="60" w:line="360" w:lineRule="auto"/>
              <w:rPr>
                <w:rFonts w:ascii="Times" w:hAnsi="Times" w:cs="Arial"/>
                <w:sz w:val="22"/>
                <w:szCs w:val="22"/>
              </w:rPr>
            </w:pPr>
          </w:p>
        </w:tc>
      </w:tr>
      <w:tr w:rsidR="003B3A59" w:rsidRPr="00A85499" w14:paraId="1DAF85C7" w14:textId="77777777" w:rsidTr="00B30C2C">
        <w:tc>
          <w:tcPr>
            <w:tcW w:w="1885" w:type="dxa"/>
            <w:vMerge/>
          </w:tcPr>
          <w:p w14:paraId="0DE7CF1C" w14:textId="77777777" w:rsidR="003B3A59" w:rsidRPr="00A85499" w:rsidRDefault="003B3A59" w:rsidP="00B30C2C">
            <w:pPr>
              <w:spacing w:after="60" w:line="360" w:lineRule="auto"/>
              <w:rPr>
                <w:rFonts w:ascii="Times" w:hAnsi="Times" w:cs="Arial"/>
                <w:sz w:val="22"/>
                <w:szCs w:val="22"/>
              </w:rPr>
            </w:pPr>
          </w:p>
        </w:tc>
        <w:tc>
          <w:tcPr>
            <w:tcW w:w="2430" w:type="dxa"/>
          </w:tcPr>
          <w:p w14:paraId="11012FE1"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Age-standardized mortality rate from renal diseases </w:t>
            </w:r>
          </w:p>
        </w:tc>
        <w:tc>
          <w:tcPr>
            <w:tcW w:w="5397" w:type="dxa"/>
          </w:tcPr>
          <w:p w14:paraId="759681E2" w14:textId="5E7B298E"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renal diseases (ICD-10 code: N00</w:t>
            </w:r>
            <w:r w:rsidR="00BC1F92">
              <w:rPr>
                <w:rFonts w:ascii="Times" w:hAnsi="Times" w:cs="Arial"/>
                <w:sz w:val="22"/>
                <w:szCs w:val="22"/>
              </w:rPr>
              <w:t>–</w:t>
            </w:r>
            <w:r w:rsidRPr="00A85499">
              <w:rPr>
                <w:rFonts w:ascii="Times" w:hAnsi="Times" w:cs="Arial"/>
                <w:sz w:val="22"/>
                <w:szCs w:val="22"/>
              </w:rPr>
              <w:t>N39)</w:t>
            </w:r>
          </w:p>
        </w:tc>
        <w:tc>
          <w:tcPr>
            <w:tcW w:w="3238" w:type="dxa"/>
            <w:vMerge/>
          </w:tcPr>
          <w:p w14:paraId="2A01AF51" w14:textId="77777777" w:rsidR="003B3A59" w:rsidRPr="00A85499" w:rsidRDefault="003B3A59" w:rsidP="00B30C2C">
            <w:pPr>
              <w:spacing w:after="60" w:line="360" w:lineRule="auto"/>
              <w:rPr>
                <w:rFonts w:ascii="Times" w:hAnsi="Times" w:cs="Arial"/>
                <w:sz w:val="22"/>
                <w:szCs w:val="22"/>
              </w:rPr>
            </w:pPr>
          </w:p>
        </w:tc>
      </w:tr>
      <w:tr w:rsidR="003B3A59" w:rsidRPr="00A85499" w14:paraId="6F6846F2" w14:textId="77777777" w:rsidTr="00B30C2C">
        <w:tc>
          <w:tcPr>
            <w:tcW w:w="1885" w:type="dxa"/>
            <w:vMerge/>
          </w:tcPr>
          <w:p w14:paraId="71ABE47A" w14:textId="77777777" w:rsidR="003B3A59" w:rsidRPr="00A85499" w:rsidRDefault="003B3A59" w:rsidP="00B30C2C">
            <w:pPr>
              <w:spacing w:after="60" w:line="360" w:lineRule="auto"/>
              <w:rPr>
                <w:rFonts w:ascii="Times" w:hAnsi="Times" w:cs="Arial"/>
                <w:sz w:val="22"/>
                <w:szCs w:val="22"/>
              </w:rPr>
            </w:pPr>
          </w:p>
        </w:tc>
        <w:tc>
          <w:tcPr>
            <w:tcW w:w="2430" w:type="dxa"/>
          </w:tcPr>
          <w:p w14:paraId="6A691D92"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Age-standardized mortality rate from mental disorders </w:t>
            </w:r>
          </w:p>
        </w:tc>
        <w:tc>
          <w:tcPr>
            <w:tcW w:w="5397" w:type="dxa"/>
          </w:tcPr>
          <w:p w14:paraId="5DA0509D" w14:textId="3C19217C"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Age-standardized mortality rate from mental disorders (ICD-10 code: F01</w:t>
            </w:r>
            <w:r w:rsidR="00BC1F92">
              <w:rPr>
                <w:rFonts w:ascii="Times" w:hAnsi="Times" w:cs="Arial"/>
                <w:sz w:val="22"/>
                <w:szCs w:val="22"/>
              </w:rPr>
              <w:t>–</w:t>
            </w:r>
            <w:r w:rsidRPr="00A85499">
              <w:rPr>
                <w:rFonts w:ascii="Times" w:hAnsi="Times" w:cs="Arial"/>
                <w:sz w:val="22"/>
                <w:szCs w:val="22"/>
              </w:rPr>
              <w:t>F99)</w:t>
            </w:r>
          </w:p>
        </w:tc>
        <w:tc>
          <w:tcPr>
            <w:tcW w:w="3238" w:type="dxa"/>
            <w:vMerge/>
          </w:tcPr>
          <w:p w14:paraId="6A418A6C" w14:textId="77777777" w:rsidR="003B3A59" w:rsidRPr="00A85499" w:rsidRDefault="003B3A59" w:rsidP="00B30C2C">
            <w:pPr>
              <w:spacing w:after="60" w:line="360" w:lineRule="auto"/>
              <w:rPr>
                <w:rFonts w:ascii="Times" w:hAnsi="Times" w:cs="Arial"/>
                <w:sz w:val="22"/>
                <w:szCs w:val="22"/>
              </w:rPr>
            </w:pPr>
          </w:p>
        </w:tc>
      </w:tr>
      <w:tr w:rsidR="003B3A59" w:rsidRPr="00A85499" w14:paraId="558F62F0" w14:textId="77777777" w:rsidTr="00B30C2C">
        <w:tc>
          <w:tcPr>
            <w:tcW w:w="1885" w:type="dxa"/>
            <w:vMerge w:val="restart"/>
          </w:tcPr>
          <w:p w14:paraId="0E76997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Sociodemographic indicator</w:t>
            </w:r>
          </w:p>
        </w:tc>
        <w:tc>
          <w:tcPr>
            <w:tcW w:w="2430" w:type="dxa"/>
          </w:tcPr>
          <w:p w14:paraId="76EA4544"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of low-income people </w:t>
            </w:r>
          </w:p>
        </w:tc>
        <w:tc>
          <w:tcPr>
            <w:tcW w:w="5397" w:type="dxa"/>
          </w:tcPr>
          <w:p w14:paraId="14703625"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population in households with household income &lt; twice the federal poverty level</w:t>
            </w:r>
          </w:p>
        </w:tc>
        <w:tc>
          <w:tcPr>
            <w:tcW w:w="3238" w:type="dxa"/>
            <w:vMerge w:val="restart"/>
          </w:tcPr>
          <w:p w14:paraId="2FD9E769"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EJSCREEN Database by the US EPA</w:t>
            </w:r>
          </w:p>
        </w:tc>
      </w:tr>
      <w:tr w:rsidR="003B3A59" w:rsidRPr="00A85499" w14:paraId="3508A0D2" w14:textId="77777777" w:rsidTr="00B30C2C">
        <w:tc>
          <w:tcPr>
            <w:tcW w:w="1885" w:type="dxa"/>
            <w:vMerge/>
          </w:tcPr>
          <w:p w14:paraId="78D36913" w14:textId="77777777" w:rsidR="003B3A59" w:rsidRPr="00A85499" w:rsidRDefault="003B3A59" w:rsidP="00B30C2C">
            <w:pPr>
              <w:spacing w:after="60" w:line="360" w:lineRule="auto"/>
              <w:rPr>
                <w:rFonts w:ascii="Times" w:hAnsi="Times" w:cs="Arial"/>
                <w:sz w:val="22"/>
                <w:szCs w:val="22"/>
              </w:rPr>
            </w:pPr>
          </w:p>
        </w:tc>
        <w:tc>
          <w:tcPr>
            <w:tcW w:w="2430" w:type="dxa"/>
          </w:tcPr>
          <w:p w14:paraId="61730093"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Percent of people of color </w:t>
            </w:r>
          </w:p>
        </w:tc>
        <w:tc>
          <w:tcPr>
            <w:tcW w:w="5397" w:type="dxa"/>
          </w:tcPr>
          <w:p w14:paraId="13E9FF37" w14:textId="2546D076"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 xml:space="preserve">The percent of individuals who list their racial status as a race other than </w:t>
            </w:r>
            <w:r w:rsidR="000C470D" w:rsidRPr="00A85499">
              <w:rPr>
                <w:rFonts w:ascii="Times" w:hAnsi="Times" w:cs="Arial"/>
                <w:sz w:val="22"/>
                <w:szCs w:val="22"/>
              </w:rPr>
              <w:t>W</w:t>
            </w:r>
            <w:r w:rsidRPr="00A85499">
              <w:rPr>
                <w:rFonts w:ascii="Times" w:hAnsi="Times" w:cs="Arial"/>
                <w:sz w:val="22"/>
                <w:szCs w:val="22"/>
              </w:rPr>
              <w:t>hite alone and/or list their ethnicity as Hispanic or Latino (i.e., all people other than non-</w:t>
            </w:r>
            <w:r w:rsidRPr="00A85499">
              <w:rPr>
                <w:rFonts w:ascii="Times" w:hAnsi="Times" w:cs="Arial"/>
                <w:sz w:val="22"/>
                <w:szCs w:val="22"/>
              </w:rPr>
              <w:lastRenderedPageBreak/>
              <w:t xml:space="preserve">Hispanic </w:t>
            </w:r>
            <w:r w:rsidR="000C470D" w:rsidRPr="00A85499">
              <w:rPr>
                <w:rFonts w:ascii="Times" w:hAnsi="Times" w:cs="Arial"/>
                <w:sz w:val="22"/>
                <w:szCs w:val="22"/>
              </w:rPr>
              <w:t>W</w:t>
            </w:r>
            <w:r w:rsidRPr="00A85499">
              <w:rPr>
                <w:rFonts w:ascii="Times" w:hAnsi="Times" w:cs="Arial"/>
                <w:sz w:val="22"/>
                <w:szCs w:val="22"/>
              </w:rPr>
              <w:t xml:space="preserve">hite-alone individuals). The word "alone" in this case indicates that the person is of a single race, not multiracial. This index was originally estimated for census block groups. </w:t>
            </w:r>
          </w:p>
        </w:tc>
        <w:tc>
          <w:tcPr>
            <w:tcW w:w="3238" w:type="dxa"/>
            <w:vMerge/>
          </w:tcPr>
          <w:p w14:paraId="12F0A578" w14:textId="77777777" w:rsidR="003B3A59" w:rsidRPr="00A85499" w:rsidRDefault="003B3A59" w:rsidP="00B30C2C">
            <w:pPr>
              <w:spacing w:after="60" w:line="360" w:lineRule="auto"/>
              <w:rPr>
                <w:rFonts w:ascii="Times" w:hAnsi="Times" w:cs="Arial"/>
                <w:sz w:val="22"/>
                <w:szCs w:val="22"/>
              </w:rPr>
            </w:pPr>
          </w:p>
        </w:tc>
      </w:tr>
      <w:tr w:rsidR="003B3A59" w:rsidRPr="00A85499" w14:paraId="7E25BA79" w14:textId="77777777" w:rsidTr="00B30C2C">
        <w:tc>
          <w:tcPr>
            <w:tcW w:w="1885" w:type="dxa"/>
            <w:vMerge/>
          </w:tcPr>
          <w:p w14:paraId="270E62EB" w14:textId="77777777" w:rsidR="003B3A59" w:rsidRPr="00A85499" w:rsidRDefault="003B3A59" w:rsidP="00B30C2C">
            <w:pPr>
              <w:spacing w:after="60" w:line="360" w:lineRule="auto"/>
              <w:rPr>
                <w:rFonts w:ascii="Times" w:hAnsi="Times" w:cs="Arial"/>
                <w:sz w:val="22"/>
                <w:szCs w:val="22"/>
              </w:rPr>
            </w:pPr>
          </w:p>
        </w:tc>
        <w:tc>
          <w:tcPr>
            <w:tcW w:w="2430" w:type="dxa"/>
          </w:tcPr>
          <w:p w14:paraId="6DF5A7E9"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≥25 years with less than high school education</w:t>
            </w:r>
          </w:p>
        </w:tc>
        <w:tc>
          <w:tcPr>
            <w:tcW w:w="5397" w:type="dxa"/>
          </w:tcPr>
          <w:p w14:paraId="04378DFC"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people age 25 or older in a block group whose education is short of a high school diploma</w:t>
            </w:r>
          </w:p>
        </w:tc>
        <w:tc>
          <w:tcPr>
            <w:tcW w:w="3238" w:type="dxa"/>
            <w:vMerge/>
          </w:tcPr>
          <w:p w14:paraId="624EA53B" w14:textId="77777777" w:rsidR="003B3A59" w:rsidRPr="00A85499" w:rsidRDefault="003B3A59" w:rsidP="00B30C2C">
            <w:pPr>
              <w:spacing w:after="60" w:line="360" w:lineRule="auto"/>
              <w:rPr>
                <w:rFonts w:ascii="Times" w:hAnsi="Times" w:cs="Arial"/>
                <w:sz w:val="22"/>
                <w:szCs w:val="22"/>
              </w:rPr>
            </w:pPr>
          </w:p>
        </w:tc>
      </w:tr>
      <w:tr w:rsidR="003B3A59" w:rsidRPr="00A85499" w14:paraId="374552CB" w14:textId="77777777" w:rsidTr="00B30C2C">
        <w:tc>
          <w:tcPr>
            <w:tcW w:w="1885" w:type="dxa"/>
            <w:vMerge/>
          </w:tcPr>
          <w:p w14:paraId="086F9F55" w14:textId="77777777" w:rsidR="003B3A59" w:rsidRPr="00A85499" w:rsidRDefault="003B3A59" w:rsidP="00B30C2C">
            <w:pPr>
              <w:spacing w:after="60" w:line="360" w:lineRule="auto"/>
              <w:rPr>
                <w:rFonts w:ascii="Times" w:hAnsi="Times" w:cs="Arial"/>
                <w:sz w:val="22"/>
                <w:szCs w:val="22"/>
              </w:rPr>
            </w:pPr>
          </w:p>
        </w:tc>
        <w:tc>
          <w:tcPr>
            <w:tcW w:w="2430" w:type="dxa"/>
          </w:tcPr>
          <w:p w14:paraId="3D403E9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living in linguistically isolated households</w:t>
            </w:r>
          </w:p>
        </w:tc>
        <w:tc>
          <w:tcPr>
            <w:tcW w:w="5397" w:type="dxa"/>
          </w:tcPr>
          <w:p w14:paraId="64AE2854"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people in a block group living in linguistically isolated households. A household in which all members age 14 years and over speak a non-English language and also speak English less than "very well" (have difficulty with English) is linguistically isolated.</w:t>
            </w:r>
          </w:p>
        </w:tc>
        <w:tc>
          <w:tcPr>
            <w:tcW w:w="3238" w:type="dxa"/>
            <w:vMerge/>
          </w:tcPr>
          <w:p w14:paraId="084E19ED" w14:textId="77777777" w:rsidR="003B3A59" w:rsidRPr="00A85499" w:rsidRDefault="003B3A59" w:rsidP="00B30C2C">
            <w:pPr>
              <w:spacing w:after="60" w:line="360" w:lineRule="auto"/>
              <w:rPr>
                <w:rFonts w:ascii="Times" w:hAnsi="Times" w:cs="Arial"/>
                <w:sz w:val="22"/>
                <w:szCs w:val="22"/>
              </w:rPr>
            </w:pPr>
          </w:p>
        </w:tc>
      </w:tr>
      <w:tr w:rsidR="003B3A59" w:rsidRPr="00A85499" w14:paraId="44D17E54" w14:textId="77777777" w:rsidTr="00B30C2C">
        <w:tc>
          <w:tcPr>
            <w:tcW w:w="1885" w:type="dxa"/>
            <w:vMerge/>
          </w:tcPr>
          <w:p w14:paraId="79860A56" w14:textId="77777777" w:rsidR="003B3A59" w:rsidRPr="00A85499" w:rsidRDefault="003B3A59" w:rsidP="00B30C2C">
            <w:pPr>
              <w:spacing w:after="60" w:line="360" w:lineRule="auto"/>
              <w:rPr>
                <w:rFonts w:ascii="Times" w:hAnsi="Times" w:cs="Arial"/>
                <w:sz w:val="22"/>
                <w:szCs w:val="22"/>
              </w:rPr>
            </w:pPr>
          </w:p>
        </w:tc>
        <w:tc>
          <w:tcPr>
            <w:tcW w:w="2430" w:type="dxa"/>
          </w:tcPr>
          <w:p w14:paraId="26478838"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population &lt;5 years</w:t>
            </w:r>
          </w:p>
        </w:tc>
        <w:tc>
          <w:tcPr>
            <w:tcW w:w="5397" w:type="dxa"/>
          </w:tcPr>
          <w:p w14:paraId="2141934E" w14:textId="4EE0E5BB"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people in a block group under the age of 5</w:t>
            </w:r>
            <w:r w:rsidR="000C470D" w:rsidRPr="00A85499">
              <w:rPr>
                <w:rFonts w:ascii="Times" w:hAnsi="Times" w:cs="Arial"/>
                <w:sz w:val="22"/>
                <w:szCs w:val="22"/>
              </w:rPr>
              <w:t xml:space="preserve"> years</w:t>
            </w:r>
          </w:p>
        </w:tc>
        <w:tc>
          <w:tcPr>
            <w:tcW w:w="3238" w:type="dxa"/>
            <w:vMerge/>
          </w:tcPr>
          <w:p w14:paraId="6BBCCB55" w14:textId="77777777" w:rsidR="003B3A59" w:rsidRPr="00A85499" w:rsidRDefault="003B3A59" w:rsidP="00B30C2C">
            <w:pPr>
              <w:spacing w:after="60" w:line="360" w:lineRule="auto"/>
              <w:rPr>
                <w:rFonts w:ascii="Times" w:hAnsi="Times" w:cs="Arial"/>
                <w:sz w:val="22"/>
                <w:szCs w:val="22"/>
              </w:rPr>
            </w:pPr>
          </w:p>
        </w:tc>
      </w:tr>
      <w:tr w:rsidR="003B3A59" w:rsidRPr="00A85499" w14:paraId="1850CEE2" w14:textId="77777777" w:rsidTr="00B30C2C">
        <w:tc>
          <w:tcPr>
            <w:tcW w:w="1885" w:type="dxa"/>
            <w:vMerge/>
          </w:tcPr>
          <w:p w14:paraId="33E83F7F" w14:textId="77777777" w:rsidR="003B3A59" w:rsidRPr="00A85499" w:rsidRDefault="003B3A59" w:rsidP="00B30C2C">
            <w:pPr>
              <w:spacing w:after="60" w:line="360" w:lineRule="auto"/>
              <w:rPr>
                <w:rFonts w:ascii="Times" w:hAnsi="Times" w:cs="Arial"/>
                <w:sz w:val="22"/>
                <w:szCs w:val="22"/>
              </w:rPr>
            </w:pPr>
          </w:p>
        </w:tc>
        <w:tc>
          <w:tcPr>
            <w:tcW w:w="2430" w:type="dxa"/>
          </w:tcPr>
          <w:p w14:paraId="6FD8C2F3"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population &gt;64 years</w:t>
            </w:r>
          </w:p>
        </w:tc>
        <w:tc>
          <w:tcPr>
            <w:tcW w:w="5397" w:type="dxa"/>
          </w:tcPr>
          <w:p w14:paraId="69BBDFFB" w14:textId="441A92B2"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Percent of people in a block group over the age of 64</w:t>
            </w:r>
            <w:r w:rsidR="000C470D" w:rsidRPr="00A85499">
              <w:rPr>
                <w:rFonts w:ascii="Times" w:hAnsi="Times" w:cs="Arial"/>
                <w:sz w:val="22"/>
                <w:szCs w:val="22"/>
              </w:rPr>
              <w:t xml:space="preserve"> years</w:t>
            </w:r>
          </w:p>
        </w:tc>
        <w:tc>
          <w:tcPr>
            <w:tcW w:w="3238" w:type="dxa"/>
            <w:vMerge/>
          </w:tcPr>
          <w:p w14:paraId="678C9C30" w14:textId="77777777" w:rsidR="003B3A59" w:rsidRPr="00A85499" w:rsidRDefault="003B3A59" w:rsidP="00B30C2C">
            <w:pPr>
              <w:spacing w:after="60" w:line="360" w:lineRule="auto"/>
              <w:rPr>
                <w:rFonts w:ascii="Times" w:hAnsi="Times" w:cs="Arial"/>
                <w:sz w:val="22"/>
                <w:szCs w:val="22"/>
              </w:rPr>
            </w:pPr>
          </w:p>
        </w:tc>
      </w:tr>
      <w:tr w:rsidR="003B3A59" w:rsidRPr="00A85499" w14:paraId="55C41943" w14:textId="77777777" w:rsidTr="00B30C2C">
        <w:tc>
          <w:tcPr>
            <w:tcW w:w="1885" w:type="dxa"/>
            <w:vMerge w:val="restart"/>
          </w:tcPr>
          <w:p w14:paraId="6F1D67BA"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Air pollution</w:t>
            </w:r>
          </w:p>
        </w:tc>
        <w:tc>
          <w:tcPr>
            <w:tcW w:w="2430" w:type="dxa"/>
          </w:tcPr>
          <w:p w14:paraId="56212A2E"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Average PM</w:t>
            </w:r>
            <w:r w:rsidRPr="00A85499">
              <w:rPr>
                <w:rFonts w:ascii="Times" w:hAnsi="Times" w:cs="Arial"/>
                <w:sz w:val="22"/>
                <w:szCs w:val="22"/>
                <w:vertAlign w:val="subscript"/>
              </w:rPr>
              <w:t xml:space="preserve">2.5 </w:t>
            </w:r>
          </w:p>
        </w:tc>
        <w:tc>
          <w:tcPr>
            <w:tcW w:w="5397" w:type="dxa"/>
          </w:tcPr>
          <w:p w14:paraId="515BF7DC"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Annual concentration of PM</w:t>
            </w:r>
            <w:r w:rsidRPr="00A85499">
              <w:rPr>
                <w:rFonts w:ascii="Times" w:hAnsi="Times" w:cs="Arial"/>
                <w:sz w:val="22"/>
                <w:szCs w:val="22"/>
                <w:vertAlign w:val="subscript"/>
              </w:rPr>
              <w:t>2.5</w:t>
            </w:r>
            <w:r w:rsidRPr="00A85499">
              <w:rPr>
                <w:rFonts w:ascii="Times" w:hAnsi="Times" w:cs="Arial"/>
                <w:sz w:val="22"/>
                <w:szCs w:val="22"/>
              </w:rPr>
              <w:t xml:space="preserve"> concentrations from 1-km resolution gridded modeling data averaged for each block group for the year 2012</w:t>
            </w:r>
          </w:p>
        </w:tc>
        <w:tc>
          <w:tcPr>
            <w:tcW w:w="3238" w:type="dxa"/>
            <w:vMerge w:val="restart"/>
          </w:tcPr>
          <w:p w14:paraId="504081E5"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Air pollution modeling data from the Socioeconomic Data and Application Center</w:t>
            </w:r>
          </w:p>
        </w:tc>
      </w:tr>
      <w:tr w:rsidR="003B3A59" w:rsidRPr="00A85499" w14:paraId="430D60E4" w14:textId="77777777" w:rsidTr="00B30C2C">
        <w:tc>
          <w:tcPr>
            <w:tcW w:w="1885" w:type="dxa"/>
            <w:vMerge/>
          </w:tcPr>
          <w:p w14:paraId="5F0A0ED5" w14:textId="77777777" w:rsidR="003B3A59" w:rsidRPr="00A85499" w:rsidRDefault="003B3A59" w:rsidP="00B30C2C">
            <w:pPr>
              <w:spacing w:after="60" w:line="360" w:lineRule="auto"/>
              <w:rPr>
                <w:rFonts w:ascii="Times" w:hAnsi="Times" w:cs="Arial"/>
                <w:sz w:val="22"/>
                <w:szCs w:val="22"/>
              </w:rPr>
            </w:pPr>
          </w:p>
        </w:tc>
        <w:tc>
          <w:tcPr>
            <w:tcW w:w="2430" w:type="dxa"/>
          </w:tcPr>
          <w:p w14:paraId="1FE7E603"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Average O</w:t>
            </w:r>
            <w:r w:rsidRPr="00A85499">
              <w:rPr>
                <w:rFonts w:ascii="Times" w:hAnsi="Times" w:cs="Arial"/>
                <w:sz w:val="22"/>
                <w:szCs w:val="22"/>
                <w:vertAlign w:val="subscript"/>
              </w:rPr>
              <w:t>3</w:t>
            </w:r>
          </w:p>
        </w:tc>
        <w:tc>
          <w:tcPr>
            <w:tcW w:w="5397" w:type="dxa"/>
          </w:tcPr>
          <w:p w14:paraId="1E6FB265" w14:textId="77777777" w:rsidR="003B3A59" w:rsidRPr="00A85499" w:rsidRDefault="003B3A59" w:rsidP="00B30C2C">
            <w:pPr>
              <w:spacing w:after="60" w:line="360" w:lineRule="auto"/>
              <w:rPr>
                <w:rFonts w:ascii="Times" w:hAnsi="Times" w:cs="Arial"/>
                <w:sz w:val="22"/>
                <w:szCs w:val="22"/>
              </w:rPr>
            </w:pPr>
            <w:r w:rsidRPr="00A85499">
              <w:rPr>
                <w:rFonts w:ascii="Times" w:hAnsi="Times" w:cs="Arial"/>
                <w:sz w:val="22"/>
                <w:szCs w:val="22"/>
              </w:rPr>
              <w:t>Annual concentration of O</w:t>
            </w:r>
            <w:r w:rsidRPr="00A85499">
              <w:rPr>
                <w:rFonts w:ascii="Times" w:hAnsi="Times" w:cs="Arial"/>
                <w:sz w:val="22"/>
                <w:szCs w:val="22"/>
                <w:vertAlign w:val="subscript"/>
              </w:rPr>
              <w:t>3</w:t>
            </w:r>
            <w:r w:rsidRPr="00A85499">
              <w:rPr>
                <w:rFonts w:ascii="Times" w:hAnsi="Times" w:cs="Arial"/>
                <w:sz w:val="22"/>
                <w:szCs w:val="22"/>
              </w:rPr>
              <w:t xml:space="preserve"> concentrations from 1-km resolution gridded modeling data averaged for each block group for the year 2012</w:t>
            </w:r>
          </w:p>
        </w:tc>
        <w:tc>
          <w:tcPr>
            <w:tcW w:w="3238" w:type="dxa"/>
            <w:vMerge/>
          </w:tcPr>
          <w:p w14:paraId="3E1B9419" w14:textId="77777777" w:rsidR="003B3A59" w:rsidRPr="00A85499" w:rsidRDefault="003B3A59" w:rsidP="00B30C2C">
            <w:pPr>
              <w:spacing w:after="60" w:line="360" w:lineRule="auto"/>
              <w:rPr>
                <w:rFonts w:ascii="Times" w:hAnsi="Times" w:cs="Arial"/>
                <w:sz w:val="22"/>
                <w:szCs w:val="22"/>
              </w:rPr>
            </w:pPr>
          </w:p>
        </w:tc>
      </w:tr>
    </w:tbl>
    <w:p w14:paraId="3809B50D" w14:textId="77777777" w:rsidR="003B3A59" w:rsidRPr="00A85499" w:rsidRDefault="003B3A59">
      <w:pPr>
        <w:rPr>
          <w:rFonts w:ascii="Times" w:hAnsi="Times" w:cs="Arial"/>
          <w:sz w:val="22"/>
          <w:szCs w:val="22"/>
        </w:rPr>
      </w:pPr>
      <w:r w:rsidRPr="00A85499">
        <w:rPr>
          <w:rFonts w:ascii="Times" w:hAnsi="Times" w:cs="Arial"/>
          <w:sz w:val="22"/>
          <w:szCs w:val="22"/>
        </w:rPr>
        <w:br w:type="page"/>
      </w:r>
    </w:p>
    <w:p w14:paraId="5AA58D44" w14:textId="4733D0DF" w:rsidR="00D51707" w:rsidRPr="00A85499" w:rsidRDefault="00D51707" w:rsidP="00D51707">
      <w:pPr>
        <w:spacing w:after="60" w:line="360" w:lineRule="auto"/>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3</w:t>
      </w:r>
      <w:r w:rsidRPr="00A85499">
        <w:rPr>
          <w:rFonts w:ascii="Times" w:hAnsi="Times" w:cs="Arial"/>
          <w:sz w:val="22"/>
          <w:szCs w:val="22"/>
        </w:rPr>
        <w:t xml:space="preserve">. </w:t>
      </w:r>
      <w:r w:rsidR="003368D5" w:rsidRPr="00A85499">
        <w:rPr>
          <w:rFonts w:ascii="Times" w:hAnsi="Times" w:cs="Arial"/>
          <w:sz w:val="22"/>
          <w:szCs w:val="22"/>
        </w:rPr>
        <w:t>Odds ratios of SMR for being</w:t>
      </w:r>
      <w:r w:rsidR="00B90A9E" w:rsidRPr="00A85499">
        <w:rPr>
          <w:rFonts w:ascii="Times" w:hAnsi="Times" w:cs="Arial"/>
          <w:sz w:val="22"/>
          <w:szCs w:val="22"/>
        </w:rPr>
        <w:t xml:space="preserve"> ≥</w:t>
      </w:r>
      <w:r w:rsidR="003368D5" w:rsidRPr="00A85499">
        <w:rPr>
          <w:rFonts w:ascii="Times" w:hAnsi="Times" w:cs="Arial"/>
          <w:sz w:val="22"/>
          <w:szCs w:val="22"/>
        </w:rPr>
        <w:t>the 75</w:t>
      </w:r>
      <w:r w:rsidR="003368D5" w:rsidRPr="00A85499">
        <w:rPr>
          <w:rFonts w:ascii="Times" w:hAnsi="Times" w:cs="Arial"/>
          <w:sz w:val="22"/>
          <w:szCs w:val="22"/>
          <w:vertAlign w:val="superscript"/>
        </w:rPr>
        <w:t>th</w:t>
      </w:r>
      <w:r w:rsidR="003368D5" w:rsidRPr="00A85499">
        <w:rPr>
          <w:rFonts w:ascii="Times" w:hAnsi="Times" w:cs="Arial"/>
          <w:sz w:val="22"/>
          <w:szCs w:val="22"/>
        </w:rPr>
        <w:t xml:space="preserve"> percentile mortality rate, in relation to greenspace metrics (</w:t>
      </w:r>
      <w:r w:rsidR="003368D5" w:rsidRPr="00A85499">
        <w:rPr>
          <w:rFonts w:ascii="Times" w:hAnsi="Times" w:cs="Arial"/>
          <w:i/>
          <w:iCs/>
          <w:sz w:val="22"/>
          <w:szCs w:val="22"/>
        </w:rPr>
        <w:t>n</w:t>
      </w:r>
      <w:r w:rsidR="003368D5" w:rsidRPr="00A85499">
        <w:rPr>
          <w:rFonts w:ascii="Times" w:hAnsi="Times" w:cs="Arial"/>
          <w:sz w:val="22"/>
          <w:szCs w:val="22"/>
        </w:rPr>
        <w:t xml:space="preserve">=169). </w:t>
      </w:r>
    </w:p>
    <w:tbl>
      <w:tblPr>
        <w:tblStyle w:val="TableGrid"/>
        <w:tblW w:w="12553" w:type="dxa"/>
        <w:tblLook w:val="04A0" w:firstRow="1" w:lastRow="0" w:firstColumn="1" w:lastColumn="0" w:noHBand="0" w:noVBand="1"/>
      </w:tblPr>
      <w:tblGrid>
        <w:gridCol w:w="2965"/>
        <w:gridCol w:w="1980"/>
        <w:gridCol w:w="1888"/>
        <w:gridCol w:w="1899"/>
        <w:gridCol w:w="1899"/>
        <w:gridCol w:w="1922"/>
      </w:tblGrid>
      <w:tr w:rsidR="00D51707" w:rsidRPr="00A85499" w14:paraId="74FA81F6" w14:textId="77777777" w:rsidTr="000D33D2">
        <w:trPr>
          <w:trHeight w:val="161"/>
        </w:trPr>
        <w:tc>
          <w:tcPr>
            <w:tcW w:w="2965" w:type="dxa"/>
            <w:vMerge w:val="restart"/>
          </w:tcPr>
          <w:p w14:paraId="1C294651" w14:textId="77777777" w:rsidR="00D51707" w:rsidRPr="00A85499" w:rsidRDefault="00D51707" w:rsidP="000D33D2">
            <w:pPr>
              <w:spacing w:after="60"/>
              <w:rPr>
                <w:rFonts w:ascii="Times" w:hAnsi="Times" w:cs="Arial"/>
                <w:sz w:val="18"/>
                <w:szCs w:val="18"/>
              </w:rPr>
            </w:pPr>
            <w:r w:rsidRPr="00A85499">
              <w:rPr>
                <w:rFonts w:ascii="Times" w:hAnsi="Times" w:cs="Arial"/>
                <w:sz w:val="18"/>
                <w:szCs w:val="18"/>
              </w:rPr>
              <w:t>Greenspace metrics</w:t>
            </w:r>
          </w:p>
        </w:tc>
        <w:tc>
          <w:tcPr>
            <w:tcW w:w="9588" w:type="dxa"/>
            <w:gridSpan w:val="5"/>
          </w:tcPr>
          <w:p w14:paraId="767B5861"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OR (95% CI)</w:t>
            </w:r>
          </w:p>
        </w:tc>
      </w:tr>
      <w:tr w:rsidR="00D51707" w:rsidRPr="00A85499" w14:paraId="6484C8C2" w14:textId="77777777" w:rsidTr="000D33D2">
        <w:trPr>
          <w:trHeight w:val="609"/>
        </w:trPr>
        <w:tc>
          <w:tcPr>
            <w:tcW w:w="2965" w:type="dxa"/>
            <w:vMerge/>
          </w:tcPr>
          <w:p w14:paraId="4958BCF8" w14:textId="77777777" w:rsidR="00D51707" w:rsidRPr="00A85499" w:rsidRDefault="00D51707" w:rsidP="000D33D2">
            <w:pPr>
              <w:spacing w:after="60"/>
              <w:rPr>
                <w:rFonts w:ascii="Times" w:hAnsi="Times" w:cs="Arial"/>
                <w:sz w:val="18"/>
                <w:szCs w:val="18"/>
              </w:rPr>
            </w:pPr>
          </w:p>
        </w:tc>
        <w:tc>
          <w:tcPr>
            <w:tcW w:w="1980" w:type="dxa"/>
          </w:tcPr>
          <w:p w14:paraId="6C5640A5"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Circulatory mortality</w:t>
            </w:r>
          </w:p>
        </w:tc>
        <w:tc>
          <w:tcPr>
            <w:tcW w:w="1888" w:type="dxa"/>
          </w:tcPr>
          <w:p w14:paraId="43FAEFE1"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Respiratory mortality</w:t>
            </w:r>
          </w:p>
        </w:tc>
        <w:tc>
          <w:tcPr>
            <w:tcW w:w="1899" w:type="dxa"/>
          </w:tcPr>
          <w:p w14:paraId="0CD160FC"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Mortality from cancers</w:t>
            </w:r>
          </w:p>
        </w:tc>
        <w:tc>
          <w:tcPr>
            <w:tcW w:w="1899" w:type="dxa"/>
          </w:tcPr>
          <w:p w14:paraId="578259A5"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Mortality from renal disease</w:t>
            </w:r>
          </w:p>
        </w:tc>
        <w:tc>
          <w:tcPr>
            <w:tcW w:w="1922" w:type="dxa"/>
          </w:tcPr>
          <w:p w14:paraId="3EB5EE53" w14:textId="77777777" w:rsidR="00D51707" w:rsidRPr="00A85499" w:rsidRDefault="00D51707" w:rsidP="000D33D2">
            <w:pPr>
              <w:spacing w:after="60"/>
              <w:jc w:val="center"/>
              <w:rPr>
                <w:rFonts w:ascii="Times" w:hAnsi="Times" w:cs="Arial"/>
                <w:sz w:val="18"/>
                <w:szCs w:val="18"/>
              </w:rPr>
            </w:pPr>
            <w:r w:rsidRPr="00A85499">
              <w:rPr>
                <w:rFonts w:ascii="Times" w:hAnsi="Times" w:cs="Arial"/>
                <w:sz w:val="18"/>
                <w:szCs w:val="18"/>
              </w:rPr>
              <w:t>Mortality from mental disorders</w:t>
            </w:r>
          </w:p>
        </w:tc>
      </w:tr>
      <w:tr w:rsidR="00D51707" w:rsidRPr="00A85499" w14:paraId="0B403732" w14:textId="77777777" w:rsidTr="000D33D2">
        <w:trPr>
          <w:trHeight w:val="61"/>
        </w:trPr>
        <w:tc>
          <w:tcPr>
            <w:tcW w:w="2965" w:type="dxa"/>
          </w:tcPr>
          <w:p w14:paraId="551695D0" w14:textId="548A06C0" w:rsidR="00D51707" w:rsidRPr="00A85499" w:rsidRDefault="00571159" w:rsidP="000D33D2">
            <w:pPr>
              <w:spacing w:after="60"/>
              <w:rPr>
                <w:rFonts w:ascii="Times" w:hAnsi="Times" w:cs="Arial"/>
                <w:sz w:val="18"/>
                <w:szCs w:val="18"/>
              </w:rPr>
            </w:pPr>
            <w:r w:rsidRPr="00A85499">
              <w:rPr>
                <w:rFonts w:ascii="Times" w:hAnsi="Times" w:cs="Arial"/>
                <w:sz w:val="18"/>
                <w:szCs w:val="18"/>
              </w:rPr>
              <w:t xml:space="preserve">Annual </w:t>
            </w:r>
            <w:r w:rsidR="00D51707" w:rsidRPr="00A85499">
              <w:rPr>
                <w:rFonts w:ascii="Times" w:hAnsi="Times" w:cs="Arial"/>
                <w:sz w:val="18"/>
                <w:szCs w:val="18"/>
              </w:rPr>
              <w:t>EVI (IQR=0.</w:t>
            </w:r>
            <w:r w:rsidRPr="00A85499">
              <w:rPr>
                <w:rFonts w:ascii="Times" w:hAnsi="Times" w:cs="Arial"/>
                <w:sz w:val="18"/>
                <w:szCs w:val="18"/>
              </w:rPr>
              <w:t>08</w:t>
            </w:r>
            <w:r w:rsidR="00D51707" w:rsidRPr="00A85499">
              <w:rPr>
                <w:rFonts w:ascii="Times" w:hAnsi="Times" w:cs="Arial"/>
                <w:sz w:val="18"/>
                <w:szCs w:val="18"/>
              </w:rPr>
              <w:t>)</w:t>
            </w:r>
          </w:p>
        </w:tc>
        <w:tc>
          <w:tcPr>
            <w:tcW w:w="1980" w:type="dxa"/>
          </w:tcPr>
          <w:p w14:paraId="5E7E3682" w14:textId="2A7115D8" w:rsidR="00D51707" w:rsidRPr="00A85499" w:rsidRDefault="00D1111B" w:rsidP="000D33D2">
            <w:pPr>
              <w:spacing w:after="60"/>
              <w:jc w:val="center"/>
              <w:rPr>
                <w:rFonts w:ascii="Times" w:hAnsi="Times" w:cs="Arial"/>
                <w:sz w:val="18"/>
                <w:szCs w:val="18"/>
              </w:rPr>
            </w:pPr>
            <w:r w:rsidRPr="00A85499">
              <w:rPr>
                <w:rFonts w:ascii="Times" w:hAnsi="Times" w:cs="Arial"/>
                <w:sz w:val="18"/>
                <w:szCs w:val="18"/>
              </w:rPr>
              <w:t>1.282 (0.444, 3.700)</w:t>
            </w:r>
          </w:p>
        </w:tc>
        <w:tc>
          <w:tcPr>
            <w:tcW w:w="1888" w:type="dxa"/>
          </w:tcPr>
          <w:p w14:paraId="2AFE1349" w14:textId="570EF87C" w:rsidR="00D51707" w:rsidRPr="00A85499" w:rsidRDefault="00D1111B" w:rsidP="000D33D2">
            <w:pPr>
              <w:spacing w:after="60"/>
              <w:jc w:val="center"/>
              <w:rPr>
                <w:rFonts w:ascii="Times" w:hAnsi="Times" w:cs="Arial"/>
                <w:sz w:val="18"/>
                <w:szCs w:val="18"/>
              </w:rPr>
            </w:pPr>
            <w:r w:rsidRPr="00A85499">
              <w:rPr>
                <w:rFonts w:ascii="Times" w:hAnsi="Times" w:cs="Arial"/>
                <w:sz w:val="18"/>
                <w:szCs w:val="18"/>
              </w:rPr>
              <w:t>0.847 (0.326, 2.199)</w:t>
            </w:r>
          </w:p>
        </w:tc>
        <w:tc>
          <w:tcPr>
            <w:tcW w:w="1899" w:type="dxa"/>
          </w:tcPr>
          <w:p w14:paraId="7036AD3C" w14:textId="55144ABC" w:rsidR="00D51707" w:rsidRPr="00A85499" w:rsidRDefault="00D1111B" w:rsidP="000D33D2">
            <w:pPr>
              <w:spacing w:after="60"/>
              <w:jc w:val="center"/>
              <w:rPr>
                <w:rFonts w:ascii="Times" w:hAnsi="Times" w:cs="Arial"/>
                <w:sz w:val="18"/>
                <w:szCs w:val="18"/>
              </w:rPr>
            </w:pPr>
            <w:r w:rsidRPr="00A85499">
              <w:rPr>
                <w:rFonts w:ascii="Times" w:hAnsi="Times" w:cs="Arial"/>
                <w:sz w:val="18"/>
                <w:szCs w:val="18"/>
              </w:rPr>
              <w:t>1.202 (0.409, 3.532)</w:t>
            </w:r>
          </w:p>
        </w:tc>
        <w:tc>
          <w:tcPr>
            <w:tcW w:w="1899" w:type="dxa"/>
          </w:tcPr>
          <w:p w14:paraId="7CA0CF34" w14:textId="0B8289BE" w:rsidR="00D51707" w:rsidRPr="00A85499" w:rsidRDefault="00D1111B" w:rsidP="000D33D2">
            <w:pPr>
              <w:spacing w:after="60"/>
              <w:jc w:val="center"/>
              <w:rPr>
                <w:rFonts w:ascii="Times" w:hAnsi="Times" w:cs="Arial"/>
                <w:sz w:val="18"/>
                <w:szCs w:val="18"/>
              </w:rPr>
            </w:pPr>
            <w:r w:rsidRPr="00A85499">
              <w:rPr>
                <w:rFonts w:ascii="Times" w:hAnsi="Times" w:cs="Arial"/>
                <w:sz w:val="18"/>
                <w:szCs w:val="18"/>
              </w:rPr>
              <w:t>1.017 (0.323, 3.197)</w:t>
            </w:r>
          </w:p>
        </w:tc>
        <w:tc>
          <w:tcPr>
            <w:tcW w:w="1922" w:type="dxa"/>
          </w:tcPr>
          <w:p w14:paraId="4039FA32" w14:textId="0B85C991" w:rsidR="00D51707" w:rsidRPr="00A85499" w:rsidRDefault="00D1111B" w:rsidP="000D33D2">
            <w:pPr>
              <w:spacing w:after="60"/>
              <w:jc w:val="center"/>
              <w:rPr>
                <w:rFonts w:ascii="Times" w:hAnsi="Times" w:cs="Arial"/>
                <w:sz w:val="18"/>
                <w:szCs w:val="18"/>
              </w:rPr>
            </w:pPr>
            <w:r w:rsidRPr="00A85499">
              <w:rPr>
                <w:rFonts w:ascii="Times" w:hAnsi="Times" w:cs="Arial"/>
                <w:sz w:val="18"/>
                <w:szCs w:val="18"/>
              </w:rPr>
              <w:t>0.627 (0.261, 1.508)</w:t>
            </w:r>
          </w:p>
        </w:tc>
      </w:tr>
      <w:tr w:rsidR="00571159" w:rsidRPr="00A85499" w14:paraId="2BD8792B" w14:textId="77777777" w:rsidTr="000D33D2">
        <w:trPr>
          <w:trHeight w:val="61"/>
        </w:trPr>
        <w:tc>
          <w:tcPr>
            <w:tcW w:w="2965" w:type="dxa"/>
          </w:tcPr>
          <w:p w14:paraId="38ABBFA2" w14:textId="7DF8A4B7" w:rsidR="00571159" w:rsidRPr="00A85499" w:rsidRDefault="00571159" w:rsidP="000D33D2">
            <w:pPr>
              <w:spacing w:after="60"/>
              <w:rPr>
                <w:rFonts w:ascii="Times" w:hAnsi="Times" w:cs="Arial"/>
                <w:sz w:val="18"/>
                <w:szCs w:val="18"/>
              </w:rPr>
            </w:pPr>
            <w:r w:rsidRPr="00A85499">
              <w:rPr>
                <w:rFonts w:ascii="Times" w:hAnsi="Times" w:cs="Arial"/>
                <w:sz w:val="18"/>
                <w:szCs w:val="18"/>
              </w:rPr>
              <w:t>Seasonal EVI (IQR=0.12)</w:t>
            </w:r>
          </w:p>
        </w:tc>
        <w:tc>
          <w:tcPr>
            <w:tcW w:w="1980" w:type="dxa"/>
          </w:tcPr>
          <w:p w14:paraId="2FE37DD9" w14:textId="188975F0" w:rsidR="00571159" w:rsidRPr="00A85499" w:rsidRDefault="000870D8" w:rsidP="000D33D2">
            <w:pPr>
              <w:spacing w:after="60"/>
              <w:jc w:val="center"/>
              <w:rPr>
                <w:rFonts w:ascii="Times" w:hAnsi="Times" w:cs="Arial"/>
                <w:color w:val="000000"/>
                <w:sz w:val="18"/>
                <w:szCs w:val="18"/>
              </w:rPr>
            </w:pPr>
            <w:r w:rsidRPr="00A85499">
              <w:rPr>
                <w:rFonts w:ascii="Times" w:hAnsi="Times" w:cs="Arial"/>
                <w:color w:val="000000"/>
                <w:sz w:val="18"/>
                <w:szCs w:val="18"/>
              </w:rPr>
              <w:t>0.930 (0.299, 2.894)</w:t>
            </w:r>
          </w:p>
        </w:tc>
        <w:tc>
          <w:tcPr>
            <w:tcW w:w="1888" w:type="dxa"/>
          </w:tcPr>
          <w:p w14:paraId="455FB90F" w14:textId="71806A6D" w:rsidR="00571159" w:rsidRPr="00A85499" w:rsidRDefault="000870D8" w:rsidP="000D33D2">
            <w:pPr>
              <w:spacing w:after="60"/>
              <w:jc w:val="center"/>
              <w:rPr>
                <w:rFonts w:ascii="Times" w:hAnsi="Times" w:cs="Arial"/>
                <w:color w:val="000000"/>
                <w:sz w:val="18"/>
                <w:szCs w:val="18"/>
              </w:rPr>
            </w:pPr>
            <w:r w:rsidRPr="00A85499">
              <w:rPr>
                <w:rFonts w:ascii="Times" w:hAnsi="Times" w:cs="Arial"/>
                <w:color w:val="000000"/>
                <w:sz w:val="18"/>
                <w:szCs w:val="18"/>
              </w:rPr>
              <w:t>0.665 (0.229, 1.929)</w:t>
            </w:r>
          </w:p>
        </w:tc>
        <w:tc>
          <w:tcPr>
            <w:tcW w:w="1899" w:type="dxa"/>
          </w:tcPr>
          <w:p w14:paraId="044B5C61" w14:textId="7AE7BA4F" w:rsidR="00571159" w:rsidRPr="00A85499" w:rsidRDefault="000870D8" w:rsidP="000D33D2">
            <w:pPr>
              <w:spacing w:after="60"/>
              <w:jc w:val="center"/>
              <w:rPr>
                <w:rFonts w:ascii="Times" w:hAnsi="Times" w:cs="Arial"/>
                <w:color w:val="000000"/>
                <w:sz w:val="18"/>
                <w:szCs w:val="18"/>
              </w:rPr>
            </w:pPr>
            <w:r w:rsidRPr="00A85499">
              <w:rPr>
                <w:rFonts w:ascii="Times" w:hAnsi="Times" w:cs="Arial"/>
                <w:color w:val="000000"/>
                <w:sz w:val="18"/>
                <w:szCs w:val="18"/>
              </w:rPr>
              <w:t>1.058 (0.329, 3.400)</w:t>
            </w:r>
          </w:p>
        </w:tc>
        <w:tc>
          <w:tcPr>
            <w:tcW w:w="1899" w:type="dxa"/>
          </w:tcPr>
          <w:p w14:paraId="5A23A63D" w14:textId="20497F2C" w:rsidR="00571159" w:rsidRPr="00A85499" w:rsidRDefault="000870D8" w:rsidP="000D33D2">
            <w:pPr>
              <w:spacing w:after="60"/>
              <w:jc w:val="center"/>
              <w:rPr>
                <w:rFonts w:ascii="Times" w:hAnsi="Times" w:cs="Arial"/>
                <w:color w:val="000000"/>
                <w:sz w:val="18"/>
                <w:szCs w:val="18"/>
              </w:rPr>
            </w:pPr>
            <w:r w:rsidRPr="00A85499">
              <w:rPr>
                <w:rFonts w:ascii="Times" w:hAnsi="Times" w:cs="Arial"/>
                <w:color w:val="000000"/>
                <w:sz w:val="18"/>
                <w:szCs w:val="18"/>
              </w:rPr>
              <w:t>0.848 (0.246, 2.931)</w:t>
            </w:r>
          </w:p>
        </w:tc>
        <w:tc>
          <w:tcPr>
            <w:tcW w:w="1922" w:type="dxa"/>
          </w:tcPr>
          <w:p w14:paraId="24AD6A6C" w14:textId="7AFFE38E" w:rsidR="00571159" w:rsidRPr="00A85499" w:rsidRDefault="000870D8" w:rsidP="000D33D2">
            <w:pPr>
              <w:spacing w:after="60"/>
              <w:jc w:val="center"/>
              <w:rPr>
                <w:rFonts w:ascii="Times" w:hAnsi="Times" w:cs="Arial"/>
                <w:color w:val="000000"/>
                <w:sz w:val="18"/>
                <w:szCs w:val="18"/>
              </w:rPr>
            </w:pPr>
            <w:r w:rsidRPr="00A85499">
              <w:rPr>
                <w:rFonts w:ascii="Times" w:hAnsi="Times" w:cs="Arial"/>
                <w:color w:val="000000"/>
                <w:sz w:val="18"/>
                <w:szCs w:val="18"/>
              </w:rPr>
              <w:t>0.449 (0.167, 1.205)</w:t>
            </w:r>
          </w:p>
        </w:tc>
      </w:tr>
      <w:tr w:rsidR="00D51707" w:rsidRPr="00A85499" w14:paraId="5770D107" w14:textId="77777777" w:rsidTr="000D33D2">
        <w:trPr>
          <w:trHeight w:val="61"/>
        </w:trPr>
        <w:tc>
          <w:tcPr>
            <w:tcW w:w="2965" w:type="dxa"/>
          </w:tcPr>
          <w:p w14:paraId="39922346" w14:textId="77777777" w:rsidR="00D51707" w:rsidRPr="00A85499" w:rsidRDefault="00D51707" w:rsidP="000D33D2">
            <w:pPr>
              <w:spacing w:after="60"/>
              <w:rPr>
                <w:rFonts w:ascii="Times" w:hAnsi="Times" w:cs="Arial"/>
                <w:sz w:val="18"/>
                <w:szCs w:val="18"/>
              </w:rPr>
            </w:pPr>
            <w:r w:rsidRPr="00A85499">
              <w:rPr>
                <w:rFonts w:ascii="Times" w:hAnsi="Times" w:cs="Arial"/>
                <w:sz w:val="18"/>
                <w:szCs w:val="18"/>
              </w:rPr>
              <w:t>Percent greenspace (%) (IQR=28.1)</w:t>
            </w:r>
          </w:p>
        </w:tc>
        <w:tc>
          <w:tcPr>
            <w:tcW w:w="1980" w:type="dxa"/>
          </w:tcPr>
          <w:p w14:paraId="3660116B"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0.027 (0.004, 0.182)</w:t>
            </w:r>
          </w:p>
        </w:tc>
        <w:tc>
          <w:tcPr>
            <w:tcW w:w="1888" w:type="dxa"/>
          </w:tcPr>
          <w:p w14:paraId="1E88F94F"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0.141 (0.035, 0.573)</w:t>
            </w:r>
          </w:p>
        </w:tc>
        <w:tc>
          <w:tcPr>
            <w:tcW w:w="1899" w:type="dxa"/>
          </w:tcPr>
          <w:p w14:paraId="07D11176"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0.145 (0.032, 0.658)</w:t>
            </w:r>
          </w:p>
        </w:tc>
        <w:tc>
          <w:tcPr>
            <w:tcW w:w="1899" w:type="dxa"/>
          </w:tcPr>
          <w:p w14:paraId="7A979376"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0.127 (0.025, 0.651)</w:t>
            </w:r>
          </w:p>
        </w:tc>
        <w:tc>
          <w:tcPr>
            <w:tcW w:w="1922" w:type="dxa"/>
          </w:tcPr>
          <w:p w14:paraId="24010D88"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0.222 (0.066, 0.743)</w:t>
            </w:r>
          </w:p>
        </w:tc>
      </w:tr>
      <w:tr w:rsidR="00D51707" w:rsidRPr="00A85499" w14:paraId="4B5FF5CA" w14:textId="77777777" w:rsidTr="000D33D2">
        <w:trPr>
          <w:trHeight w:val="61"/>
        </w:trPr>
        <w:tc>
          <w:tcPr>
            <w:tcW w:w="2965" w:type="dxa"/>
          </w:tcPr>
          <w:p w14:paraId="1E0FE358" w14:textId="77777777" w:rsidR="00D51707" w:rsidRPr="00A85499" w:rsidRDefault="00D51707" w:rsidP="000D33D2">
            <w:pPr>
              <w:spacing w:after="60"/>
              <w:rPr>
                <w:rFonts w:ascii="Times" w:hAnsi="Times" w:cs="Arial"/>
                <w:sz w:val="18"/>
                <w:szCs w:val="18"/>
              </w:rPr>
            </w:pPr>
            <w:r w:rsidRPr="00A85499">
              <w:rPr>
                <w:rFonts w:ascii="Times" w:hAnsi="Times" w:cs="Arial"/>
                <w:sz w:val="18"/>
                <w:szCs w:val="18"/>
              </w:rPr>
              <w:t>Percent tree cover (%) (IQR=26.6)</w:t>
            </w:r>
          </w:p>
        </w:tc>
        <w:tc>
          <w:tcPr>
            <w:tcW w:w="1980" w:type="dxa"/>
          </w:tcPr>
          <w:p w14:paraId="62916CBA"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0.011 (0.001, 0.111)</w:t>
            </w:r>
          </w:p>
        </w:tc>
        <w:tc>
          <w:tcPr>
            <w:tcW w:w="1888" w:type="dxa"/>
          </w:tcPr>
          <w:p w14:paraId="0004F989"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0.080 (0.014, 0.447)</w:t>
            </w:r>
          </w:p>
        </w:tc>
        <w:tc>
          <w:tcPr>
            <w:tcW w:w="1899" w:type="dxa"/>
          </w:tcPr>
          <w:p w14:paraId="59E5A7B4"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0.101 (0.015, 0.675)</w:t>
            </w:r>
          </w:p>
        </w:tc>
        <w:tc>
          <w:tcPr>
            <w:tcW w:w="1899" w:type="dxa"/>
          </w:tcPr>
          <w:p w14:paraId="5A5F814D"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0.083 (0.012, 0.593)</w:t>
            </w:r>
          </w:p>
        </w:tc>
        <w:tc>
          <w:tcPr>
            <w:tcW w:w="1922" w:type="dxa"/>
          </w:tcPr>
          <w:p w14:paraId="1CF057AB"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0.191 (0.046, 0.801)</w:t>
            </w:r>
          </w:p>
        </w:tc>
      </w:tr>
      <w:tr w:rsidR="00D51707" w:rsidRPr="00A85499" w14:paraId="16D0CF94" w14:textId="77777777" w:rsidTr="000D33D2">
        <w:trPr>
          <w:trHeight w:val="61"/>
        </w:trPr>
        <w:tc>
          <w:tcPr>
            <w:tcW w:w="2965" w:type="dxa"/>
          </w:tcPr>
          <w:p w14:paraId="3B6528D7" w14:textId="77777777" w:rsidR="00D51707" w:rsidRPr="00A85499" w:rsidRDefault="00D51707" w:rsidP="000D33D2">
            <w:pPr>
              <w:spacing w:after="60"/>
              <w:rPr>
                <w:rFonts w:ascii="Times" w:hAnsi="Times" w:cs="Arial"/>
                <w:sz w:val="18"/>
                <w:szCs w:val="18"/>
              </w:rPr>
            </w:pPr>
            <w:r w:rsidRPr="00A85499">
              <w:rPr>
                <w:rFonts w:ascii="Times" w:hAnsi="Times" w:cs="Arial"/>
                <w:sz w:val="18"/>
                <w:szCs w:val="18"/>
              </w:rPr>
              <w:t xml:space="preserve">Percent of people living within 500m of a park entrance (%) (IQR=21.1) </w:t>
            </w:r>
          </w:p>
        </w:tc>
        <w:tc>
          <w:tcPr>
            <w:tcW w:w="1980" w:type="dxa"/>
          </w:tcPr>
          <w:p w14:paraId="32DC8D82"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1.235 (0.508, 3.002)</w:t>
            </w:r>
          </w:p>
        </w:tc>
        <w:tc>
          <w:tcPr>
            <w:tcW w:w="1888" w:type="dxa"/>
          </w:tcPr>
          <w:p w14:paraId="522D800E"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1.203 (0.486, 2.979)</w:t>
            </w:r>
          </w:p>
        </w:tc>
        <w:tc>
          <w:tcPr>
            <w:tcW w:w="1899" w:type="dxa"/>
          </w:tcPr>
          <w:p w14:paraId="36966C08"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1.382 (0.454, 4.213)</w:t>
            </w:r>
          </w:p>
        </w:tc>
        <w:tc>
          <w:tcPr>
            <w:tcW w:w="1899" w:type="dxa"/>
          </w:tcPr>
          <w:p w14:paraId="43BB4BAB"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1.233 (0.524, 2.903)</w:t>
            </w:r>
          </w:p>
        </w:tc>
        <w:tc>
          <w:tcPr>
            <w:tcW w:w="1922" w:type="dxa"/>
          </w:tcPr>
          <w:p w14:paraId="0352B405"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1.863 (0.916, 3.79)</w:t>
            </w:r>
          </w:p>
        </w:tc>
      </w:tr>
      <w:tr w:rsidR="00D51707" w:rsidRPr="00A85499" w14:paraId="735B647F" w14:textId="77777777" w:rsidTr="000D33D2">
        <w:trPr>
          <w:trHeight w:val="61"/>
        </w:trPr>
        <w:tc>
          <w:tcPr>
            <w:tcW w:w="2965" w:type="dxa"/>
          </w:tcPr>
          <w:p w14:paraId="63B8173D" w14:textId="77777777" w:rsidR="00D51707" w:rsidRPr="00A85499" w:rsidRDefault="00D51707" w:rsidP="000D33D2">
            <w:pPr>
              <w:spacing w:after="60"/>
              <w:rPr>
                <w:rFonts w:ascii="Times" w:hAnsi="Times" w:cs="Arial"/>
                <w:sz w:val="18"/>
                <w:szCs w:val="18"/>
              </w:rPr>
            </w:pPr>
            <w:r w:rsidRPr="00A85499">
              <w:rPr>
                <w:rFonts w:ascii="Times" w:hAnsi="Times" w:cs="Arial"/>
                <w:sz w:val="18"/>
                <w:szCs w:val="18"/>
              </w:rPr>
              <w:t>Percent tree cover along walkable roads (%) (IQR=19.6)</w:t>
            </w:r>
          </w:p>
        </w:tc>
        <w:tc>
          <w:tcPr>
            <w:tcW w:w="1980" w:type="dxa"/>
          </w:tcPr>
          <w:p w14:paraId="28607207"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0.088 (0.019, 0.399)</w:t>
            </w:r>
          </w:p>
        </w:tc>
        <w:tc>
          <w:tcPr>
            <w:tcW w:w="1888" w:type="dxa"/>
          </w:tcPr>
          <w:p w14:paraId="17033B7B"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0.190 (0.054, 0.666)</w:t>
            </w:r>
          </w:p>
        </w:tc>
        <w:tc>
          <w:tcPr>
            <w:tcW w:w="1899" w:type="dxa"/>
          </w:tcPr>
          <w:p w14:paraId="720D955A"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0.295 (0.077, 1.128)</w:t>
            </w:r>
          </w:p>
        </w:tc>
        <w:tc>
          <w:tcPr>
            <w:tcW w:w="1899" w:type="dxa"/>
          </w:tcPr>
          <w:p w14:paraId="0E279C54"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0.368 (0.095, 1.426)</w:t>
            </w:r>
          </w:p>
        </w:tc>
        <w:tc>
          <w:tcPr>
            <w:tcW w:w="1922" w:type="dxa"/>
          </w:tcPr>
          <w:p w14:paraId="20A4F518" w14:textId="77777777" w:rsidR="00D51707" w:rsidRPr="00A85499" w:rsidRDefault="00D51707" w:rsidP="000D33D2">
            <w:pPr>
              <w:spacing w:after="60"/>
              <w:jc w:val="center"/>
              <w:rPr>
                <w:rFonts w:ascii="Times" w:hAnsi="Times" w:cs="Arial"/>
                <w:sz w:val="18"/>
                <w:szCs w:val="18"/>
              </w:rPr>
            </w:pPr>
            <w:r w:rsidRPr="00A85499">
              <w:rPr>
                <w:rFonts w:ascii="Times" w:hAnsi="Times" w:cs="Arial"/>
                <w:color w:val="000000"/>
                <w:sz w:val="18"/>
                <w:szCs w:val="18"/>
              </w:rPr>
              <w:t>0.402 (0.138, 1.172)</w:t>
            </w:r>
          </w:p>
        </w:tc>
      </w:tr>
    </w:tbl>
    <w:p w14:paraId="4E74BE01" w14:textId="34E2BC7A" w:rsidR="00ED0B75" w:rsidRPr="00A85499" w:rsidRDefault="00D51707" w:rsidP="00D51707">
      <w:pPr>
        <w:spacing w:after="60" w:line="360" w:lineRule="auto"/>
        <w:rPr>
          <w:rFonts w:ascii="Times" w:hAnsi="Times" w:cs="Arial"/>
          <w:sz w:val="22"/>
          <w:szCs w:val="22"/>
        </w:rPr>
      </w:pPr>
      <w:r w:rsidRPr="00A85499">
        <w:rPr>
          <w:rFonts w:ascii="Times" w:hAnsi="Times" w:cs="Arial"/>
          <w:sz w:val="22"/>
          <w:szCs w:val="22"/>
        </w:rPr>
        <w:t>Note. All models were adjusted for annual mean PM</w:t>
      </w:r>
      <w:r w:rsidRPr="00A85499">
        <w:rPr>
          <w:rFonts w:ascii="Times" w:hAnsi="Times" w:cs="Arial"/>
          <w:sz w:val="22"/>
          <w:szCs w:val="22"/>
          <w:vertAlign w:val="subscript"/>
        </w:rPr>
        <w:t>2.5</w:t>
      </w:r>
      <w:r w:rsidRPr="00A85499">
        <w:rPr>
          <w:rFonts w:ascii="Times" w:hAnsi="Times" w:cs="Arial"/>
          <w:sz w:val="22"/>
          <w:szCs w:val="22"/>
        </w:rPr>
        <w:t xml:space="preserve"> and O</w:t>
      </w:r>
      <w:r w:rsidRPr="00A85499">
        <w:rPr>
          <w:rFonts w:ascii="Times" w:hAnsi="Times" w:cs="Arial"/>
          <w:sz w:val="22"/>
          <w:szCs w:val="22"/>
          <w:vertAlign w:val="subscript"/>
        </w:rPr>
        <w:t>3</w:t>
      </w:r>
      <w:r w:rsidRPr="00A85499">
        <w:rPr>
          <w:rFonts w:ascii="Times" w:hAnsi="Times" w:cs="Arial"/>
          <w:sz w:val="22"/>
          <w:szCs w:val="22"/>
        </w:rPr>
        <w:t xml:space="preserve"> concentrations, percent of low-income people, percent of </w:t>
      </w:r>
      <w:r w:rsidR="00991A4C" w:rsidRPr="00A85499">
        <w:rPr>
          <w:rFonts w:ascii="Times" w:hAnsi="Times" w:cs="Arial"/>
          <w:sz w:val="22"/>
          <w:szCs w:val="22"/>
        </w:rPr>
        <w:t xml:space="preserve">persons who are </w:t>
      </w:r>
      <w:r w:rsidRPr="00A85499">
        <w:rPr>
          <w:rFonts w:ascii="Times" w:hAnsi="Times" w:cs="Arial"/>
          <w:sz w:val="22"/>
          <w:szCs w:val="22"/>
        </w:rPr>
        <w:t xml:space="preserve">people of color, percent of individuals with less than high school education, percent of individuals with linguistic isolation, population density, coordinates of the centroid of ach ZCTA, and an indicator variable </w:t>
      </w:r>
      <w:r w:rsidR="00991A4C" w:rsidRPr="00A85499">
        <w:rPr>
          <w:rFonts w:ascii="Times" w:hAnsi="Times" w:cs="Arial"/>
          <w:sz w:val="22"/>
          <w:szCs w:val="22"/>
        </w:rPr>
        <w:t xml:space="preserve">for </w:t>
      </w:r>
      <w:r w:rsidRPr="00A85499">
        <w:rPr>
          <w:rFonts w:ascii="Times" w:hAnsi="Times" w:cs="Arial"/>
          <w:sz w:val="22"/>
          <w:szCs w:val="22"/>
        </w:rPr>
        <w:t xml:space="preserve">each </w:t>
      </w:r>
      <w:r w:rsidR="00991A4C" w:rsidRPr="00A85499">
        <w:rPr>
          <w:rFonts w:ascii="Times" w:hAnsi="Times" w:cs="Arial"/>
          <w:sz w:val="22"/>
          <w:szCs w:val="22"/>
        </w:rPr>
        <w:t>study area</w:t>
      </w:r>
      <w:r w:rsidRPr="00A85499">
        <w:rPr>
          <w:rFonts w:ascii="Times" w:hAnsi="Times" w:cs="Arial"/>
          <w:sz w:val="22"/>
          <w:szCs w:val="22"/>
        </w:rPr>
        <w:t xml:space="preserve">. </w:t>
      </w:r>
    </w:p>
    <w:p w14:paraId="79657713" w14:textId="77777777" w:rsidR="00ED0B75" w:rsidRPr="00A85499" w:rsidRDefault="00ED0B75">
      <w:pPr>
        <w:rPr>
          <w:rFonts w:ascii="Times" w:hAnsi="Times" w:cs="Arial"/>
          <w:sz w:val="22"/>
          <w:szCs w:val="22"/>
        </w:rPr>
      </w:pPr>
      <w:r w:rsidRPr="00A85499">
        <w:rPr>
          <w:rFonts w:ascii="Times" w:hAnsi="Times" w:cs="Arial"/>
          <w:sz w:val="22"/>
          <w:szCs w:val="22"/>
        </w:rPr>
        <w:br w:type="page"/>
      </w:r>
    </w:p>
    <w:p w14:paraId="1ED32762" w14:textId="5C6AEBB4" w:rsidR="00ED0B75" w:rsidRPr="00A85499" w:rsidRDefault="00ED0B75" w:rsidP="00D353C1">
      <w:pPr>
        <w:spacing w:after="60" w:line="360" w:lineRule="auto"/>
        <w:rPr>
          <w:rFonts w:ascii="Times" w:eastAsia="Batang" w:hAnsi="Times" w:cs="Batang"/>
          <w:sz w:val="22"/>
          <w:szCs w:val="22"/>
          <w:lang w:eastAsia="ko-KR"/>
        </w:rPr>
      </w:pPr>
      <w:r w:rsidRPr="00A85499">
        <w:rPr>
          <w:rFonts w:ascii="Times" w:eastAsia="Batang" w:hAnsi="Times" w:cs="Arial"/>
          <w:sz w:val="22"/>
          <w:szCs w:val="22"/>
          <w:lang w:eastAsia="ko-KR"/>
        </w:rPr>
        <w:lastRenderedPageBreak/>
        <w:t>Table S</w:t>
      </w:r>
      <w:r w:rsidR="00712F18" w:rsidRPr="00A85499">
        <w:rPr>
          <w:rFonts w:ascii="Times" w:eastAsia="Batang" w:hAnsi="Times" w:cs="Arial"/>
          <w:sz w:val="22"/>
          <w:szCs w:val="22"/>
          <w:lang w:eastAsia="ko-KR"/>
        </w:rPr>
        <w:t>4</w:t>
      </w:r>
      <w:r w:rsidRPr="00A85499">
        <w:rPr>
          <w:rFonts w:ascii="Times" w:eastAsia="Batang" w:hAnsi="Times" w:cs="Arial"/>
          <w:sz w:val="22"/>
          <w:szCs w:val="22"/>
          <w:lang w:eastAsia="ko-KR"/>
        </w:rPr>
        <w:t>.</w:t>
      </w:r>
      <w:r w:rsidRPr="00A85499">
        <w:rPr>
          <w:rFonts w:ascii="Times" w:hAnsi="Times" w:cs="Arial"/>
          <w:sz w:val="22"/>
          <w:szCs w:val="22"/>
        </w:rPr>
        <w:t xml:space="preserve"> </w:t>
      </w:r>
      <w:r w:rsidR="00D353C1" w:rsidRPr="00A85499">
        <w:rPr>
          <w:rFonts w:ascii="Times" w:hAnsi="Times" w:cs="Arial"/>
          <w:sz w:val="22"/>
          <w:szCs w:val="22"/>
        </w:rPr>
        <w:t xml:space="preserve">Regression analysis for greenspace metrics and sociodemographic indicators in Census block groups in 3 study regions, separately.  </w:t>
      </w:r>
    </w:p>
    <w:tbl>
      <w:tblPr>
        <w:tblStyle w:val="TableGrid"/>
        <w:tblW w:w="12967" w:type="dxa"/>
        <w:tblLook w:val="04A0" w:firstRow="1" w:lastRow="0" w:firstColumn="1" w:lastColumn="0" w:noHBand="0" w:noVBand="1"/>
      </w:tblPr>
      <w:tblGrid>
        <w:gridCol w:w="4675"/>
        <w:gridCol w:w="1890"/>
        <w:gridCol w:w="1620"/>
        <w:gridCol w:w="1620"/>
        <w:gridCol w:w="1530"/>
        <w:gridCol w:w="1632"/>
      </w:tblGrid>
      <w:tr w:rsidR="00ED0B75" w:rsidRPr="00A85499" w14:paraId="36093CC3" w14:textId="77777777" w:rsidTr="006B6BF4">
        <w:trPr>
          <w:trHeight w:val="211"/>
        </w:trPr>
        <w:tc>
          <w:tcPr>
            <w:tcW w:w="4675" w:type="dxa"/>
            <w:vMerge w:val="restart"/>
          </w:tcPr>
          <w:p w14:paraId="259AA3E2" w14:textId="77777777" w:rsidR="00ED0B75" w:rsidRPr="00A85499" w:rsidRDefault="00ED0B75" w:rsidP="006B6BF4">
            <w:pPr>
              <w:spacing w:after="60"/>
              <w:rPr>
                <w:rFonts w:ascii="Times" w:hAnsi="Times" w:cs="Arial"/>
                <w:sz w:val="18"/>
                <w:szCs w:val="18"/>
              </w:rPr>
            </w:pPr>
            <w:r w:rsidRPr="00A85499">
              <w:rPr>
                <w:rFonts w:ascii="Times" w:hAnsi="Times" w:cs="Arial"/>
                <w:sz w:val="18"/>
                <w:szCs w:val="18"/>
              </w:rPr>
              <w:t>Variable</w:t>
            </w:r>
          </w:p>
        </w:tc>
        <w:tc>
          <w:tcPr>
            <w:tcW w:w="8292" w:type="dxa"/>
            <w:gridSpan w:val="5"/>
          </w:tcPr>
          <w:p w14:paraId="388DE14E"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Beta (95% CI)</w:t>
            </w:r>
          </w:p>
        </w:tc>
      </w:tr>
      <w:tr w:rsidR="00ED0B75" w:rsidRPr="00A85499" w14:paraId="2FA702CA" w14:textId="77777777" w:rsidTr="006B6BF4">
        <w:trPr>
          <w:trHeight w:val="58"/>
        </w:trPr>
        <w:tc>
          <w:tcPr>
            <w:tcW w:w="4675" w:type="dxa"/>
            <w:vMerge/>
          </w:tcPr>
          <w:p w14:paraId="1B6CCD00" w14:textId="77777777" w:rsidR="00ED0B75" w:rsidRPr="00A85499" w:rsidRDefault="00ED0B75" w:rsidP="006B6BF4">
            <w:pPr>
              <w:spacing w:after="60"/>
              <w:rPr>
                <w:rFonts w:ascii="Times" w:hAnsi="Times" w:cs="Arial"/>
                <w:sz w:val="18"/>
                <w:szCs w:val="18"/>
              </w:rPr>
            </w:pPr>
          </w:p>
        </w:tc>
        <w:tc>
          <w:tcPr>
            <w:tcW w:w="1890" w:type="dxa"/>
          </w:tcPr>
          <w:p w14:paraId="38012968" w14:textId="5B5F608A"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EVI</w:t>
            </w:r>
            <w:r w:rsidR="001D697A" w:rsidRPr="00A85499">
              <w:rPr>
                <w:rFonts w:ascii="Times" w:hAnsi="Times" w:cs="Arial"/>
                <w:sz w:val="18"/>
                <w:szCs w:val="18"/>
              </w:rPr>
              <w:t xml:space="preserve"> (annual)</w:t>
            </w:r>
          </w:p>
        </w:tc>
        <w:tc>
          <w:tcPr>
            <w:tcW w:w="1620" w:type="dxa"/>
          </w:tcPr>
          <w:p w14:paraId="1F9E3B4C"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Percent greenspace</w:t>
            </w:r>
          </w:p>
        </w:tc>
        <w:tc>
          <w:tcPr>
            <w:tcW w:w="1620" w:type="dxa"/>
          </w:tcPr>
          <w:p w14:paraId="14559526"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Percent tree cover</w:t>
            </w:r>
          </w:p>
        </w:tc>
        <w:tc>
          <w:tcPr>
            <w:tcW w:w="1530" w:type="dxa"/>
          </w:tcPr>
          <w:p w14:paraId="324791AC"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Percent of people living within 500m of a park entrance</w:t>
            </w:r>
          </w:p>
        </w:tc>
        <w:tc>
          <w:tcPr>
            <w:tcW w:w="1632" w:type="dxa"/>
          </w:tcPr>
          <w:p w14:paraId="7EAC362B"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Percent tree cover along walkable roads</w:t>
            </w:r>
          </w:p>
        </w:tc>
      </w:tr>
      <w:tr w:rsidR="00ED0B75" w:rsidRPr="00A85499" w14:paraId="1042A771" w14:textId="77777777" w:rsidTr="006B6BF4">
        <w:trPr>
          <w:trHeight w:val="59"/>
        </w:trPr>
        <w:tc>
          <w:tcPr>
            <w:tcW w:w="12967" w:type="dxa"/>
            <w:gridSpan w:val="6"/>
            <w:shd w:val="clear" w:color="auto" w:fill="D0CECE" w:themeFill="background2" w:themeFillShade="E6"/>
          </w:tcPr>
          <w:p w14:paraId="3522B9E7" w14:textId="77777777" w:rsidR="00ED0B75" w:rsidRPr="00A85499" w:rsidRDefault="00ED0B75" w:rsidP="006B6BF4">
            <w:pPr>
              <w:spacing w:after="60"/>
              <w:jc w:val="center"/>
              <w:rPr>
                <w:rFonts w:ascii="Times" w:hAnsi="Times" w:cs="Arial"/>
                <w:color w:val="FF0000"/>
                <w:sz w:val="18"/>
                <w:szCs w:val="18"/>
              </w:rPr>
            </w:pPr>
            <w:r w:rsidRPr="00A85499">
              <w:rPr>
                <w:rFonts w:ascii="Times" w:hAnsi="Times" w:cs="Arial"/>
                <w:sz w:val="18"/>
                <w:szCs w:val="18"/>
              </w:rPr>
              <w:t>New Haven, CT area (</w:t>
            </w:r>
            <w:r w:rsidRPr="00A85499">
              <w:rPr>
                <w:rFonts w:ascii="Times" w:hAnsi="Times" w:cs="Arial"/>
                <w:i/>
                <w:iCs/>
                <w:sz w:val="18"/>
                <w:szCs w:val="18"/>
              </w:rPr>
              <w:t>n</w:t>
            </w:r>
            <w:r w:rsidRPr="00A85499">
              <w:rPr>
                <w:rFonts w:ascii="Times" w:hAnsi="Times" w:cs="Arial"/>
                <w:sz w:val="18"/>
                <w:szCs w:val="18"/>
              </w:rPr>
              <w:t xml:space="preserve"> = 444)</w:t>
            </w:r>
          </w:p>
        </w:tc>
      </w:tr>
      <w:tr w:rsidR="00ED0B75" w:rsidRPr="00A85499" w14:paraId="67AB920E" w14:textId="77777777" w:rsidTr="006B6BF4">
        <w:trPr>
          <w:trHeight w:val="59"/>
        </w:trPr>
        <w:tc>
          <w:tcPr>
            <w:tcW w:w="4675" w:type="dxa"/>
          </w:tcPr>
          <w:p w14:paraId="681E4954" w14:textId="6922FAE1" w:rsidR="00ED0B75" w:rsidRPr="00A85499" w:rsidRDefault="002D1C83" w:rsidP="006B6BF4">
            <w:pPr>
              <w:spacing w:after="60"/>
              <w:ind w:left="72"/>
              <w:rPr>
                <w:rFonts w:ascii="Times" w:hAnsi="Times" w:cs="Arial"/>
                <w:sz w:val="18"/>
                <w:szCs w:val="18"/>
              </w:rPr>
            </w:pPr>
            <w:r w:rsidRPr="00A85499">
              <w:rPr>
                <w:rFonts w:ascii="Times" w:hAnsi="Times" w:cs="Arial"/>
                <w:sz w:val="18"/>
                <w:szCs w:val="18"/>
              </w:rPr>
              <w:t>Percent of persons who are people of color (IQR=64.7)</w:t>
            </w:r>
          </w:p>
        </w:tc>
        <w:tc>
          <w:tcPr>
            <w:tcW w:w="1890" w:type="dxa"/>
          </w:tcPr>
          <w:p w14:paraId="6CF00CF4"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-0.019 (-0.037, -0.001)</w:t>
            </w:r>
          </w:p>
        </w:tc>
        <w:tc>
          <w:tcPr>
            <w:tcW w:w="1620" w:type="dxa"/>
          </w:tcPr>
          <w:p w14:paraId="502DECFE"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-0.1 (-4.6, 4.5)</w:t>
            </w:r>
          </w:p>
        </w:tc>
        <w:tc>
          <w:tcPr>
            <w:tcW w:w="1620" w:type="dxa"/>
          </w:tcPr>
          <w:p w14:paraId="0CE9ABF6"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 (-5.7, 5.8)</w:t>
            </w:r>
          </w:p>
        </w:tc>
        <w:tc>
          <w:tcPr>
            <w:tcW w:w="1530" w:type="dxa"/>
          </w:tcPr>
          <w:p w14:paraId="7B76AE1E"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10.4 (-0.8, 21.5)</w:t>
            </w:r>
          </w:p>
        </w:tc>
        <w:tc>
          <w:tcPr>
            <w:tcW w:w="1632" w:type="dxa"/>
          </w:tcPr>
          <w:p w14:paraId="1302A61E"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0.7 (-4.4, 5.8)</w:t>
            </w:r>
          </w:p>
        </w:tc>
      </w:tr>
      <w:tr w:rsidR="00ED0B75" w:rsidRPr="00A85499" w14:paraId="0A12BF23" w14:textId="77777777" w:rsidTr="006B6BF4">
        <w:trPr>
          <w:trHeight w:val="80"/>
        </w:trPr>
        <w:tc>
          <w:tcPr>
            <w:tcW w:w="4675" w:type="dxa"/>
          </w:tcPr>
          <w:p w14:paraId="3C0F1607" w14:textId="7DFF6B4B" w:rsidR="00ED0B75" w:rsidRPr="00A85499" w:rsidRDefault="002D1C83" w:rsidP="006B6BF4">
            <w:pPr>
              <w:spacing w:after="60"/>
              <w:ind w:left="72"/>
              <w:rPr>
                <w:rFonts w:ascii="Times" w:hAnsi="Times" w:cs="Arial"/>
                <w:sz w:val="18"/>
                <w:szCs w:val="18"/>
              </w:rPr>
            </w:pPr>
            <w:r w:rsidRPr="00A85499">
              <w:rPr>
                <w:rFonts w:ascii="Times" w:hAnsi="Times" w:cs="Arial"/>
                <w:sz w:val="18"/>
                <w:szCs w:val="18"/>
              </w:rPr>
              <w:t>Percent of low income (%) (IQR=33.6)</w:t>
            </w:r>
          </w:p>
        </w:tc>
        <w:tc>
          <w:tcPr>
            <w:tcW w:w="1890" w:type="dxa"/>
          </w:tcPr>
          <w:p w14:paraId="29CCD672"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-0.028 (-0.04, -0.016)</w:t>
            </w:r>
          </w:p>
        </w:tc>
        <w:tc>
          <w:tcPr>
            <w:tcW w:w="1620" w:type="dxa"/>
          </w:tcPr>
          <w:p w14:paraId="324BAD54"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-6.6 (-9.6, -3.6)</w:t>
            </w:r>
          </w:p>
        </w:tc>
        <w:tc>
          <w:tcPr>
            <w:tcW w:w="1620" w:type="dxa"/>
          </w:tcPr>
          <w:p w14:paraId="1C454829"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-7.5 (-11.3, -3.7)</w:t>
            </w:r>
          </w:p>
        </w:tc>
        <w:tc>
          <w:tcPr>
            <w:tcW w:w="1530" w:type="dxa"/>
          </w:tcPr>
          <w:p w14:paraId="28EDFBCD"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9.3 (1.9, 16.6)</w:t>
            </w:r>
          </w:p>
        </w:tc>
        <w:tc>
          <w:tcPr>
            <w:tcW w:w="1632" w:type="dxa"/>
          </w:tcPr>
          <w:p w14:paraId="4CE1B612"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-5.8 (-9.2, -2.5)</w:t>
            </w:r>
          </w:p>
        </w:tc>
      </w:tr>
      <w:tr w:rsidR="00ED0B75" w:rsidRPr="00A85499" w14:paraId="61823210" w14:textId="77777777" w:rsidTr="006B6BF4">
        <w:trPr>
          <w:trHeight w:val="215"/>
        </w:trPr>
        <w:tc>
          <w:tcPr>
            <w:tcW w:w="4675" w:type="dxa"/>
          </w:tcPr>
          <w:p w14:paraId="0C3B5917"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linguistic isolation (IQR=3.8)</w:t>
            </w:r>
          </w:p>
        </w:tc>
        <w:tc>
          <w:tcPr>
            <w:tcW w:w="1890" w:type="dxa"/>
          </w:tcPr>
          <w:p w14:paraId="5BD583BF"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-0.005 (-0.008, -0.002)</w:t>
            </w:r>
          </w:p>
        </w:tc>
        <w:tc>
          <w:tcPr>
            <w:tcW w:w="1620" w:type="dxa"/>
          </w:tcPr>
          <w:p w14:paraId="292C1FA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-1.0 (-1.8, -0.2)</w:t>
            </w:r>
          </w:p>
        </w:tc>
        <w:tc>
          <w:tcPr>
            <w:tcW w:w="1620" w:type="dxa"/>
          </w:tcPr>
          <w:p w14:paraId="1CC7781A"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-0.9 (-1.9, 0.1)</w:t>
            </w:r>
          </w:p>
        </w:tc>
        <w:tc>
          <w:tcPr>
            <w:tcW w:w="1530" w:type="dxa"/>
          </w:tcPr>
          <w:p w14:paraId="2B5751E4"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-0.1 (-2.1, 1.8)</w:t>
            </w:r>
          </w:p>
        </w:tc>
        <w:tc>
          <w:tcPr>
            <w:tcW w:w="1632" w:type="dxa"/>
          </w:tcPr>
          <w:p w14:paraId="4FED6681"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-0.2 (-1.1, 0.7)</w:t>
            </w:r>
          </w:p>
        </w:tc>
      </w:tr>
      <w:tr w:rsidR="00ED0B75" w:rsidRPr="00A85499" w14:paraId="15A8C918" w14:textId="77777777" w:rsidTr="006B6BF4">
        <w:trPr>
          <w:trHeight w:val="80"/>
        </w:trPr>
        <w:tc>
          <w:tcPr>
            <w:tcW w:w="4675" w:type="dxa"/>
          </w:tcPr>
          <w:p w14:paraId="5AC7696D"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people with less than high school education (IQR=15.5)</w:t>
            </w:r>
          </w:p>
        </w:tc>
        <w:tc>
          <w:tcPr>
            <w:tcW w:w="1890" w:type="dxa"/>
          </w:tcPr>
          <w:p w14:paraId="2F245DBB"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-0.003 (-0.013, 0.007)</w:t>
            </w:r>
          </w:p>
        </w:tc>
        <w:tc>
          <w:tcPr>
            <w:tcW w:w="1620" w:type="dxa"/>
          </w:tcPr>
          <w:p w14:paraId="212C8E53"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-2.9 (-5.5, -0.3)</w:t>
            </w:r>
          </w:p>
        </w:tc>
        <w:tc>
          <w:tcPr>
            <w:tcW w:w="1620" w:type="dxa"/>
          </w:tcPr>
          <w:p w14:paraId="455CD341"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-3.0 (-6.3, 0.3)</w:t>
            </w:r>
          </w:p>
        </w:tc>
        <w:tc>
          <w:tcPr>
            <w:tcW w:w="1530" w:type="dxa"/>
          </w:tcPr>
          <w:p w14:paraId="15213AEF"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 (-6.4, 6.4)</w:t>
            </w:r>
          </w:p>
        </w:tc>
        <w:tc>
          <w:tcPr>
            <w:tcW w:w="1632" w:type="dxa"/>
          </w:tcPr>
          <w:p w14:paraId="36DE9FE4"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-4.8 (-7.7, -1.9)</w:t>
            </w:r>
          </w:p>
        </w:tc>
      </w:tr>
      <w:tr w:rsidR="00ED0B75" w:rsidRPr="00A85499" w14:paraId="72A2E310" w14:textId="77777777" w:rsidTr="006B6BF4">
        <w:trPr>
          <w:trHeight w:val="215"/>
        </w:trPr>
        <w:tc>
          <w:tcPr>
            <w:tcW w:w="4675" w:type="dxa"/>
          </w:tcPr>
          <w:p w14:paraId="07375A57"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under 5 years (IQR=5.3)</w:t>
            </w:r>
          </w:p>
        </w:tc>
        <w:tc>
          <w:tcPr>
            <w:tcW w:w="1890" w:type="dxa"/>
          </w:tcPr>
          <w:p w14:paraId="71916D0E"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0.003 (-0.004, 0.01)</w:t>
            </w:r>
          </w:p>
        </w:tc>
        <w:tc>
          <w:tcPr>
            <w:tcW w:w="1620" w:type="dxa"/>
          </w:tcPr>
          <w:p w14:paraId="7311ADC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 (-1.7, 1.8)</w:t>
            </w:r>
          </w:p>
        </w:tc>
        <w:tc>
          <w:tcPr>
            <w:tcW w:w="1620" w:type="dxa"/>
          </w:tcPr>
          <w:p w14:paraId="08451A65"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-0.3 (-2.5, 1.9)</w:t>
            </w:r>
          </w:p>
        </w:tc>
        <w:tc>
          <w:tcPr>
            <w:tcW w:w="1530" w:type="dxa"/>
          </w:tcPr>
          <w:p w14:paraId="5E12397B"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-1.1 (-5.3, 3.2)</w:t>
            </w:r>
          </w:p>
        </w:tc>
        <w:tc>
          <w:tcPr>
            <w:tcW w:w="1632" w:type="dxa"/>
          </w:tcPr>
          <w:p w14:paraId="7C3404A3"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-0.1 (-2.1, 1.8)</w:t>
            </w:r>
          </w:p>
        </w:tc>
      </w:tr>
      <w:tr w:rsidR="00ED0B75" w:rsidRPr="00A85499" w14:paraId="1AD166ED" w14:textId="77777777" w:rsidTr="006B6BF4">
        <w:trPr>
          <w:trHeight w:val="89"/>
        </w:trPr>
        <w:tc>
          <w:tcPr>
            <w:tcW w:w="4675" w:type="dxa"/>
          </w:tcPr>
          <w:p w14:paraId="6DEDD4C5"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over 64 years (IQR=10.7)</w:t>
            </w:r>
          </w:p>
        </w:tc>
        <w:tc>
          <w:tcPr>
            <w:tcW w:w="1890" w:type="dxa"/>
          </w:tcPr>
          <w:p w14:paraId="5808826D"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-0.007 (-0.013, -0.001)</w:t>
            </w:r>
          </w:p>
        </w:tc>
        <w:tc>
          <w:tcPr>
            <w:tcW w:w="1620" w:type="dxa"/>
          </w:tcPr>
          <w:p w14:paraId="598068FC"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0.5 (-1.1, 2.0)</w:t>
            </w:r>
          </w:p>
        </w:tc>
        <w:tc>
          <w:tcPr>
            <w:tcW w:w="1620" w:type="dxa"/>
          </w:tcPr>
          <w:p w14:paraId="2E488023"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-1.0 (-2.9, 0.9)</w:t>
            </w:r>
          </w:p>
        </w:tc>
        <w:tc>
          <w:tcPr>
            <w:tcW w:w="1530" w:type="dxa"/>
          </w:tcPr>
          <w:p w14:paraId="2E688A78"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-4.6 (-8.3, -0.9)</w:t>
            </w:r>
          </w:p>
        </w:tc>
        <w:tc>
          <w:tcPr>
            <w:tcW w:w="1632" w:type="dxa"/>
          </w:tcPr>
          <w:p w14:paraId="7B94E991"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-0.2 (-1.9, 1.5)</w:t>
            </w:r>
          </w:p>
        </w:tc>
      </w:tr>
      <w:tr w:rsidR="00ED0B75" w:rsidRPr="00A85499" w14:paraId="2E09B8CA" w14:textId="77777777" w:rsidTr="006B6BF4">
        <w:trPr>
          <w:trHeight w:val="59"/>
        </w:trPr>
        <w:tc>
          <w:tcPr>
            <w:tcW w:w="4675" w:type="dxa"/>
          </w:tcPr>
          <w:p w14:paraId="6E664053"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Population density (people/km</w:t>
            </w:r>
            <w:r w:rsidRPr="00A85499">
              <w:rPr>
                <w:rFonts w:ascii="Times" w:hAnsi="Times" w:cs="Arial"/>
                <w:sz w:val="18"/>
                <w:szCs w:val="18"/>
                <w:vertAlign w:val="superscript"/>
              </w:rPr>
              <w:t>2</w:t>
            </w:r>
            <w:r w:rsidRPr="00A85499">
              <w:rPr>
                <w:rFonts w:ascii="Times" w:hAnsi="Times" w:cs="Arial"/>
                <w:sz w:val="18"/>
                <w:szCs w:val="18"/>
              </w:rPr>
              <w:t>) (IQR=3070.6)</w:t>
            </w:r>
          </w:p>
        </w:tc>
        <w:tc>
          <w:tcPr>
            <w:tcW w:w="1890" w:type="dxa"/>
          </w:tcPr>
          <w:p w14:paraId="63BEB320"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-0.034 (-0.042, -0.027)</w:t>
            </w:r>
          </w:p>
        </w:tc>
        <w:tc>
          <w:tcPr>
            <w:tcW w:w="1620" w:type="dxa"/>
          </w:tcPr>
          <w:p w14:paraId="25EABFF3"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-9.7 (-11.7, -7.8)</w:t>
            </w:r>
          </w:p>
        </w:tc>
        <w:tc>
          <w:tcPr>
            <w:tcW w:w="1620" w:type="dxa"/>
          </w:tcPr>
          <w:p w14:paraId="39D28147"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-5.6 (-8.0, -3.1)</w:t>
            </w:r>
          </w:p>
        </w:tc>
        <w:tc>
          <w:tcPr>
            <w:tcW w:w="1530" w:type="dxa"/>
          </w:tcPr>
          <w:p w14:paraId="5BB65CE1"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8.3 (3.5, 13.1)</w:t>
            </w:r>
          </w:p>
        </w:tc>
        <w:tc>
          <w:tcPr>
            <w:tcW w:w="1632" w:type="dxa"/>
          </w:tcPr>
          <w:p w14:paraId="7E1606A4" w14:textId="77777777" w:rsidR="00ED0B75" w:rsidRPr="00A85499" w:rsidRDefault="00ED0B75" w:rsidP="006B6BF4">
            <w:pPr>
              <w:spacing w:after="60"/>
              <w:jc w:val="center"/>
              <w:rPr>
                <w:rFonts w:ascii="Times" w:hAnsi="Times" w:cs="Arial"/>
                <w:sz w:val="18"/>
                <w:szCs w:val="18"/>
              </w:rPr>
            </w:pPr>
            <w:r w:rsidRPr="00A85499">
              <w:rPr>
                <w:rFonts w:ascii="Times" w:hAnsi="Times" w:cs="Arial"/>
                <w:sz w:val="18"/>
                <w:szCs w:val="18"/>
              </w:rPr>
              <w:t>-4.1 (-6.3, -1.9)</w:t>
            </w:r>
          </w:p>
        </w:tc>
      </w:tr>
      <w:tr w:rsidR="00ED0B75" w:rsidRPr="00A85499" w14:paraId="7AC797E5" w14:textId="77777777" w:rsidTr="006B6BF4">
        <w:trPr>
          <w:trHeight w:val="59"/>
        </w:trPr>
        <w:tc>
          <w:tcPr>
            <w:tcW w:w="12967" w:type="dxa"/>
            <w:gridSpan w:val="6"/>
            <w:shd w:val="clear" w:color="auto" w:fill="D0CECE" w:themeFill="background2" w:themeFillShade="E6"/>
          </w:tcPr>
          <w:p w14:paraId="4602F6EC" w14:textId="77777777" w:rsidR="00ED0B75" w:rsidRPr="00A85499" w:rsidRDefault="00ED0B75" w:rsidP="006B6BF4">
            <w:pPr>
              <w:spacing w:after="60"/>
              <w:ind w:left="72"/>
              <w:jc w:val="center"/>
              <w:rPr>
                <w:rFonts w:ascii="Times" w:hAnsi="Times" w:cs="Arial"/>
                <w:sz w:val="18"/>
                <w:szCs w:val="18"/>
              </w:rPr>
            </w:pPr>
            <w:r w:rsidRPr="00A85499">
              <w:rPr>
                <w:rFonts w:ascii="Times" w:hAnsi="Times" w:cs="Arial"/>
                <w:sz w:val="18"/>
                <w:szCs w:val="18"/>
              </w:rPr>
              <w:t>Baltimore, MD area (n = 1,648)</w:t>
            </w:r>
          </w:p>
        </w:tc>
      </w:tr>
      <w:tr w:rsidR="00A87461" w:rsidRPr="00A85499" w14:paraId="374402FD" w14:textId="77777777" w:rsidTr="006B6BF4">
        <w:trPr>
          <w:trHeight w:val="59"/>
        </w:trPr>
        <w:tc>
          <w:tcPr>
            <w:tcW w:w="4675" w:type="dxa"/>
          </w:tcPr>
          <w:p w14:paraId="561B1610" w14:textId="12740BDB" w:rsidR="00A87461" w:rsidRPr="00A85499" w:rsidRDefault="00A87461" w:rsidP="00A87461">
            <w:pPr>
              <w:spacing w:after="60"/>
              <w:ind w:left="72"/>
              <w:rPr>
                <w:rFonts w:ascii="Times" w:hAnsi="Times" w:cs="Arial"/>
                <w:sz w:val="18"/>
                <w:szCs w:val="18"/>
              </w:rPr>
            </w:pPr>
            <w:r w:rsidRPr="00A85499">
              <w:rPr>
                <w:rFonts w:ascii="Times" w:hAnsi="Times" w:cs="Arial"/>
                <w:sz w:val="18"/>
                <w:szCs w:val="18"/>
              </w:rPr>
              <w:t>Percent of persons who are people of color (IQR=64.7)</w:t>
            </w:r>
          </w:p>
        </w:tc>
        <w:tc>
          <w:tcPr>
            <w:tcW w:w="1890" w:type="dxa"/>
          </w:tcPr>
          <w:p w14:paraId="682A56FA"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0.004 (-0.003, 0.012)</w:t>
            </w:r>
          </w:p>
        </w:tc>
        <w:tc>
          <w:tcPr>
            <w:tcW w:w="1620" w:type="dxa"/>
          </w:tcPr>
          <w:p w14:paraId="3B5795A1"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-2.6 (-4.5, -0.7)</w:t>
            </w:r>
          </w:p>
        </w:tc>
        <w:tc>
          <w:tcPr>
            <w:tcW w:w="1620" w:type="dxa"/>
          </w:tcPr>
          <w:p w14:paraId="2A140F0A"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-1.1 (-2.9, 0.7)</w:t>
            </w:r>
          </w:p>
        </w:tc>
        <w:tc>
          <w:tcPr>
            <w:tcW w:w="1530" w:type="dxa"/>
          </w:tcPr>
          <w:p w14:paraId="5E91CC65"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-0.5 (-4.7, 3.7)</w:t>
            </w:r>
          </w:p>
        </w:tc>
        <w:tc>
          <w:tcPr>
            <w:tcW w:w="1632" w:type="dxa"/>
          </w:tcPr>
          <w:p w14:paraId="1A5B2FC3"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-2.8 (-4.5, -1.0)</w:t>
            </w:r>
          </w:p>
        </w:tc>
      </w:tr>
      <w:tr w:rsidR="00A87461" w:rsidRPr="00A85499" w14:paraId="5DCE376E" w14:textId="77777777" w:rsidTr="006B6BF4">
        <w:trPr>
          <w:trHeight w:val="59"/>
        </w:trPr>
        <w:tc>
          <w:tcPr>
            <w:tcW w:w="4675" w:type="dxa"/>
          </w:tcPr>
          <w:p w14:paraId="473371C3" w14:textId="1ACD7C3A" w:rsidR="00A87461" w:rsidRPr="00A85499" w:rsidRDefault="00A87461" w:rsidP="00A87461">
            <w:pPr>
              <w:spacing w:after="60"/>
              <w:ind w:left="72"/>
              <w:rPr>
                <w:rFonts w:ascii="Times" w:hAnsi="Times" w:cs="Arial"/>
                <w:sz w:val="18"/>
                <w:szCs w:val="18"/>
              </w:rPr>
            </w:pPr>
            <w:r w:rsidRPr="00A85499">
              <w:rPr>
                <w:rFonts w:ascii="Times" w:hAnsi="Times" w:cs="Arial"/>
                <w:sz w:val="18"/>
                <w:szCs w:val="18"/>
              </w:rPr>
              <w:t>Percent of low income (%) (IQR=33.6)</w:t>
            </w:r>
          </w:p>
        </w:tc>
        <w:tc>
          <w:tcPr>
            <w:tcW w:w="1890" w:type="dxa"/>
          </w:tcPr>
          <w:p w14:paraId="1BA0151E"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-0.031 (-0.038, -0.024)</w:t>
            </w:r>
          </w:p>
        </w:tc>
        <w:tc>
          <w:tcPr>
            <w:tcW w:w="1620" w:type="dxa"/>
          </w:tcPr>
          <w:p w14:paraId="6756DA1E"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-7.5 (-9.3, -5.7)</w:t>
            </w:r>
          </w:p>
        </w:tc>
        <w:tc>
          <w:tcPr>
            <w:tcW w:w="1620" w:type="dxa"/>
          </w:tcPr>
          <w:p w14:paraId="09FA8FE9"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-4.7 (-6.3, -3.0)</w:t>
            </w:r>
          </w:p>
        </w:tc>
        <w:tc>
          <w:tcPr>
            <w:tcW w:w="1530" w:type="dxa"/>
          </w:tcPr>
          <w:p w14:paraId="6C6F9D68"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5.1 (1.2, 9.1)</w:t>
            </w:r>
          </w:p>
        </w:tc>
        <w:tc>
          <w:tcPr>
            <w:tcW w:w="1632" w:type="dxa"/>
          </w:tcPr>
          <w:p w14:paraId="10F68EBA"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-2.2 (-3.9, -0.6)</w:t>
            </w:r>
          </w:p>
        </w:tc>
      </w:tr>
      <w:tr w:rsidR="00ED0B75" w:rsidRPr="00A85499" w14:paraId="6845F0A0" w14:textId="77777777" w:rsidTr="006B6BF4">
        <w:trPr>
          <w:trHeight w:val="59"/>
        </w:trPr>
        <w:tc>
          <w:tcPr>
            <w:tcW w:w="4675" w:type="dxa"/>
          </w:tcPr>
          <w:p w14:paraId="4B316A33"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linguistic isolation (IQR=3.8)</w:t>
            </w:r>
          </w:p>
        </w:tc>
        <w:tc>
          <w:tcPr>
            <w:tcW w:w="1890" w:type="dxa"/>
          </w:tcPr>
          <w:p w14:paraId="41C40E4E"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0.002 (0.000, 0.005)</w:t>
            </w:r>
          </w:p>
        </w:tc>
        <w:tc>
          <w:tcPr>
            <w:tcW w:w="1620" w:type="dxa"/>
          </w:tcPr>
          <w:p w14:paraId="19658FC5"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0.4 (-0.3, 1.0)</w:t>
            </w:r>
          </w:p>
        </w:tc>
        <w:tc>
          <w:tcPr>
            <w:tcW w:w="1620" w:type="dxa"/>
          </w:tcPr>
          <w:p w14:paraId="68492C57"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0.2 (-0.5, 0.8)</w:t>
            </w:r>
          </w:p>
        </w:tc>
        <w:tc>
          <w:tcPr>
            <w:tcW w:w="1530" w:type="dxa"/>
          </w:tcPr>
          <w:p w14:paraId="5A36F326"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-0.8 (-2.2, 0.7)</w:t>
            </w:r>
          </w:p>
        </w:tc>
        <w:tc>
          <w:tcPr>
            <w:tcW w:w="1632" w:type="dxa"/>
          </w:tcPr>
          <w:p w14:paraId="091AE814"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-0.2 (-0.8, 0.4)</w:t>
            </w:r>
          </w:p>
        </w:tc>
      </w:tr>
      <w:tr w:rsidR="00ED0B75" w:rsidRPr="00A85499" w14:paraId="1FDF79A6" w14:textId="77777777" w:rsidTr="006B6BF4">
        <w:trPr>
          <w:trHeight w:val="59"/>
        </w:trPr>
        <w:tc>
          <w:tcPr>
            <w:tcW w:w="4675" w:type="dxa"/>
          </w:tcPr>
          <w:p w14:paraId="5E2D0E27"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people with less than high school education (IQR=15.5)</w:t>
            </w:r>
          </w:p>
        </w:tc>
        <w:tc>
          <w:tcPr>
            <w:tcW w:w="1890" w:type="dxa"/>
          </w:tcPr>
          <w:p w14:paraId="0184DAD1"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-0.016 (-0.021, -0.011)</w:t>
            </w:r>
          </w:p>
        </w:tc>
        <w:tc>
          <w:tcPr>
            <w:tcW w:w="1620" w:type="dxa"/>
          </w:tcPr>
          <w:p w14:paraId="60CB45F0"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-3.9 (-5.2, -2.6)</w:t>
            </w:r>
          </w:p>
        </w:tc>
        <w:tc>
          <w:tcPr>
            <w:tcW w:w="1620" w:type="dxa"/>
          </w:tcPr>
          <w:p w14:paraId="7146E300"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-4.9 (-6.2, -3.6)</w:t>
            </w:r>
          </w:p>
        </w:tc>
        <w:tc>
          <w:tcPr>
            <w:tcW w:w="1530" w:type="dxa"/>
          </w:tcPr>
          <w:p w14:paraId="477F61FF"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0.9 (-2.0, 3.8)</w:t>
            </w:r>
          </w:p>
        </w:tc>
        <w:tc>
          <w:tcPr>
            <w:tcW w:w="1632" w:type="dxa"/>
          </w:tcPr>
          <w:p w14:paraId="7CDF5C29"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-6.0 (-7.2, -4.8)</w:t>
            </w:r>
          </w:p>
        </w:tc>
      </w:tr>
      <w:tr w:rsidR="00ED0B75" w:rsidRPr="00A85499" w14:paraId="328CDED6" w14:textId="77777777" w:rsidTr="006B6BF4">
        <w:trPr>
          <w:trHeight w:val="59"/>
        </w:trPr>
        <w:tc>
          <w:tcPr>
            <w:tcW w:w="4675" w:type="dxa"/>
          </w:tcPr>
          <w:p w14:paraId="5B4A8662"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under 5 years (IQR=5.3)</w:t>
            </w:r>
          </w:p>
        </w:tc>
        <w:tc>
          <w:tcPr>
            <w:tcW w:w="1890" w:type="dxa"/>
          </w:tcPr>
          <w:p w14:paraId="55123677"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0.008 (0.004, 0.011)</w:t>
            </w:r>
          </w:p>
        </w:tc>
        <w:tc>
          <w:tcPr>
            <w:tcW w:w="1620" w:type="dxa"/>
          </w:tcPr>
          <w:p w14:paraId="36C05D68"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1.7 (0.8, 2.7)</w:t>
            </w:r>
          </w:p>
        </w:tc>
        <w:tc>
          <w:tcPr>
            <w:tcW w:w="1620" w:type="dxa"/>
          </w:tcPr>
          <w:p w14:paraId="0CCC2105"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1.0 (0.1, 1.9)</w:t>
            </w:r>
          </w:p>
        </w:tc>
        <w:tc>
          <w:tcPr>
            <w:tcW w:w="1530" w:type="dxa"/>
          </w:tcPr>
          <w:p w14:paraId="0E1B862D"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-3.0 (-5.1, -0.9)</w:t>
            </w:r>
          </w:p>
        </w:tc>
        <w:tc>
          <w:tcPr>
            <w:tcW w:w="1632" w:type="dxa"/>
          </w:tcPr>
          <w:p w14:paraId="50F71927"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0.6 (-0.2, 1.5)</w:t>
            </w:r>
          </w:p>
        </w:tc>
      </w:tr>
      <w:tr w:rsidR="00ED0B75" w:rsidRPr="00A85499" w14:paraId="07F78C87" w14:textId="77777777" w:rsidTr="006B6BF4">
        <w:trPr>
          <w:trHeight w:val="59"/>
        </w:trPr>
        <w:tc>
          <w:tcPr>
            <w:tcW w:w="4675" w:type="dxa"/>
          </w:tcPr>
          <w:p w14:paraId="614D8045"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over 64 years (IQR=10.7)</w:t>
            </w:r>
          </w:p>
        </w:tc>
        <w:tc>
          <w:tcPr>
            <w:tcW w:w="1890" w:type="dxa"/>
          </w:tcPr>
          <w:p w14:paraId="753ED0AC"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0.004 (0.001, 0.007)</w:t>
            </w:r>
          </w:p>
        </w:tc>
        <w:tc>
          <w:tcPr>
            <w:tcW w:w="1620" w:type="dxa"/>
          </w:tcPr>
          <w:p w14:paraId="05D84F1F"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0.8 (-0.1, 1.6)</w:t>
            </w:r>
          </w:p>
        </w:tc>
        <w:tc>
          <w:tcPr>
            <w:tcW w:w="1620" w:type="dxa"/>
          </w:tcPr>
          <w:p w14:paraId="56601CD2"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1.5 (0.6, 2.3)</w:t>
            </w:r>
          </w:p>
        </w:tc>
        <w:tc>
          <w:tcPr>
            <w:tcW w:w="1530" w:type="dxa"/>
          </w:tcPr>
          <w:p w14:paraId="403E85D9"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-2.1 (-4.0, -0.2)</w:t>
            </w:r>
          </w:p>
        </w:tc>
        <w:tc>
          <w:tcPr>
            <w:tcW w:w="1632" w:type="dxa"/>
          </w:tcPr>
          <w:p w14:paraId="39A19C57"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2.3 (1.6, 3.1)</w:t>
            </w:r>
          </w:p>
        </w:tc>
      </w:tr>
      <w:tr w:rsidR="00ED0B75" w:rsidRPr="00A85499" w14:paraId="721FC7E7" w14:textId="77777777" w:rsidTr="006B6BF4">
        <w:trPr>
          <w:trHeight w:val="59"/>
        </w:trPr>
        <w:tc>
          <w:tcPr>
            <w:tcW w:w="4675" w:type="dxa"/>
          </w:tcPr>
          <w:p w14:paraId="3ED6BF21"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Population density (people/km</w:t>
            </w:r>
            <w:r w:rsidRPr="00A85499">
              <w:rPr>
                <w:rFonts w:ascii="Times" w:hAnsi="Times" w:cs="Arial"/>
                <w:sz w:val="18"/>
                <w:szCs w:val="18"/>
                <w:vertAlign w:val="superscript"/>
              </w:rPr>
              <w:t>2</w:t>
            </w:r>
            <w:r w:rsidRPr="00A85499">
              <w:rPr>
                <w:rFonts w:ascii="Times" w:hAnsi="Times" w:cs="Arial"/>
                <w:sz w:val="18"/>
                <w:szCs w:val="18"/>
              </w:rPr>
              <w:t>) (IQR=3070.6)</w:t>
            </w:r>
          </w:p>
        </w:tc>
        <w:tc>
          <w:tcPr>
            <w:tcW w:w="1890" w:type="dxa"/>
          </w:tcPr>
          <w:p w14:paraId="4F6F35A5"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-0.031 (-0.035, -0.028)</w:t>
            </w:r>
          </w:p>
        </w:tc>
        <w:tc>
          <w:tcPr>
            <w:tcW w:w="1620" w:type="dxa"/>
          </w:tcPr>
          <w:p w14:paraId="7869E0E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-12.8 (-13.7, -12.0)</w:t>
            </w:r>
          </w:p>
        </w:tc>
        <w:tc>
          <w:tcPr>
            <w:tcW w:w="1620" w:type="dxa"/>
          </w:tcPr>
          <w:p w14:paraId="10E67961"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-7.6 (-8.4, -6.8)</w:t>
            </w:r>
          </w:p>
        </w:tc>
        <w:tc>
          <w:tcPr>
            <w:tcW w:w="1530" w:type="dxa"/>
          </w:tcPr>
          <w:p w14:paraId="74CB4831"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11.8 (10.0, 13.7)</w:t>
            </w:r>
          </w:p>
        </w:tc>
        <w:tc>
          <w:tcPr>
            <w:tcW w:w="1632" w:type="dxa"/>
          </w:tcPr>
          <w:p w14:paraId="359D645B"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-4.1 (-4.8, -3.3)</w:t>
            </w:r>
          </w:p>
        </w:tc>
      </w:tr>
      <w:tr w:rsidR="00ED0B75" w:rsidRPr="00A85499" w14:paraId="16A1BCBC" w14:textId="77777777" w:rsidTr="006B6BF4">
        <w:trPr>
          <w:trHeight w:val="59"/>
        </w:trPr>
        <w:tc>
          <w:tcPr>
            <w:tcW w:w="12967" w:type="dxa"/>
            <w:gridSpan w:val="6"/>
            <w:shd w:val="clear" w:color="auto" w:fill="D0CECE" w:themeFill="background2" w:themeFillShade="E6"/>
          </w:tcPr>
          <w:p w14:paraId="4844E8BF" w14:textId="77777777" w:rsidR="00ED0B75" w:rsidRPr="00A85499" w:rsidRDefault="00ED0B75" w:rsidP="006B6BF4">
            <w:pPr>
              <w:spacing w:after="60"/>
              <w:ind w:left="72"/>
              <w:jc w:val="center"/>
              <w:rPr>
                <w:rFonts w:ascii="Times" w:hAnsi="Times" w:cs="Arial"/>
                <w:sz w:val="18"/>
                <w:szCs w:val="18"/>
              </w:rPr>
            </w:pPr>
            <w:r w:rsidRPr="00A85499">
              <w:rPr>
                <w:rFonts w:ascii="Times" w:hAnsi="Times" w:cs="Arial"/>
                <w:sz w:val="18"/>
                <w:szCs w:val="18"/>
              </w:rPr>
              <w:t>Durham, NC area (n = 193)</w:t>
            </w:r>
          </w:p>
        </w:tc>
      </w:tr>
      <w:tr w:rsidR="00A87461" w:rsidRPr="00A85499" w14:paraId="6F2965C6" w14:textId="77777777" w:rsidTr="006B6BF4">
        <w:trPr>
          <w:trHeight w:val="58"/>
        </w:trPr>
        <w:tc>
          <w:tcPr>
            <w:tcW w:w="4675" w:type="dxa"/>
          </w:tcPr>
          <w:p w14:paraId="55D22780" w14:textId="15C8D867" w:rsidR="00A87461" w:rsidRPr="00A85499" w:rsidRDefault="00A87461" w:rsidP="00A87461">
            <w:pPr>
              <w:spacing w:after="60"/>
              <w:ind w:left="72"/>
              <w:rPr>
                <w:rFonts w:ascii="Times" w:hAnsi="Times" w:cs="Arial"/>
                <w:sz w:val="18"/>
                <w:szCs w:val="18"/>
              </w:rPr>
            </w:pPr>
            <w:r w:rsidRPr="00A85499">
              <w:rPr>
                <w:rFonts w:ascii="Times" w:hAnsi="Times" w:cs="Arial"/>
                <w:sz w:val="18"/>
                <w:szCs w:val="18"/>
              </w:rPr>
              <w:t>Percent of persons who are people of color (IQR=64.7)</w:t>
            </w:r>
          </w:p>
        </w:tc>
        <w:tc>
          <w:tcPr>
            <w:tcW w:w="1890" w:type="dxa"/>
          </w:tcPr>
          <w:p w14:paraId="7A4243F8"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0.010 (-0.009, 0.028)</w:t>
            </w:r>
          </w:p>
        </w:tc>
        <w:tc>
          <w:tcPr>
            <w:tcW w:w="1620" w:type="dxa"/>
          </w:tcPr>
          <w:p w14:paraId="5B368591"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-0.3 (-6.3, 5.8)</w:t>
            </w:r>
          </w:p>
        </w:tc>
        <w:tc>
          <w:tcPr>
            <w:tcW w:w="1620" w:type="dxa"/>
          </w:tcPr>
          <w:p w14:paraId="55AEEAE9"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-1.9 (-9.2, 5.4)</w:t>
            </w:r>
          </w:p>
        </w:tc>
        <w:tc>
          <w:tcPr>
            <w:tcW w:w="1530" w:type="dxa"/>
          </w:tcPr>
          <w:p w14:paraId="3276C151"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-12.3 (-27.4, 2.7)</w:t>
            </w:r>
          </w:p>
        </w:tc>
        <w:tc>
          <w:tcPr>
            <w:tcW w:w="1632" w:type="dxa"/>
          </w:tcPr>
          <w:p w14:paraId="10E2FDA5"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-18.4 (-26.7, -10.2)</w:t>
            </w:r>
          </w:p>
        </w:tc>
      </w:tr>
      <w:tr w:rsidR="00A87461" w:rsidRPr="00A85499" w14:paraId="15AA139C" w14:textId="77777777" w:rsidTr="006B6BF4">
        <w:trPr>
          <w:trHeight w:val="59"/>
        </w:trPr>
        <w:tc>
          <w:tcPr>
            <w:tcW w:w="4675" w:type="dxa"/>
          </w:tcPr>
          <w:p w14:paraId="22325E09" w14:textId="2DD63B42" w:rsidR="00A87461" w:rsidRPr="00A85499" w:rsidRDefault="00A87461" w:rsidP="00A87461">
            <w:pPr>
              <w:spacing w:after="60"/>
              <w:ind w:left="72"/>
              <w:rPr>
                <w:rFonts w:ascii="Times" w:hAnsi="Times" w:cs="Arial"/>
                <w:sz w:val="18"/>
                <w:szCs w:val="18"/>
              </w:rPr>
            </w:pPr>
            <w:r w:rsidRPr="00A85499">
              <w:rPr>
                <w:rFonts w:ascii="Times" w:hAnsi="Times" w:cs="Arial"/>
                <w:sz w:val="18"/>
                <w:szCs w:val="18"/>
              </w:rPr>
              <w:t>Percent of low income (%) (IQR=33.6)</w:t>
            </w:r>
          </w:p>
        </w:tc>
        <w:tc>
          <w:tcPr>
            <w:tcW w:w="1890" w:type="dxa"/>
          </w:tcPr>
          <w:p w14:paraId="014E318D"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-0.015 (-0.024, -0.006)</w:t>
            </w:r>
          </w:p>
        </w:tc>
        <w:tc>
          <w:tcPr>
            <w:tcW w:w="1620" w:type="dxa"/>
          </w:tcPr>
          <w:p w14:paraId="2FCF9D21"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-5 (-7.8, -2.3)</w:t>
            </w:r>
          </w:p>
        </w:tc>
        <w:tc>
          <w:tcPr>
            <w:tcW w:w="1620" w:type="dxa"/>
          </w:tcPr>
          <w:p w14:paraId="4ACBC997"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-4.5 (-7.9, -1.2)</w:t>
            </w:r>
          </w:p>
        </w:tc>
        <w:tc>
          <w:tcPr>
            <w:tcW w:w="1530" w:type="dxa"/>
          </w:tcPr>
          <w:p w14:paraId="07017997"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9.1 (2.1, 16.0)</w:t>
            </w:r>
          </w:p>
        </w:tc>
        <w:tc>
          <w:tcPr>
            <w:tcW w:w="1632" w:type="dxa"/>
          </w:tcPr>
          <w:p w14:paraId="5EA25BD6" w14:textId="77777777" w:rsidR="00A87461" w:rsidRPr="00A85499" w:rsidRDefault="00A87461" w:rsidP="00A87461">
            <w:pPr>
              <w:spacing w:after="60"/>
              <w:jc w:val="center"/>
              <w:rPr>
                <w:rFonts w:ascii="Times" w:hAnsi="Times" w:cs="Arial"/>
                <w:sz w:val="18"/>
                <w:szCs w:val="18"/>
              </w:rPr>
            </w:pPr>
            <w:r w:rsidRPr="00A85499">
              <w:rPr>
                <w:rFonts w:ascii="Times" w:hAnsi="Times"/>
                <w:sz w:val="18"/>
                <w:szCs w:val="18"/>
              </w:rPr>
              <w:t>-2.3 (-6.1, 1.5)</w:t>
            </w:r>
          </w:p>
        </w:tc>
      </w:tr>
      <w:tr w:rsidR="00ED0B75" w:rsidRPr="00A85499" w14:paraId="2B2952F2" w14:textId="77777777" w:rsidTr="006B6BF4">
        <w:trPr>
          <w:trHeight w:val="59"/>
        </w:trPr>
        <w:tc>
          <w:tcPr>
            <w:tcW w:w="4675" w:type="dxa"/>
          </w:tcPr>
          <w:p w14:paraId="38BF0C9B"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linguistic isolation (IQR=3.8)</w:t>
            </w:r>
          </w:p>
        </w:tc>
        <w:tc>
          <w:tcPr>
            <w:tcW w:w="1890" w:type="dxa"/>
          </w:tcPr>
          <w:p w14:paraId="14537459"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-0.001 (-0.003, 0.002)</w:t>
            </w:r>
          </w:p>
        </w:tc>
        <w:tc>
          <w:tcPr>
            <w:tcW w:w="1620" w:type="dxa"/>
          </w:tcPr>
          <w:p w14:paraId="60A32C3C"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-0.5 (-1.3, 0.4)</w:t>
            </w:r>
          </w:p>
        </w:tc>
        <w:tc>
          <w:tcPr>
            <w:tcW w:w="1620" w:type="dxa"/>
          </w:tcPr>
          <w:p w14:paraId="6EE4D296"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-0.6 (-1.7, 0.4)</w:t>
            </w:r>
          </w:p>
        </w:tc>
        <w:tc>
          <w:tcPr>
            <w:tcW w:w="1530" w:type="dxa"/>
          </w:tcPr>
          <w:p w14:paraId="5B6FA7B2"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-3.6 (-5.7, -1.5)</w:t>
            </w:r>
          </w:p>
        </w:tc>
        <w:tc>
          <w:tcPr>
            <w:tcW w:w="1632" w:type="dxa"/>
          </w:tcPr>
          <w:p w14:paraId="65814462"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-0.8 (-1.9, 0.4)</w:t>
            </w:r>
          </w:p>
        </w:tc>
      </w:tr>
      <w:tr w:rsidR="00ED0B75" w:rsidRPr="00A85499" w14:paraId="165AF39C" w14:textId="77777777" w:rsidTr="006B6BF4">
        <w:trPr>
          <w:trHeight w:val="59"/>
        </w:trPr>
        <w:tc>
          <w:tcPr>
            <w:tcW w:w="4675" w:type="dxa"/>
          </w:tcPr>
          <w:p w14:paraId="6B5FE49B"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people with less than high school education (IQR=15.5)</w:t>
            </w:r>
          </w:p>
        </w:tc>
        <w:tc>
          <w:tcPr>
            <w:tcW w:w="1890" w:type="dxa"/>
          </w:tcPr>
          <w:p w14:paraId="58D1EE37"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-0.008 (-0.017, 0.002)</w:t>
            </w:r>
          </w:p>
        </w:tc>
        <w:tc>
          <w:tcPr>
            <w:tcW w:w="1620" w:type="dxa"/>
          </w:tcPr>
          <w:p w14:paraId="08ACA101"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-0.3 (-3.3, 2.6)</w:t>
            </w:r>
          </w:p>
        </w:tc>
        <w:tc>
          <w:tcPr>
            <w:tcW w:w="1620" w:type="dxa"/>
          </w:tcPr>
          <w:p w14:paraId="61A961D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-0.5 (-4.2, 3.1)</w:t>
            </w:r>
          </w:p>
        </w:tc>
        <w:tc>
          <w:tcPr>
            <w:tcW w:w="1530" w:type="dxa"/>
          </w:tcPr>
          <w:p w14:paraId="3A1BD4C4"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12.2 (4.7, 19.7)</w:t>
            </w:r>
          </w:p>
        </w:tc>
        <w:tc>
          <w:tcPr>
            <w:tcW w:w="1632" w:type="dxa"/>
          </w:tcPr>
          <w:p w14:paraId="58BE449C"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4.6 (0.5, 8.7)</w:t>
            </w:r>
          </w:p>
        </w:tc>
      </w:tr>
      <w:tr w:rsidR="00ED0B75" w:rsidRPr="00A85499" w14:paraId="6BAA19FF" w14:textId="77777777" w:rsidTr="006B6BF4">
        <w:trPr>
          <w:trHeight w:val="59"/>
        </w:trPr>
        <w:tc>
          <w:tcPr>
            <w:tcW w:w="4675" w:type="dxa"/>
          </w:tcPr>
          <w:p w14:paraId="3A406078"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under 5 years (IQR=5.3)</w:t>
            </w:r>
          </w:p>
        </w:tc>
        <w:tc>
          <w:tcPr>
            <w:tcW w:w="1890" w:type="dxa"/>
          </w:tcPr>
          <w:p w14:paraId="52C1A94B"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0.006 (0.000, 0.012)</w:t>
            </w:r>
          </w:p>
        </w:tc>
        <w:tc>
          <w:tcPr>
            <w:tcW w:w="1620" w:type="dxa"/>
          </w:tcPr>
          <w:p w14:paraId="6A8889F2"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1.7 (-0.2, 3.7)</w:t>
            </w:r>
          </w:p>
        </w:tc>
        <w:tc>
          <w:tcPr>
            <w:tcW w:w="1620" w:type="dxa"/>
          </w:tcPr>
          <w:p w14:paraId="1320F1BE"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1.6 (-0.7, 4.0)</w:t>
            </w:r>
          </w:p>
        </w:tc>
        <w:tc>
          <w:tcPr>
            <w:tcW w:w="1530" w:type="dxa"/>
          </w:tcPr>
          <w:p w14:paraId="71E6BDEB"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1.3 (-3.6, 6.1)</w:t>
            </w:r>
          </w:p>
        </w:tc>
        <w:tc>
          <w:tcPr>
            <w:tcW w:w="1632" w:type="dxa"/>
          </w:tcPr>
          <w:p w14:paraId="3C10CD8B"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0.4 (-2.2, 3.1)</w:t>
            </w:r>
          </w:p>
        </w:tc>
      </w:tr>
      <w:tr w:rsidR="00ED0B75" w:rsidRPr="00A85499" w14:paraId="77C38C84" w14:textId="77777777" w:rsidTr="006B6BF4">
        <w:trPr>
          <w:trHeight w:val="59"/>
        </w:trPr>
        <w:tc>
          <w:tcPr>
            <w:tcW w:w="4675" w:type="dxa"/>
          </w:tcPr>
          <w:p w14:paraId="77B436EE"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Percent of population over 64 years (IQR=10.7)</w:t>
            </w:r>
          </w:p>
        </w:tc>
        <w:tc>
          <w:tcPr>
            <w:tcW w:w="1890" w:type="dxa"/>
          </w:tcPr>
          <w:p w14:paraId="57AC4CDC"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-0.003 (-0.01, 0.003)</w:t>
            </w:r>
          </w:p>
        </w:tc>
        <w:tc>
          <w:tcPr>
            <w:tcW w:w="1620" w:type="dxa"/>
          </w:tcPr>
          <w:p w14:paraId="080D6C44"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-1.4 (-3.5, 0.7)</w:t>
            </w:r>
          </w:p>
        </w:tc>
        <w:tc>
          <w:tcPr>
            <w:tcW w:w="1620" w:type="dxa"/>
          </w:tcPr>
          <w:p w14:paraId="05FF261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-1.2 (-3.7, 1.4)</w:t>
            </w:r>
          </w:p>
        </w:tc>
        <w:tc>
          <w:tcPr>
            <w:tcW w:w="1530" w:type="dxa"/>
          </w:tcPr>
          <w:p w14:paraId="28656C2B"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0.9 (-4.4, 6.1)</w:t>
            </w:r>
          </w:p>
        </w:tc>
        <w:tc>
          <w:tcPr>
            <w:tcW w:w="1632" w:type="dxa"/>
          </w:tcPr>
          <w:p w14:paraId="55F3745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-0.5 (-3.4, 2.4)</w:t>
            </w:r>
          </w:p>
        </w:tc>
      </w:tr>
      <w:tr w:rsidR="00ED0B75" w:rsidRPr="00A85499" w14:paraId="24C82501" w14:textId="77777777" w:rsidTr="006B6BF4">
        <w:trPr>
          <w:trHeight w:val="59"/>
        </w:trPr>
        <w:tc>
          <w:tcPr>
            <w:tcW w:w="4675" w:type="dxa"/>
          </w:tcPr>
          <w:p w14:paraId="23F28C68" w14:textId="77777777" w:rsidR="00ED0B75" w:rsidRPr="00A85499" w:rsidRDefault="00ED0B75" w:rsidP="006B6BF4">
            <w:pPr>
              <w:spacing w:after="60"/>
              <w:ind w:left="72"/>
              <w:rPr>
                <w:rFonts w:ascii="Times" w:hAnsi="Times" w:cs="Arial"/>
                <w:sz w:val="18"/>
                <w:szCs w:val="18"/>
              </w:rPr>
            </w:pPr>
            <w:r w:rsidRPr="00A85499">
              <w:rPr>
                <w:rFonts w:ascii="Times" w:hAnsi="Times" w:cs="Arial"/>
                <w:sz w:val="18"/>
                <w:szCs w:val="18"/>
              </w:rPr>
              <w:t>Population density (people/km</w:t>
            </w:r>
            <w:r w:rsidRPr="00A85499">
              <w:rPr>
                <w:rFonts w:ascii="Times" w:hAnsi="Times" w:cs="Arial"/>
                <w:sz w:val="18"/>
                <w:szCs w:val="18"/>
                <w:vertAlign w:val="superscript"/>
              </w:rPr>
              <w:t>2</w:t>
            </w:r>
            <w:r w:rsidRPr="00A85499">
              <w:rPr>
                <w:rFonts w:ascii="Times" w:hAnsi="Times" w:cs="Arial"/>
                <w:sz w:val="18"/>
                <w:szCs w:val="18"/>
              </w:rPr>
              <w:t>) (IQR=3070.6)</w:t>
            </w:r>
          </w:p>
        </w:tc>
        <w:tc>
          <w:tcPr>
            <w:tcW w:w="1890" w:type="dxa"/>
          </w:tcPr>
          <w:p w14:paraId="2B012D5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-0.054 (-0.07, -0.038)</w:t>
            </w:r>
          </w:p>
        </w:tc>
        <w:tc>
          <w:tcPr>
            <w:tcW w:w="1620" w:type="dxa"/>
          </w:tcPr>
          <w:p w14:paraId="673598AE"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-18.0 (-23.0, -13.0)</w:t>
            </w:r>
          </w:p>
        </w:tc>
        <w:tc>
          <w:tcPr>
            <w:tcW w:w="1620" w:type="dxa"/>
          </w:tcPr>
          <w:p w14:paraId="0E2F33E4"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-18.9 (-24.9, -12.8)</w:t>
            </w:r>
          </w:p>
        </w:tc>
        <w:tc>
          <w:tcPr>
            <w:tcW w:w="1530" w:type="dxa"/>
          </w:tcPr>
          <w:p w14:paraId="43E65BCA"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19.1 (6.6, 31.6)</w:t>
            </w:r>
          </w:p>
        </w:tc>
        <w:tc>
          <w:tcPr>
            <w:tcW w:w="1632" w:type="dxa"/>
          </w:tcPr>
          <w:p w14:paraId="775C236E" w14:textId="77777777" w:rsidR="00ED0B75" w:rsidRPr="00A85499" w:rsidRDefault="00ED0B75" w:rsidP="006B6BF4">
            <w:pPr>
              <w:spacing w:after="60"/>
              <w:jc w:val="center"/>
              <w:rPr>
                <w:rFonts w:ascii="Times" w:hAnsi="Times" w:cs="Arial"/>
                <w:sz w:val="18"/>
                <w:szCs w:val="18"/>
              </w:rPr>
            </w:pPr>
            <w:r w:rsidRPr="00A85499">
              <w:rPr>
                <w:rFonts w:ascii="Times" w:hAnsi="Times"/>
                <w:sz w:val="18"/>
                <w:szCs w:val="18"/>
              </w:rPr>
              <w:t>-1.3 (-8.1, 5.6)</w:t>
            </w:r>
          </w:p>
        </w:tc>
      </w:tr>
    </w:tbl>
    <w:p w14:paraId="2D405C86" w14:textId="66E085E1" w:rsidR="00DB0550" w:rsidRPr="00A85499" w:rsidRDefault="00ED0B75" w:rsidP="00ED0B75">
      <w:pPr>
        <w:spacing w:after="60" w:line="360" w:lineRule="auto"/>
        <w:jc w:val="center"/>
        <w:rPr>
          <w:rFonts w:ascii="Times" w:eastAsia="Batang" w:hAnsi="Times" w:cs="Batang"/>
          <w:sz w:val="22"/>
          <w:szCs w:val="22"/>
          <w:lang w:eastAsia="ko-KR"/>
        </w:rPr>
      </w:pPr>
      <w:r w:rsidRPr="00A85499">
        <w:rPr>
          <w:rFonts w:ascii="Times" w:eastAsia="Batang" w:hAnsi="Times" w:cs="Batang"/>
          <w:sz w:val="22"/>
          <w:szCs w:val="22"/>
          <w:lang w:eastAsia="ko-KR"/>
        </w:rPr>
        <w:t xml:space="preserve"> </w:t>
      </w:r>
    </w:p>
    <w:p w14:paraId="71B9EA7B" w14:textId="4E9BA2BD" w:rsidR="00DB0550" w:rsidRPr="00A85499" w:rsidRDefault="00DB0550" w:rsidP="00DB0550">
      <w:pPr>
        <w:spacing w:after="60" w:line="360" w:lineRule="auto"/>
        <w:rPr>
          <w:rFonts w:ascii="Times" w:eastAsia="Batang" w:hAnsi="Times" w:cs="Batang"/>
          <w:sz w:val="22"/>
          <w:szCs w:val="22"/>
          <w:lang w:eastAsia="ko-KR"/>
        </w:rPr>
      </w:pPr>
      <w:r w:rsidRPr="00A85499">
        <w:rPr>
          <w:rFonts w:ascii="Times" w:eastAsia="Batang" w:hAnsi="Times" w:cs="Batang"/>
          <w:sz w:val="22"/>
          <w:szCs w:val="22"/>
          <w:lang w:eastAsia="ko-KR"/>
        </w:rPr>
        <w:lastRenderedPageBreak/>
        <w:t>Table S</w:t>
      </w:r>
      <w:r w:rsidR="00712F18" w:rsidRPr="00A85499">
        <w:rPr>
          <w:rFonts w:ascii="Times" w:eastAsia="Batang" w:hAnsi="Times" w:cs="Batang"/>
          <w:sz w:val="22"/>
          <w:szCs w:val="22"/>
          <w:lang w:eastAsia="ko-KR"/>
        </w:rPr>
        <w:t>5</w:t>
      </w:r>
      <w:r w:rsidRPr="00A85499">
        <w:rPr>
          <w:rFonts w:ascii="Times" w:eastAsia="Batang" w:hAnsi="Times" w:cs="Batang"/>
          <w:sz w:val="22"/>
          <w:szCs w:val="22"/>
          <w:lang w:eastAsia="ko-KR"/>
        </w:rPr>
        <w:t xml:space="preserve">. </w:t>
      </w:r>
      <w:r w:rsidR="00346ED5" w:rsidRPr="00A85499">
        <w:rPr>
          <w:rFonts w:ascii="Times" w:eastAsia="Batang" w:hAnsi="Times" w:cs="Batang"/>
          <w:sz w:val="22"/>
          <w:szCs w:val="22"/>
          <w:lang w:eastAsia="ko-KR"/>
        </w:rPr>
        <w:t>Odds ratios of all-cause standardized mortality rate (SMR) for being ≥the 75th percentile mortality rate in relation to sociodemographic variables in ZCTAs (n=169) from the model considering each greenspace metric.</w:t>
      </w:r>
    </w:p>
    <w:tbl>
      <w:tblPr>
        <w:tblStyle w:val="TableGrid"/>
        <w:tblW w:w="12967" w:type="dxa"/>
        <w:tblLook w:val="04A0" w:firstRow="1" w:lastRow="0" w:firstColumn="1" w:lastColumn="0" w:noHBand="0" w:noVBand="1"/>
      </w:tblPr>
      <w:tblGrid>
        <w:gridCol w:w="4405"/>
        <w:gridCol w:w="1890"/>
        <w:gridCol w:w="1710"/>
        <w:gridCol w:w="1620"/>
        <w:gridCol w:w="1620"/>
        <w:gridCol w:w="1722"/>
      </w:tblGrid>
      <w:tr w:rsidR="00DB0550" w:rsidRPr="00A85499" w14:paraId="42B048E9" w14:textId="77777777" w:rsidTr="006B6BF4">
        <w:trPr>
          <w:trHeight w:val="211"/>
        </w:trPr>
        <w:tc>
          <w:tcPr>
            <w:tcW w:w="4405" w:type="dxa"/>
            <w:vMerge w:val="restart"/>
          </w:tcPr>
          <w:p w14:paraId="04656966"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Variable</w:t>
            </w:r>
          </w:p>
        </w:tc>
        <w:tc>
          <w:tcPr>
            <w:tcW w:w="8562" w:type="dxa"/>
            <w:gridSpan w:val="5"/>
          </w:tcPr>
          <w:p w14:paraId="41891325" w14:textId="77777777"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OR (95% CI)</w:t>
            </w:r>
          </w:p>
        </w:tc>
      </w:tr>
      <w:tr w:rsidR="00DB0550" w:rsidRPr="00A85499" w14:paraId="342F41C6" w14:textId="77777777" w:rsidTr="006B6BF4">
        <w:trPr>
          <w:trHeight w:val="765"/>
        </w:trPr>
        <w:tc>
          <w:tcPr>
            <w:tcW w:w="4405" w:type="dxa"/>
            <w:vMerge/>
          </w:tcPr>
          <w:p w14:paraId="7FE9DDA5" w14:textId="77777777" w:rsidR="00DB0550" w:rsidRPr="00A85499" w:rsidRDefault="00DB0550" w:rsidP="006B6BF4">
            <w:pPr>
              <w:spacing w:after="60"/>
              <w:rPr>
                <w:rFonts w:ascii="Times" w:hAnsi="Times" w:cs="Arial"/>
                <w:sz w:val="18"/>
                <w:szCs w:val="18"/>
              </w:rPr>
            </w:pPr>
          </w:p>
        </w:tc>
        <w:tc>
          <w:tcPr>
            <w:tcW w:w="1890" w:type="dxa"/>
          </w:tcPr>
          <w:p w14:paraId="49E8FC53" w14:textId="44DFC4DA"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 xml:space="preserve">Model </w:t>
            </w:r>
            <w:r w:rsidR="002F6054" w:rsidRPr="00A85499">
              <w:rPr>
                <w:rFonts w:ascii="Times" w:hAnsi="Times" w:cs="Arial"/>
                <w:sz w:val="18"/>
                <w:szCs w:val="18"/>
              </w:rPr>
              <w:t>containing</w:t>
            </w:r>
            <w:r w:rsidRPr="00A85499">
              <w:rPr>
                <w:rFonts w:ascii="Times" w:hAnsi="Times" w:cs="Arial"/>
                <w:sz w:val="18"/>
                <w:szCs w:val="18"/>
              </w:rPr>
              <w:t xml:space="preserve"> </w:t>
            </w:r>
            <w:r w:rsidR="003941B7" w:rsidRPr="00A85499">
              <w:rPr>
                <w:rFonts w:ascii="Times" w:hAnsi="Times" w:cs="Arial"/>
                <w:sz w:val="18"/>
                <w:szCs w:val="18"/>
              </w:rPr>
              <w:t xml:space="preserve">annual </w:t>
            </w:r>
            <w:r w:rsidRPr="00A85499">
              <w:rPr>
                <w:rFonts w:ascii="Times" w:hAnsi="Times" w:cs="Arial"/>
                <w:sz w:val="18"/>
                <w:szCs w:val="18"/>
              </w:rPr>
              <w:t>EVI</w:t>
            </w:r>
          </w:p>
        </w:tc>
        <w:tc>
          <w:tcPr>
            <w:tcW w:w="1710" w:type="dxa"/>
          </w:tcPr>
          <w:p w14:paraId="0A24DFE3" w14:textId="717066C0"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 xml:space="preserve">Model </w:t>
            </w:r>
            <w:r w:rsidR="002F6054" w:rsidRPr="00A85499">
              <w:rPr>
                <w:rFonts w:ascii="Times" w:hAnsi="Times" w:cs="Arial"/>
                <w:sz w:val="18"/>
                <w:szCs w:val="18"/>
              </w:rPr>
              <w:t xml:space="preserve">containing </w:t>
            </w:r>
            <w:r w:rsidRPr="00A85499">
              <w:rPr>
                <w:rFonts w:ascii="Times" w:hAnsi="Times" w:cs="Arial"/>
                <w:sz w:val="18"/>
                <w:szCs w:val="18"/>
              </w:rPr>
              <w:t>percent greenspace</w:t>
            </w:r>
          </w:p>
        </w:tc>
        <w:tc>
          <w:tcPr>
            <w:tcW w:w="1620" w:type="dxa"/>
          </w:tcPr>
          <w:p w14:paraId="43ADB1E0" w14:textId="509AA6DF"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 xml:space="preserve">Model </w:t>
            </w:r>
            <w:r w:rsidR="002F6054" w:rsidRPr="00A85499">
              <w:rPr>
                <w:rFonts w:ascii="Times" w:hAnsi="Times" w:cs="Arial"/>
                <w:sz w:val="18"/>
                <w:szCs w:val="18"/>
              </w:rPr>
              <w:t xml:space="preserve">containing </w:t>
            </w:r>
            <w:r w:rsidRPr="00A85499">
              <w:rPr>
                <w:rFonts w:ascii="Times" w:hAnsi="Times" w:cs="Arial"/>
                <w:sz w:val="18"/>
                <w:szCs w:val="18"/>
              </w:rPr>
              <w:t>percent tree cover</w:t>
            </w:r>
          </w:p>
        </w:tc>
        <w:tc>
          <w:tcPr>
            <w:tcW w:w="1620" w:type="dxa"/>
          </w:tcPr>
          <w:p w14:paraId="798DB0DE" w14:textId="2CDD096A"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 xml:space="preserve">Model </w:t>
            </w:r>
            <w:r w:rsidR="002F6054" w:rsidRPr="00A85499">
              <w:rPr>
                <w:rFonts w:ascii="Times" w:hAnsi="Times" w:cs="Arial"/>
                <w:sz w:val="18"/>
                <w:szCs w:val="18"/>
              </w:rPr>
              <w:t xml:space="preserve">containing </w:t>
            </w:r>
            <w:r w:rsidRPr="00A85499">
              <w:rPr>
                <w:rFonts w:ascii="Times" w:hAnsi="Times" w:cs="Arial"/>
                <w:sz w:val="18"/>
                <w:szCs w:val="18"/>
              </w:rPr>
              <w:t>percent of people living within 500m of a park entrance</w:t>
            </w:r>
          </w:p>
        </w:tc>
        <w:tc>
          <w:tcPr>
            <w:tcW w:w="1722" w:type="dxa"/>
          </w:tcPr>
          <w:p w14:paraId="4BC73453" w14:textId="5576099A" w:rsidR="00DB0550" w:rsidRPr="00A85499" w:rsidRDefault="00DB0550" w:rsidP="006B6BF4">
            <w:pPr>
              <w:spacing w:after="60"/>
              <w:jc w:val="center"/>
              <w:rPr>
                <w:rFonts w:ascii="Times" w:hAnsi="Times" w:cs="Arial"/>
                <w:sz w:val="18"/>
                <w:szCs w:val="18"/>
              </w:rPr>
            </w:pPr>
            <w:r w:rsidRPr="00A85499">
              <w:rPr>
                <w:rFonts w:ascii="Times" w:hAnsi="Times" w:cs="Arial"/>
                <w:sz w:val="18"/>
                <w:szCs w:val="18"/>
              </w:rPr>
              <w:t xml:space="preserve">Model </w:t>
            </w:r>
            <w:r w:rsidR="002F6054" w:rsidRPr="00A85499">
              <w:rPr>
                <w:rFonts w:ascii="Times" w:hAnsi="Times" w:cs="Arial"/>
                <w:sz w:val="18"/>
                <w:szCs w:val="18"/>
              </w:rPr>
              <w:t xml:space="preserve">containing </w:t>
            </w:r>
            <w:r w:rsidRPr="00A85499">
              <w:rPr>
                <w:rFonts w:ascii="Times" w:hAnsi="Times" w:cs="Arial"/>
                <w:sz w:val="18"/>
                <w:szCs w:val="18"/>
              </w:rPr>
              <w:t>percent tree cover along walkable roads</w:t>
            </w:r>
          </w:p>
        </w:tc>
      </w:tr>
      <w:tr w:rsidR="00DB0550" w:rsidRPr="00A85499" w14:paraId="347112D5" w14:textId="77777777" w:rsidTr="006B6BF4">
        <w:trPr>
          <w:trHeight w:val="59"/>
        </w:trPr>
        <w:tc>
          <w:tcPr>
            <w:tcW w:w="4405" w:type="dxa"/>
          </w:tcPr>
          <w:p w14:paraId="13FB18CE"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Annual mean PM</w:t>
            </w:r>
            <w:r w:rsidRPr="00A85499">
              <w:rPr>
                <w:rFonts w:ascii="Times" w:hAnsi="Times" w:cs="Arial"/>
                <w:sz w:val="18"/>
                <w:szCs w:val="18"/>
                <w:vertAlign w:val="subscript"/>
              </w:rPr>
              <w:t>2.5</w:t>
            </w:r>
            <w:r w:rsidRPr="00A85499">
              <w:rPr>
                <w:rFonts w:ascii="Times" w:hAnsi="Times" w:cs="Arial"/>
                <w:sz w:val="18"/>
                <w:szCs w:val="18"/>
              </w:rPr>
              <w:t xml:space="preserve"> (</w:t>
            </w:r>
            <w:proofErr w:type="spellStart"/>
            <w:r w:rsidRPr="00A85499">
              <w:rPr>
                <w:rFonts w:ascii="Times" w:hAnsi="Times" w:cs="Arial"/>
                <w:sz w:val="18"/>
                <w:szCs w:val="18"/>
              </w:rPr>
              <w:t>μg</w:t>
            </w:r>
            <w:proofErr w:type="spellEnd"/>
            <w:r w:rsidRPr="00A85499">
              <w:rPr>
                <w:rFonts w:ascii="Times" w:hAnsi="Times" w:cs="Arial"/>
                <w:sz w:val="18"/>
                <w:szCs w:val="18"/>
              </w:rPr>
              <w:t>/m</w:t>
            </w:r>
            <w:r w:rsidRPr="00A85499">
              <w:rPr>
                <w:rFonts w:ascii="Times" w:hAnsi="Times" w:cs="Arial"/>
                <w:sz w:val="18"/>
                <w:szCs w:val="18"/>
                <w:vertAlign w:val="superscript"/>
              </w:rPr>
              <w:t>3</w:t>
            </w:r>
            <w:r w:rsidRPr="00A85499">
              <w:rPr>
                <w:rFonts w:ascii="Times" w:hAnsi="Times" w:cs="Arial"/>
                <w:sz w:val="18"/>
                <w:szCs w:val="18"/>
              </w:rPr>
              <w:t xml:space="preserve">) (IQR=1.5) </w:t>
            </w:r>
          </w:p>
        </w:tc>
        <w:tc>
          <w:tcPr>
            <w:tcW w:w="1890" w:type="dxa"/>
          </w:tcPr>
          <w:p w14:paraId="22F36271" w14:textId="5D950043"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2.05 (0.42, 10.08)</w:t>
            </w:r>
          </w:p>
        </w:tc>
        <w:tc>
          <w:tcPr>
            <w:tcW w:w="1710" w:type="dxa"/>
          </w:tcPr>
          <w:p w14:paraId="6E144717"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0.84 (0.13, 5.52)</w:t>
            </w:r>
          </w:p>
        </w:tc>
        <w:tc>
          <w:tcPr>
            <w:tcW w:w="1620" w:type="dxa"/>
          </w:tcPr>
          <w:p w14:paraId="1AF8267C"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0.68 (0.1, 4.59)</w:t>
            </w:r>
          </w:p>
        </w:tc>
        <w:tc>
          <w:tcPr>
            <w:tcW w:w="1620" w:type="dxa"/>
          </w:tcPr>
          <w:p w14:paraId="3CE91087"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1.85 (0.39, 8.85)</w:t>
            </w:r>
          </w:p>
        </w:tc>
        <w:tc>
          <w:tcPr>
            <w:tcW w:w="1722" w:type="dxa"/>
          </w:tcPr>
          <w:p w14:paraId="542BEEB2"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0.96 (0.17, 5.4)</w:t>
            </w:r>
          </w:p>
        </w:tc>
      </w:tr>
      <w:tr w:rsidR="00DB0550" w:rsidRPr="00A85499" w14:paraId="5580D571" w14:textId="77777777" w:rsidTr="006B6BF4">
        <w:trPr>
          <w:trHeight w:val="59"/>
        </w:trPr>
        <w:tc>
          <w:tcPr>
            <w:tcW w:w="4405" w:type="dxa"/>
          </w:tcPr>
          <w:p w14:paraId="70EC4BFE"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Annual mean O</w:t>
            </w:r>
            <w:r w:rsidRPr="00A85499">
              <w:rPr>
                <w:rFonts w:ascii="Times" w:hAnsi="Times" w:cs="Arial"/>
                <w:sz w:val="18"/>
                <w:szCs w:val="18"/>
                <w:vertAlign w:val="subscript"/>
              </w:rPr>
              <w:t>3</w:t>
            </w:r>
            <w:r w:rsidRPr="00A85499">
              <w:rPr>
                <w:rFonts w:ascii="Times" w:hAnsi="Times" w:cs="Arial"/>
                <w:sz w:val="18"/>
                <w:szCs w:val="18"/>
              </w:rPr>
              <w:t xml:space="preserve"> (ppb) (IQR=2.4)</w:t>
            </w:r>
          </w:p>
        </w:tc>
        <w:tc>
          <w:tcPr>
            <w:tcW w:w="1890" w:type="dxa"/>
          </w:tcPr>
          <w:p w14:paraId="342C4E94" w14:textId="3D1E1CCC"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0.33 (0.12, 0.89)</w:t>
            </w:r>
          </w:p>
        </w:tc>
        <w:tc>
          <w:tcPr>
            <w:tcW w:w="1710" w:type="dxa"/>
          </w:tcPr>
          <w:p w14:paraId="22CF4E9F"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0.54 (0.19, 1.52)</w:t>
            </w:r>
          </w:p>
        </w:tc>
        <w:tc>
          <w:tcPr>
            <w:tcW w:w="1620" w:type="dxa"/>
          </w:tcPr>
          <w:p w14:paraId="0607EED9"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0.55 (0.19, 1.6)</w:t>
            </w:r>
          </w:p>
        </w:tc>
        <w:tc>
          <w:tcPr>
            <w:tcW w:w="1620" w:type="dxa"/>
          </w:tcPr>
          <w:p w14:paraId="7962C070"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0.38 (0.16, 0.93)</w:t>
            </w:r>
          </w:p>
        </w:tc>
        <w:tc>
          <w:tcPr>
            <w:tcW w:w="1722" w:type="dxa"/>
          </w:tcPr>
          <w:p w14:paraId="5C7D7F13" w14:textId="77777777" w:rsidR="00DB0550" w:rsidRPr="00A85499" w:rsidRDefault="00DB0550" w:rsidP="006B6BF4">
            <w:pPr>
              <w:spacing w:after="60"/>
              <w:jc w:val="center"/>
              <w:rPr>
                <w:rFonts w:ascii="Times" w:hAnsi="Times" w:cs="Calibri"/>
                <w:sz w:val="18"/>
                <w:szCs w:val="18"/>
              </w:rPr>
            </w:pPr>
            <w:r w:rsidRPr="00A85499">
              <w:rPr>
                <w:rFonts w:ascii="Times" w:hAnsi="Times" w:cs="Calibri"/>
                <w:sz w:val="18"/>
                <w:szCs w:val="18"/>
              </w:rPr>
              <w:t>0.5 (0.19, 1.34)</w:t>
            </w:r>
          </w:p>
        </w:tc>
      </w:tr>
      <w:tr w:rsidR="00DB0550" w:rsidRPr="00A85499" w14:paraId="4038A44D" w14:textId="77777777" w:rsidTr="006B6BF4">
        <w:trPr>
          <w:trHeight w:val="59"/>
        </w:trPr>
        <w:tc>
          <w:tcPr>
            <w:tcW w:w="4405" w:type="dxa"/>
          </w:tcPr>
          <w:p w14:paraId="4A892C36"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low income (%) (IQR=19.1)</w:t>
            </w:r>
          </w:p>
        </w:tc>
        <w:tc>
          <w:tcPr>
            <w:tcW w:w="1890" w:type="dxa"/>
          </w:tcPr>
          <w:p w14:paraId="0B71FD7F" w14:textId="4E991AE1"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1.10 (0.33, 3.70)</w:t>
            </w:r>
          </w:p>
        </w:tc>
        <w:tc>
          <w:tcPr>
            <w:tcW w:w="1710" w:type="dxa"/>
          </w:tcPr>
          <w:p w14:paraId="2F169780" w14:textId="62A8F736"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2.3</w:t>
            </w:r>
            <w:r w:rsidR="00841023" w:rsidRPr="00A85499">
              <w:rPr>
                <w:rFonts w:ascii="Times" w:hAnsi="Times" w:cs="Calibri"/>
                <w:sz w:val="18"/>
                <w:szCs w:val="18"/>
              </w:rPr>
              <w:t>0</w:t>
            </w:r>
            <w:r w:rsidRPr="00A85499">
              <w:rPr>
                <w:rFonts w:ascii="Times" w:hAnsi="Times" w:cs="Calibri"/>
                <w:sz w:val="18"/>
                <w:szCs w:val="18"/>
              </w:rPr>
              <w:t xml:space="preserve"> (0.11, 48.43)</w:t>
            </w:r>
          </w:p>
        </w:tc>
        <w:tc>
          <w:tcPr>
            <w:tcW w:w="1620" w:type="dxa"/>
          </w:tcPr>
          <w:p w14:paraId="10BEE35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2.42 (0.2, 29.17)</w:t>
            </w:r>
          </w:p>
        </w:tc>
        <w:tc>
          <w:tcPr>
            <w:tcW w:w="1620" w:type="dxa"/>
          </w:tcPr>
          <w:p w14:paraId="0624524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1.11 (0.31, 3.95)</w:t>
            </w:r>
          </w:p>
        </w:tc>
        <w:tc>
          <w:tcPr>
            <w:tcW w:w="1722" w:type="dxa"/>
          </w:tcPr>
          <w:p w14:paraId="3A75472F"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1.62 (0.42, 6.35)</w:t>
            </w:r>
          </w:p>
        </w:tc>
      </w:tr>
      <w:tr w:rsidR="00DB0550" w:rsidRPr="00A85499" w14:paraId="19621E86" w14:textId="77777777" w:rsidTr="006B6BF4">
        <w:trPr>
          <w:trHeight w:val="80"/>
        </w:trPr>
        <w:tc>
          <w:tcPr>
            <w:tcW w:w="4405" w:type="dxa"/>
          </w:tcPr>
          <w:p w14:paraId="5803E9B9"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people of color (IQR=31.6)</w:t>
            </w:r>
          </w:p>
        </w:tc>
        <w:tc>
          <w:tcPr>
            <w:tcW w:w="1890" w:type="dxa"/>
          </w:tcPr>
          <w:p w14:paraId="292A508D" w14:textId="4D12FCB1"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0.55 (0.14, 2.10)</w:t>
            </w:r>
          </w:p>
        </w:tc>
        <w:tc>
          <w:tcPr>
            <w:tcW w:w="1710" w:type="dxa"/>
          </w:tcPr>
          <w:p w14:paraId="5760EBBE"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0.66 (0.13, 3.33)</w:t>
            </w:r>
          </w:p>
        </w:tc>
        <w:tc>
          <w:tcPr>
            <w:tcW w:w="1620" w:type="dxa"/>
          </w:tcPr>
          <w:p w14:paraId="3C40AC8B"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0.63 (0.14, 2.83)</w:t>
            </w:r>
          </w:p>
        </w:tc>
        <w:tc>
          <w:tcPr>
            <w:tcW w:w="1620" w:type="dxa"/>
          </w:tcPr>
          <w:p w14:paraId="18282624"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0.62 (0.17, 2.31)</w:t>
            </w:r>
          </w:p>
        </w:tc>
        <w:tc>
          <w:tcPr>
            <w:tcW w:w="1722" w:type="dxa"/>
          </w:tcPr>
          <w:p w14:paraId="574BFE2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0.66 (0.17, 2.52)</w:t>
            </w:r>
          </w:p>
        </w:tc>
      </w:tr>
      <w:tr w:rsidR="00DB0550" w:rsidRPr="00A85499" w14:paraId="2141BFF0" w14:textId="77777777" w:rsidTr="006B6BF4">
        <w:trPr>
          <w:trHeight w:val="215"/>
        </w:trPr>
        <w:tc>
          <w:tcPr>
            <w:tcW w:w="4405" w:type="dxa"/>
          </w:tcPr>
          <w:p w14:paraId="6439B3EC"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linguistic isolation (IQR=2.1)</w:t>
            </w:r>
          </w:p>
        </w:tc>
        <w:tc>
          <w:tcPr>
            <w:tcW w:w="1890" w:type="dxa"/>
          </w:tcPr>
          <w:p w14:paraId="14B85C3F" w14:textId="2ADC88DF"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0.31 (0.14, 0.65)</w:t>
            </w:r>
          </w:p>
        </w:tc>
        <w:tc>
          <w:tcPr>
            <w:tcW w:w="1710" w:type="dxa"/>
          </w:tcPr>
          <w:p w14:paraId="7FB7ABDC"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0.19 (0.07, 0.51)</w:t>
            </w:r>
          </w:p>
        </w:tc>
        <w:tc>
          <w:tcPr>
            <w:tcW w:w="1620" w:type="dxa"/>
          </w:tcPr>
          <w:p w14:paraId="444901FF"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0.16 (0.06, 0.47)</w:t>
            </w:r>
          </w:p>
        </w:tc>
        <w:tc>
          <w:tcPr>
            <w:tcW w:w="1620" w:type="dxa"/>
          </w:tcPr>
          <w:p w14:paraId="3FDE5CD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0.30 (0.14, 0.63)</w:t>
            </w:r>
          </w:p>
        </w:tc>
        <w:tc>
          <w:tcPr>
            <w:tcW w:w="1722" w:type="dxa"/>
          </w:tcPr>
          <w:p w14:paraId="509C8FB4"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0.25 (0.11, 0.58)</w:t>
            </w:r>
          </w:p>
        </w:tc>
      </w:tr>
      <w:tr w:rsidR="00DB0550" w:rsidRPr="00A85499" w14:paraId="56809EF2" w14:textId="77777777" w:rsidTr="006B6BF4">
        <w:trPr>
          <w:trHeight w:val="80"/>
        </w:trPr>
        <w:tc>
          <w:tcPr>
            <w:tcW w:w="4405" w:type="dxa"/>
          </w:tcPr>
          <w:p w14:paraId="726D21F7"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people with less than high school education (IQR=8.4)</w:t>
            </w:r>
          </w:p>
        </w:tc>
        <w:tc>
          <w:tcPr>
            <w:tcW w:w="1890" w:type="dxa"/>
          </w:tcPr>
          <w:p w14:paraId="5FBD0161" w14:textId="48C65CC3"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13.11 (3.09, 55.75)</w:t>
            </w:r>
          </w:p>
        </w:tc>
        <w:tc>
          <w:tcPr>
            <w:tcW w:w="1710" w:type="dxa"/>
          </w:tcPr>
          <w:p w14:paraId="70EAE1CB"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5.49 (0.77, 38.94)</w:t>
            </w:r>
          </w:p>
        </w:tc>
        <w:tc>
          <w:tcPr>
            <w:tcW w:w="1620" w:type="dxa"/>
          </w:tcPr>
          <w:p w14:paraId="7DE516BD"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4.33 (0.66, 28.24)</w:t>
            </w:r>
          </w:p>
        </w:tc>
        <w:tc>
          <w:tcPr>
            <w:tcW w:w="1620" w:type="dxa"/>
          </w:tcPr>
          <w:p w14:paraId="58A64360"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9.81 (2.43, 39.59)</w:t>
            </w:r>
          </w:p>
        </w:tc>
        <w:tc>
          <w:tcPr>
            <w:tcW w:w="1722" w:type="dxa"/>
          </w:tcPr>
          <w:p w14:paraId="7D73974F"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6.13 (1.41, 26.62)</w:t>
            </w:r>
          </w:p>
        </w:tc>
      </w:tr>
      <w:tr w:rsidR="00DB0550" w:rsidRPr="00A85499" w14:paraId="6390A91E" w14:textId="77777777" w:rsidTr="006B6BF4">
        <w:trPr>
          <w:trHeight w:val="215"/>
        </w:trPr>
        <w:tc>
          <w:tcPr>
            <w:tcW w:w="4405" w:type="dxa"/>
          </w:tcPr>
          <w:p w14:paraId="1F5E7D76" w14:textId="33B1031D"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population under 5 years (IQR=3.5)</w:t>
            </w:r>
          </w:p>
        </w:tc>
        <w:tc>
          <w:tcPr>
            <w:tcW w:w="1890" w:type="dxa"/>
          </w:tcPr>
          <w:p w14:paraId="06FFDFA7" w14:textId="39230971"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1.26 (0.40, 3.93)</w:t>
            </w:r>
          </w:p>
        </w:tc>
        <w:tc>
          <w:tcPr>
            <w:tcW w:w="1710" w:type="dxa"/>
          </w:tcPr>
          <w:p w14:paraId="2133BD9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28.09 (3.45, 228.94)</w:t>
            </w:r>
          </w:p>
        </w:tc>
        <w:tc>
          <w:tcPr>
            <w:tcW w:w="1620" w:type="dxa"/>
          </w:tcPr>
          <w:p w14:paraId="58FD4556"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27.89 (3.8, 204.5)</w:t>
            </w:r>
          </w:p>
        </w:tc>
        <w:tc>
          <w:tcPr>
            <w:tcW w:w="1620" w:type="dxa"/>
          </w:tcPr>
          <w:p w14:paraId="0759DB46"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1.24 (0.4, 3.88)</w:t>
            </w:r>
          </w:p>
        </w:tc>
        <w:tc>
          <w:tcPr>
            <w:tcW w:w="1722" w:type="dxa"/>
          </w:tcPr>
          <w:p w14:paraId="1D3DB68B"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3.8 (1.04, 13.86)</w:t>
            </w:r>
          </w:p>
        </w:tc>
      </w:tr>
      <w:tr w:rsidR="00DB0550" w:rsidRPr="00A85499" w14:paraId="5618009A" w14:textId="77777777" w:rsidTr="006B6BF4">
        <w:trPr>
          <w:trHeight w:val="89"/>
        </w:trPr>
        <w:tc>
          <w:tcPr>
            <w:tcW w:w="4405" w:type="dxa"/>
          </w:tcPr>
          <w:p w14:paraId="3FB4CDB3"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Percent of population over 64 years (IQR=6.8)</w:t>
            </w:r>
          </w:p>
        </w:tc>
        <w:tc>
          <w:tcPr>
            <w:tcW w:w="1890" w:type="dxa"/>
          </w:tcPr>
          <w:p w14:paraId="164411CA" w14:textId="03EB9FB6"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0.33 (0.14, 0.77)</w:t>
            </w:r>
          </w:p>
        </w:tc>
        <w:tc>
          <w:tcPr>
            <w:tcW w:w="1710" w:type="dxa"/>
          </w:tcPr>
          <w:p w14:paraId="4C6B29FB"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2.04 (0.62, 6.72)</w:t>
            </w:r>
          </w:p>
        </w:tc>
        <w:tc>
          <w:tcPr>
            <w:tcW w:w="1620" w:type="dxa"/>
          </w:tcPr>
          <w:p w14:paraId="4636537B"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1.35 (0.47, 3.85)</w:t>
            </w:r>
          </w:p>
        </w:tc>
        <w:tc>
          <w:tcPr>
            <w:tcW w:w="1620" w:type="dxa"/>
          </w:tcPr>
          <w:p w14:paraId="2D2D7299"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0.34 (0.15, 0.77)</w:t>
            </w:r>
          </w:p>
        </w:tc>
        <w:tc>
          <w:tcPr>
            <w:tcW w:w="1722" w:type="dxa"/>
          </w:tcPr>
          <w:p w14:paraId="4392140D"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0.98 (0.34, 2.81)</w:t>
            </w:r>
          </w:p>
        </w:tc>
      </w:tr>
      <w:tr w:rsidR="00DB0550" w:rsidRPr="00A85499" w14:paraId="178ACC41" w14:textId="77777777" w:rsidTr="006B6BF4">
        <w:trPr>
          <w:trHeight w:val="59"/>
        </w:trPr>
        <w:tc>
          <w:tcPr>
            <w:tcW w:w="4405" w:type="dxa"/>
          </w:tcPr>
          <w:p w14:paraId="71DBF187" w14:textId="77777777" w:rsidR="00DB0550" w:rsidRPr="00A85499" w:rsidRDefault="00DB0550" w:rsidP="006B6BF4">
            <w:pPr>
              <w:spacing w:after="60"/>
              <w:rPr>
                <w:rFonts w:ascii="Times" w:hAnsi="Times" w:cs="Arial"/>
                <w:sz w:val="18"/>
                <w:szCs w:val="18"/>
              </w:rPr>
            </w:pPr>
            <w:r w:rsidRPr="00A85499">
              <w:rPr>
                <w:rFonts w:ascii="Times" w:hAnsi="Times" w:cs="Arial"/>
                <w:sz w:val="18"/>
                <w:szCs w:val="18"/>
              </w:rPr>
              <w:t>Population density (people/km</w:t>
            </w:r>
            <w:r w:rsidRPr="00A85499">
              <w:rPr>
                <w:rFonts w:ascii="Times" w:hAnsi="Times" w:cs="Arial"/>
                <w:sz w:val="18"/>
                <w:szCs w:val="18"/>
                <w:vertAlign w:val="superscript"/>
              </w:rPr>
              <w:t>2</w:t>
            </w:r>
            <w:r w:rsidRPr="00A85499">
              <w:rPr>
                <w:rFonts w:ascii="Times" w:hAnsi="Times" w:cs="Arial"/>
                <w:sz w:val="18"/>
                <w:szCs w:val="18"/>
              </w:rPr>
              <w:t>) (IQR=1001.3)</w:t>
            </w:r>
          </w:p>
        </w:tc>
        <w:tc>
          <w:tcPr>
            <w:tcW w:w="1890" w:type="dxa"/>
          </w:tcPr>
          <w:p w14:paraId="1DCDC33A" w14:textId="051CA704" w:rsidR="00DB0550" w:rsidRPr="00A85499" w:rsidRDefault="00841023" w:rsidP="006B6BF4">
            <w:pPr>
              <w:spacing w:after="60"/>
              <w:jc w:val="center"/>
              <w:rPr>
                <w:rFonts w:ascii="Times" w:hAnsi="Times" w:cs="Arial"/>
                <w:sz w:val="18"/>
                <w:szCs w:val="18"/>
              </w:rPr>
            </w:pPr>
            <w:r w:rsidRPr="00A85499">
              <w:rPr>
                <w:rFonts w:ascii="Times" w:hAnsi="Times" w:cs="Arial"/>
                <w:sz w:val="18"/>
                <w:szCs w:val="18"/>
              </w:rPr>
              <w:t>0.88 (0.38, 2.07)</w:t>
            </w:r>
          </w:p>
        </w:tc>
        <w:tc>
          <w:tcPr>
            <w:tcW w:w="1710" w:type="dxa"/>
          </w:tcPr>
          <w:p w14:paraId="79C75338"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0.45 (0.16, 1.21)</w:t>
            </w:r>
          </w:p>
        </w:tc>
        <w:tc>
          <w:tcPr>
            <w:tcW w:w="1620" w:type="dxa"/>
          </w:tcPr>
          <w:p w14:paraId="6ED092A9"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0.56 (0.22, 1.44)</w:t>
            </w:r>
          </w:p>
        </w:tc>
        <w:tc>
          <w:tcPr>
            <w:tcW w:w="1620" w:type="dxa"/>
          </w:tcPr>
          <w:p w14:paraId="52975F65"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0.78 (0.35, 1.76)</w:t>
            </w:r>
          </w:p>
        </w:tc>
        <w:tc>
          <w:tcPr>
            <w:tcW w:w="1722" w:type="dxa"/>
          </w:tcPr>
          <w:p w14:paraId="1433853A" w14:textId="77777777" w:rsidR="00DB0550" w:rsidRPr="00A85499" w:rsidRDefault="00DB0550" w:rsidP="006B6BF4">
            <w:pPr>
              <w:spacing w:after="60"/>
              <w:jc w:val="center"/>
              <w:rPr>
                <w:rFonts w:ascii="Times" w:hAnsi="Times" w:cs="Arial"/>
                <w:sz w:val="18"/>
                <w:szCs w:val="18"/>
              </w:rPr>
            </w:pPr>
            <w:r w:rsidRPr="00A85499">
              <w:rPr>
                <w:rFonts w:ascii="Times" w:hAnsi="Times" w:cs="Calibri"/>
                <w:sz w:val="18"/>
                <w:szCs w:val="18"/>
              </w:rPr>
              <w:t>0.79 (0.34, 1.80)</w:t>
            </w:r>
          </w:p>
        </w:tc>
      </w:tr>
    </w:tbl>
    <w:p w14:paraId="58D462D6" w14:textId="725DE038" w:rsidR="00ED0B75" w:rsidRPr="00A85499" w:rsidRDefault="00346ED5" w:rsidP="00ED0B75">
      <w:pPr>
        <w:spacing w:after="60" w:line="360" w:lineRule="auto"/>
        <w:jc w:val="center"/>
        <w:rPr>
          <w:rFonts w:ascii="Times" w:eastAsia="Batang" w:hAnsi="Times" w:cs="Batang"/>
          <w:sz w:val="22"/>
          <w:szCs w:val="22"/>
          <w:lang w:eastAsia="ko-KR"/>
        </w:rPr>
      </w:pPr>
      <w:r w:rsidRPr="00A85499">
        <w:rPr>
          <w:rFonts w:ascii="Times" w:eastAsia="Batang" w:hAnsi="Times" w:cs="Batang"/>
          <w:sz w:val="22"/>
          <w:szCs w:val="22"/>
          <w:lang w:eastAsia="ko-KR"/>
        </w:rPr>
        <w:t xml:space="preserve"> </w:t>
      </w:r>
    </w:p>
    <w:p w14:paraId="031BF3BC" w14:textId="77777777" w:rsidR="00350D69" w:rsidRPr="00A85499" w:rsidRDefault="00350D69" w:rsidP="00B01188">
      <w:pPr>
        <w:jc w:val="center"/>
        <w:rPr>
          <w:rFonts w:ascii="Times" w:hAnsi="Times" w:cs="Arial"/>
          <w:sz w:val="22"/>
          <w:szCs w:val="22"/>
        </w:rPr>
      </w:pPr>
    </w:p>
    <w:p w14:paraId="02DE9132" w14:textId="77777777" w:rsidR="007D19A8" w:rsidRPr="00A85499" w:rsidRDefault="007D19A8">
      <w:pPr>
        <w:rPr>
          <w:rFonts w:ascii="Times" w:hAnsi="Times" w:cs="Arial"/>
          <w:sz w:val="22"/>
          <w:szCs w:val="22"/>
        </w:rPr>
      </w:pPr>
      <w:r w:rsidRPr="00A85499">
        <w:rPr>
          <w:rFonts w:ascii="Times" w:hAnsi="Times" w:cs="Arial"/>
          <w:sz w:val="22"/>
          <w:szCs w:val="22"/>
        </w:rPr>
        <w:br w:type="page"/>
      </w:r>
    </w:p>
    <w:p w14:paraId="681F03B2" w14:textId="107AC46B" w:rsidR="00774AE5" w:rsidRPr="00A85499" w:rsidRDefault="00774AE5" w:rsidP="00774AE5">
      <w:pPr>
        <w:spacing w:after="60" w:line="360" w:lineRule="auto"/>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6</w:t>
      </w:r>
      <w:r w:rsidRPr="00A85499">
        <w:rPr>
          <w:rFonts w:ascii="Times" w:hAnsi="Times" w:cs="Arial"/>
          <w:sz w:val="22"/>
          <w:szCs w:val="22"/>
        </w:rPr>
        <w:t xml:space="preserve">. </w:t>
      </w:r>
      <w:r w:rsidR="008A41BF" w:rsidRPr="00A85499">
        <w:rPr>
          <w:rFonts w:ascii="Times" w:hAnsi="Times" w:cs="Arial"/>
          <w:sz w:val="22"/>
          <w:szCs w:val="22"/>
        </w:rPr>
        <w:t>Regression analysis for EVI in the growing season and sociodemographic indicators in Census block groups in 3 study regions (n=2,285).</w:t>
      </w:r>
    </w:p>
    <w:tbl>
      <w:tblPr>
        <w:tblStyle w:val="TableGrid"/>
        <w:tblW w:w="12119" w:type="dxa"/>
        <w:tblBorders>
          <w:left w:val="none" w:sz="0" w:space="0" w:color="auto"/>
          <w:right w:val="none" w:sz="0" w:space="0" w:color="auto"/>
        </w:tblBorders>
        <w:tblLook w:val="04A0" w:firstRow="1" w:lastRow="0" w:firstColumn="1" w:lastColumn="0" w:noHBand="0" w:noVBand="1"/>
      </w:tblPr>
      <w:tblGrid>
        <w:gridCol w:w="7797"/>
        <w:gridCol w:w="4322"/>
      </w:tblGrid>
      <w:tr w:rsidR="00752043" w:rsidRPr="00A85499" w14:paraId="459CC49E" w14:textId="77777777" w:rsidTr="00AC1A33">
        <w:trPr>
          <w:trHeight w:val="182"/>
        </w:trPr>
        <w:tc>
          <w:tcPr>
            <w:tcW w:w="7797" w:type="dxa"/>
            <w:vMerge w:val="restart"/>
            <w:tcBorders>
              <w:right w:val="nil"/>
            </w:tcBorders>
          </w:tcPr>
          <w:p w14:paraId="65425B71" w14:textId="77777777" w:rsidR="00752043" w:rsidRPr="00A85499" w:rsidRDefault="00752043" w:rsidP="000E108B">
            <w:pPr>
              <w:spacing w:after="60"/>
              <w:rPr>
                <w:rFonts w:ascii="Times" w:hAnsi="Times" w:cs="Arial"/>
                <w:sz w:val="18"/>
                <w:szCs w:val="18"/>
              </w:rPr>
            </w:pPr>
            <w:r w:rsidRPr="00A85499">
              <w:rPr>
                <w:rFonts w:ascii="Times" w:hAnsi="Times" w:cs="Arial"/>
                <w:sz w:val="18"/>
                <w:szCs w:val="18"/>
              </w:rPr>
              <w:t>Variable</w:t>
            </w:r>
          </w:p>
        </w:tc>
        <w:tc>
          <w:tcPr>
            <w:tcW w:w="4322" w:type="dxa"/>
            <w:tcBorders>
              <w:left w:val="nil"/>
            </w:tcBorders>
          </w:tcPr>
          <w:p w14:paraId="05EBADED" w14:textId="77777777" w:rsidR="00752043" w:rsidRPr="00A85499" w:rsidRDefault="00752043" w:rsidP="000E108B">
            <w:pPr>
              <w:spacing w:after="60"/>
              <w:jc w:val="center"/>
              <w:rPr>
                <w:rFonts w:ascii="Times" w:hAnsi="Times" w:cs="Arial"/>
                <w:sz w:val="18"/>
                <w:szCs w:val="18"/>
              </w:rPr>
            </w:pPr>
            <w:r w:rsidRPr="00A85499">
              <w:rPr>
                <w:rFonts w:ascii="Times" w:hAnsi="Times" w:cs="Arial"/>
                <w:sz w:val="18"/>
                <w:szCs w:val="18"/>
              </w:rPr>
              <w:t>Beta (95% CI)</w:t>
            </w:r>
          </w:p>
        </w:tc>
      </w:tr>
      <w:tr w:rsidR="00752043" w:rsidRPr="00A85499" w14:paraId="75F3F94C" w14:textId="77777777" w:rsidTr="00AC1A33">
        <w:trPr>
          <w:trHeight w:val="208"/>
        </w:trPr>
        <w:tc>
          <w:tcPr>
            <w:tcW w:w="7797" w:type="dxa"/>
            <w:vMerge/>
            <w:tcBorders>
              <w:bottom w:val="single" w:sz="4" w:space="0" w:color="auto"/>
              <w:right w:val="nil"/>
            </w:tcBorders>
          </w:tcPr>
          <w:p w14:paraId="2A2FC6EE" w14:textId="77777777" w:rsidR="00752043" w:rsidRPr="00A85499" w:rsidRDefault="00752043" w:rsidP="000E108B">
            <w:pPr>
              <w:spacing w:after="60"/>
              <w:rPr>
                <w:rFonts w:ascii="Times" w:hAnsi="Times" w:cs="Arial"/>
                <w:sz w:val="18"/>
                <w:szCs w:val="18"/>
              </w:rPr>
            </w:pPr>
          </w:p>
        </w:tc>
        <w:tc>
          <w:tcPr>
            <w:tcW w:w="4322" w:type="dxa"/>
            <w:tcBorders>
              <w:left w:val="nil"/>
              <w:bottom w:val="single" w:sz="4" w:space="0" w:color="auto"/>
              <w:right w:val="nil"/>
            </w:tcBorders>
          </w:tcPr>
          <w:p w14:paraId="05EF50A9" w14:textId="34DE8158" w:rsidR="00752043" w:rsidRPr="00A85499" w:rsidRDefault="00752043" w:rsidP="000E108B">
            <w:pPr>
              <w:spacing w:after="60"/>
              <w:jc w:val="center"/>
              <w:rPr>
                <w:rFonts w:ascii="Times" w:hAnsi="Times" w:cs="Arial"/>
                <w:sz w:val="18"/>
                <w:szCs w:val="18"/>
              </w:rPr>
            </w:pPr>
            <w:r w:rsidRPr="00A85499">
              <w:rPr>
                <w:rFonts w:ascii="Times" w:hAnsi="Times" w:cs="Arial"/>
                <w:sz w:val="18"/>
                <w:szCs w:val="18"/>
              </w:rPr>
              <w:t xml:space="preserve">EVI in the growing season </w:t>
            </w:r>
          </w:p>
        </w:tc>
      </w:tr>
      <w:tr w:rsidR="00752043" w:rsidRPr="00A85499" w14:paraId="2D5F6A3E" w14:textId="77777777" w:rsidTr="00AC1A33">
        <w:trPr>
          <w:trHeight w:val="69"/>
        </w:trPr>
        <w:tc>
          <w:tcPr>
            <w:tcW w:w="7797" w:type="dxa"/>
            <w:tcBorders>
              <w:top w:val="nil"/>
              <w:bottom w:val="nil"/>
              <w:right w:val="nil"/>
            </w:tcBorders>
          </w:tcPr>
          <w:p w14:paraId="4B1024C3" w14:textId="77777777" w:rsidR="00752043" w:rsidRPr="00A85499" w:rsidRDefault="00752043" w:rsidP="000E108B">
            <w:pPr>
              <w:spacing w:after="60"/>
              <w:rPr>
                <w:rFonts w:ascii="Times" w:hAnsi="Times" w:cs="Arial"/>
                <w:sz w:val="18"/>
                <w:szCs w:val="18"/>
              </w:rPr>
            </w:pPr>
            <w:r w:rsidRPr="00A85499">
              <w:rPr>
                <w:rFonts w:ascii="Times" w:hAnsi="Times" w:cs="Arial"/>
                <w:sz w:val="18"/>
                <w:szCs w:val="18"/>
              </w:rPr>
              <w:t>Percent of persons who are people of color (IQR=64.7)</w:t>
            </w:r>
          </w:p>
        </w:tc>
        <w:tc>
          <w:tcPr>
            <w:tcW w:w="4322" w:type="dxa"/>
            <w:tcBorders>
              <w:top w:val="nil"/>
              <w:left w:val="nil"/>
              <w:bottom w:val="nil"/>
              <w:right w:val="nil"/>
            </w:tcBorders>
          </w:tcPr>
          <w:p w14:paraId="455F29AD" w14:textId="213D9925" w:rsidR="00752043" w:rsidRPr="00A85499" w:rsidRDefault="00752043" w:rsidP="000E108B">
            <w:pPr>
              <w:spacing w:after="60"/>
              <w:jc w:val="center"/>
              <w:rPr>
                <w:rFonts w:ascii="Times" w:hAnsi="Times" w:cs="Arial"/>
                <w:sz w:val="18"/>
                <w:szCs w:val="18"/>
              </w:rPr>
            </w:pPr>
            <w:r w:rsidRPr="00A85499">
              <w:rPr>
                <w:rFonts w:ascii="Times" w:hAnsi="Times" w:cs="Arial"/>
                <w:sz w:val="18"/>
                <w:szCs w:val="18"/>
              </w:rPr>
              <w:t>0.004 (-0.005, 0.012)</w:t>
            </w:r>
          </w:p>
        </w:tc>
      </w:tr>
      <w:tr w:rsidR="00E01364" w:rsidRPr="00A85499" w14:paraId="692ABD12" w14:textId="77777777" w:rsidTr="00AC1A33">
        <w:trPr>
          <w:trHeight w:val="69"/>
        </w:trPr>
        <w:tc>
          <w:tcPr>
            <w:tcW w:w="7797" w:type="dxa"/>
            <w:tcBorders>
              <w:top w:val="nil"/>
              <w:bottom w:val="nil"/>
              <w:right w:val="nil"/>
            </w:tcBorders>
          </w:tcPr>
          <w:p w14:paraId="23596C4D" w14:textId="6B618688" w:rsidR="00E01364" w:rsidRPr="00A85499" w:rsidRDefault="00E01364" w:rsidP="00E01364">
            <w:pPr>
              <w:spacing w:after="60"/>
              <w:rPr>
                <w:rFonts w:ascii="Times" w:hAnsi="Times" w:cs="Arial"/>
                <w:sz w:val="18"/>
                <w:szCs w:val="18"/>
              </w:rPr>
            </w:pPr>
            <w:r w:rsidRPr="00A85499">
              <w:rPr>
                <w:rFonts w:ascii="Times" w:hAnsi="Times" w:cs="Arial"/>
                <w:sz w:val="18"/>
                <w:szCs w:val="18"/>
              </w:rPr>
              <w:t>Percent of low income (%) (IQR=33.6)</w:t>
            </w:r>
          </w:p>
        </w:tc>
        <w:tc>
          <w:tcPr>
            <w:tcW w:w="4322" w:type="dxa"/>
            <w:tcBorders>
              <w:top w:val="nil"/>
              <w:left w:val="nil"/>
              <w:bottom w:val="nil"/>
              <w:right w:val="nil"/>
            </w:tcBorders>
          </w:tcPr>
          <w:p w14:paraId="389C8F1A" w14:textId="1773039F"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-0.039 (-0.046, -0.032)*</w:t>
            </w:r>
          </w:p>
        </w:tc>
      </w:tr>
      <w:tr w:rsidR="00E01364" w:rsidRPr="00A85499" w14:paraId="4D3D3DB8" w14:textId="77777777" w:rsidTr="00AC1A33">
        <w:trPr>
          <w:trHeight w:val="185"/>
        </w:trPr>
        <w:tc>
          <w:tcPr>
            <w:tcW w:w="7797" w:type="dxa"/>
            <w:tcBorders>
              <w:top w:val="nil"/>
              <w:bottom w:val="nil"/>
              <w:right w:val="nil"/>
            </w:tcBorders>
          </w:tcPr>
          <w:p w14:paraId="407B859E" w14:textId="77777777" w:rsidR="00E01364" w:rsidRPr="00A85499" w:rsidRDefault="00E01364" w:rsidP="00E01364">
            <w:pPr>
              <w:spacing w:after="60"/>
              <w:rPr>
                <w:rFonts w:ascii="Times" w:hAnsi="Times" w:cs="Arial"/>
                <w:sz w:val="18"/>
                <w:szCs w:val="18"/>
              </w:rPr>
            </w:pPr>
            <w:r w:rsidRPr="00A85499">
              <w:rPr>
                <w:rFonts w:ascii="Times" w:hAnsi="Times" w:cs="Arial"/>
                <w:sz w:val="18"/>
                <w:szCs w:val="18"/>
              </w:rPr>
              <w:t>Percent of linguistic isolation (IQR=3.8)</w:t>
            </w:r>
          </w:p>
        </w:tc>
        <w:tc>
          <w:tcPr>
            <w:tcW w:w="4322" w:type="dxa"/>
            <w:tcBorders>
              <w:top w:val="nil"/>
              <w:left w:val="nil"/>
              <w:bottom w:val="nil"/>
              <w:right w:val="nil"/>
            </w:tcBorders>
          </w:tcPr>
          <w:p w14:paraId="5DC1E7F9" w14:textId="10FA6B7F"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0.000 (-0.003, 0.002)</w:t>
            </w:r>
          </w:p>
        </w:tc>
      </w:tr>
      <w:tr w:rsidR="00E01364" w:rsidRPr="00A85499" w14:paraId="667C79DC" w14:textId="77777777" w:rsidTr="00AC1A33">
        <w:trPr>
          <w:trHeight w:val="69"/>
        </w:trPr>
        <w:tc>
          <w:tcPr>
            <w:tcW w:w="7797" w:type="dxa"/>
            <w:tcBorders>
              <w:top w:val="nil"/>
              <w:bottom w:val="nil"/>
              <w:right w:val="nil"/>
            </w:tcBorders>
          </w:tcPr>
          <w:p w14:paraId="4175A6EB" w14:textId="77777777" w:rsidR="00E01364" w:rsidRPr="00A85499" w:rsidRDefault="00E01364" w:rsidP="00E01364">
            <w:pPr>
              <w:spacing w:after="60"/>
              <w:rPr>
                <w:rFonts w:ascii="Times" w:hAnsi="Times" w:cs="Arial"/>
                <w:sz w:val="18"/>
                <w:szCs w:val="18"/>
              </w:rPr>
            </w:pPr>
            <w:r w:rsidRPr="00A85499">
              <w:rPr>
                <w:rFonts w:ascii="Times" w:hAnsi="Times" w:cs="Arial"/>
                <w:sz w:val="18"/>
                <w:szCs w:val="18"/>
              </w:rPr>
              <w:t>Percent of people with less than high school education (IQR=15.5)</w:t>
            </w:r>
          </w:p>
        </w:tc>
        <w:tc>
          <w:tcPr>
            <w:tcW w:w="4322" w:type="dxa"/>
            <w:tcBorders>
              <w:top w:val="nil"/>
              <w:left w:val="nil"/>
              <w:bottom w:val="nil"/>
              <w:right w:val="nil"/>
            </w:tcBorders>
          </w:tcPr>
          <w:p w14:paraId="59914E80" w14:textId="3B4B564C"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-0.020 (-0.026, -0.014)*</w:t>
            </w:r>
          </w:p>
        </w:tc>
      </w:tr>
      <w:tr w:rsidR="00E01364" w:rsidRPr="00A85499" w14:paraId="56D4389C" w14:textId="77777777" w:rsidTr="00AC1A33">
        <w:trPr>
          <w:trHeight w:val="185"/>
        </w:trPr>
        <w:tc>
          <w:tcPr>
            <w:tcW w:w="7797" w:type="dxa"/>
            <w:tcBorders>
              <w:top w:val="nil"/>
              <w:bottom w:val="nil"/>
              <w:right w:val="nil"/>
            </w:tcBorders>
          </w:tcPr>
          <w:p w14:paraId="505BD213" w14:textId="77777777" w:rsidR="00E01364" w:rsidRPr="00A85499" w:rsidRDefault="00E01364" w:rsidP="00E01364">
            <w:pPr>
              <w:spacing w:after="60"/>
              <w:rPr>
                <w:rFonts w:ascii="Times" w:hAnsi="Times" w:cs="Arial"/>
                <w:sz w:val="18"/>
                <w:szCs w:val="18"/>
              </w:rPr>
            </w:pPr>
            <w:r w:rsidRPr="00A85499">
              <w:rPr>
                <w:rFonts w:ascii="Times" w:hAnsi="Times" w:cs="Arial"/>
                <w:sz w:val="18"/>
                <w:szCs w:val="18"/>
              </w:rPr>
              <w:t>Percent of population under 5 years (IQR=5.3)</w:t>
            </w:r>
          </w:p>
        </w:tc>
        <w:tc>
          <w:tcPr>
            <w:tcW w:w="4322" w:type="dxa"/>
            <w:tcBorders>
              <w:top w:val="nil"/>
              <w:left w:val="nil"/>
              <w:bottom w:val="nil"/>
              <w:right w:val="nil"/>
            </w:tcBorders>
          </w:tcPr>
          <w:p w14:paraId="6D9704FB" w14:textId="543A81BE"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0.007 (0.003, 0.011)*</w:t>
            </w:r>
          </w:p>
        </w:tc>
      </w:tr>
      <w:tr w:rsidR="00E01364" w:rsidRPr="00A85499" w14:paraId="36F8431C" w14:textId="77777777" w:rsidTr="00AC1A33">
        <w:trPr>
          <w:trHeight w:val="76"/>
        </w:trPr>
        <w:tc>
          <w:tcPr>
            <w:tcW w:w="7797" w:type="dxa"/>
            <w:tcBorders>
              <w:top w:val="nil"/>
              <w:bottom w:val="nil"/>
              <w:right w:val="nil"/>
            </w:tcBorders>
          </w:tcPr>
          <w:p w14:paraId="268CA7CB" w14:textId="77777777" w:rsidR="00E01364" w:rsidRPr="00A85499" w:rsidRDefault="00E01364" w:rsidP="00E01364">
            <w:pPr>
              <w:spacing w:after="60"/>
              <w:rPr>
                <w:rFonts w:ascii="Times" w:hAnsi="Times" w:cs="Arial"/>
                <w:sz w:val="18"/>
                <w:szCs w:val="18"/>
              </w:rPr>
            </w:pPr>
            <w:r w:rsidRPr="00A85499">
              <w:rPr>
                <w:rFonts w:ascii="Times" w:hAnsi="Times" w:cs="Arial"/>
                <w:sz w:val="18"/>
                <w:szCs w:val="18"/>
              </w:rPr>
              <w:t>Percent of population over 64 years (IQR=10.7)</w:t>
            </w:r>
          </w:p>
        </w:tc>
        <w:tc>
          <w:tcPr>
            <w:tcW w:w="4322" w:type="dxa"/>
            <w:tcBorders>
              <w:top w:val="nil"/>
              <w:left w:val="nil"/>
              <w:bottom w:val="nil"/>
              <w:right w:val="nil"/>
            </w:tcBorders>
          </w:tcPr>
          <w:p w14:paraId="7D0DD888" w14:textId="13A6E343"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0.002 (-0.002, 0.006)</w:t>
            </w:r>
          </w:p>
        </w:tc>
      </w:tr>
      <w:tr w:rsidR="00E01364" w:rsidRPr="00A85499" w14:paraId="24B17583" w14:textId="77777777" w:rsidTr="00AC1A33">
        <w:trPr>
          <w:trHeight w:val="50"/>
        </w:trPr>
        <w:tc>
          <w:tcPr>
            <w:tcW w:w="7797" w:type="dxa"/>
            <w:tcBorders>
              <w:top w:val="nil"/>
              <w:right w:val="nil"/>
            </w:tcBorders>
          </w:tcPr>
          <w:p w14:paraId="6D334CAE" w14:textId="77777777" w:rsidR="00E01364" w:rsidRPr="00A85499" w:rsidRDefault="00E01364" w:rsidP="00E01364">
            <w:pPr>
              <w:spacing w:after="60"/>
              <w:rPr>
                <w:rFonts w:ascii="Times" w:hAnsi="Times" w:cs="Arial"/>
                <w:sz w:val="18"/>
                <w:szCs w:val="18"/>
              </w:rPr>
            </w:pPr>
            <w:r w:rsidRPr="00A85499">
              <w:rPr>
                <w:rFonts w:ascii="Times" w:hAnsi="Times" w:cs="Arial"/>
                <w:sz w:val="18"/>
                <w:szCs w:val="18"/>
              </w:rPr>
              <w:t>Population density (people/km</w:t>
            </w:r>
            <w:r w:rsidRPr="00A85499">
              <w:rPr>
                <w:rFonts w:ascii="Times" w:hAnsi="Times" w:cs="Arial"/>
                <w:sz w:val="18"/>
                <w:szCs w:val="18"/>
                <w:vertAlign w:val="superscript"/>
              </w:rPr>
              <w:t>2</w:t>
            </w:r>
            <w:r w:rsidRPr="00A85499">
              <w:rPr>
                <w:rFonts w:ascii="Times" w:hAnsi="Times" w:cs="Arial"/>
                <w:sz w:val="18"/>
                <w:szCs w:val="18"/>
              </w:rPr>
              <w:t>) (IQR=3070.6)</w:t>
            </w:r>
          </w:p>
        </w:tc>
        <w:tc>
          <w:tcPr>
            <w:tcW w:w="4322" w:type="dxa"/>
            <w:tcBorders>
              <w:top w:val="nil"/>
              <w:left w:val="nil"/>
              <w:right w:val="nil"/>
            </w:tcBorders>
          </w:tcPr>
          <w:p w14:paraId="6411A24D" w14:textId="63903195" w:rsidR="00E01364" w:rsidRPr="00A85499" w:rsidRDefault="00E01364" w:rsidP="00E01364">
            <w:pPr>
              <w:spacing w:after="60"/>
              <w:jc w:val="center"/>
              <w:rPr>
                <w:rFonts w:ascii="Times" w:hAnsi="Times" w:cs="Arial"/>
                <w:sz w:val="18"/>
                <w:szCs w:val="18"/>
              </w:rPr>
            </w:pPr>
            <w:r w:rsidRPr="00A85499">
              <w:rPr>
                <w:rFonts w:ascii="Times" w:hAnsi="Times" w:cs="Arial"/>
                <w:sz w:val="18"/>
                <w:szCs w:val="18"/>
              </w:rPr>
              <w:t>-0.048 (-0.052, -0.044)*</w:t>
            </w:r>
          </w:p>
        </w:tc>
      </w:tr>
    </w:tbl>
    <w:p w14:paraId="6DEAB404" w14:textId="77777777" w:rsidR="00752043" w:rsidRPr="00A85499" w:rsidRDefault="00752043" w:rsidP="00774AE5">
      <w:pPr>
        <w:spacing w:after="60" w:line="360" w:lineRule="auto"/>
        <w:rPr>
          <w:rFonts w:ascii="Times" w:hAnsi="Times" w:cs="Arial"/>
          <w:sz w:val="22"/>
          <w:szCs w:val="22"/>
        </w:rPr>
      </w:pPr>
    </w:p>
    <w:p w14:paraId="1C7B4EDA" w14:textId="77777777" w:rsidR="00774AE5" w:rsidRPr="00A85499" w:rsidRDefault="00774AE5" w:rsidP="00774AE5">
      <w:pPr>
        <w:spacing w:after="60" w:line="360" w:lineRule="auto"/>
        <w:rPr>
          <w:rFonts w:ascii="Times" w:hAnsi="Times" w:cs="Arial"/>
          <w:sz w:val="22"/>
          <w:szCs w:val="22"/>
        </w:rPr>
      </w:pPr>
    </w:p>
    <w:p w14:paraId="6C36B76D" w14:textId="2AFE5054" w:rsidR="002E0D61" w:rsidRPr="00A85499" w:rsidRDefault="002E0D61">
      <w:pPr>
        <w:rPr>
          <w:rFonts w:ascii="Times" w:hAnsi="Times" w:cs="Arial"/>
          <w:sz w:val="22"/>
          <w:szCs w:val="22"/>
        </w:rPr>
      </w:pPr>
      <w:r w:rsidRPr="00A85499">
        <w:rPr>
          <w:rFonts w:ascii="Times" w:hAnsi="Times" w:cs="Arial"/>
          <w:sz w:val="22"/>
          <w:szCs w:val="22"/>
        </w:rPr>
        <w:br w:type="page"/>
      </w:r>
    </w:p>
    <w:p w14:paraId="795C8167" w14:textId="0A36793A" w:rsidR="00350D69" w:rsidRPr="00A85499" w:rsidRDefault="002E0D61" w:rsidP="002E0D61">
      <w:pPr>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7</w:t>
      </w:r>
      <w:r w:rsidRPr="00A85499">
        <w:rPr>
          <w:rFonts w:ascii="Times" w:hAnsi="Times" w:cs="Arial"/>
          <w:sz w:val="22"/>
          <w:szCs w:val="22"/>
        </w:rPr>
        <w:t>. Sensitivity analysis of greenspace metrics and sociodemographic indicators in Census block groups in 3 study regions: Changes in greenspace metrics for an IQR increase in explanatory variables (</w:t>
      </w:r>
      <w:r w:rsidRPr="00A85499">
        <w:rPr>
          <w:rFonts w:ascii="Times" w:hAnsi="Times" w:cs="Arial"/>
          <w:i/>
          <w:iCs/>
          <w:sz w:val="22"/>
          <w:szCs w:val="22"/>
        </w:rPr>
        <w:t>n</w:t>
      </w:r>
      <w:r w:rsidRPr="00A85499">
        <w:rPr>
          <w:rFonts w:ascii="Times" w:hAnsi="Times" w:cs="Arial"/>
          <w:sz w:val="22"/>
          <w:szCs w:val="22"/>
        </w:rPr>
        <w:t xml:space="preserve">=2,285). </w:t>
      </w:r>
    </w:p>
    <w:tbl>
      <w:tblPr>
        <w:tblStyle w:val="TableGrid"/>
        <w:tblW w:w="12967" w:type="dxa"/>
        <w:tblBorders>
          <w:left w:val="none" w:sz="0" w:space="0" w:color="auto"/>
          <w:right w:val="none" w:sz="0" w:space="0" w:color="auto"/>
        </w:tblBorders>
        <w:tblLook w:val="04A0" w:firstRow="1" w:lastRow="0" w:firstColumn="1" w:lastColumn="0" w:noHBand="0" w:noVBand="1"/>
      </w:tblPr>
      <w:tblGrid>
        <w:gridCol w:w="4050"/>
        <w:gridCol w:w="2160"/>
        <w:gridCol w:w="1980"/>
        <w:gridCol w:w="1435"/>
        <w:gridCol w:w="1620"/>
        <w:gridCol w:w="1722"/>
      </w:tblGrid>
      <w:tr w:rsidR="002E0D61" w:rsidRPr="00A85499" w14:paraId="07F0E0D0" w14:textId="77777777" w:rsidTr="00940981">
        <w:trPr>
          <w:trHeight w:val="211"/>
        </w:trPr>
        <w:tc>
          <w:tcPr>
            <w:tcW w:w="4050" w:type="dxa"/>
            <w:vMerge w:val="restart"/>
            <w:tcBorders>
              <w:right w:val="nil"/>
            </w:tcBorders>
          </w:tcPr>
          <w:p w14:paraId="73FC0D3B"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Variable</w:t>
            </w:r>
          </w:p>
        </w:tc>
        <w:tc>
          <w:tcPr>
            <w:tcW w:w="8917" w:type="dxa"/>
            <w:gridSpan w:val="5"/>
            <w:tcBorders>
              <w:left w:val="nil"/>
            </w:tcBorders>
          </w:tcPr>
          <w:p w14:paraId="2794864C"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Beta (95% CI)</w:t>
            </w:r>
          </w:p>
        </w:tc>
      </w:tr>
      <w:tr w:rsidR="002E0D61" w:rsidRPr="00A85499" w14:paraId="5B2A0FC2" w14:textId="77777777" w:rsidTr="005C49F5">
        <w:trPr>
          <w:trHeight w:val="765"/>
        </w:trPr>
        <w:tc>
          <w:tcPr>
            <w:tcW w:w="4050" w:type="dxa"/>
            <w:vMerge/>
            <w:tcBorders>
              <w:bottom w:val="single" w:sz="4" w:space="0" w:color="auto"/>
              <w:right w:val="nil"/>
            </w:tcBorders>
          </w:tcPr>
          <w:p w14:paraId="3EED3ED0" w14:textId="77777777" w:rsidR="002E0D61" w:rsidRPr="00A85499" w:rsidRDefault="002E0D61" w:rsidP="00940981">
            <w:pPr>
              <w:spacing w:after="60"/>
              <w:rPr>
                <w:rFonts w:ascii="Times" w:hAnsi="Times" w:cs="Arial"/>
                <w:sz w:val="16"/>
                <w:szCs w:val="16"/>
              </w:rPr>
            </w:pPr>
          </w:p>
        </w:tc>
        <w:tc>
          <w:tcPr>
            <w:tcW w:w="2160" w:type="dxa"/>
            <w:tcBorders>
              <w:left w:val="nil"/>
              <w:bottom w:val="single" w:sz="4" w:space="0" w:color="auto"/>
              <w:right w:val="nil"/>
            </w:tcBorders>
          </w:tcPr>
          <w:p w14:paraId="2E8F94B2"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EVI (annual)</w:t>
            </w:r>
          </w:p>
        </w:tc>
        <w:tc>
          <w:tcPr>
            <w:tcW w:w="1980" w:type="dxa"/>
            <w:tcBorders>
              <w:left w:val="nil"/>
              <w:bottom w:val="single" w:sz="4" w:space="0" w:color="auto"/>
              <w:right w:val="nil"/>
            </w:tcBorders>
          </w:tcPr>
          <w:p w14:paraId="5548300D"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Percent greenspace</w:t>
            </w:r>
          </w:p>
        </w:tc>
        <w:tc>
          <w:tcPr>
            <w:tcW w:w="1435" w:type="dxa"/>
            <w:tcBorders>
              <w:left w:val="nil"/>
              <w:bottom w:val="single" w:sz="4" w:space="0" w:color="auto"/>
              <w:right w:val="nil"/>
            </w:tcBorders>
          </w:tcPr>
          <w:p w14:paraId="4D685630"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Percent tree cover</w:t>
            </w:r>
          </w:p>
        </w:tc>
        <w:tc>
          <w:tcPr>
            <w:tcW w:w="1620" w:type="dxa"/>
            <w:tcBorders>
              <w:left w:val="nil"/>
              <w:bottom w:val="single" w:sz="4" w:space="0" w:color="auto"/>
              <w:right w:val="nil"/>
            </w:tcBorders>
          </w:tcPr>
          <w:p w14:paraId="36BF45C1"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Percent of people living within 500m of a park entrance</w:t>
            </w:r>
          </w:p>
        </w:tc>
        <w:tc>
          <w:tcPr>
            <w:tcW w:w="1722" w:type="dxa"/>
            <w:tcBorders>
              <w:left w:val="nil"/>
              <w:bottom w:val="single" w:sz="4" w:space="0" w:color="auto"/>
            </w:tcBorders>
          </w:tcPr>
          <w:p w14:paraId="62E3E08B"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 xml:space="preserve">Percent </w:t>
            </w:r>
            <w:proofErr w:type="gramStart"/>
            <w:r w:rsidRPr="00A85499">
              <w:rPr>
                <w:rFonts w:ascii="Times" w:hAnsi="Times" w:cs="Arial"/>
                <w:sz w:val="16"/>
                <w:szCs w:val="16"/>
              </w:rPr>
              <w:t>tree</w:t>
            </w:r>
            <w:proofErr w:type="gramEnd"/>
            <w:r w:rsidRPr="00A85499">
              <w:rPr>
                <w:rFonts w:ascii="Times" w:hAnsi="Times" w:cs="Arial"/>
                <w:sz w:val="16"/>
                <w:szCs w:val="16"/>
              </w:rPr>
              <w:t xml:space="preserve"> cover along walkable roads</w:t>
            </w:r>
          </w:p>
        </w:tc>
      </w:tr>
      <w:tr w:rsidR="002E0D61" w:rsidRPr="00A85499" w14:paraId="51FC99DF" w14:textId="77777777" w:rsidTr="005C49F5">
        <w:trPr>
          <w:trHeight w:val="59"/>
        </w:trPr>
        <w:tc>
          <w:tcPr>
            <w:tcW w:w="4050" w:type="dxa"/>
            <w:tcBorders>
              <w:bottom w:val="nil"/>
              <w:right w:val="nil"/>
            </w:tcBorders>
          </w:tcPr>
          <w:p w14:paraId="77AB6874" w14:textId="0F614B8E" w:rsidR="002E0D61" w:rsidRPr="00A85499" w:rsidRDefault="002E0D61" w:rsidP="00940981">
            <w:pPr>
              <w:spacing w:after="60"/>
              <w:rPr>
                <w:rFonts w:ascii="Times" w:hAnsi="Times" w:cs="Arial"/>
                <w:sz w:val="16"/>
                <w:szCs w:val="16"/>
              </w:rPr>
            </w:pPr>
            <w:r w:rsidRPr="00A85499">
              <w:rPr>
                <w:rFonts w:ascii="Times" w:hAnsi="Times" w:cs="Arial"/>
                <w:sz w:val="16"/>
                <w:szCs w:val="16"/>
              </w:rPr>
              <w:t xml:space="preserve">Percent of </w:t>
            </w:r>
            <w:r w:rsidR="005C2B7C" w:rsidRPr="00A85499">
              <w:rPr>
                <w:rFonts w:ascii="Times" w:hAnsi="Times" w:cs="Arial"/>
                <w:sz w:val="16"/>
                <w:szCs w:val="16"/>
              </w:rPr>
              <w:t>Black</w:t>
            </w:r>
            <w:r w:rsidR="000C470D" w:rsidRPr="00A85499">
              <w:rPr>
                <w:rFonts w:ascii="Times" w:hAnsi="Times" w:cs="Arial"/>
                <w:sz w:val="16"/>
                <w:szCs w:val="16"/>
              </w:rPr>
              <w:t>/</w:t>
            </w:r>
            <w:r w:rsidR="005C2B7C" w:rsidRPr="00A85499">
              <w:rPr>
                <w:rFonts w:ascii="Times" w:hAnsi="Times" w:cs="Arial"/>
                <w:sz w:val="16"/>
                <w:szCs w:val="16"/>
              </w:rPr>
              <w:t>African American people</w:t>
            </w:r>
            <w:r w:rsidRPr="00A85499">
              <w:rPr>
                <w:rFonts w:ascii="Times" w:hAnsi="Times" w:cs="Arial"/>
                <w:sz w:val="16"/>
                <w:szCs w:val="16"/>
              </w:rPr>
              <w:t xml:space="preserve"> (IQR=</w:t>
            </w:r>
            <w:r w:rsidR="005C2B7C" w:rsidRPr="00A85499">
              <w:rPr>
                <w:rFonts w:ascii="Times" w:hAnsi="Times" w:cs="Arial"/>
                <w:sz w:val="16"/>
                <w:szCs w:val="16"/>
              </w:rPr>
              <w:t>55.2</w:t>
            </w:r>
            <w:r w:rsidRPr="00A85499">
              <w:rPr>
                <w:rFonts w:ascii="Times" w:hAnsi="Times" w:cs="Arial"/>
                <w:sz w:val="16"/>
                <w:szCs w:val="16"/>
              </w:rPr>
              <w:t>)</w:t>
            </w:r>
          </w:p>
        </w:tc>
        <w:tc>
          <w:tcPr>
            <w:tcW w:w="2160" w:type="dxa"/>
            <w:tcBorders>
              <w:left w:val="nil"/>
              <w:bottom w:val="nil"/>
              <w:right w:val="nil"/>
            </w:tcBorders>
          </w:tcPr>
          <w:p w14:paraId="05D32853" w14:textId="244ED915"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0.00</w:t>
            </w:r>
            <w:r w:rsidR="000A3BD6" w:rsidRPr="00A85499">
              <w:rPr>
                <w:rFonts w:ascii="Times" w:hAnsi="Times" w:cs="Arial"/>
                <w:sz w:val="16"/>
                <w:szCs w:val="16"/>
              </w:rPr>
              <w:t>5</w:t>
            </w:r>
            <w:r w:rsidRPr="00A85499">
              <w:rPr>
                <w:rFonts w:ascii="Times" w:hAnsi="Times" w:cs="Arial"/>
                <w:sz w:val="16"/>
                <w:szCs w:val="16"/>
              </w:rPr>
              <w:t xml:space="preserve"> (</w:t>
            </w:r>
            <w:r w:rsidR="000A3BD6" w:rsidRPr="00A85499">
              <w:rPr>
                <w:rFonts w:ascii="Times" w:hAnsi="Times" w:cs="Arial"/>
                <w:sz w:val="16"/>
                <w:szCs w:val="16"/>
              </w:rPr>
              <w:t>0.000</w:t>
            </w:r>
            <w:r w:rsidRPr="00A85499">
              <w:rPr>
                <w:rFonts w:ascii="Times" w:hAnsi="Times" w:cs="Arial"/>
                <w:sz w:val="16"/>
                <w:szCs w:val="16"/>
              </w:rPr>
              <w:t xml:space="preserve">, </w:t>
            </w:r>
            <w:proofErr w:type="gramStart"/>
            <w:r w:rsidRPr="00A85499">
              <w:rPr>
                <w:rFonts w:ascii="Times" w:hAnsi="Times" w:cs="Arial"/>
                <w:sz w:val="16"/>
                <w:szCs w:val="16"/>
              </w:rPr>
              <w:t>0.010)</w:t>
            </w:r>
            <w:r w:rsidR="000A3BD6" w:rsidRPr="00A85499">
              <w:rPr>
                <w:rFonts w:ascii="Times" w:hAnsi="Times" w:cs="Arial"/>
                <w:sz w:val="16"/>
                <w:szCs w:val="16"/>
              </w:rPr>
              <w:t>*</w:t>
            </w:r>
            <w:proofErr w:type="gramEnd"/>
          </w:p>
        </w:tc>
        <w:tc>
          <w:tcPr>
            <w:tcW w:w="1980" w:type="dxa"/>
            <w:tcBorders>
              <w:left w:val="nil"/>
              <w:bottom w:val="nil"/>
              <w:right w:val="nil"/>
            </w:tcBorders>
          </w:tcPr>
          <w:p w14:paraId="10BEA723" w14:textId="47EC84FA"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-1.4 (-2.</w:t>
            </w:r>
            <w:r w:rsidR="005C49F5" w:rsidRPr="00A85499">
              <w:rPr>
                <w:rFonts w:ascii="Times" w:hAnsi="Times" w:cs="Arial"/>
                <w:sz w:val="16"/>
                <w:szCs w:val="16"/>
              </w:rPr>
              <w:t>7</w:t>
            </w:r>
            <w:r w:rsidRPr="00A85499">
              <w:rPr>
                <w:rFonts w:ascii="Times" w:hAnsi="Times" w:cs="Arial"/>
                <w:sz w:val="16"/>
                <w:szCs w:val="16"/>
              </w:rPr>
              <w:t>, -0.</w:t>
            </w:r>
            <w:proofErr w:type="gramStart"/>
            <w:r w:rsidRPr="00A85499">
              <w:rPr>
                <w:rFonts w:ascii="Times" w:hAnsi="Times" w:cs="Arial"/>
                <w:sz w:val="16"/>
                <w:szCs w:val="16"/>
              </w:rPr>
              <w:t>2)*</w:t>
            </w:r>
            <w:proofErr w:type="gramEnd"/>
          </w:p>
        </w:tc>
        <w:tc>
          <w:tcPr>
            <w:tcW w:w="1435" w:type="dxa"/>
            <w:tcBorders>
              <w:left w:val="nil"/>
              <w:bottom w:val="nil"/>
              <w:right w:val="nil"/>
            </w:tcBorders>
          </w:tcPr>
          <w:p w14:paraId="7D1E98EB" w14:textId="3D05B197"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0.1 (-1.2, 1.4)</w:t>
            </w:r>
          </w:p>
        </w:tc>
        <w:tc>
          <w:tcPr>
            <w:tcW w:w="1620" w:type="dxa"/>
            <w:tcBorders>
              <w:left w:val="nil"/>
              <w:bottom w:val="nil"/>
              <w:right w:val="nil"/>
            </w:tcBorders>
          </w:tcPr>
          <w:p w14:paraId="19DD59D9" w14:textId="68FCFC14"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-0.7 (-3.5, 2.2)</w:t>
            </w:r>
          </w:p>
        </w:tc>
        <w:tc>
          <w:tcPr>
            <w:tcW w:w="1722" w:type="dxa"/>
            <w:tcBorders>
              <w:left w:val="nil"/>
              <w:bottom w:val="nil"/>
            </w:tcBorders>
          </w:tcPr>
          <w:p w14:paraId="5BCC91A7" w14:textId="6BB28A79"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-0.8 (-2.0, 0.4)</w:t>
            </w:r>
          </w:p>
        </w:tc>
      </w:tr>
      <w:tr w:rsidR="002E0D61" w:rsidRPr="00A85499" w14:paraId="776D5B61" w14:textId="77777777" w:rsidTr="005C49F5">
        <w:trPr>
          <w:trHeight w:val="80"/>
        </w:trPr>
        <w:tc>
          <w:tcPr>
            <w:tcW w:w="4050" w:type="dxa"/>
            <w:tcBorders>
              <w:top w:val="nil"/>
              <w:bottom w:val="nil"/>
              <w:right w:val="nil"/>
            </w:tcBorders>
          </w:tcPr>
          <w:p w14:paraId="62A7D08F"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Percent of low income (%) (IQR=33.6)</w:t>
            </w:r>
          </w:p>
        </w:tc>
        <w:tc>
          <w:tcPr>
            <w:tcW w:w="2160" w:type="dxa"/>
            <w:tcBorders>
              <w:top w:val="nil"/>
              <w:left w:val="nil"/>
              <w:bottom w:val="nil"/>
              <w:right w:val="nil"/>
            </w:tcBorders>
          </w:tcPr>
          <w:p w14:paraId="5AF8E1E7" w14:textId="366D644B"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softHyphen/>
              <w:t>-0.03</w:t>
            </w:r>
            <w:r w:rsidR="000A3BD6" w:rsidRPr="00A85499">
              <w:rPr>
                <w:rFonts w:ascii="Times" w:hAnsi="Times" w:cs="Arial"/>
                <w:sz w:val="16"/>
                <w:szCs w:val="16"/>
              </w:rPr>
              <w:t>1</w:t>
            </w:r>
            <w:r w:rsidRPr="00A85499">
              <w:rPr>
                <w:rFonts w:ascii="Times" w:hAnsi="Times" w:cs="Arial"/>
                <w:sz w:val="16"/>
                <w:szCs w:val="16"/>
              </w:rPr>
              <w:t xml:space="preserve"> (-0.03</w:t>
            </w:r>
            <w:r w:rsidR="000A3BD6" w:rsidRPr="00A85499">
              <w:rPr>
                <w:rFonts w:ascii="Times" w:hAnsi="Times" w:cs="Arial"/>
                <w:sz w:val="16"/>
                <w:szCs w:val="16"/>
              </w:rPr>
              <w:t>6</w:t>
            </w:r>
            <w:r w:rsidRPr="00A85499">
              <w:rPr>
                <w:rFonts w:ascii="Times" w:hAnsi="Times" w:cs="Arial"/>
                <w:sz w:val="16"/>
                <w:szCs w:val="16"/>
              </w:rPr>
              <w:t>, -0.</w:t>
            </w:r>
            <w:proofErr w:type="gramStart"/>
            <w:r w:rsidRPr="00A85499">
              <w:rPr>
                <w:rFonts w:ascii="Times" w:hAnsi="Times" w:cs="Arial"/>
                <w:sz w:val="16"/>
                <w:szCs w:val="16"/>
              </w:rPr>
              <w:t>02</w:t>
            </w:r>
            <w:r w:rsidR="000A3BD6" w:rsidRPr="00A85499">
              <w:rPr>
                <w:rFonts w:ascii="Times" w:hAnsi="Times" w:cs="Arial"/>
                <w:sz w:val="16"/>
                <w:szCs w:val="16"/>
              </w:rPr>
              <w:t>6</w:t>
            </w:r>
            <w:r w:rsidRPr="00A85499">
              <w:rPr>
                <w:rFonts w:ascii="Times" w:hAnsi="Times" w:cs="Arial"/>
                <w:sz w:val="16"/>
                <w:szCs w:val="16"/>
              </w:rPr>
              <w:t>)*</w:t>
            </w:r>
            <w:proofErr w:type="gramEnd"/>
          </w:p>
        </w:tc>
        <w:tc>
          <w:tcPr>
            <w:tcW w:w="1980" w:type="dxa"/>
            <w:tcBorders>
              <w:top w:val="nil"/>
              <w:left w:val="nil"/>
              <w:bottom w:val="nil"/>
              <w:right w:val="nil"/>
            </w:tcBorders>
          </w:tcPr>
          <w:p w14:paraId="18FF4099" w14:textId="0BA787CD"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-7.</w:t>
            </w:r>
            <w:r w:rsidR="005C49F5" w:rsidRPr="00A85499">
              <w:rPr>
                <w:rFonts w:ascii="Times" w:hAnsi="Times" w:cs="Arial"/>
                <w:sz w:val="16"/>
                <w:szCs w:val="16"/>
              </w:rPr>
              <w:t>5</w:t>
            </w:r>
            <w:r w:rsidRPr="00A85499">
              <w:rPr>
                <w:rFonts w:ascii="Times" w:hAnsi="Times" w:cs="Arial"/>
                <w:sz w:val="16"/>
                <w:szCs w:val="16"/>
              </w:rPr>
              <w:t xml:space="preserve"> (-8.8, -6.</w:t>
            </w:r>
            <w:proofErr w:type="gramStart"/>
            <w:r w:rsidR="005C49F5" w:rsidRPr="00A85499">
              <w:rPr>
                <w:rFonts w:ascii="Times" w:hAnsi="Times" w:cs="Arial"/>
                <w:sz w:val="16"/>
                <w:szCs w:val="16"/>
              </w:rPr>
              <w:t>1</w:t>
            </w:r>
            <w:r w:rsidRPr="00A85499">
              <w:rPr>
                <w:rFonts w:ascii="Times" w:hAnsi="Times" w:cs="Arial"/>
                <w:sz w:val="16"/>
                <w:szCs w:val="16"/>
              </w:rPr>
              <w:t>)*</w:t>
            </w:r>
            <w:proofErr w:type="gramEnd"/>
          </w:p>
        </w:tc>
        <w:tc>
          <w:tcPr>
            <w:tcW w:w="1435" w:type="dxa"/>
            <w:tcBorders>
              <w:top w:val="nil"/>
              <w:left w:val="nil"/>
              <w:bottom w:val="nil"/>
              <w:right w:val="nil"/>
            </w:tcBorders>
          </w:tcPr>
          <w:p w14:paraId="135DF3B8" w14:textId="31D7951C"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-5.2 (-7.5, -4.</w:t>
            </w:r>
            <w:proofErr w:type="gramStart"/>
            <w:r w:rsidRPr="00A85499">
              <w:rPr>
                <w:rFonts w:ascii="Times" w:hAnsi="Times" w:cs="Arial"/>
                <w:sz w:val="16"/>
                <w:szCs w:val="16"/>
              </w:rPr>
              <w:t>8)*</w:t>
            </w:r>
            <w:proofErr w:type="gramEnd"/>
          </w:p>
        </w:tc>
        <w:tc>
          <w:tcPr>
            <w:tcW w:w="1620" w:type="dxa"/>
            <w:tcBorders>
              <w:top w:val="nil"/>
              <w:left w:val="nil"/>
              <w:bottom w:val="nil"/>
              <w:right w:val="nil"/>
            </w:tcBorders>
          </w:tcPr>
          <w:p w14:paraId="165B8DEC" w14:textId="1939BB8F"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6.5 (3.4, 9.5)</w:t>
            </w:r>
          </w:p>
        </w:tc>
        <w:tc>
          <w:tcPr>
            <w:tcW w:w="1722" w:type="dxa"/>
            <w:tcBorders>
              <w:top w:val="nil"/>
              <w:left w:val="nil"/>
              <w:bottom w:val="nil"/>
            </w:tcBorders>
          </w:tcPr>
          <w:p w14:paraId="5160536D" w14:textId="1D5A6FF0"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-3.7 (-5.1, -2.</w:t>
            </w:r>
            <w:proofErr w:type="gramStart"/>
            <w:r w:rsidRPr="00A85499">
              <w:rPr>
                <w:rFonts w:ascii="Times" w:hAnsi="Times" w:cs="Arial"/>
                <w:sz w:val="16"/>
                <w:szCs w:val="16"/>
              </w:rPr>
              <w:t>3)*</w:t>
            </w:r>
            <w:proofErr w:type="gramEnd"/>
          </w:p>
        </w:tc>
      </w:tr>
      <w:tr w:rsidR="002E0D61" w:rsidRPr="00A85499" w14:paraId="5A7E73D0" w14:textId="77777777" w:rsidTr="005C49F5">
        <w:trPr>
          <w:trHeight w:val="215"/>
        </w:trPr>
        <w:tc>
          <w:tcPr>
            <w:tcW w:w="4050" w:type="dxa"/>
            <w:tcBorders>
              <w:top w:val="nil"/>
              <w:bottom w:val="nil"/>
              <w:right w:val="nil"/>
            </w:tcBorders>
          </w:tcPr>
          <w:p w14:paraId="39578FD3"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Percent of linguistic isolation (IQR=3.8)</w:t>
            </w:r>
          </w:p>
        </w:tc>
        <w:tc>
          <w:tcPr>
            <w:tcW w:w="2160" w:type="dxa"/>
            <w:tcBorders>
              <w:top w:val="nil"/>
              <w:left w:val="nil"/>
              <w:bottom w:val="nil"/>
              <w:right w:val="nil"/>
            </w:tcBorders>
          </w:tcPr>
          <w:p w14:paraId="6F356798" w14:textId="1CE16B7C"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0.000 (–0.00</w:t>
            </w:r>
            <w:r w:rsidR="000A3BD6" w:rsidRPr="00A85499">
              <w:rPr>
                <w:rFonts w:ascii="Times" w:hAnsi="Times" w:cs="Arial"/>
                <w:sz w:val="16"/>
                <w:szCs w:val="16"/>
              </w:rPr>
              <w:t>1</w:t>
            </w:r>
            <w:r w:rsidRPr="00A85499">
              <w:rPr>
                <w:rFonts w:ascii="Times" w:hAnsi="Times" w:cs="Arial"/>
                <w:sz w:val="16"/>
                <w:szCs w:val="16"/>
              </w:rPr>
              <w:t>, 0.002)</w:t>
            </w:r>
          </w:p>
        </w:tc>
        <w:tc>
          <w:tcPr>
            <w:tcW w:w="1980" w:type="dxa"/>
            <w:tcBorders>
              <w:top w:val="nil"/>
              <w:left w:val="nil"/>
              <w:bottom w:val="nil"/>
              <w:right w:val="nil"/>
            </w:tcBorders>
          </w:tcPr>
          <w:p w14:paraId="6ED4192B" w14:textId="5A905587"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0.1 (-0.</w:t>
            </w:r>
            <w:r w:rsidR="005C49F5" w:rsidRPr="00A85499">
              <w:rPr>
                <w:rFonts w:ascii="Times" w:hAnsi="Times" w:cs="Arial"/>
                <w:sz w:val="16"/>
                <w:szCs w:val="16"/>
              </w:rPr>
              <w:t>4</w:t>
            </w:r>
            <w:r w:rsidRPr="00A85499">
              <w:rPr>
                <w:rFonts w:ascii="Times" w:hAnsi="Times" w:cs="Arial"/>
                <w:sz w:val="16"/>
                <w:szCs w:val="16"/>
              </w:rPr>
              <w:t>, 0.</w:t>
            </w:r>
            <w:r w:rsidR="005C49F5" w:rsidRPr="00A85499">
              <w:rPr>
                <w:rFonts w:ascii="Times" w:hAnsi="Times" w:cs="Arial"/>
                <w:sz w:val="16"/>
                <w:szCs w:val="16"/>
              </w:rPr>
              <w:t>6</w:t>
            </w:r>
            <w:r w:rsidRPr="00A85499">
              <w:rPr>
                <w:rFonts w:ascii="Times" w:hAnsi="Times" w:cs="Arial"/>
                <w:sz w:val="16"/>
                <w:szCs w:val="16"/>
              </w:rPr>
              <w:t>)</w:t>
            </w:r>
          </w:p>
        </w:tc>
        <w:tc>
          <w:tcPr>
            <w:tcW w:w="1435" w:type="dxa"/>
            <w:tcBorders>
              <w:top w:val="nil"/>
              <w:left w:val="nil"/>
              <w:bottom w:val="nil"/>
              <w:right w:val="nil"/>
            </w:tcBorders>
          </w:tcPr>
          <w:p w14:paraId="59D676A3" w14:textId="167B4463"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-0.1 (-0.5, 0.4)</w:t>
            </w:r>
          </w:p>
        </w:tc>
        <w:tc>
          <w:tcPr>
            <w:tcW w:w="1620" w:type="dxa"/>
            <w:tcBorders>
              <w:top w:val="nil"/>
              <w:left w:val="nil"/>
              <w:bottom w:val="nil"/>
              <w:right w:val="nil"/>
            </w:tcBorders>
          </w:tcPr>
          <w:p w14:paraId="13923A56" w14:textId="6FE2D7F0"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-0.3 (-1.4, 0.7)</w:t>
            </w:r>
          </w:p>
        </w:tc>
        <w:tc>
          <w:tcPr>
            <w:tcW w:w="1722" w:type="dxa"/>
            <w:tcBorders>
              <w:top w:val="nil"/>
              <w:left w:val="nil"/>
              <w:bottom w:val="nil"/>
            </w:tcBorders>
          </w:tcPr>
          <w:p w14:paraId="6BD4B707" w14:textId="54F1724D"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-0.1 (-0.6, 0.3)</w:t>
            </w:r>
          </w:p>
        </w:tc>
      </w:tr>
      <w:tr w:rsidR="002E0D61" w:rsidRPr="00A85499" w14:paraId="458053AF" w14:textId="77777777" w:rsidTr="005C49F5">
        <w:trPr>
          <w:trHeight w:val="80"/>
        </w:trPr>
        <w:tc>
          <w:tcPr>
            <w:tcW w:w="4050" w:type="dxa"/>
            <w:tcBorders>
              <w:top w:val="nil"/>
              <w:bottom w:val="nil"/>
              <w:right w:val="nil"/>
            </w:tcBorders>
          </w:tcPr>
          <w:p w14:paraId="402DDE89"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Percent of people with less than high school education (IQR=15.5)</w:t>
            </w:r>
          </w:p>
        </w:tc>
        <w:tc>
          <w:tcPr>
            <w:tcW w:w="2160" w:type="dxa"/>
            <w:tcBorders>
              <w:top w:val="nil"/>
              <w:left w:val="nil"/>
              <w:bottom w:val="nil"/>
              <w:right w:val="nil"/>
            </w:tcBorders>
          </w:tcPr>
          <w:p w14:paraId="3ABEFDCB" w14:textId="77777777"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-0.015 (-0.019, -0.</w:t>
            </w:r>
            <w:proofErr w:type="gramStart"/>
            <w:r w:rsidRPr="00A85499">
              <w:rPr>
                <w:rFonts w:ascii="Times" w:hAnsi="Times" w:cs="Arial"/>
                <w:sz w:val="16"/>
                <w:szCs w:val="16"/>
              </w:rPr>
              <w:t>011)*</w:t>
            </w:r>
            <w:proofErr w:type="gramEnd"/>
          </w:p>
        </w:tc>
        <w:tc>
          <w:tcPr>
            <w:tcW w:w="1980" w:type="dxa"/>
            <w:tcBorders>
              <w:top w:val="nil"/>
              <w:left w:val="nil"/>
              <w:bottom w:val="nil"/>
              <w:right w:val="nil"/>
            </w:tcBorders>
          </w:tcPr>
          <w:p w14:paraId="4C1B2E49" w14:textId="3ACB135C"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-3.</w:t>
            </w:r>
            <w:r w:rsidR="005C49F5" w:rsidRPr="00A85499">
              <w:rPr>
                <w:rFonts w:ascii="Times" w:hAnsi="Times" w:cs="Arial"/>
                <w:sz w:val="16"/>
                <w:szCs w:val="16"/>
              </w:rPr>
              <w:t>7</w:t>
            </w:r>
            <w:r w:rsidRPr="00A85499">
              <w:rPr>
                <w:rFonts w:ascii="Times" w:hAnsi="Times" w:cs="Arial"/>
                <w:sz w:val="16"/>
                <w:szCs w:val="16"/>
              </w:rPr>
              <w:t xml:space="preserve"> (-4.7, -2.</w:t>
            </w:r>
            <w:r w:rsidR="005C49F5" w:rsidRPr="00A85499">
              <w:rPr>
                <w:rFonts w:ascii="Times" w:hAnsi="Times" w:cs="Arial"/>
                <w:sz w:val="16"/>
                <w:szCs w:val="16"/>
              </w:rPr>
              <w:t>6</w:t>
            </w:r>
            <w:r w:rsidRPr="00A85499">
              <w:rPr>
                <w:rFonts w:ascii="Times" w:hAnsi="Times" w:cs="Arial"/>
                <w:sz w:val="16"/>
                <w:szCs w:val="16"/>
              </w:rPr>
              <w:t>)</w:t>
            </w:r>
          </w:p>
        </w:tc>
        <w:tc>
          <w:tcPr>
            <w:tcW w:w="1435" w:type="dxa"/>
            <w:tcBorders>
              <w:top w:val="nil"/>
              <w:left w:val="nil"/>
              <w:bottom w:val="nil"/>
              <w:right w:val="nil"/>
            </w:tcBorders>
          </w:tcPr>
          <w:p w14:paraId="49CB82AE" w14:textId="284A137F"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-4.1 (-5.2, -3.</w:t>
            </w:r>
            <w:proofErr w:type="gramStart"/>
            <w:r w:rsidRPr="00A85499">
              <w:rPr>
                <w:rFonts w:ascii="Times" w:hAnsi="Times" w:cs="Arial"/>
                <w:sz w:val="16"/>
                <w:szCs w:val="16"/>
              </w:rPr>
              <w:t>0)</w:t>
            </w:r>
            <w:r w:rsidR="004357E9" w:rsidRPr="00A85499">
              <w:rPr>
                <w:rFonts w:ascii="Times" w:hAnsi="Times" w:cs="Arial"/>
                <w:sz w:val="16"/>
                <w:szCs w:val="16"/>
              </w:rPr>
              <w:t>*</w:t>
            </w:r>
            <w:proofErr w:type="gramEnd"/>
          </w:p>
        </w:tc>
        <w:tc>
          <w:tcPr>
            <w:tcW w:w="1620" w:type="dxa"/>
            <w:tcBorders>
              <w:top w:val="nil"/>
              <w:left w:val="nil"/>
              <w:bottom w:val="nil"/>
              <w:right w:val="nil"/>
            </w:tcBorders>
          </w:tcPr>
          <w:p w14:paraId="1F613716" w14:textId="3BCCC8EB"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2.2 (-0.3, 4.6)</w:t>
            </w:r>
          </w:p>
        </w:tc>
        <w:tc>
          <w:tcPr>
            <w:tcW w:w="1722" w:type="dxa"/>
            <w:tcBorders>
              <w:top w:val="nil"/>
              <w:left w:val="nil"/>
              <w:bottom w:val="nil"/>
            </w:tcBorders>
          </w:tcPr>
          <w:p w14:paraId="6F8B13B7" w14:textId="4F3F4C0F"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-5.2 (-2.3, -4.</w:t>
            </w:r>
            <w:proofErr w:type="gramStart"/>
            <w:r w:rsidRPr="00A85499">
              <w:rPr>
                <w:rFonts w:ascii="Times" w:hAnsi="Times" w:cs="Arial"/>
                <w:sz w:val="16"/>
                <w:szCs w:val="16"/>
              </w:rPr>
              <w:t>1)*</w:t>
            </w:r>
            <w:proofErr w:type="gramEnd"/>
          </w:p>
        </w:tc>
      </w:tr>
      <w:tr w:rsidR="002E0D61" w:rsidRPr="00A85499" w14:paraId="042B1C1F" w14:textId="77777777" w:rsidTr="005C49F5">
        <w:trPr>
          <w:trHeight w:val="215"/>
        </w:trPr>
        <w:tc>
          <w:tcPr>
            <w:tcW w:w="4050" w:type="dxa"/>
            <w:tcBorders>
              <w:top w:val="nil"/>
              <w:bottom w:val="nil"/>
              <w:right w:val="nil"/>
            </w:tcBorders>
          </w:tcPr>
          <w:p w14:paraId="67173252"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Percent of population under 5 years (IQR=5.3)</w:t>
            </w:r>
          </w:p>
        </w:tc>
        <w:tc>
          <w:tcPr>
            <w:tcW w:w="2160" w:type="dxa"/>
            <w:tcBorders>
              <w:top w:val="nil"/>
              <w:left w:val="nil"/>
              <w:bottom w:val="nil"/>
              <w:right w:val="nil"/>
            </w:tcBorders>
          </w:tcPr>
          <w:p w14:paraId="7FF25425" w14:textId="3A0B3A0C"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0.00</w:t>
            </w:r>
            <w:r w:rsidR="000A3BD6" w:rsidRPr="00A85499">
              <w:rPr>
                <w:rFonts w:ascii="Times" w:hAnsi="Times" w:cs="Arial"/>
                <w:sz w:val="16"/>
                <w:szCs w:val="16"/>
              </w:rPr>
              <w:t>5</w:t>
            </w:r>
            <w:r w:rsidRPr="00A85499">
              <w:rPr>
                <w:rFonts w:ascii="Times" w:hAnsi="Times" w:cs="Arial"/>
                <w:sz w:val="16"/>
                <w:szCs w:val="16"/>
              </w:rPr>
              <w:t xml:space="preserve"> (0.00</w:t>
            </w:r>
            <w:r w:rsidR="000A3BD6" w:rsidRPr="00A85499">
              <w:rPr>
                <w:rFonts w:ascii="Times" w:hAnsi="Times" w:cs="Arial"/>
                <w:sz w:val="16"/>
                <w:szCs w:val="16"/>
              </w:rPr>
              <w:t>2</w:t>
            </w:r>
            <w:r w:rsidRPr="00A85499">
              <w:rPr>
                <w:rFonts w:ascii="Times" w:hAnsi="Times" w:cs="Arial"/>
                <w:sz w:val="16"/>
                <w:szCs w:val="16"/>
              </w:rPr>
              <w:t xml:space="preserve">, </w:t>
            </w:r>
            <w:proofErr w:type="gramStart"/>
            <w:r w:rsidRPr="00A85499">
              <w:rPr>
                <w:rFonts w:ascii="Times" w:hAnsi="Times" w:cs="Arial"/>
                <w:sz w:val="16"/>
                <w:szCs w:val="16"/>
              </w:rPr>
              <w:t>0.00</w:t>
            </w:r>
            <w:r w:rsidR="000A3BD6" w:rsidRPr="00A85499">
              <w:rPr>
                <w:rFonts w:ascii="Times" w:hAnsi="Times" w:cs="Arial"/>
                <w:sz w:val="16"/>
                <w:szCs w:val="16"/>
              </w:rPr>
              <w:t>8</w:t>
            </w:r>
            <w:r w:rsidRPr="00A85499">
              <w:rPr>
                <w:rFonts w:ascii="Times" w:hAnsi="Times" w:cs="Arial"/>
                <w:sz w:val="16"/>
                <w:szCs w:val="16"/>
              </w:rPr>
              <w:t>)*</w:t>
            </w:r>
            <w:proofErr w:type="gramEnd"/>
          </w:p>
        </w:tc>
        <w:tc>
          <w:tcPr>
            <w:tcW w:w="1980" w:type="dxa"/>
            <w:tcBorders>
              <w:top w:val="nil"/>
              <w:left w:val="nil"/>
              <w:bottom w:val="nil"/>
              <w:right w:val="nil"/>
            </w:tcBorders>
          </w:tcPr>
          <w:p w14:paraId="0E92FFEA" w14:textId="3613563C"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1.</w:t>
            </w:r>
            <w:r w:rsidR="005C49F5" w:rsidRPr="00A85499">
              <w:rPr>
                <w:rFonts w:ascii="Times" w:hAnsi="Times" w:cs="Arial"/>
                <w:sz w:val="16"/>
                <w:szCs w:val="16"/>
              </w:rPr>
              <w:t>2</w:t>
            </w:r>
            <w:r w:rsidRPr="00A85499">
              <w:rPr>
                <w:rFonts w:ascii="Times" w:hAnsi="Times" w:cs="Arial"/>
                <w:sz w:val="16"/>
                <w:szCs w:val="16"/>
              </w:rPr>
              <w:t xml:space="preserve"> (0.</w:t>
            </w:r>
            <w:r w:rsidR="005C49F5" w:rsidRPr="00A85499">
              <w:rPr>
                <w:rFonts w:ascii="Times" w:hAnsi="Times" w:cs="Arial"/>
                <w:sz w:val="16"/>
                <w:szCs w:val="16"/>
              </w:rPr>
              <w:t>4</w:t>
            </w:r>
            <w:r w:rsidRPr="00A85499">
              <w:rPr>
                <w:rFonts w:ascii="Times" w:hAnsi="Times" w:cs="Arial"/>
                <w:sz w:val="16"/>
                <w:szCs w:val="16"/>
              </w:rPr>
              <w:t>, 1.9)</w:t>
            </w:r>
          </w:p>
        </w:tc>
        <w:tc>
          <w:tcPr>
            <w:tcW w:w="1435" w:type="dxa"/>
            <w:tcBorders>
              <w:top w:val="nil"/>
              <w:left w:val="nil"/>
              <w:bottom w:val="nil"/>
              <w:right w:val="nil"/>
            </w:tcBorders>
          </w:tcPr>
          <w:p w14:paraId="387059D9" w14:textId="4AF6843F"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0.7 (-0.1, 1.4)</w:t>
            </w:r>
          </w:p>
        </w:tc>
        <w:tc>
          <w:tcPr>
            <w:tcW w:w="1620" w:type="dxa"/>
            <w:tcBorders>
              <w:top w:val="nil"/>
              <w:left w:val="nil"/>
              <w:bottom w:val="nil"/>
              <w:right w:val="nil"/>
            </w:tcBorders>
          </w:tcPr>
          <w:p w14:paraId="4933A941" w14:textId="76FA6DDB"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-2.3 (-4.0, -0.</w:t>
            </w:r>
            <w:proofErr w:type="gramStart"/>
            <w:r w:rsidRPr="00A85499">
              <w:rPr>
                <w:rFonts w:ascii="Times" w:hAnsi="Times" w:cs="Arial"/>
                <w:sz w:val="16"/>
                <w:szCs w:val="16"/>
              </w:rPr>
              <w:t>5)*</w:t>
            </w:r>
            <w:proofErr w:type="gramEnd"/>
          </w:p>
        </w:tc>
        <w:tc>
          <w:tcPr>
            <w:tcW w:w="1722" w:type="dxa"/>
            <w:tcBorders>
              <w:top w:val="nil"/>
              <w:left w:val="nil"/>
              <w:bottom w:val="nil"/>
            </w:tcBorders>
          </w:tcPr>
          <w:p w14:paraId="5DF11122" w14:textId="02514A69"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0.2 (-0.6, 0.9)</w:t>
            </w:r>
          </w:p>
        </w:tc>
      </w:tr>
      <w:tr w:rsidR="002E0D61" w:rsidRPr="00A85499" w14:paraId="2A882617" w14:textId="77777777" w:rsidTr="005C49F5">
        <w:trPr>
          <w:trHeight w:val="89"/>
        </w:trPr>
        <w:tc>
          <w:tcPr>
            <w:tcW w:w="4050" w:type="dxa"/>
            <w:tcBorders>
              <w:top w:val="nil"/>
              <w:bottom w:val="nil"/>
              <w:right w:val="nil"/>
            </w:tcBorders>
          </w:tcPr>
          <w:p w14:paraId="04E291C7"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Percent of population over 64 years (IQR=10.7)</w:t>
            </w:r>
          </w:p>
        </w:tc>
        <w:tc>
          <w:tcPr>
            <w:tcW w:w="2160" w:type="dxa"/>
            <w:tcBorders>
              <w:top w:val="nil"/>
              <w:left w:val="nil"/>
              <w:bottom w:val="nil"/>
              <w:right w:val="nil"/>
            </w:tcBorders>
          </w:tcPr>
          <w:p w14:paraId="02FF41D5" w14:textId="4BC34A5B"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0.00</w:t>
            </w:r>
            <w:r w:rsidR="000A3BD6" w:rsidRPr="00A85499">
              <w:rPr>
                <w:rFonts w:ascii="Times" w:hAnsi="Times" w:cs="Arial"/>
                <w:sz w:val="16"/>
                <w:szCs w:val="16"/>
              </w:rPr>
              <w:t>1</w:t>
            </w:r>
            <w:r w:rsidRPr="00A85499">
              <w:rPr>
                <w:rFonts w:ascii="Times" w:hAnsi="Times" w:cs="Arial"/>
                <w:sz w:val="16"/>
                <w:szCs w:val="16"/>
              </w:rPr>
              <w:t xml:space="preserve"> (</w:t>
            </w:r>
            <w:r w:rsidR="000A3BD6" w:rsidRPr="00A85499">
              <w:rPr>
                <w:rFonts w:ascii="Times" w:hAnsi="Times" w:cs="Arial"/>
                <w:sz w:val="16"/>
                <w:szCs w:val="16"/>
              </w:rPr>
              <w:t>-</w:t>
            </w:r>
            <w:r w:rsidRPr="00A85499">
              <w:rPr>
                <w:rFonts w:ascii="Times" w:hAnsi="Times" w:cs="Arial"/>
                <w:sz w:val="16"/>
                <w:szCs w:val="16"/>
              </w:rPr>
              <w:t>0.00</w:t>
            </w:r>
            <w:r w:rsidR="000A3BD6" w:rsidRPr="00A85499">
              <w:rPr>
                <w:rFonts w:ascii="Times" w:hAnsi="Times" w:cs="Arial"/>
                <w:sz w:val="16"/>
                <w:szCs w:val="16"/>
              </w:rPr>
              <w:t>2</w:t>
            </w:r>
            <w:r w:rsidRPr="00A85499">
              <w:rPr>
                <w:rFonts w:ascii="Times" w:hAnsi="Times" w:cs="Arial"/>
                <w:sz w:val="16"/>
                <w:szCs w:val="16"/>
              </w:rPr>
              <w:t>, 0.00</w:t>
            </w:r>
            <w:r w:rsidR="000A3BD6" w:rsidRPr="00A85499">
              <w:rPr>
                <w:rFonts w:ascii="Times" w:hAnsi="Times" w:cs="Arial"/>
                <w:sz w:val="16"/>
                <w:szCs w:val="16"/>
              </w:rPr>
              <w:t>4</w:t>
            </w:r>
            <w:r w:rsidRPr="00A85499">
              <w:rPr>
                <w:rFonts w:ascii="Times" w:hAnsi="Times" w:cs="Arial"/>
                <w:sz w:val="16"/>
                <w:szCs w:val="16"/>
              </w:rPr>
              <w:t>)</w:t>
            </w:r>
          </w:p>
        </w:tc>
        <w:tc>
          <w:tcPr>
            <w:tcW w:w="1980" w:type="dxa"/>
            <w:tcBorders>
              <w:top w:val="nil"/>
              <w:left w:val="nil"/>
              <w:bottom w:val="nil"/>
              <w:right w:val="nil"/>
            </w:tcBorders>
          </w:tcPr>
          <w:p w14:paraId="158D473F" w14:textId="45F75830"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0.</w:t>
            </w:r>
            <w:r w:rsidR="005C49F5" w:rsidRPr="00A85499">
              <w:rPr>
                <w:rFonts w:ascii="Times" w:hAnsi="Times" w:cs="Arial"/>
                <w:sz w:val="16"/>
                <w:szCs w:val="16"/>
              </w:rPr>
              <w:t>2</w:t>
            </w:r>
            <w:r w:rsidRPr="00A85499">
              <w:rPr>
                <w:rFonts w:ascii="Times" w:hAnsi="Times" w:cs="Arial"/>
                <w:sz w:val="16"/>
                <w:szCs w:val="16"/>
              </w:rPr>
              <w:t xml:space="preserve"> (-0.</w:t>
            </w:r>
            <w:r w:rsidR="005C49F5" w:rsidRPr="00A85499">
              <w:rPr>
                <w:rFonts w:ascii="Times" w:hAnsi="Times" w:cs="Arial"/>
                <w:sz w:val="16"/>
                <w:szCs w:val="16"/>
              </w:rPr>
              <w:t>5</w:t>
            </w:r>
            <w:r w:rsidRPr="00A85499">
              <w:rPr>
                <w:rFonts w:ascii="Times" w:hAnsi="Times" w:cs="Arial"/>
                <w:sz w:val="16"/>
                <w:szCs w:val="16"/>
              </w:rPr>
              <w:t>, 0.9)</w:t>
            </w:r>
          </w:p>
        </w:tc>
        <w:tc>
          <w:tcPr>
            <w:tcW w:w="1435" w:type="dxa"/>
            <w:tcBorders>
              <w:top w:val="nil"/>
              <w:left w:val="nil"/>
              <w:bottom w:val="nil"/>
              <w:right w:val="nil"/>
            </w:tcBorders>
          </w:tcPr>
          <w:p w14:paraId="67F2FE93" w14:textId="6D134352"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0.7 (-0.1, 1.4)</w:t>
            </w:r>
          </w:p>
        </w:tc>
        <w:tc>
          <w:tcPr>
            <w:tcW w:w="1620" w:type="dxa"/>
            <w:tcBorders>
              <w:top w:val="nil"/>
              <w:left w:val="nil"/>
              <w:bottom w:val="nil"/>
              <w:right w:val="nil"/>
            </w:tcBorders>
          </w:tcPr>
          <w:p w14:paraId="701D3134" w14:textId="0FC2FDB4"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-2.7 (-4.3, -1.</w:t>
            </w:r>
            <w:proofErr w:type="gramStart"/>
            <w:r w:rsidRPr="00A85499">
              <w:rPr>
                <w:rFonts w:ascii="Times" w:hAnsi="Times" w:cs="Arial"/>
                <w:sz w:val="16"/>
                <w:szCs w:val="16"/>
              </w:rPr>
              <w:t>1)*</w:t>
            </w:r>
            <w:proofErr w:type="gramEnd"/>
          </w:p>
        </w:tc>
        <w:tc>
          <w:tcPr>
            <w:tcW w:w="1722" w:type="dxa"/>
            <w:tcBorders>
              <w:top w:val="nil"/>
              <w:left w:val="nil"/>
              <w:bottom w:val="nil"/>
            </w:tcBorders>
          </w:tcPr>
          <w:p w14:paraId="2AF595FF" w14:textId="29CEE912"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 xml:space="preserve">1.7 (1.0, </w:t>
            </w:r>
            <w:proofErr w:type="gramStart"/>
            <w:r w:rsidRPr="00A85499">
              <w:rPr>
                <w:rFonts w:ascii="Times" w:hAnsi="Times" w:cs="Arial"/>
                <w:sz w:val="16"/>
                <w:szCs w:val="16"/>
              </w:rPr>
              <w:t>2.4)*</w:t>
            </w:r>
            <w:proofErr w:type="gramEnd"/>
          </w:p>
        </w:tc>
      </w:tr>
      <w:tr w:rsidR="002E0D61" w:rsidRPr="00A85499" w14:paraId="1412361B" w14:textId="77777777" w:rsidTr="005C49F5">
        <w:trPr>
          <w:trHeight w:val="59"/>
        </w:trPr>
        <w:tc>
          <w:tcPr>
            <w:tcW w:w="4050" w:type="dxa"/>
            <w:tcBorders>
              <w:top w:val="nil"/>
              <w:right w:val="nil"/>
            </w:tcBorders>
          </w:tcPr>
          <w:p w14:paraId="4429FAA6" w14:textId="77777777" w:rsidR="002E0D61" w:rsidRPr="00A85499" w:rsidRDefault="002E0D61" w:rsidP="00940981">
            <w:pPr>
              <w:spacing w:after="60"/>
              <w:rPr>
                <w:rFonts w:ascii="Times" w:hAnsi="Times" w:cs="Arial"/>
                <w:sz w:val="16"/>
                <w:szCs w:val="16"/>
              </w:rPr>
            </w:pPr>
            <w:r w:rsidRPr="00A85499">
              <w:rPr>
                <w:rFonts w:ascii="Times" w:hAnsi="Times" w:cs="Arial"/>
                <w:sz w:val="16"/>
                <w:szCs w:val="16"/>
              </w:rPr>
              <w:t>Population density (people/km</w:t>
            </w:r>
            <w:r w:rsidRPr="00A85499">
              <w:rPr>
                <w:rFonts w:ascii="Times" w:hAnsi="Times" w:cs="Arial"/>
                <w:sz w:val="16"/>
                <w:szCs w:val="16"/>
                <w:vertAlign w:val="superscript"/>
              </w:rPr>
              <w:t>2</w:t>
            </w:r>
            <w:r w:rsidRPr="00A85499">
              <w:rPr>
                <w:rFonts w:ascii="Times" w:hAnsi="Times" w:cs="Arial"/>
                <w:sz w:val="16"/>
                <w:szCs w:val="16"/>
              </w:rPr>
              <w:t>) (IQR=3070.6)</w:t>
            </w:r>
          </w:p>
        </w:tc>
        <w:tc>
          <w:tcPr>
            <w:tcW w:w="2160" w:type="dxa"/>
            <w:tcBorders>
              <w:top w:val="nil"/>
              <w:left w:val="nil"/>
              <w:right w:val="nil"/>
            </w:tcBorders>
          </w:tcPr>
          <w:p w14:paraId="19819849" w14:textId="76994892" w:rsidR="002E0D61" w:rsidRPr="00A85499" w:rsidRDefault="002E0D61" w:rsidP="00940981">
            <w:pPr>
              <w:spacing w:after="60"/>
              <w:jc w:val="center"/>
              <w:rPr>
                <w:rFonts w:ascii="Times" w:hAnsi="Times" w:cs="Arial"/>
                <w:sz w:val="16"/>
                <w:szCs w:val="16"/>
              </w:rPr>
            </w:pPr>
            <w:r w:rsidRPr="00A85499">
              <w:rPr>
                <w:rFonts w:ascii="Times" w:hAnsi="Times" w:cs="Arial"/>
                <w:sz w:val="16"/>
                <w:szCs w:val="16"/>
              </w:rPr>
              <w:t>-0.03</w:t>
            </w:r>
            <w:r w:rsidR="000A3BD6" w:rsidRPr="00A85499">
              <w:rPr>
                <w:rFonts w:ascii="Times" w:hAnsi="Times" w:cs="Arial"/>
                <w:sz w:val="16"/>
                <w:szCs w:val="16"/>
              </w:rPr>
              <w:t>6</w:t>
            </w:r>
            <w:r w:rsidRPr="00A85499">
              <w:rPr>
                <w:rFonts w:ascii="Times" w:hAnsi="Times" w:cs="Arial"/>
                <w:sz w:val="16"/>
                <w:szCs w:val="16"/>
              </w:rPr>
              <w:t xml:space="preserve"> (-0.03</w:t>
            </w:r>
            <w:r w:rsidR="000A3BD6" w:rsidRPr="00A85499">
              <w:rPr>
                <w:rFonts w:ascii="Times" w:hAnsi="Times" w:cs="Arial"/>
                <w:sz w:val="16"/>
                <w:szCs w:val="16"/>
              </w:rPr>
              <w:t>8</w:t>
            </w:r>
            <w:r w:rsidRPr="00A85499">
              <w:rPr>
                <w:rFonts w:ascii="Times" w:hAnsi="Times" w:cs="Arial"/>
                <w:sz w:val="16"/>
                <w:szCs w:val="16"/>
              </w:rPr>
              <w:t>, -0.</w:t>
            </w:r>
            <w:proofErr w:type="gramStart"/>
            <w:r w:rsidRPr="00A85499">
              <w:rPr>
                <w:rFonts w:ascii="Times" w:hAnsi="Times" w:cs="Arial"/>
                <w:sz w:val="16"/>
                <w:szCs w:val="16"/>
              </w:rPr>
              <w:t>03</w:t>
            </w:r>
            <w:r w:rsidR="000A3BD6" w:rsidRPr="00A85499">
              <w:rPr>
                <w:rFonts w:ascii="Times" w:hAnsi="Times" w:cs="Arial"/>
                <w:sz w:val="16"/>
                <w:szCs w:val="16"/>
              </w:rPr>
              <w:t>3</w:t>
            </w:r>
            <w:r w:rsidRPr="00A85499">
              <w:rPr>
                <w:rFonts w:ascii="Times" w:hAnsi="Times" w:cs="Arial"/>
                <w:sz w:val="16"/>
                <w:szCs w:val="16"/>
              </w:rPr>
              <w:t>)*</w:t>
            </w:r>
            <w:proofErr w:type="gramEnd"/>
          </w:p>
        </w:tc>
        <w:tc>
          <w:tcPr>
            <w:tcW w:w="1980" w:type="dxa"/>
            <w:tcBorders>
              <w:top w:val="nil"/>
              <w:left w:val="nil"/>
              <w:right w:val="nil"/>
            </w:tcBorders>
          </w:tcPr>
          <w:p w14:paraId="1BBBE42A" w14:textId="01E49F97" w:rsidR="002E0D61" w:rsidRPr="00A85499" w:rsidRDefault="00F544FE" w:rsidP="00940981">
            <w:pPr>
              <w:spacing w:after="60"/>
              <w:jc w:val="center"/>
              <w:rPr>
                <w:rFonts w:ascii="Times" w:hAnsi="Times" w:cs="Arial"/>
                <w:sz w:val="16"/>
                <w:szCs w:val="16"/>
              </w:rPr>
            </w:pPr>
            <w:r w:rsidRPr="00A85499">
              <w:rPr>
                <w:rFonts w:ascii="Times" w:hAnsi="Times" w:cs="Arial"/>
                <w:sz w:val="16"/>
                <w:szCs w:val="16"/>
              </w:rPr>
              <w:t>-13.5 (-14.</w:t>
            </w:r>
            <w:r w:rsidR="005C49F5" w:rsidRPr="00A85499">
              <w:rPr>
                <w:rFonts w:ascii="Times" w:hAnsi="Times" w:cs="Arial"/>
                <w:sz w:val="16"/>
                <w:szCs w:val="16"/>
              </w:rPr>
              <w:t>3</w:t>
            </w:r>
            <w:r w:rsidRPr="00A85499">
              <w:rPr>
                <w:rFonts w:ascii="Times" w:hAnsi="Times" w:cs="Arial"/>
                <w:sz w:val="16"/>
                <w:szCs w:val="16"/>
              </w:rPr>
              <w:t>, -12.8)</w:t>
            </w:r>
          </w:p>
        </w:tc>
        <w:tc>
          <w:tcPr>
            <w:tcW w:w="1435" w:type="dxa"/>
            <w:tcBorders>
              <w:top w:val="nil"/>
              <w:left w:val="nil"/>
              <w:right w:val="nil"/>
            </w:tcBorders>
          </w:tcPr>
          <w:p w14:paraId="122CE937" w14:textId="55834710" w:rsidR="002E0D61" w:rsidRPr="00A85499" w:rsidRDefault="001342C9" w:rsidP="00940981">
            <w:pPr>
              <w:spacing w:after="60"/>
              <w:jc w:val="center"/>
              <w:rPr>
                <w:rFonts w:ascii="Times" w:hAnsi="Times" w:cs="Arial"/>
                <w:sz w:val="16"/>
                <w:szCs w:val="16"/>
              </w:rPr>
            </w:pPr>
            <w:r w:rsidRPr="00A85499">
              <w:rPr>
                <w:rFonts w:ascii="Times" w:hAnsi="Times" w:cs="Arial"/>
                <w:sz w:val="16"/>
                <w:szCs w:val="16"/>
              </w:rPr>
              <w:t>-8.4 (-9.1, -7.</w:t>
            </w:r>
            <w:proofErr w:type="gramStart"/>
            <w:r w:rsidRPr="00A85499">
              <w:rPr>
                <w:rFonts w:ascii="Times" w:hAnsi="Times" w:cs="Arial"/>
                <w:sz w:val="16"/>
                <w:szCs w:val="16"/>
              </w:rPr>
              <w:t>6)</w:t>
            </w:r>
            <w:r w:rsidR="004357E9" w:rsidRPr="00A85499">
              <w:rPr>
                <w:rFonts w:ascii="Times" w:hAnsi="Times" w:cs="Arial"/>
                <w:sz w:val="16"/>
                <w:szCs w:val="16"/>
              </w:rPr>
              <w:t>*</w:t>
            </w:r>
            <w:proofErr w:type="gramEnd"/>
          </w:p>
        </w:tc>
        <w:tc>
          <w:tcPr>
            <w:tcW w:w="1620" w:type="dxa"/>
            <w:tcBorders>
              <w:top w:val="nil"/>
              <w:left w:val="nil"/>
              <w:right w:val="nil"/>
            </w:tcBorders>
          </w:tcPr>
          <w:p w14:paraId="5FFBA12B" w14:textId="34066443"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 xml:space="preserve">11.4 (9.7, </w:t>
            </w:r>
            <w:proofErr w:type="gramStart"/>
            <w:r w:rsidRPr="00A85499">
              <w:rPr>
                <w:rFonts w:ascii="Times" w:hAnsi="Times" w:cs="Arial"/>
                <w:sz w:val="16"/>
                <w:szCs w:val="16"/>
              </w:rPr>
              <w:t>13.0)*</w:t>
            </w:r>
            <w:proofErr w:type="gramEnd"/>
          </w:p>
        </w:tc>
        <w:tc>
          <w:tcPr>
            <w:tcW w:w="1722" w:type="dxa"/>
            <w:tcBorders>
              <w:top w:val="nil"/>
              <w:left w:val="nil"/>
            </w:tcBorders>
          </w:tcPr>
          <w:p w14:paraId="5362E5AE" w14:textId="68B1EACF" w:rsidR="002E0D61" w:rsidRPr="00A85499" w:rsidRDefault="00C32D93" w:rsidP="00940981">
            <w:pPr>
              <w:spacing w:after="60"/>
              <w:jc w:val="center"/>
              <w:rPr>
                <w:rFonts w:ascii="Times" w:hAnsi="Times" w:cs="Arial"/>
                <w:sz w:val="16"/>
                <w:szCs w:val="16"/>
              </w:rPr>
            </w:pPr>
            <w:r w:rsidRPr="00A85499">
              <w:rPr>
                <w:rFonts w:ascii="Times" w:hAnsi="Times" w:cs="Arial"/>
                <w:sz w:val="16"/>
                <w:szCs w:val="16"/>
              </w:rPr>
              <w:t>-4.9 (-5.6, -4.</w:t>
            </w:r>
            <w:proofErr w:type="gramStart"/>
            <w:r w:rsidRPr="00A85499">
              <w:rPr>
                <w:rFonts w:ascii="Times" w:hAnsi="Times" w:cs="Arial"/>
                <w:sz w:val="16"/>
                <w:szCs w:val="16"/>
              </w:rPr>
              <w:t>1)</w:t>
            </w:r>
            <w:r w:rsidR="001A4A41" w:rsidRPr="00A85499">
              <w:rPr>
                <w:rFonts w:ascii="Times" w:hAnsi="Times" w:cs="Arial"/>
                <w:sz w:val="16"/>
                <w:szCs w:val="16"/>
              </w:rPr>
              <w:t>*</w:t>
            </w:r>
            <w:proofErr w:type="gramEnd"/>
          </w:p>
        </w:tc>
      </w:tr>
    </w:tbl>
    <w:p w14:paraId="1BEBE2E8" w14:textId="77777777" w:rsidR="0035291F" w:rsidRPr="00A85499" w:rsidRDefault="0035291F" w:rsidP="0035291F">
      <w:pPr>
        <w:spacing w:after="60" w:line="360" w:lineRule="auto"/>
        <w:rPr>
          <w:rFonts w:ascii="Times" w:hAnsi="Times" w:cs="Arial"/>
          <w:sz w:val="20"/>
          <w:szCs w:val="20"/>
        </w:rPr>
      </w:pPr>
      <w:r w:rsidRPr="00A85499">
        <w:rPr>
          <w:rFonts w:ascii="Times" w:hAnsi="Times" w:cs="Arial"/>
          <w:sz w:val="20"/>
          <w:szCs w:val="20"/>
        </w:rPr>
        <w:t xml:space="preserve">Note. All models were adjusted for the centroids of each block group and an indicator variable of study regions. </w:t>
      </w:r>
    </w:p>
    <w:p w14:paraId="436C9428" w14:textId="1665C1D1" w:rsidR="009B77F6" w:rsidRPr="00A85499" w:rsidRDefault="0035291F" w:rsidP="0035291F">
      <w:pPr>
        <w:spacing w:after="60" w:line="360" w:lineRule="auto"/>
        <w:rPr>
          <w:rFonts w:ascii="Times" w:hAnsi="Times" w:cs="Arial"/>
          <w:sz w:val="20"/>
          <w:szCs w:val="20"/>
        </w:rPr>
      </w:pPr>
      <w:r w:rsidRPr="00A85499">
        <w:rPr>
          <w:rFonts w:ascii="Times" w:hAnsi="Times" w:cs="Arial"/>
          <w:sz w:val="20"/>
          <w:szCs w:val="20"/>
        </w:rPr>
        <w:t>*Significant at a significance level of 0.05.</w:t>
      </w:r>
    </w:p>
    <w:p w14:paraId="58C933B5" w14:textId="77777777" w:rsidR="009B77F6" w:rsidRPr="00A85499" w:rsidRDefault="009B77F6">
      <w:pPr>
        <w:rPr>
          <w:rFonts w:ascii="Times" w:hAnsi="Times" w:cs="Arial"/>
          <w:sz w:val="20"/>
          <w:szCs w:val="20"/>
        </w:rPr>
      </w:pPr>
      <w:r w:rsidRPr="00A85499">
        <w:rPr>
          <w:rFonts w:ascii="Times" w:hAnsi="Times" w:cs="Arial"/>
          <w:sz w:val="20"/>
          <w:szCs w:val="20"/>
        </w:rPr>
        <w:br w:type="page"/>
      </w:r>
    </w:p>
    <w:p w14:paraId="32BA8D17" w14:textId="24460599" w:rsidR="009B77F6" w:rsidRPr="00A85499" w:rsidRDefault="009B77F6" w:rsidP="009B77F6">
      <w:pPr>
        <w:spacing w:after="60" w:line="360" w:lineRule="auto"/>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8</w:t>
      </w:r>
      <w:r w:rsidRPr="00A85499">
        <w:rPr>
          <w:rFonts w:ascii="Times" w:hAnsi="Times" w:cs="Arial"/>
          <w:sz w:val="22"/>
          <w:szCs w:val="22"/>
        </w:rPr>
        <w:t xml:space="preserve">. </w:t>
      </w:r>
      <w:r w:rsidR="006C1404" w:rsidRPr="00A85499">
        <w:rPr>
          <w:rFonts w:ascii="Times" w:hAnsi="Times" w:cs="Arial"/>
          <w:sz w:val="22"/>
          <w:szCs w:val="22"/>
        </w:rPr>
        <w:t>Sensitivity analysis</w:t>
      </w:r>
      <w:r w:rsidR="00F357EF" w:rsidRPr="00A85499">
        <w:rPr>
          <w:rFonts w:ascii="Times" w:hAnsi="Times" w:cs="Arial"/>
          <w:sz w:val="22"/>
          <w:szCs w:val="22"/>
        </w:rPr>
        <w:t xml:space="preserve"> without considering air pollution</w:t>
      </w:r>
      <w:r w:rsidR="006C1404" w:rsidRPr="00A85499">
        <w:rPr>
          <w:rFonts w:ascii="Times" w:hAnsi="Times" w:cs="Arial"/>
          <w:sz w:val="22"/>
          <w:szCs w:val="22"/>
        </w:rPr>
        <w:t xml:space="preserve"> for o</w:t>
      </w:r>
      <w:r w:rsidRPr="00A85499">
        <w:rPr>
          <w:rFonts w:ascii="Times" w:hAnsi="Times" w:cs="Arial"/>
          <w:sz w:val="22"/>
          <w:szCs w:val="22"/>
        </w:rPr>
        <w:t>dds ratios of having an all-cause standardized mortality rate (SMR) ≥the 75</w:t>
      </w:r>
      <w:r w:rsidRPr="00A85499">
        <w:rPr>
          <w:rFonts w:ascii="Times" w:hAnsi="Times" w:cs="Arial"/>
          <w:sz w:val="22"/>
          <w:szCs w:val="22"/>
          <w:vertAlign w:val="superscript"/>
        </w:rPr>
        <w:t>th</w:t>
      </w:r>
      <w:r w:rsidRPr="00A85499">
        <w:rPr>
          <w:rFonts w:ascii="Times" w:hAnsi="Times" w:cs="Arial"/>
          <w:sz w:val="22"/>
          <w:szCs w:val="22"/>
        </w:rPr>
        <w:t xml:space="preserve"> percentile mortality rate in relation to greenspace metrics for the study ZCTAs (</w:t>
      </w:r>
      <w:r w:rsidRPr="00A85499">
        <w:rPr>
          <w:rFonts w:ascii="Times" w:hAnsi="Times" w:cs="Arial"/>
          <w:i/>
          <w:iCs/>
          <w:sz w:val="22"/>
          <w:szCs w:val="22"/>
        </w:rPr>
        <w:t>n</w:t>
      </w:r>
      <w:r w:rsidRPr="00A85499">
        <w:rPr>
          <w:rFonts w:ascii="Times" w:hAnsi="Times" w:cs="Arial"/>
          <w:sz w:val="22"/>
          <w:szCs w:val="22"/>
        </w:rPr>
        <w:t>=169</w:t>
      </w:r>
      <w:r w:rsidR="00F357EF" w:rsidRPr="00A85499">
        <w:rPr>
          <w:rFonts w:ascii="Times" w:hAnsi="Times" w:cs="Arial"/>
          <w:sz w:val="22"/>
          <w:szCs w:val="22"/>
        </w:rPr>
        <w:t>)</w:t>
      </w:r>
      <w:r w:rsidRPr="00A85499">
        <w:rPr>
          <w:rFonts w:ascii="Times" w:hAnsi="Times" w:cs="Arial"/>
          <w:sz w:val="22"/>
          <w:szCs w:val="22"/>
        </w:rPr>
        <w:t xml:space="preserve">. </w:t>
      </w:r>
    </w:p>
    <w:tbl>
      <w:tblPr>
        <w:tblStyle w:val="TableGrid"/>
        <w:tblW w:w="12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3603"/>
      </w:tblGrid>
      <w:tr w:rsidR="009B77F6" w:rsidRPr="00A85499" w14:paraId="36E74D7D" w14:textId="77777777" w:rsidTr="00F357EF">
        <w:trPr>
          <w:trHeight w:val="150"/>
        </w:trPr>
        <w:tc>
          <w:tcPr>
            <w:tcW w:w="8398" w:type="dxa"/>
            <w:tcBorders>
              <w:top w:val="single" w:sz="4" w:space="0" w:color="auto"/>
              <w:bottom w:val="single" w:sz="4" w:space="0" w:color="auto"/>
            </w:tcBorders>
          </w:tcPr>
          <w:p w14:paraId="39C37CBA" w14:textId="77777777" w:rsidR="009B77F6" w:rsidRPr="00A85499" w:rsidRDefault="009B77F6" w:rsidP="00940981">
            <w:pPr>
              <w:spacing w:after="60"/>
              <w:rPr>
                <w:rFonts w:ascii="Times" w:hAnsi="Times" w:cs="Arial"/>
                <w:sz w:val="22"/>
                <w:szCs w:val="22"/>
              </w:rPr>
            </w:pPr>
            <w:r w:rsidRPr="00A85499">
              <w:rPr>
                <w:rFonts w:ascii="Times" w:hAnsi="Times" w:cs="Arial"/>
                <w:sz w:val="22"/>
                <w:szCs w:val="22"/>
              </w:rPr>
              <w:t>Variable</w:t>
            </w:r>
          </w:p>
        </w:tc>
        <w:tc>
          <w:tcPr>
            <w:tcW w:w="3603" w:type="dxa"/>
            <w:tcBorders>
              <w:top w:val="single" w:sz="4" w:space="0" w:color="auto"/>
              <w:bottom w:val="single" w:sz="4" w:space="0" w:color="auto"/>
            </w:tcBorders>
          </w:tcPr>
          <w:p w14:paraId="1B94CF74" w14:textId="77777777" w:rsidR="009B77F6" w:rsidRPr="00A85499" w:rsidRDefault="009B77F6" w:rsidP="00940981">
            <w:pPr>
              <w:spacing w:after="60"/>
              <w:jc w:val="center"/>
              <w:rPr>
                <w:rFonts w:ascii="Times" w:hAnsi="Times" w:cs="Arial"/>
                <w:sz w:val="22"/>
                <w:szCs w:val="22"/>
              </w:rPr>
            </w:pPr>
            <w:r w:rsidRPr="00A85499">
              <w:rPr>
                <w:rFonts w:ascii="Times" w:hAnsi="Times" w:cs="Arial"/>
                <w:sz w:val="22"/>
                <w:szCs w:val="22"/>
              </w:rPr>
              <w:t>OR (95% CI)</w:t>
            </w:r>
          </w:p>
        </w:tc>
      </w:tr>
      <w:tr w:rsidR="009B77F6" w:rsidRPr="00A85499" w14:paraId="320773DE" w14:textId="77777777" w:rsidTr="00F357EF">
        <w:trPr>
          <w:trHeight w:val="42"/>
        </w:trPr>
        <w:tc>
          <w:tcPr>
            <w:tcW w:w="8398" w:type="dxa"/>
            <w:tcBorders>
              <w:top w:val="single" w:sz="4" w:space="0" w:color="auto"/>
            </w:tcBorders>
          </w:tcPr>
          <w:p w14:paraId="62947EAA" w14:textId="77777777" w:rsidR="009B77F6" w:rsidRPr="00A85499" w:rsidRDefault="009B77F6" w:rsidP="00940981">
            <w:pPr>
              <w:spacing w:after="60"/>
              <w:rPr>
                <w:rFonts w:ascii="Times" w:hAnsi="Times" w:cs="Arial"/>
                <w:sz w:val="22"/>
                <w:szCs w:val="22"/>
              </w:rPr>
            </w:pPr>
            <w:r w:rsidRPr="00A85499">
              <w:rPr>
                <w:rFonts w:ascii="Times" w:hAnsi="Times" w:cs="Arial"/>
                <w:sz w:val="22"/>
                <w:szCs w:val="22"/>
              </w:rPr>
              <w:t>Annual EVI (IQR=0.08)</w:t>
            </w:r>
          </w:p>
        </w:tc>
        <w:tc>
          <w:tcPr>
            <w:tcW w:w="3603" w:type="dxa"/>
            <w:tcBorders>
              <w:top w:val="single" w:sz="4" w:space="0" w:color="auto"/>
            </w:tcBorders>
          </w:tcPr>
          <w:p w14:paraId="75CC19D2" w14:textId="1213076D" w:rsidR="009B77F6" w:rsidRPr="00A85499" w:rsidRDefault="00F357EF"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0.72 (0.28, 1.8)</w:t>
            </w:r>
          </w:p>
        </w:tc>
      </w:tr>
      <w:tr w:rsidR="009B77F6" w:rsidRPr="00A85499" w14:paraId="440AB39B" w14:textId="77777777" w:rsidTr="00F357EF">
        <w:trPr>
          <w:trHeight w:val="42"/>
        </w:trPr>
        <w:tc>
          <w:tcPr>
            <w:tcW w:w="8398" w:type="dxa"/>
          </w:tcPr>
          <w:p w14:paraId="62F4D8BF" w14:textId="77777777" w:rsidR="009B77F6" w:rsidRPr="00A85499" w:rsidRDefault="009B77F6" w:rsidP="00940981">
            <w:pPr>
              <w:spacing w:after="60"/>
              <w:rPr>
                <w:rFonts w:ascii="Times" w:hAnsi="Times" w:cs="Arial"/>
                <w:sz w:val="22"/>
                <w:szCs w:val="22"/>
              </w:rPr>
            </w:pPr>
            <w:r w:rsidRPr="00A85499">
              <w:rPr>
                <w:rFonts w:ascii="Times" w:hAnsi="Times" w:cs="Arial"/>
                <w:sz w:val="22"/>
                <w:szCs w:val="22"/>
              </w:rPr>
              <w:t>EVI in growing season (IQR=0.12)</w:t>
            </w:r>
          </w:p>
        </w:tc>
        <w:tc>
          <w:tcPr>
            <w:tcW w:w="3603" w:type="dxa"/>
          </w:tcPr>
          <w:p w14:paraId="662C1411" w14:textId="1C892424" w:rsidR="009B77F6" w:rsidRPr="00A85499" w:rsidDel="002D1685" w:rsidRDefault="005F7A63"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 xml:space="preserve"> 0.48 (0.18, 1.33)</w:t>
            </w:r>
          </w:p>
        </w:tc>
      </w:tr>
      <w:tr w:rsidR="00F357EF" w:rsidRPr="00A85499" w14:paraId="76A9C7A1" w14:textId="77777777" w:rsidTr="00940981">
        <w:trPr>
          <w:trHeight w:val="42"/>
        </w:trPr>
        <w:tc>
          <w:tcPr>
            <w:tcW w:w="8398" w:type="dxa"/>
          </w:tcPr>
          <w:p w14:paraId="69991C92" w14:textId="77777777" w:rsidR="00F357EF" w:rsidRPr="00A85499" w:rsidRDefault="00F357EF" w:rsidP="00F357EF">
            <w:pPr>
              <w:spacing w:after="60"/>
              <w:rPr>
                <w:rFonts w:ascii="Times" w:hAnsi="Times" w:cs="Arial"/>
                <w:sz w:val="22"/>
                <w:szCs w:val="22"/>
              </w:rPr>
            </w:pPr>
            <w:r w:rsidRPr="00A85499">
              <w:rPr>
                <w:rFonts w:ascii="Times" w:hAnsi="Times" w:cs="Arial"/>
                <w:sz w:val="22"/>
                <w:szCs w:val="22"/>
              </w:rPr>
              <w:t>Percent greenspace (%) (IQR=28.1)</w:t>
            </w:r>
          </w:p>
        </w:tc>
        <w:tc>
          <w:tcPr>
            <w:tcW w:w="3603" w:type="dxa"/>
          </w:tcPr>
          <w:p w14:paraId="31E9F005" w14:textId="175D5F55" w:rsidR="00F357EF" w:rsidRPr="00A85499" w:rsidRDefault="00F357EF" w:rsidP="00F357E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0.02 (0.00, 0.11)*</w:t>
            </w:r>
          </w:p>
        </w:tc>
      </w:tr>
      <w:tr w:rsidR="00F357EF" w:rsidRPr="00A85499" w14:paraId="0977D648" w14:textId="77777777" w:rsidTr="00940981">
        <w:trPr>
          <w:trHeight w:val="42"/>
        </w:trPr>
        <w:tc>
          <w:tcPr>
            <w:tcW w:w="8398" w:type="dxa"/>
          </w:tcPr>
          <w:p w14:paraId="6A5C6731" w14:textId="77777777" w:rsidR="00F357EF" w:rsidRPr="00A85499" w:rsidRDefault="00F357EF" w:rsidP="00F357EF">
            <w:pPr>
              <w:spacing w:after="60"/>
              <w:rPr>
                <w:rFonts w:ascii="Times" w:hAnsi="Times" w:cs="Arial"/>
                <w:sz w:val="22"/>
                <w:szCs w:val="22"/>
              </w:rPr>
            </w:pPr>
            <w:r w:rsidRPr="00A85499">
              <w:rPr>
                <w:rFonts w:ascii="Times" w:hAnsi="Times" w:cs="Arial"/>
                <w:sz w:val="22"/>
                <w:szCs w:val="22"/>
              </w:rPr>
              <w:t>Percent tree cover (%) (IQR=26.6)</w:t>
            </w:r>
          </w:p>
        </w:tc>
        <w:tc>
          <w:tcPr>
            <w:tcW w:w="3603" w:type="dxa"/>
          </w:tcPr>
          <w:p w14:paraId="75EFBECE" w14:textId="015B3084" w:rsidR="00F357EF" w:rsidRPr="00A85499" w:rsidRDefault="00F357EF" w:rsidP="00F357E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0.01 (0.00, 0.06)</w:t>
            </w:r>
            <w:r w:rsidR="006F4479" w:rsidRPr="00A85499">
              <w:rPr>
                <w:rFonts w:ascii="Times" w:hAnsi="Times" w:cs="Arial"/>
                <w:color w:val="000000" w:themeColor="text1"/>
                <w:sz w:val="22"/>
                <w:szCs w:val="22"/>
              </w:rPr>
              <w:t>*</w:t>
            </w:r>
          </w:p>
        </w:tc>
      </w:tr>
      <w:tr w:rsidR="00F357EF" w:rsidRPr="00A85499" w14:paraId="4285A0A2" w14:textId="77777777" w:rsidTr="00940981">
        <w:trPr>
          <w:trHeight w:val="42"/>
        </w:trPr>
        <w:tc>
          <w:tcPr>
            <w:tcW w:w="8398" w:type="dxa"/>
          </w:tcPr>
          <w:p w14:paraId="55643BEE" w14:textId="77777777" w:rsidR="00F357EF" w:rsidRPr="00A85499" w:rsidRDefault="00F357EF" w:rsidP="00F357EF">
            <w:pPr>
              <w:spacing w:after="60"/>
              <w:rPr>
                <w:rFonts w:ascii="Times" w:hAnsi="Times" w:cs="Arial"/>
                <w:sz w:val="22"/>
                <w:szCs w:val="22"/>
              </w:rPr>
            </w:pPr>
            <w:r w:rsidRPr="00A85499">
              <w:rPr>
                <w:rFonts w:ascii="Times" w:hAnsi="Times" w:cs="Arial"/>
                <w:sz w:val="22"/>
                <w:szCs w:val="22"/>
              </w:rPr>
              <w:t xml:space="preserve">Percent of people living within 500m of a park entrance (%) (IQR=21.1) </w:t>
            </w:r>
          </w:p>
        </w:tc>
        <w:tc>
          <w:tcPr>
            <w:tcW w:w="3603" w:type="dxa"/>
          </w:tcPr>
          <w:p w14:paraId="015C0703" w14:textId="61E9618C" w:rsidR="00F357EF" w:rsidRPr="00A85499" w:rsidRDefault="00F357EF" w:rsidP="00F357E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1.57 (0.61, 4.03)</w:t>
            </w:r>
          </w:p>
        </w:tc>
      </w:tr>
      <w:tr w:rsidR="00F357EF" w:rsidRPr="00A85499" w14:paraId="545EF9D2" w14:textId="77777777" w:rsidTr="00940981">
        <w:trPr>
          <w:trHeight w:val="42"/>
        </w:trPr>
        <w:tc>
          <w:tcPr>
            <w:tcW w:w="8398" w:type="dxa"/>
            <w:tcBorders>
              <w:bottom w:val="single" w:sz="4" w:space="0" w:color="auto"/>
            </w:tcBorders>
          </w:tcPr>
          <w:p w14:paraId="1B703694" w14:textId="77777777" w:rsidR="00F357EF" w:rsidRPr="00A85499" w:rsidRDefault="00F357EF" w:rsidP="00F357EF">
            <w:pPr>
              <w:spacing w:after="60"/>
              <w:rPr>
                <w:rFonts w:ascii="Times" w:hAnsi="Times" w:cs="Arial"/>
                <w:sz w:val="22"/>
                <w:szCs w:val="22"/>
              </w:rPr>
            </w:pPr>
            <w:r w:rsidRPr="00A85499">
              <w:rPr>
                <w:rFonts w:ascii="Times" w:hAnsi="Times" w:cs="Arial"/>
                <w:sz w:val="22"/>
                <w:szCs w:val="22"/>
              </w:rPr>
              <w:t>Percent tree cover along walkable roads (%) (IQR=19.6)</w:t>
            </w:r>
          </w:p>
        </w:tc>
        <w:tc>
          <w:tcPr>
            <w:tcW w:w="3603" w:type="dxa"/>
            <w:tcBorders>
              <w:bottom w:val="single" w:sz="4" w:space="0" w:color="auto"/>
            </w:tcBorders>
          </w:tcPr>
          <w:p w14:paraId="3AEA94E5" w14:textId="2260E1FD" w:rsidR="00F357EF" w:rsidRPr="00A85499" w:rsidRDefault="00F357EF" w:rsidP="00F357E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0.06 (0.01, 0.32)</w:t>
            </w:r>
            <w:r w:rsidR="006F4479" w:rsidRPr="00A85499">
              <w:rPr>
                <w:rFonts w:ascii="Times" w:hAnsi="Times" w:cs="Arial"/>
                <w:color w:val="000000" w:themeColor="text1"/>
                <w:sz w:val="22"/>
                <w:szCs w:val="22"/>
              </w:rPr>
              <w:t>*</w:t>
            </w:r>
          </w:p>
        </w:tc>
      </w:tr>
    </w:tbl>
    <w:p w14:paraId="5AA2C4F4" w14:textId="157E2A99" w:rsidR="009B77F6" w:rsidRPr="00A85499" w:rsidRDefault="009B77F6" w:rsidP="009B77F6">
      <w:pPr>
        <w:spacing w:after="60" w:line="360" w:lineRule="auto"/>
        <w:rPr>
          <w:rFonts w:ascii="Times" w:hAnsi="Times" w:cs="Arial"/>
          <w:sz w:val="20"/>
          <w:szCs w:val="20"/>
        </w:rPr>
      </w:pPr>
      <w:r w:rsidRPr="00A85499">
        <w:rPr>
          <w:rFonts w:ascii="Times" w:hAnsi="Times" w:cs="Arial"/>
          <w:sz w:val="20"/>
          <w:szCs w:val="20"/>
        </w:rPr>
        <w:t>Note. All models were adjusted for the centroids of each block group, an indicator variable of study regions, percent of low-income people, percent of people who are people of color, percent of linguistic isolation, percent of people with less than high school education, Percent of population under 5 years, Percent of population over 64 years, and population density.</w:t>
      </w:r>
    </w:p>
    <w:p w14:paraId="316AB269" w14:textId="06CE6B3F" w:rsidR="00D20100" w:rsidRPr="00A85499" w:rsidRDefault="009B77F6" w:rsidP="009B77F6">
      <w:pPr>
        <w:spacing w:after="60" w:line="360" w:lineRule="auto"/>
        <w:rPr>
          <w:rFonts w:ascii="Times" w:hAnsi="Times" w:cs="Arial"/>
          <w:sz w:val="20"/>
          <w:szCs w:val="20"/>
        </w:rPr>
      </w:pPr>
      <w:r w:rsidRPr="00A85499">
        <w:rPr>
          <w:rFonts w:ascii="Times" w:hAnsi="Times" w:cs="Arial"/>
          <w:sz w:val="20"/>
          <w:szCs w:val="20"/>
        </w:rPr>
        <w:t xml:space="preserve">*Significant at a significance level of 0.05. </w:t>
      </w:r>
    </w:p>
    <w:p w14:paraId="37F50948" w14:textId="77777777" w:rsidR="00D20100" w:rsidRPr="00A85499" w:rsidRDefault="00D20100">
      <w:pPr>
        <w:rPr>
          <w:rFonts w:ascii="Times" w:hAnsi="Times" w:cs="Arial"/>
          <w:sz w:val="20"/>
          <w:szCs w:val="20"/>
        </w:rPr>
      </w:pPr>
      <w:r w:rsidRPr="00A85499">
        <w:rPr>
          <w:rFonts w:ascii="Times" w:hAnsi="Times" w:cs="Arial"/>
          <w:sz w:val="20"/>
          <w:szCs w:val="20"/>
        </w:rPr>
        <w:br w:type="page"/>
      </w:r>
    </w:p>
    <w:p w14:paraId="7821BF50" w14:textId="274CA148" w:rsidR="00D20100" w:rsidRPr="00A85499" w:rsidRDefault="00D20100" w:rsidP="00D20100">
      <w:pPr>
        <w:spacing w:after="60" w:line="360" w:lineRule="auto"/>
        <w:rPr>
          <w:rFonts w:ascii="Times" w:hAnsi="Times" w:cs="Arial"/>
          <w:sz w:val="22"/>
          <w:szCs w:val="22"/>
        </w:rPr>
      </w:pPr>
      <w:r w:rsidRPr="00A85499">
        <w:rPr>
          <w:rFonts w:ascii="Times" w:hAnsi="Times" w:cs="Arial"/>
          <w:sz w:val="22"/>
          <w:szCs w:val="22"/>
        </w:rPr>
        <w:lastRenderedPageBreak/>
        <w:t>Table S</w:t>
      </w:r>
      <w:r w:rsidR="00712F18" w:rsidRPr="00A85499">
        <w:rPr>
          <w:rFonts w:ascii="Times" w:hAnsi="Times" w:cs="Arial"/>
          <w:sz w:val="22"/>
          <w:szCs w:val="22"/>
        </w:rPr>
        <w:t>9.</w:t>
      </w:r>
      <w:r w:rsidRPr="00A85499">
        <w:rPr>
          <w:rFonts w:ascii="Times" w:hAnsi="Times" w:cs="Arial"/>
          <w:sz w:val="22"/>
          <w:szCs w:val="22"/>
        </w:rPr>
        <w:t xml:space="preserve"> Sensitivity analysis using the mortality rates in the period (2008-2013) matched with the greenness metrics: Odds ratios of having an all-cause standardized mortality rate (SMR) ≥the 75</w:t>
      </w:r>
      <w:r w:rsidRPr="00A85499">
        <w:rPr>
          <w:rFonts w:ascii="Times" w:hAnsi="Times" w:cs="Arial"/>
          <w:sz w:val="22"/>
          <w:szCs w:val="22"/>
          <w:vertAlign w:val="superscript"/>
        </w:rPr>
        <w:t>th</w:t>
      </w:r>
      <w:r w:rsidRPr="00A85499">
        <w:rPr>
          <w:rFonts w:ascii="Times" w:hAnsi="Times" w:cs="Arial"/>
          <w:sz w:val="22"/>
          <w:szCs w:val="22"/>
        </w:rPr>
        <w:t xml:space="preserve"> percentile mortality rate in relation to greenspace metrics for the study ZCTAs (</w:t>
      </w:r>
      <w:r w:rsidRPr="00A85499">
        <w:rPr>
          <w:rFonts w:ascii="Times" w:hAnsi="Times" w:cs="Arial"/>
          <w:i/>
          <w:iCs/>
          <w:sz w:val="22"/>
          <w:szCs w:val="22"/>
        </w:rPr>
        <w:t>n</w:t>
      </w:r>
      <w:r w:rsidRPr="00A85499">
        <w:rPr>
          <w:rFonts w:ascii="Times" w:hAnsi="Times" w:cs="Arial"/>
          <w:sz w:val="22"/>
          <w:szCs w:val="22"/>
        </w:rPr>
        <w:t xml:space="preserve">=169). </w:t>
      </w:r>
    </w:p>
    <w:tbl>
      <w:tblPr>
        <w:tblStyle w:val="TableGrid"/>
        <w:tblW w:w="12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3603"/>
      </w:tblGrid>
      <w:tr w:rsidR="00D20100" w:rsidRPr="00A85499" w14:paraId="3D61DF5C" w14:textId="77777777" w:rsidTr="00940981">
        <w:trPr>
          <w:trHeight w:val="150"/>
        </w:trPr>
        <w:tc>
          <w:tcPr>
            <w:tcW w:w="8398" w:type="dxa"/>
            <w:tcBorders>
              <w:top w:val="single" w:sz="4" w:space="0" w:color="auto"/>
              <w:bottom w:val="single" w:sz="4" w:space="0" w:color="auto"/>
            </w:tcBorders>
          </w:tcPr>
          <w:p w14:paraId="41B55301" w14:textId="77777777" w:rsidR="00D20100" w:rsidRPr="00A85499" w:rsidRDefault="00D20100" w:rsidP="00940981">
            <w:pPr>
              <w:spacing w:after="60"/>
              <w:rPr>
                <w:rFonts w:ascii="Times" w:hAnsi="Times" w:cs="Arial"/>
                <w:sz w:val="22"/>
                <w:szCs w:val="22"/>
              </w:rPr>
            </w:pPr>
            <w:r w:rsidRPr="00A85499">
              <w:rPr>
                <w:rFonts w:ascii="Times" w:hAnsi="Times" w:cs="Arial"/>
                <w:sz w:val="22"/>
                <w:szCs w:val="22"/>
              </w:rPr>
              <w:t>Variable</w:t>
            </w:r>
          </w:p>
        </w:tc>
        <w:tc>
          <w:tcPr>
            <w:tcW w:w="3603" w:type="dxa"/>
            <w:tcBorders>
              <w:top w:val="single" w:sz="4" w:space="0" w:color="auto"/>
              <w:bottom w:val="single" w:sz="4" w:space="0" w:color="auto"/>
            </w:tcBorders>
          </w:tcPr>
          <w:p w14:paraId="643E196A" w14:textId="77777777" w:rsidR="00D20100" w:rsidRPr="00A85499" w:rsidRDefault="00D20100" w:rsidP="00940981">
            <w:pPr>
              <w:spacing w:after="60"/>
              <w:jc w:val="center"/>
              <w:rPr>
                <w:rFonts w:ascii="Times" w:hAnsi="Times" w:cs="Arial"/>
                <w:sz w:val="22"/>
                <w:szCs w:val="22"/>
              </w:rPr>
            </w:pPr>
            <w:r w:rsidRPr="00A85499">
              <w:rPr>
                <w:rFonts w:ascii="Times" w:hAnsi="Times" w:cs="Arial"/>
                <w:sz w:val="22"/>
                <w:szCs w:val="22"/>
              </w:rPr>
              <w:t>OR (95% CI)</w:t>
            </w:r>
          </w:p>
        </w:tc>
      </w:tr>
      <w:tr w:rsidR="00D20100" w:rsidRPr="00A85499" w14:paraId="15BD7042" w14:textId="77777777" w:rsidTr="00D20100">
        <w:trPr>
          <w:trHeight w:val="42"/>
        </w:trPr>
        <w:tc>
          <w:tcPr>
            <w:tcW w:w="8398" w:type="dxa"/>
            <w:tcBorders>
              <w:top w:val="single" w:sz="4" w:space="0" w:color="auto"/>
            </w:tcBorders>
          </w:tcPr>
          <w:p w14:paraId="6EC29CD1" w14:textId="77777777" w:rsidR="00D20100" w:rsidRPr="00A85499" w:rsidRDefault="00D20100" w:rsidP="00940981">
            <w:pPr>
              <w:spacing w:after="60"/>
              <w:rPr>
                <w:rFonts w:ascii="Times" w:hAnsi="Times" w:cs="Arial"/>
                <w:sz w:val="22"/>
                <w:szCs w:val="22"/>
              </w:rPr>
            </w:pPr>
            <w:r w:rsidRPr="00A85499">
              <w:rPr>
                <w:rFonts w:ascii="Times" w:hAnsi="Times" w:cs="Arial"/>
                <w:sz w:val="22"/>
                <w:szCs w:val="22"/>
              </w:rPr>
              <w:t>Annual EVI (IQR=0.08)</w:t>
            </w:r>
          </w:p>
        </w:tc>
        <w:tc>
          <w:tcPr>
            <w:tcW w:w="3603" w:type="dxa"/>
            <w:tcBorders>
              <w:top w:val="single" w:sz="4" w:space="0" w:color="auto"/>
            </w:tcBorders>
          </w:tcPr>
          <w:p w14:paraId="3B06FA4F" w14:textId="3BCD0739" w:rsidR="00D20100" w:rsidRPr="00A85499" w:rsidRDefault="00D20100"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0.94 (0.31, 2.90)</w:t>
            </w:r>
          </w:p>
        </w:tc>
      </w:tr>
      <w:tr w:rsidR="00D20100" w:rsidRPr="00A85499" w14:paraId="3BDE26D2" w14:textId="77777777" w:rsidTr="00D20100">
        <w:trPr>
          <w:trHeight w:val="42"/>
        </w:trPr>
        <w:tc>
          <w:tcPr>
            <w:tcW w:w="8398" w:type="dxa"/>
          </w:tcPr>
          <w:p w14:paraId="1F88595D" w14:textId="77777777" w:rsidR="00D20100" w:rsidRPr="00A85499" w:rsidRDefault="00D20100" w:rsidP="00940981">
            <w:pPr>
              <w:spacing w:after="60"/>
              <w:rPr>
                <w:rFonts w:ascii="Times" w:hAnsi="Times" w:cs="Arial"/>
                <w:sz w:val="22"/>
                <w:szCs w:val="22"/>
              </w:rPr>
            </w:pPr>
            <w:r w:rsidRPr="00A85499">
              <w:rPr>
                <w:rFonts w:ascii="Times" w:hAnsi="Times" w:cs="Arial"/>
                <w:sz w:val="22"/>
                <w:szCs w:val="22"/>
              </w:rPr>
              <w:t>EVI in growing season (IQR=0.12)</w:t>
            </w:r>
          </w:p>
        </w:tc>
        <w:tc>
          <w:tcPr>
            <w:tcW w:w="3603" w:type="dxa"/>
          </w:tcPr>
          <w:p w14:paraId="4CD8FFE7" w14:textId="23D53F71" w:rsidR="00D20100" w:rsidRPr="00A85499" w:rsidDel="002D1685" w:rsidRDefault="00D20100"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0.70 (0.21, 2.34)</w:t>
            </w:r>
          </w:p>
        </w:tc>
      </w:tr>
      <w:tr w:rsidR="00D20100" w:rsidRPr="00A85499" w14:paraId="3F4FC209" w14:textId="77777777" w:rsidTr="00940981">
        <w:trPr>
          <w:trHeight w:val="42"/>
        </w:trPr>
        <w:tc>
          <w:tcPr>
            <w:tcW w:w="8398" w:type="dxa"/>
          </w:tcPr>
          <w:p w14:paraId="54842153" w14:textId="77777777" w:rsidR="00D20100" w:rsidRPr="00A85499" w:rsidRDefault="00D20100" w:rsidP="00940981">
            <w:pPr>
              <w:spacing w:after="60"/>
              <w:rPr>
                <w:rFonts w:ascii="Times" w:hAnsi="Times" w:cs="Arial"/>
                <w:sz w:val="22"/>
                <w:szCs w:val="22"/>
              </w:rPr>
            </w:pPr>
            <w:r w:rsidRPr="00A85499">
              <w:rPr>
                <w:rFonts w:ascii="Times" w:hAnsi="Times" w:cs="Arial"/>
                <w:sz w:val="22"/>
                <w:szCs w:val="22"/>
              </w:rPr>
              <w:t>Percent greenspace (%) (IQR=28.1)</w:t>
            </w:r>
          </w:p>
        </w:tc>
        <w:tc>
          <w:tcPr>
            <w:tcW w:w="3603" w:type="dxa"/>
          </w:tcPr>
          <w:p w14:paraId="6BFF6197" w14:textId="7A2EEBDA" w:rsidR="00D20100" w:rsidRPr="00A85499" w:rsidRDefault="00A46C1F"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 xml:space="preserve">0.04 (0.01, 0.22)* </w:t>
            </w:r>
          </w:p>
        </w:tc>
      </w:tr>
      <w:tr w:rsidR="00D20100" w:rsidRPr="00A85499" w14:paraId="4F5E87F3" w14:textId="77777777" w:rsidTr="00940981">
        <w:trPr>
          <w:trHeight w:val="42"/>
        </w:trPr>
        <w:tc>
          <w:tcPr>
            <w:tcW w:w="8398" w:type="dxa"/>
          </w:tcPr>
          <w:p w14:paraId="71D3A790" w14:textId="77777777" w:rsidR="00D20100" w:rsidRPr="00A85499" w:rsidRDefault="00D20100" w:rsidP="00940981">
            <w:pPr>
              <w:spacing w:after="60"/>
              <w:rPr>
                <w:rFonts w:ascii="Times" w:hAnsi="Times" w:cs="Arial"/>
                <w:sz w:val="22"/>
                <w:szCs w:val="22"/>
              </w:rPr>
            </w:pPr>
            <w:r w:rsidRPr="00A85499">
              <w:rPr>
                <w:rFonts w:ascii="Times" w:hAnsi="Times" w:cs="Arial"/>
                <w:sz w:val="22"/>
                <w:szCs w:val="22"/>
              </w:rPr>
              <w:t>Percent tree cover (%) (IQR=26.6)</w:t>
            </w:r>
          </w:p>
        </w:tc>
        <w:tc>
          <w:tcPr>
            <w:tcW w:w="3603" w:type="dxa"/>
          </w:tcPr>
          <w:p w14:paraId="5FD0266A" w14:textId="296D554F" w:rsidR="00D20100" w:rsidRPr="00A85499" w:rsidRDefault="00A46C1F" w:rsidP="00940981">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0.04 (0.00, 0.29)*</w:t>
            </w:r>
          </w:p>
        </w:tc>
      </w:tr>
      <w:tr w:rsidR="00A46C1F" w:rsidRPr="00A85499" w14:paraId="08EC70EE" w14:textId="77777777" w:rsidTr="00940981">
        <w:trPr>
          <w:trHeight w:val="42"/>
        </w:trPr>
        <w:tc>
          <w:tcPr>
            <w:tcW w:w="8398" w:type="dxa"/>
          </w:tcPr>
          <w:p w14:paraId="78924E24" w14:textId="77777777" w:rsidR="00A46C1F" w:rsidRPr="00A85499" w:rsidRDefault="00A46C1F" w:rsidP="00A46C1F">
            <w:pPr>
              <w:spacing w:after="60"/>
              <w:rPr>
                <w:rFonts w:ascii="Times" w:hAnsi="Times" w:cs="Arial"/>
                <w:sz w:val="22"/>
                <w:szCs w:val="22"/>
              </w:rPr>
            </w:pPr>
            <w:r w:rsidRPr="00A85499">
              <w:rPr>
                <w:rFonts w:ascii="Times" w:hAnsi="Times" w:cs="Arial"/>
                <w:sz w:val="22"/>
                <w:szCs w:val="22"/>
              </w:rPr>
              <w:t xml:space="preserve">Percent of people living within 500m of a park entrance (%) (IQR=21.1) </w:t>
            </w:r>
          </w:p>
        </w:tc>
        <w:tc>
          <w:tcPr>
            <w:tcW w:w="3603" w:type="dxa"/>
          </w:tcPr>
          <w:p w14:paraId="1FCCA541" w14:textId="0BF3DD88" w:rsidR="00A46C1F" w:rsidRPr="00A85499" w:rsidRDefault="00A46C1F" w:rsidP="00A46C1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1.61 (0.61, 4.27)</w:t>
            </w:r>
          </w:p>
        </w:tc>
      </w:tr>
      <w:tr w:rsidR="00A46C1F" w:rsidRPr="00A85499" w14:paraId="29682646" w14:textId="77777777" w:rsidTr="00940981">
        <w:trPr>
          <w:trHeight w:val="42"/>
        </w:trPr>
        <w:tc>
          <w:tcPr>
            <w:tcW w:w="8398" w:type="dxa"/>
            <w:tcBorders>
              <w:bottom w:val="single" w:sz="4" w:space="0" w:color="auto"/>
            </w:tcBorders>
          </w:tcPr>
          <w:p w14:paraId="71B5046B" w14:textId="77777777" w:rsidR="00A46C1F" w:rsidRPr="00A85499" w:rsidRDefault="00A46C1F" w:rsidP="00A46C1F">
            <w:pPr>
              <w:spacing w:after="60"/>
              <w:rPr>
                <w:rFonts w:ascii="Times" w:hAnsi="Times" w:cs="Arial"/>
                <w:sz w:val="22"/>
                <w:szCs w:val="22"/>
              </w:rPr>
            </w:pPr>
            <w:r w:rsidRPr="00A85499">
              <w:rPr>
                <w:rFonts w:ascii="Times" w:hAnsi="Times" w:cs="Arial"/>
                <w:sz w:val="22"/>
                <w:szCs w:val="22"/>
              </w:rPr>
              <w:t>Percent tree cover along walkable roads (%) (IQR=19.6)</w:t>
            </w:r>
          </w:p>
        </w:tc>
        <w:tc>
          <w:tcPr>
            <w:tcW w:w="3603" w:type="dxa"/>
            <w:tcBorders>
              <w:bottom w:val="single" w:sz="4" w:space="0" w:color="auto"/>
            </w:tcBorders>
          </w:tcPr>
          <w:p w14:paraId="48777249" w14:textId="25866886" w:rsidR="00A46C1F" w:rsidRPr="00A85499" w:rsidRDefault="00A46C1F" w:rsidP="00A46C1F">
            <w:pPr>
              <w:spacing w:after="60"/>
              <w:jc w:val="center"/>
              <w:rPr>
                <w:rFonts w:ascii="Times" w:hAnsi="Times" w:cs="Arial"/>
                <w:color w:val="000000" w:themeColor="text1"/>
                <w:sz w:val="22"/>
                <w:szCs w:val="22"/>
              </w:rPr>
            </w:pPr>
            <w:r w:rsidRPr="00A85499">
              <w:rPr>
                <w:rFonts w:ascii="Times" w:hAnsi="Times" w:cs="Arial"/>
                <w:color w:val="000000" w:themeColor="text1"/>
                <w:sz w:val="22"/>
                <w:szCs w:val="22"/>
              </w:rPr>
              <w:t>0.22 (0.05, 0.86)*</w:t>
            </w:r>
          </w:p>
        </w:tc>
      </w:tr>
    </w:tbl>
    <w:p w14:paraId="1B911769" w14:textId="77777777" w:rsidR="00D20100" w:rsidRPr="00A85499" w:rsidRDefault="00D20100" w:rsidP="00D20100">
      <w:pPr>
        <w:spacing w:after="60" w:line="360" w:lineRule="auto"/>
        <w:rPr>
          <w:rFonts w:ascii="Times" w:hAnsi="Times" w:cs="Arial"/>
          <w:sz w:val="20"/>
          <w:szCs w:val="20"/>
        </w:rPr>
      </w:pPr>
      <w:r w:rsidRPr="00A85499">
        <w:rPr>
          <w:rFonts w:ascii="Times" w:hAnsi="Times" w:cs="Arial"/>
          <w:sz w:val="20"/>
          <w:szCs w:val="20"/>
        </w:rPr>
        <w:t>Note. All models were adjusted for the centroids of each block group, an indicator variable of study regions, annual mean PM</w:t>
      </w:r>
      <w:r w:rsidRPr="00A85499">
        <w:rPr>
          <w:rFonts w:ascii="Times" w:hAnsi="Times" w:cs="Arial"/>
          <w:sz w:val="20"/>
          <w:szCs w:val="20"/>
          <w:vertAlign w:val="subscript"/>
        </w:rPr>
        <w:t>2.5</w:t>
      </w:r>
      <w:r w:rsidRPr="00A85499">
        <w:rPr>
          <w:rFonts w:ascii="Times" w:hAnsi="Times" w:cs="Arial"/>
          <w:sz w:val="20"/>
          <w:szCs w:val="20"/>
        </w:rPr>
        <w:t xml:space="preserve"> and O</w:t>
      </w:r>
      <w:r w:rsidRPr="00A85499">
        <w:rPr>
          <w:rFonts w:ascii="Times" w:hAnsi="Times" w:cs="Arial"/>
          <w:sz w:val="20"/>
          <w:szCs w:val="20"/>
          <w:vertAlign w:val="subscript"/>
        </w:rPr>
        <w:t>3</w:t>
      </w:r>
      <w:r w:rsidRPr="00A85499">
        <w:rPr>
          <w:rFonts w:ascii="Times" w:hAnsi="Times" w:cs="Arial"/>
          <w:sz w:val="20"/>
          <w:szCs w:val="20"/>
        </w:rPr>
        <w:t xml:space="preserve"> concentrations, percent of low-income people, percent of people who are people of color, percent of linguistic isolation, percent of people with less than high school education, Percent of population under 5 years, Percent of population over 64 years, and population density.</w:t>
      </w:r>
    </w:p>
    <w:p w14:paraId="283BD1AA" w14:textId="59D388FF" w:rsidR="00C8718A" w:rsidRPr="00A85499" w:rsidRDefault="00D20100" w:rsidP="00D20100">
      <w:pPr>
        <w:spacing w:after="60" w:line="360" w:lineRule="auto"/>
        <w:rPr>
          <w:rFonts w:ascii="Times" w:hAnsi="Times" w:cs="Arial"/>
          <w:sz w:val="20"/>
          <w:szCs w:val="20"/>
        </w:rPr>
      </w:pPr>
      <w:r w:rsidRPr="00A85499">
        <w:rPr>
          <w:rFonts w:ascii="Times" w:hAnsi="Times" w:cs="Arial"/>
          <w:sz w:val="20"/>
          <w:szCs w:val="20"/>
        </w:rPr>
        <w:t xml:space="preserve">*Significant at a significance level of 0.05. </w:t>
      </w:r>
    </w:p>
    <w:p w14:paraId="233B8298" w14:textId="77777777" w:rsidR="00C8718A" w:rsidRPr="00A85499" w:rsidRDefault="00C8718A">
      <w:pPr>
        <w:rPr>
          <w:rFonts w:ascii="Times" w:hAnsi="Times" w:cs="Arial"/>
          <w:sz w:val="20"/>
          <w:szCs w:val="20"/>
        </w:rPr>
      </w:pPr>
      <w:r w:rsidRPr="00A85499">
        <w:rPr>
          <w:rFonts w:ascii="Times" w:hAnsi="Times" w:cs="Arial"/>
          <w:sz w:val="20"/>
          <w:szCs w:val="20"/>
        </w:rPr>
        <w:br w:type="page"/>
      </w:r>
    </w:p>
    <w:p w14:paraId="5ED16643" w14:textId="7D8551A0" w:rsidR="00350D69" w:rsidRPr="00A85499" w:rsidRDefault="00350D69" w:rsidP="00350D69">
      <w:pPr>
        <w:spacing w:after="60" w:line="480" w:lineRule="auto"/>
        <w:jc w:val="center"/>
        <w:rPr>
          <w:rFonts w:ascii="Times" w:eastAsia="Apple SD Gothic Neo" w:hAnsi="Times" w:cs="Arial"/>
          <w:sz w:val="22"/>
          <w:szCs w:val="22"/>
          <w:lang w:eastAsia="ko-KR"/>
        </w:rPr>
      </w:pPr>
      <w:r w:rsidRPr="00A85499">
        <w:rPr>
          <w:rFonts w:ascii="Times" w:eastAsia="Apple SD Gothic Neo" w:hAnsi="Times" w:cs="Arial"/>
          <w:noProof/>
          <w:sz w:val="22"/>
          <w:szCs w:val="22"/>
          <w:lang w:eastAsia="ko-KR"/>
        </w:rPr>
        <w:lastRenderedPageBreak/>
        <w:drawing>
          <wp:inline distT="0" distB="0" distL="0" distR="0" wp14:anchorId="7F2FA6A5" wp14:editId="797A3AE5">
            <wp:extent cx="8237938" cy="2772383"/>
            <wp:effectExtent l="0" t="0" r="4445"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5"/>
                    <a:stretch>
                      <a:fillRect/>
                    </a:stretch>
                  </pic:blipFill>
                  <pic:spPr>
                    <a:xfrm>
                      <a:off x="0" y="0"/>
                      <a:ext cx="8286787" cy="2788823"/>
                    </a:xfrm>
                    <a:prstGeom prst="rect">
                      <a:avLst/>
                    </a:prstGeom>
                  </pic:spPr>
                </pic:pic>
              </a:graphicData>
            </a:graphic>
          </wp:inline>
        </w:drawing>
      </w:r>
    </w:p>
    <w:p w14:paraId="224D0117" w14:textId="76E1D0B5" w:rsidR="00350D69" w:rsidRPr="00A85499" w:rsidRDefault="00350D69" w:rsidP="00350D69">
      <w:pPr>
        <w:spacing w:after="60" w:line="480" w:lineRule="auto"/>
        <w:jc w:val="center"/>
        <w:rPr>
          <w:rFonts w:ascii="Times" w:eastAsia="Apple SD Gothic Neo" w:hAnsi="Times" w:cs="Arial"/>
          <w:sz w:val="22"/>
          <w:szCs w:val="22"/>
          <w:lang w:eastAsia="ko-KR"/>
        </w:rPr>
      </w:pPr>
      <w:r w:rsidRPr="00A85499">
        <w:rPr>
          <w:rFonts w:ascii="Times" w:eastAsia="Apple SD Gothic Neo" w:hAnsi="Times" w:cs="Arial"/>
          <w:sz w:val="22"/>
          <w:szCs w:val="22"/>
          <w:lang w:eastAsia="ko-KR"/>
        </w:rPr>
        <w:t>Figure S1. Study areas with 3 urban centers including New Haven, CT; Baltimore, MD; and Durham, NC.</w:t>
      </w:r>
    </w:p>
    <w:p w14:paraId="3A1C35F7" w14:textId="77777777" w:rsidR="00350D69" w:rsidRPr="00A85499" w:rsidRDefault="00350D69" w:rsidP="00B01188">
      <w:pPr>
        <w:jc w:val="center"/>
        <w:rPr>
          <w:rFonts w:ascii="Times" w:hAnsi="Times" w:cs="Arial"/>
          <w:sz w:val="22"/>
          <w:szCs w:val="22"/>
        </w:rPr>
      </w:pPr>
    </w:p>
    <w:p w14:paraId="61C43CBD" w14:textId="609BF385" w:rsidR="00906806" w:rsidRPr="00A85499" w:rsidRDefault="00593367" w:rsidP="00B01188">
      <w:pPr>
        <w:jc w:val="center"/>
        <w:rPr>
          <w:rFonts w:ascii="Times" w:hAnsi="Times" w:cs="Arial"/>
          <w:sz w:val="22"/>
          <w:szCs w:val="22"/>
        </w:rPr>
      </w:pPr>
      <w:r w:rsidRPr="00A85499">
        <w:rPr>
          <w:rFonts w:ascii="Times" w:hAnsi="Times" w:cs="Arial"/>
          <w:noProof/>
          <w:sz w:val="22"/>
          <w:szCs w:val="22"/>
        </w:rPr>
        <w:lastRenderedPageBreak/>
        <w:drawing>
          <wp:inline distT="0" distB="0" distL="0" distR="0" wp14:anchorId="59DA130D" wp14:editId="28756506">
            <wp:extent cx="7487920" cy="5290654"/>
            <wp:effectExtent l="0" t="0" r="5080" b="5715"/>
            <wp:docPr id="6" name="Picture 6" descr="Diagram,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tabl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99977" cy="5299173"/>
                    </a:xfrm>
                    <a:prstGeom prst="rect">
                      <a:avLst/>
                    </a:prstGeom>
                  </pic:spPr>
                </pic:pic>
              </a:graphicData>
            </a:graphic>
          </wp:inline>
        </w:drawing>
      </w:r>
    </w:p>
    <w:p w14:paraId="404C08FA" w14:textId="74F4CB8A" w:rsidR="00D51707" w:rsidRPr="00A85499" w:rsidRDefault="00906806" w:rsidP="003C1C62">
      <w:pPr>
        <w:jc w:val="center"/>
        <w:rPr>
          <w:rFonts w:ascii="Times" w:hAnsi="Times" w:cs="Arial"/>
          <w:sz w:val="22"/>
          <w:szCs w:val="22"/>
        </w:rPr>
      </w:pPr>
      <w:r w:rsidRPr="00A85499">
        <w:rPr>
          <w:rFonts w:ascii="Times" w:hAnsi="Times" w:cs="Arial"/>
          <w:sz w:val="22"/>
          <w:szCs w:val="22"/>
        </w:rPr>
        <w:t xml:space="preserve">Figure </w:t>
      </w:r>
      <w:r w:rsidR="005D39D0" w:rsidRPr="00A85499">
        <w:rPr>
          <w:rFonts w:ascii="Times" w:hAnsi="Times" w:cs="Arial"/>
          <w:sz w:val="22"/>
          <w:szCs w:val="22"/>
        </w:rPr>
        <w:t>S2</w:t>
      </w:r>
      <w:r w:rsidRPr="00A85499">
        <w:rPr>
          <w:rFonts w:ascii="Times" w:hAnsi="Times" w:cs="Arial"/>
          <w:sz w:val="22"/>
          <w:szCs w:val="22"/>
        </w:rPr>
        <w:t>. Comparison of greenspace metrics among quartile groups of sociodemographic indicators. (A) EVI, (B) percent tree cover, and (C) percent tree cover along walkable roads</w:t>
      </w:r>
      <w:r w:rsidR="00E85746" w:rsidRPr="00A85499">
        <w:rPr>
          <w:rFonts w:ascii="Times" w:hAnsi="Times" w:cs="Arial"/>
          <w:sz w:val="22"/>
          <w:szCs w:val="22"/>
        </w:rPr>
        <w:t xml:space="preserve"> (n=2,285)</w:t>
      </w:r>
      <w:r w:rsidRPr="00A85499">
        <w:rPr>
          <w:rFonts w:ascii="Times" w:hAnsi="Times" w:cs="Arial"/>
          <w:sz w:val="22"/>
          <w:szCs w:val="22"/>
        </w:rPr>
        <w:t>.</w:t>
      </w:r>
    </w:p>
    <w:p w14:paraId="29A4B3A0" w14:textId="5CF613E8" w:rsidR="005D39D0" w:rsidRPr="00A85499" w:rsidRDefault="003368D5" w:rsidP="003368D5">
      <w:pPr>
        <w:spacing w:after="60" w:line="360" w:lineRule="auto"/>
        <w:jc w:val="center"/>
        <w:rPr>
          <w:rFonts w:ascii="Times" w:eastAsia="Batang" w:hAnsi="Times" w:cs="Batang"/>
          <w:sz w:val="22"/>
          <w:szCs w:val="22"/>
          <w:lang w:eastAsia="ko-KR"/>
        </w:rPr>
      </w:pPr>
      <w:r w:rsidRPr="00A85499">
        <w:rPr>
          <w:rFonts w:ascii="Times" w:hAnsi="Times" w:cs="Arial"/>
          <w:sz w:val="22"/>
          <w:szCs w:val="22"/>
        </w:rPr>
        <w:t xml:space="preserve">Note. Red asterisk indicates the average within each group. Blue points indicate value of greenspace metrics in each block group. </w:t>
      </w:r>
      <w:r w:rsidRPr="00A85499">
        <w:rPr>
          <w:rFonts w:ascii="Times" w:eastAsia="Batang" w:hAnsi="Times" w:cs="Batang"/>
          <w:sz w:val="22"/>
          <w:szCs w:val="22"/>
          <w:lang w:eastAsia="ko-KR"/>
        </w:rPr>
        <w:t xml:space="preserve"> </w:t>
      </w:r>
    </w:p>
    <w:p w14:paraId="676691DB" w14:textId="71F63C9E" w:rsidR="005D39D0" w:rsidRPr="00A85499" w:rsidRDefault="005D39D0">
      <w:pPr>
        <w:rPr>
          <w:rFonts w:ascii="Times" w:eastAsia="Batang" w:hAnsi="Times" w:cs="Batang"/>
          <w:sz w:val="22"/>
          <w:szCs w:val="22"/>
          <w:lang w:eastAsia="ko-KR"/>
        </w:rPr>
      </w:pPr>
    </w:p>
    <w:p w14:paraId="57567EE0" w14:textId="35E5787F" w:rsidR="005D39D0" w:rsidRPr="00A85499" w:rsidRDefault="003B3606" w:rsidP="007C4433">
      <w:pPr>
        <w:spacing w:after="60" w:line="360" w:lineRule="auto"/>
        <w:jc w:val="center"/>
        <w:rPr>
          <w:rFonts w:ascii="Times" w:hAnsi="Times" w:cs="Arial"/>
          <w:sz w:val="28"/>
          <w:szCs w:val="28"/>
          <w:lang w:eastAsia="ko-KR"/>
        </w:rPr>
      </w:pPr>
      <w:r w:rsidRPr="00A85499">
        <w:rPr>
          <w:rFonts w:ascii="Times" w:hAnsi="Times" w:cs="Arial"/>
          <w:noProof/>
          <w:sz w:val="28"/>
          <w:szCs w:val="28"/>
          <w:lang w:eastAsia="ko-KR"/>
        </w:rPr>
        <w:drawing>
          <wp:inline distT="0" distB="0" distL="0" distR="0" wp14:anchorId="3F4C7F4C" wp14:editId="61DCDD32">
            <wp:extent cx="6518031" cy="45626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25727" cy="4568010"/>
                    </a:xfrm>
                    <a:prstGeom prst="rect">
                      <a:avLst/>
                    </a:prstGeom>
                  </pic:spPr>
                </pic:pic>
              </a:graphicData>
            </a:graphic>
          </wp:inline>
        </w:drawing>
      </w:r>
    </w:p>
    <w:p w14:paraId="2C4E3E8E" w14:textId="09BD9581" w:rsidR="005D39D0" w:rsidRPr="00A85499" w:rsidRDefault="005D39D0" w:rsidP="005D39D0">
      <w:pPr>
        <w:spacing w:after="60" w:line="360" w:lineRule="auto"/>
        <w:jc w:val="center"/>
        <w:rPr>
          <w:rFonts w:ascii="Times" w:eastAsia="Batang" w:hAnsi="Times" w:cs="Batang"/>
          <w:sz w:val="22"/>
          <w:szCs w:val="22"/>
          <w:lang w:eastAsia="ko-KR"/>
        </w:rPr>
      </w:pPr>
      <w:r w:rsidRPr="00A85499">
        <w:rPr>
          <w:rFonts w:ascii="Times" w:hAnsi="Times" w:cs="Arial"/>
          <w:sz w:val="22"/>
          <w:szCs w:val="22"/>
          <w:lang w:eastAsia="ko-KR"/>
        </w:rPr>
        <w:t xml:space="preserve">Figure </w:t>
      </w:r>
      <w:r w:rsidR="00551955" w:rsidRPr="00A85499">
        <w:rPr>
          <w:rFonts w:ascii="Times" w:hAnsi="Times" w:cs="Arial"/>
          <w:sz w:val="22"/>
          <w:szCs w:val="22"/>
          <w:lang w:eastAsia="ko-KR"/>
        </w:rPr>
        <w:t>S3</w:t>
      </w:r>
      <w:r w:rsidRPr="00A85499">
        <w:rPr>
          <w:rFonts w:ascii="Times" w:hAnsi="Times" w:cs="Arial"/>
          <w:sz w:val="22"/>
          <w:szCs w:val="22"/>
          <w:lang w:eastAsia="ko-KR"/>
        </w:rPr>
        <w:t xml:space="preserve">. </w:t>
      </w:r>
      <w:r w:rsidRPr="00A85499">
        <w:rPr>
          <w:rFonts w:ascii="Times" w:hAnsi="Times" w:cs="Arial"/>
          <w:sz w:val="22"/>
          <w:szCs w:val="22"/>
        </w:rPr>
        <w:t xml:space="preserve">Odds ratios of SMR for being </w:t>
      </w:r>
      <w:r w:rsidRPr="00A85499">
        <w:rPr>
          <w:rFonts w:ascii="Times" w:hAnsi="Times" w:cs="Arial"/>
          <w:sz w:val="22"/>
          <w:szCs w:val="22"/>
          <w:u w:val="single"/>
        </w:rPr>
        <w:t>&gt;</w:t>
      </w:r>
      <w:r w:rsidRPr="00A85499">
        <w:rPr>
          <w:rFonts w:ascii="Times" w:hAnsi="Times" w:cs="Arial"/>
          <w:sz w:val="22"/>
          <w:szCs w:val="22"/>
        </w:rPr>
        <w:t>the 75</w:t>
      </w:r>
      <w:r w:rsidRPr="00A85499">
        <w:rPr>
          <w:rFonts w:ascii="Times" w:hAnsi="Times" w:cs="Arial"/>
          <w:sz w:val="22"/>
          <w:szCs w:val="22"/>
          <w:vertAlign w:val="superscript"/>
        </w:rPr>
        <w:t>th</w:t>
      </w:r>
      <w:r w:rsidRPr="00A85499">
        <w:rPr>
          <w:rFonts w:ascii="Times" w:hAnsi="Times" w:cs="Arial"/>
          <w:sz w:val="22"/>
          <w:szCs w:val="22"/>
        </w:rPr>
        <w:t xml:space="preserve"> percentile mortality rate, in relation to greenspace metrics (</w:t>
      </w:r>
      <w:r w:rsidRPr="00A85499">
        <w:rPr>
          <w:rFonts w:ascii="Times" w:hAnsi="Times" w:cs="Arial"/>
          <w:i/>
          <w:iCs/>
          <w:sz w:val="22"/>
          <w:szCs w:val="22"/>
        </w:rPr>
        <w:t>n</w:t>
      </w:r>
      <w:r w:rsidRPr="00A85499">
        <w:rPr>
          <w:rFonts w:ascii="Times" w:hAnsi="Times" w:cs="Arial"/>
          <w:sz w:val="22"/>
          <w:szCs w:val="22"/>
        </w:rPr>
        <w:t>=169) for (A) death from circulatory disease, (B) respiratory disease, (C) cancer, (D) renal disease, and (E) mental disorders. EVI: Enhanced Vegetation Index, PGS: percent greenspace, PPA: percent of people living within 500m of a park entrance, PST</w:t>
      </w:r>
      <w:r w:rsidR="006C03E3" w:rsidRPr="00A85499">
        <w:rPr>
          <w:rFonts w:ascii="Times" w:hAnsi="Times" w:cs="Arial"/>
          <w:sz w:val="22"/>
          <w:szCs w:val="22"/>
        </w:rPr>
        <w:t>C</w:t>
      </w:r>
      <w:r w:rsidRPr="00A85499">
        <w:rPr>
          <w:rFonts w:ascii="Times" w:hAnsi="Times" w:cs="Arial"/>
          <w:sz w:val="22"/>
          <w:szCs w:val="22"/>
        </w:rPr>
        <w:t>: Percent tree cover along with walkable roads, PTC: percent tree cover.</w:t>
      </w:r>
    </w:p>
    <w:p w14:paraId="49FBD3B8" w14:textId="703D5E43" w:rsidR="00381CD6" w:rsidRPr="00A85499" w:rsidRDefault="00F62300" w:rsidP="003368D5">
      <w:pPr>
        <w:spacing w:after="60" w:line="360" w:lineRule="auto"/>
        <w:jc w:val="center"/>
        <w:rPr>
          <w:rFonts w:ascii="Times" w:eastAsia="Batang" w:hAnsi="Times" w:cs="Batang"/>
          <w:sz w:val="22"/>
          <w:szCs w:val="22"/>
          <w:lang w:eastAsia="ko-KR"/>
        </w:rPr>
      </w:pPr>
      <w:r w:rsidRPr="00A85499">
        <w:rPr>
          <w:rFonts w:ascii="Times" w:eastAsia="Batang" w:hAnsi="Times" w:cs="Batang"/>
          <w:noProof/>
          <w:sz w:val="22"/>
          <w:szCs w:val="22"/>
          <w:lang w:eastAsia="ko-KR"/>
        </w:rPr>
        <w:lastRenderedPageBreak/>
        <w:drawing>
          <wp:inline distT="0" distB="0" distL="0" distR="0" wp14:anchorId="341BE646" wp14:editId="3B5613AB">
            <wp:extent cx="5564554" cy="2811802"/>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8"/>
                    <a:srcRect r="10731"/>
                    <a:stretch/>
                  </pic:blipFill>
                  <pic:spPr bwMode="auto">
                    <a:xfrm>
                      <a:off x="0" y="0"/>
                      <a:ext cx="5579105" cy="2819155"/>
                    </a:xfrm>
                    <a:prstGeom prst="rect">
                      <a:avLst/>
                    </a:prstGeom>
                    <a:ln>
                      <a:noFill/>
                    </a:ln>
                    <a:extLst>
                      <a:ext uri="{53640926-AAD7-44D8-BBD7-CCE9431645EC}">
                        <a14:shadowObscured xmlns:a14="http://schemas.microsoft.com/office/drawing/2010/main"/>
                      </a:ext>
                    </a:extLst>
                  </pic:spPr>
                </pic:pic>
              </a:graphicData>
            </a:graphic>
          </wp:inline>
        </w:drawing>
      </w:r>
    </w:p>
    <w:p w14:paraId="7D5613B1" w14:textId="3A5E9BF4" w:rsidR="00F62300" w:rsidRPr="00A85499" w:rsidRDefault="00F62300" w:rsidP="003368D5">
      <w:pPr>
        <w:spacing w:after="60" w:line="360" w:lineRule="auto"/>
        <w:jc w:val="center"/>
        <w:rPr>
          <w:rFonts w:ascii="Times" w:eastAsia="Batang" w:hAnsi="Times" w:cs="Batang"/>
          <w:sz w:val="22"/>
          <w:szCs w:val="22"/>
          <w:lang w:eastAsia="ko-KR"/>
        </w:rPr>
      </w:pPr>
      <w:r w:rsidRPr="00A85499">
        <w:rPr>
          <w:rFonts w:ascii="Times" w:eastAsia="Batang" w:hAnsi="Times" w:cs="Batang"/>
          <w:sz w:val="22"/>
          <w:szCs w:val="22"/>
          <w:lang w:eastAsia="ko-KR"/>
        </w:rPr>
        <w:t xml:space="preserve">Figure S4. Scatter plot for the annual EVI (x-axis) and the EVI levels in the growing season (y-axis) for each census block group and year in 2008-2013. </w:t>
      </w:r>
    </w:p>
    <w:p w14:paraId="5A91A64C" w14:textId="22D2D4D0" w:rsidR="008864E7" w:rsidRPr="00A85499" w:rsidRDefault="008864E7" w:rsidP="003368D5">
      <w:pPr>
        <w:spacing w:after="60" w:line="360" w:lineRule="auto"/>
        <w:jc w:val="center"/>
        <w:rPr>
          <w:rFonts w:ascii="Times" w:eastAsia="Batang" w:hAnsi="Times" w:cs="Batang"/>
          <w:sz w:val="22"/>
          <w:szCs w:val="22"/>
          <w:lang w:eastAsia="ko-KR"/>
        </w:rPr>
      </w:pPr>
    </w:p>
    <w:p w14:paraId="0D3AE8F6" w14:textId="66ACB351" w:rsidR="00E66223" w:rsidRPr="00A85499" w:rsidRDefault="00F5000B" w:rsidP="003368D5">
      <w:pPr>
        <w:spacing w:after="60" w:line="360" w:lineRule="auto"/>
        <w:jc w:val="center"/>
        <w:rPr>
          <w:rFonts w:ascii="Times" w:eastAsia="Batang" w:hAnsi="Times" w:cs="Batang"/>
          <w:sz w:val="22"/>
          <w:szCs w:val="22"/>
          <w:lang w:eastAsia="ko-KR"/>
        </w:rPr>
      </w:pPr>
      <w:r w:rsidRPr="00A85499">
        <w:rPr>
          <w:rFonts w:ascii="Times" w:eastAsia="Batang" w:hAnsi="Times" w:cs="Batang"/>
          <w:noProof/>
          <w:sz w:val="22"/>
          <w:szCs w:val="22"/>
          <w:lang w:eastAsia="ko-KR"/>
        </w:rPr>
        <w:lastRenderedPageBreak/>
        <w:drawing>
          <wp:inline distT="0" distB="0" distL="0" distR="0" wp14:anchorId="0A6806AB" wp14:editId="678369E8">
            <wp:extent cx="5527040" cy="55270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7040" cy="5527040"/>
                    </a:xfrm>
                    <a:prstGeom prst="rect">
                      <a:avLst/>
                    </a:prstGeom>
                  </pic:spPr>
                </pic:pic>
              </a:graphicData>
            </a:graphic>
          </wp:inline>
        </w:drawing>
      </w:r>
    </w:p>
    <w:p w14:paraId="0B8A1971" w14:textId="05638CF8" w:rsidR="008864E7" w:rsidRPr="00A85499" w:rsidRDefault="008864E7" w:rsidP="003368D5">
      <w:pPr>
        <w:spacing w:after="60" w:line="360" w:lineRule="auto"/>
        <w:jc w:val="center"/>
        <w:rPr>
          <w:rFonts w:ascii="Times" w:eastAsia="Batang" w:hAnsi="Times" w:cs="Batang"/>
          <w:sz w:val="22"/>
          <w:szCs w:val="22"/>
          <w:lang w:eastAsia="ko-KR"/>
        </w:rPr>
      </w:pPr>
      <w:r w:rsidRPr="00A85499">
        <w:rPr>
          <w:rFonts w:ascii="Times" w:eastAsia="Batang" w:hAnsi="Times" w:cs="Batang"/>
          <w:sz w:val="22"/>
          <w:szCs w:val="22"/>
          <w:lang w:eastAsia="ko-KR"/>
        </w:rPr>
        <w:t xml:space="preserve">Figure S5. </w:t>
      </w:r>
      <w:r w:rsidR="001A6BEF" w:rsidRPr="00A85499">
        <w:rPr>
          <w:rFonts w:ascii="Times" w:eastAsia="Batang" w:hAnsi="Times" w:cs="Batang"/>
          <w:sz w:val="22"/>
          <w:szCs w:val="22"/>
          <w:lang w:eastAsia="ko-KR"/>
        </w:rPr>
        <w:t>Scatter plot</w:t>
      </w:r>
      <w:r w:rsidR="000C470D" w:rsidRPr="00A85499">
        <w:rPr>
          <w:rFonts w:ascii="Times" w:eastAsia="Batang" w:hAnsi="Times" w:cs="Batang"/>
          <w:sz w:val="22"/>
          <w:szCs w:val="22"/>
          <w:lang w:eastAsia="ko-KR"/>
        </w:rPr>
        <w:t>s and  correlations</w:t>
      </w:r>
      <w:r w:rsidR="001A6BEF" w:rsidRPr="00A85499">
        <w:rPr>
          <w:rFonts w:ascii="Times" w:eastAsia="Batang" w:hAnsi="Times" w:cs="Batang"/>
          <w:sz w:val="22"/>
          <w:szCs w:val="22"/>
          <w:lang w:eastAsia="ko-KR"/>
        </w:rPr>
        <w:t xml:space="preserve"> of EVI and sociodemographic variables at the ZCTA level. </w:t>
      </w:r>
    </w:p>
    <w:sectPr w:rsidR="008864E7" w:rsidRPr="00A85499" w:rsidSect="003C1C6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ple SD Gothic Neo">
    <w:panose1 w:val="02000300000000000000"/>
    <w:charset w:val="81"/>
    <w:family w:val="auto"/>
    <w:pitch w:val="variable"/>
    <w:sig w:usb0="00000203" w:usb1="29D72C10" w:usb2="00000010" w:usb3="00000000" w:csb0="00280005"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5E"/>
    <w:rsid w:val="00006ECD"/>
    <w:rsid w:val="00021B16"/>
    <w:rsid w:val="000319B4"/>
    <w:rsid w:val="00033592"/>
    <w:rsid w:val="0005352C"/>
    <w:rsid w:val="00061BD9"/>
    <w:rsid w:val="00083205"/>
    <w:rsid w:val="000870D8"/>
    <w:rsid w:val="000A1C8D"/>
    <w:rsid w:val="000A3BD6"/>
    <w:rsid w:val="000B5F94"/>
    <w:rsid w:val="000B6E81"/>
    <w:rsid w:val="000C2660"/>
    <w:rsid w:val="000C470D"/>
    <w:rsid w:val="000E29C8"/>
    <w:rsid w:val="000F5F39"/>
    <w:rsid w:val="000F64B1"/>
    <w:rsid w:val="00100433"/>
    <w:rsid w:val="0013325E"/>
    <w:rsid w:val="001342C9"/>
    <w:rsid w:val="001356A9"/>
    <w:rsid w:val="00146E48"/>
    <w:rsid w:val="00150E7B"/>
    <w:rsid w:val="00156964"/>
    <w:rsid w:val="00167094"/>
    <w:rsid w:val="001679B2"/>
    <w:rsid w:val="00180C98"/>
    <w:rsid w:val="001A4A41"/>
    <w:rsid w:val="001A6BEF"/>
    <w:rsid w:val="001B3976"/>
    <w:rsid w:val="001B76F5"/>
    <w:rsid w:val="001B7C38"/>
    <w:rsid w:val="001D697A"/>
    <w:rsid w:val="001D703A"/>
    <w:rsid w:val="001E249A"/>
    <w:rsid w:val="001E3B0C"/>
    <w:rsid w:val="001E4535"/>
    <w:rsid w:val="001E4A18"/>
    <w:rsid w:val="00200191"/>
    <w:rsid w:val="00207F40"/>
    <w:rsid w:val="00211662"/>
    <w:rsid w:val="00215389"/>
    <w:rsid w:val="002169A9"/>
    <w:rsid w:val="002219AD"/>
    <w:rsid w:val="00230AA6"/>
    <w:rsid w:val="00231EF1"/>
    <w:rsid w:val="00235076"/>
    <w:rsid w:val="00261F91"/>
    <w:rsid w:val="00262E45"/>
    <w:rsid w:val="00267236"/>
    <w:rsid w:val="00274ADB"/>
    <w:rsid w:val="00292683"/>
    <w:rsid w:val="002A3C5C"/>
    <w:rsid w:val="002B3AA4"/>
    <w:rsid w:val="002B5EB6"/>
    <w:rsid w:val="002C3692"/>
    <w:rsid w:val="002C6B32"/>
    <w:rsid w:val="002D1C83"/>
    <w:rsid w:val="002D525B"/>
    <w:rsid w:val="002D6068"/>
    <w:rsid w:val="002E0D61"/>
    <w:rsid w:val="002E637F"/>
    <w:rsid w:val="002F2A2D"/>
    <w:rsid w:val="002F6054"/>
    <w:rsid w:val="002F69D2"/>
    <w:rsid w:val="0031165A"/>
    <w:rsid w:val="00313BA1"/>
    <w:rsid w:val="00324593"/>
    <w:rsid w:val="003368D5"/>
    <w:rsid w:val="00336939"/>
    <w:rsid w:val="00337952"/>
    <w:rsid w:val="00342D20"/>
    <w:rsid w:val="00346ED5"/>
    <w:rsid w:val="00350D69"/>
    <w:rsid w:val="00351079"/>
    <w:rsid w:val="0035291F"/>
    <w:rsid w:val="0035796E"/>
    <w:rsid w:val="00367C0F"/>
    <w:rsid w:val="00381CD6"/>
    <w:rsid w:val="00387570"/>
    <w:rsid w:val="003941B7"/>
    <w:rsid w:val="003B1EDA"/>
    <w:rsid w:val="003B2410"/>
    <w:rsid w:val="003B3606"/>
    <w:rsid w:val="003B3A59"/>
    <w:rsid w:val="003B3C55"/>
    <w:rsid w:val="003C1C62"/>
    <w:rsid w:val="003D34DB"/>
    <w:rsid w:val="003D59AF"/>
    <w:rsid w:val="003D619D"/>
    <w:rsid w:val="003E25BC"/>
    <w:rsid w:val="003E4BE6"/>
    <w:rsid w:val="00401840"/>
    <w:rsid w:val="0040573F"/>
    <w:rsid w:val="00420E73"/>
    <w:rsid w:val="00424974"/>
    <w:rsid w:val="00426A73"/>
    <w:rsid w:val="00433888"/>
    <w:rsid w:val="0043433F"/>
    <w:rsid w:val="004357E9"/>
    <w:rsid w:val="00442201"/>
    <w:rsid w:val="00444190"/>
    <w:rsid w:val="00445510"/>
    <w:rsid w:val="00451C62"/>
    <w:rsid w:val="00454A9C"/>
    <w:rsid w:val="00457B3B"/>
    <w:rsid w:val="00480154"/>
    <w:rsid w:val="00491DF4"/>
    <w:rsid w:val="004B1B22"/>
    <w:rsid w:val="004C2E30"/>
    <w:rsid w:val="004C33B2"/>
    <w:rsid w:val="004C686E"/>
    <w:rsid w:val="004E792A"/>
    <w:rsid w:val="0050182A"/>
    <w:rsid w:val="00511DFF"/>
    <w:rsid w:val="005177F4"/>
    <w:rsid w:val="0052044B"/>
    <w:rsid w:val="00526354"/>
    <w:rsid w:val="00532A5B"/>
    <w:rsid w:val="00536814"/>
    <w:rsid w:val="00551955"/>
    <w:rsid w:val="00551E8B"/>
    <w:rsid w:val="005538D1"/>
    <w:rsid w:val="00555361"/>
    <w:rsid w:val="00566CF4"/>
    <w:rsid w:val="00571159"/>
    <w:rsid w:val="00580936"/>
    <w:rsid w:val="00592494"/>
    <w:rsid w:val="00593367"/>
    <w:rsid w:val="00593C0F"/>
    <w:rsid w:val="00595017"/>
    <w:rsid w:val="00595EFB"/>
    <w:rsid w:val="005A76DB"/>
    <w:rsid w:val="005B03F7"/>
    <w:rsid w:val="005B424C"/>
    <w:rsid w:val="005C039A"/>
    <w:rsid w:val="005C2B7C"/>
    <w:rsid w:val="005C4759"/>
    <w:rsid w:val="005C49F5"/>
    <w:rsid w:val="005C6CE7"/>
    <w:rsid w:val="005D39D0"/>
    <w:rsid w:val="005F2E38"/>
    <w:rsid w:val="005F4DF3"/>
    <w:rsid w:val="005F7A63"/>
    <w:rsid w:val="006043AA"/>
    <w:rsid w:val="00604755"/>
    <w:rsid w:val="006224A7"/>
    <w:rsid w:val="00630C9B"/>
    <w:rsid w:val="00633CA0"/>
    <w:rsid w:val="00642B6E"/>
    <w:rsid w:val="00653B61"/>
    <w:rsid w:val="0066035B"/>
    <w:rsid w:val="00663C02"/>
    <w:rsid w:val="00672F69"/>
    <w:rsid w:val="00673B99"/>
    <w:rsid w:val="006744C7"/>
    <w:rsid w:val="0067562B"/>
    <w:rsid w:val="0068637A"/>
    <w:rsid w:val="006873C1"/>
    <w:rsid w:val="00697DFC"/>
    <w:rsid w:val="006A2F96"/>
    <w:rsid w:val="006A4CEB"/>
    <w:rsid w:val="006B4D45"/>
    <w:rsid w:val="006B57DB"/>
    <w:rsid w:val="006C03E3"/>
    <w:rsid w:val="006C1404"/>
    <w:rsid w:val="006D1CBD"/>
    <w:rsid w:val="006D2B13"/>
    <w:rsid w:val="006E3630"/>
    <w:rsid w:val="006F4479"/>
    <w:rsid w:val="00703337"/>
    <w:rsid w:val="00705592"/>
    <w:rsid w:val="00710CA5"/>
    <w:rsid w:val="00712F18"/>
    <w:rsid w:val="00732CD1"/>
    <w:rsid w:val="00735685"/>
    <w:rsid w:val="00736CF7"/>
    <w:rsid w:val="00746213"/>
    <w:rsid w:val="00752043"/>
    <w:rsid w:val="007671DB"/>
    <w:rsid w:val="007745F8"/>
    <w:rsid w:val="00774AE5"/>
    <w:rsid w:val="00782731"/>
    <w:rsid w:val="007A0047"/>
    <w:rsid w:val="007A1C83"/>
    <w:rsid w:val="007A240E"/>
    <w:rsid w:val="007B1170"/>
    <w:rsid w:val="007B63F4"/>
    <w:rsid w:val="007B681D"/>
    <w:rsid w:val="007C4433"/>
    <w:rsid w:val="007D19A8"/>
    <w:rsid w:val="007F4FEF"/>
    <w:rsid w:val="00805742"/>
    <w:rsid w:val="00835938"/>
    <w:rsid w:val="00841023"/>
    <w:rsid w:val="008453C4"/>
    <w:rsid w:val="0084559C"/>
    <w:rsid w:val="00850699"/>
    <w:rsid w:val="00853428"/>
    <w:rsid w:val="00855938"/>
    <w:rsid w:val="008864E7"/>
    <w:rsid w:val="00887D20"/>
    <w:rsid w:val="00896FF2"/>
    <w:rsid w:val="0089733C"/>
    <w:rsid w:val="008A41BF"/>
    <w:rsid w:val="008D087B"/>
    <w:rsid w:val="008D1554"/>
    <w:rsid w:val="008D4E0A"/>
    <w:rsid w:val="008E09F5"/>
    <w:rsid w:val="008E5CBD"/>
    <w:rsid w:val="008F3032"/>
    <w:rsid w:val="009000E4"/>
    <w:rsid w:val="009004AC"/>
    <w:rsid w:val="00906806"/>
    <w:rsid w:val="009126E5"/>
    <w:rsid w:val="00920A28"/>
    <w:rsid w:val="0093287A"/>
    <w:rsid w:val="00933063"/>
    <w:rsid w:val="00934675"/>
    <w:rsid w:val="009422E4"/>
    <w:rsid w:val="00965A26"/>
    <w:rsid w:val="00986CEA"/>
    <w:rsid w:val="00986E89"/>
    <w:rsid w:val="00991A4C"/>
    <w:rsid w:val="009A2105"/>
    <w:rsid w:val="009B12E1"/>
    <w:rsid w:val="009B2692"/>
    <w:rsid w:val="009B77F6"/>
    <w:rsid w:val="009F4131"/>
    <w:rsid w:val="009F44DE"/>
    <w:rsid w:val="009F47E8"/>
    <w:rsid w:val="00A02958"/>
    <w:rsid w:val="00A46C1F"/>
    <w:rsid w:val="00A54171"/>
    <w:rsid w:val="00A67FFB"/>
    <w:rsid w:val="00A81A1E"/>
    <w:rsid w:val="00A85499"/>
    <w:rsid w:val="00A87461"/>
    <w:rsid w:val="00AA1813"/>
    <w:rsid w:val="00AC1A33"/>
    <w:rsid w:val="00AC7CA1"/>
    <w:rsid w:val="00AD7027"/>
    <w:rsid w:val="00AF010E"/>
    <w:rsid w:val="00AF77B3"/>
    <w:rsid w:val="00B01188"/>
    <w:rsid w:val="00B135EE"/>
    <w:rsid w:val="00B175E8"/>
    <w:rsid w:val="00B20B68"/>
    <w:rsid w:val="00B43FD6"/>
    <w:rsid w:val="00B46880"/>
    <w:rsid w:val="00B53D41"/>
    <w:rsid w:val="00B55A53"/>
    <w:rsid w:val="00B66ED9"/>
    <w:rsid w:val="00B76FAE"/>
    <w:rsid w:val="00B83195"/>
    <w:rsid w:val="00B90011"/>
    <w:rsid w:val="00B901C7"/>
    <w:rsid w:val="00B90A9E"/>
    <w:rsid w:val="00B95D01"/>
    <w:rsid w:val="00BB19F1"/>
    <w:rsid w:val="00BC1F92"/>
    <w:rsid w:val="00BD558C"/>
    <w:rsid w:val="00BD7446"/>
    <w:rsid w:val="00BE052A"/>
    <w:rsid w:val="00BF198B"/>
    <w:rsid w:val="00BF386E"/>
    <w:rsid w:val="00C32D93"/>
    <w:rsid w:val="00C37D18"/>
    <w:rsid w:val="00C40963"/>
    <w:rsid w:val="00C509A1"/>
    <w:rsid w:val="00C54D1E"/>
    <w:rsid w:val="00C616A4"/>
    <w:rsid w:val="00C61A91"/>
    <w:rsid w:val="00C8718A"/>
    <w:rsid w:val="00C94DDE"/>
    <w:rsid w:val="00CA3F56"/>
    <w:rsid w:val="00CB580A"/>
    <w:rsid w:val="00CD0668"/>
    <w:rsid w:val="00CE6FB1"/>
    <w:rsid w:val="00CE790E"/>
    <w:rsid w:val="00CF5928"/>
    <w:rsid w:val="00D066B3"/>
    <w:rsid w:val="00D104DD"/>
    <w:rsid w:val="00D1111B"/>
    <w:rsid w:val="00D20100"/>
    <w:rsid w:val="00D353C1"/>
    <w:rsid w:val="00D51707"/>
    <w:rsid w:val="00D54C4D"/>
    <w:rsid w:val="00D54F8E"/>
    <w:rsid w:val="00D564F3"/>
    <w:rsid w:val="00DA55C9"/>
    <w:rsid w:val="00DB0550"/>
    <w:rsid w:val="00DB2217"/>
    <w:rsid w:val="00DB3E30"/>
    <w:rsid w:val="00DC2F0D"/>
    <w:rsid w:val="00DC37C4"/>
    <w:rsid w:val="00DF0A18"/>
    <w:rsid w:val="00E01364"/>
    <w:rsid w:val="00E21991"/>
    <w:rsid w:val="00E35957"/>
    <w:rsid w:val="00E42115"/>
    <w:rsid w:val="00E66223"/>
    <w:rsid w:val="00E758E9"/>
    <w:rsid w:val="00E75BB7"/>
    <w:rsid w:val="00E85746"/>
    <w:rsid w:val="00EC52D4"/>
    <w:rsid w:val="00ED0B75"/>
    <w:rsid w:val="00ED50E9"/>
    <w:rsid w:val="00ED6C2E"/>
    <w:rsid w:val="00EE63EA"/>
    <w:rsid w:val="00F13084"/>
    <w:rsid w:val="00F225CE"/>
    <w:rsid w:val="00F3103A"/>
    <w:rsid w:val="00F35098"/>
    <w:rsid w:val="00F357EF"/>
    <w:rsid w:val="00F378D5"/>
    <w:rsid w:val="00F47F58"/>
    <w:rsid w:val="00F5000B"/>
    <w:rsid w:val="00F50951"/>
    <w:rsid w:val="00F51DD0"/>
    <w:rsid w:val="00F544FE"/>
    <w:rsid w:val="00F62300"/>
    <w:rsid w:val="00F714D5"/>
    <w:rsid w:val="00F848F9"/>
    <w:rsid w:val="00FA7A92"/>
    <w:rsid w:val="00FB1C12"/>
    <w:rsid w:val="00FB6E3D"/>
    <w:rsid w:val="00FE69E4"/>
    <w:rsid w:val="00FF30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F6D2"/>
  <w15:chartTrackingRefBased/>
  <w15:docId w15:val="{3C925211-606A-C243-A2D7-02E97E13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707"/>
    <w:rPr>
      <w:rFonts w:ascii="Times New Roman" w:eastAsia="Times New Roman" w:hAnsi="Times New Roman"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1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249A"/>
    <w:rPr>
      <w:sz w:val="16"/>
      <w:szCs w:val="16"/>
    </w:rPr>
  </w:style>
  <w:style w:type="paragraph" w:styleId="CommentText">
    <w:name w:val="annotation text"/>
    <w:basedOn w:val="Normal"/>
    <w:link w:val="CommentTextChar"/>
    <w:uiPriority w:val="99"/>
    <w:semiHidden/>
    <w:unhideWhenUsed/>
    <w:rsid w:val="001E249A"/>
    <w:rPr>
      <w:sz w:val="20"/>
      <w:szCs w:val="20"/>
    </w:rPr>
  </w:style>
  <w:style w:type="character" w:customStyle="1" w:styleId="CommentTextChar">
    <w:name w:val="Comment Text Char"/>
    <w:basedOn w:val="DefaultParagraphFont"/>
    <w:link w:val="CommentText"/>
    <w:uiPriority w:val="99"/>
    <w:semiHidden/>
    <w:rsid w:val="001E249A"/>
    <w:rPr>
      <w:rFonts w:ascii="Times New Roman" w:eastAsia="Times New Roman"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1E249A"/>
    <w:rPr>
      <w:b/>
      <w:bCs/>
    </w:rPr>
  </w:style>
  <w:style w:type="character" w:customStyle="1" w:styleId="CommentSubjectChar">
    <w:name w:val="Comment Subject Char"/>
    <w:basedOn w:val="CommentTextChar"/>
    <w:link w:val="CommentSubject"/>
    <w:uiPriority w:val="99"/>
    <w:semiHidden/>
    <w:rsid w:val="001E249A"/>
    <w:rPr>
      <w:rFonts w:ascii="Times New Roman" w:eastAsia="Times New Roman" w:hAnsi="Times New Roman" w:cs="Times New Roman"/>
      <w:b/>
      <w:bCs/>
      <w:sz w:val="20"/>
      <w:szCs w:val="20"/>
      <w:lang w:eastAsia="ja-JP"/>
    </w:rPr>
  </w:style>
  <w:style w:type="paragraph" w:styleId="BalloonText">
    <w:name w:val="Balloon Text"/>
    <w:basedOn w:val="Normal"/>
    <w:link w:val="BalloonTextChar"/>
    <w:uiPriority w:val="99"/>
    <w:semiHidden/>
    <w:unhideWhenUsed/>
    <w:rsid w:val="00991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A4C"/>
    <w:rPr>
      <w:rFonts w:ascii="Segoe UI" w:eastAsia="Times New Roman" w:hAnsi="Segoe UI" w:cs="Segoe UI"/>
      <w:sz w:val="18"/>
      <w:szCs w:val="18"/>
      <w:lang w:eastAsia="ja-JP"/>
    </w:rPr>
  </w:style>
  <w:style w:type="paragraph" w:styleId="Revision">
    <w:name w:val="Revision"/>
    <w:hidden/>
    <w:uiPriority w:val="99"/>
    <w:semiHidden/>
    <w:rsid w:val="003368D5"/>
    <w:rPr>
      <w:rFonts w:ascii="Times New Roman" w:eastAsia="Times New Roman" w:hAnsi="Times New Roman"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5BDA2-1701-47C1-82F5-F9D6C3A3E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17</Pages>
  <Words>2913</Words>
  <Characters>16606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Heo Seulkee</dc:creator>
  <cp:keywords/>
  <dc:description/>
  <cp:lastModifiedBy>Heo Seulkee</cp:lastModifiedBy>
  <cp:revision>119</cp:revision>
  <dcterms:created xsi:type="dcterms:W3CDTF">2022-03-05T22:25:00Z</dcterms:created>
  <dcterms:modified xsi:type="dcterms:W3CDTF">2022-08-08T17:37:00Z</dcterms:modified>
</cp:coreProperties>
</file>