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A7858" w14:textId="1609EB68" w:rsidR="5C8AB20F" w:rsidRDefault="00340402" w:rsidP="009B71AE">
      <w:pPr>
        <w:spacing w:after="0" w:line="240" w:lineRule="auto"/>
        <w:rPr>
          <w:b/>
          <w:bCs/>
          <w:sz w:val="32"/>
          <w:szCs w:val="32"/>
        </w:rPr>
      </w:pPr>
      <w:r w:rsidRPr="47B219C1">
        <w:rPr>
          <w:b/>
          <w:bCs/>
          <w:sz w:val="32"/>
          <w:szCs w:val="32"/>
        </w:rPr>
        <w:t>Supplementary</w:t>
      </w:r>
      <w:r w:rsidR="009B71AE">
        <w:rPr>
          <w:b/>
          <w:bCs/>
          <w:sz w:val="32"/>
          <w:szCs w:val="32"/>
        </w:rPr>
        <w:t xml:space="preserve"> </w:t>
      </w:r>
      <w:r w:rsidRPr="47B219C1">
        <w:rPr>
          <w:b/>
          <w:bCs/>
          <w:sz w:val="32"/>
          <w:szCs w:val="32"/>
        </w:rPr>
        <w:t>Information</w:t>
      </w:r>
      <w:r w:rsidR="5C8AB20F">
        <w:br/>
      </w:r>
    </w:p>
    <w:p w14:paraId="74FA863C" w14:textId="3B38A4C9" w:rsidR="5C8AB20F" w:rsidRDefault="5AE5465F" w:rsidP="47B219C1">
      <w:pPr>
        <w:spacing w:after="0" w:line="240" w:lineRule="auto"/>
        <w:jc w:val="both"/>
        <w:rPr>
          <w:rFonts w:ascii="Calibri" w:eastAsia="Calibri" w:hAnsi="Calibri" w:cs="Calibri"/>
          <w:color w:val="000000" w:themeColor="text1"/>
          <w:sz w:val="24"/>
          <w:szCs w:val="24"/>
        </w:rPr>
      </w:pPr>
      <w:r w:rsidRPr="5199C568">
        <w:rPr>
          <w:rFonts w:ascii="Calibri" w:eastAsia="Calibri" w:hAnsi="Calibri" w:cs="Calibri"/>
          <w:b/>
          <w:bCs/>
          <w:color w:val="000000" w:themeColor="text1"/>
          <w:sz w:val="24"/>
          <w:szCs w:val="24"/>
        </w:rPr>
        <w:t xml:space="preserve">Assessment of air quality </w:t>
      </w:r>
      <w:r w:rsidR="533B3BBA" w:rsidRPr="5199C568">
        <w:rPr>
          <w:rFonts w:ascii="Calibri" w:eastAsia="Calibri" w:hAnsi="Calibri" w:cs="Calibri"/>
          <w:b/>
          <w:bCs/>
          <w:color w:val="000000" w:themeColor="text1"/>
          <w:sz w:val="24"/>
          <w:szCs w:val="24"/>
        </w:rPr>
        <w:t>in the Philadelphia, Pennsylvania subway</w:t>
      </w:r>
    </w:p>
    <w:p w14:paraId="50B48F45" w14:textId="0C39379D" w:rsidR="47B219C1" w:rsidRDefault="47B219C1" w:rsidP="47B219C1">
      <w:pPr>
        <w:spacing w:line="240" w:lineRule="auto"/>
        <w:jc w:val="both"/>
        <w:rPr>
          <w:rFonts w:ascii="Calibri" w:eastAsia="Calibri" w:hAnsi="Calibri" w:cs="Calibri"/>
          <w:b/>
          <w:bCs/>
          <w:color w:val="000000" w:themeColor="text1"/>
          <w:sz w:val="24"/>
          <w:szCs w:val="24"/>
        </w:rPr>
      </w:pPr>
    </w:p>
    <w:p w14:paraId="18BFF3AE" w14:textId="55CAA8D3" w:rsidR="00B3001E" w:rsidRPr="00C41E9E" w:rsidRDefault="00B3001E" w:rsidP="00C41E9E">
      <w:pPr>
        <w:spacing w:after="0" w:line="240" w:lineRule="auto"/>
        <w:jc w:val="both"/>
        <w:rPr>
          <w:sz w:val="24"/>
          <w:szCs w:val="24"/>
        </w:rPr>
      </w:pPr>
      <w:r w:rsidRPr="00C41E9E">
        <w:rPr>
          <w:sz w:val="24"/>
          <w:szCs w:val="24"/>
        </w:rPr>
        <w:t>Anjum Shahina Karim</w:t>
      </w:r>
      <w:r w:rsidRPr="00C41E9E">
        <w:rPr>
          <w:sz w:val="24"/>
          <w:szCs w:val="24"/>
          <w:vertAlign w:val="superscript"/>
        </w:rPr>
        <w:t>1</w:t>
      </w:r>
      <w:r w:rsidRPr="00C41E9E">
        <w:rPr>
          <w:sz w:val="24"/>
          <w:szCs w:val="24"/>
        </w:rPr>
        <w:t>, Maeve Malone</w:t>
      </w:r>
      <w:r w:rsidRPr="00C41E9E">
        <w:rPr>
          <w:sz w:val="24"/>
          <w:szCs w:val="24"/>
          <w:vertAlign w:val="superscript"/>
        </w:rPr>
        <w:t>1</w:t>
      </w:r>
      <w:r w:rsidRPr="00C41E9E">
        <w:rPr>
          <w:sz w:val="24"/>
          <w:szCs w:val="24"/>
        </w:rPr>
        <w:t>, Alex Bruno</w:t>
      </w:r>
      <w:r w:rsidRPr="00C41E9E">
        <w:rPr>
          <w:sz w:val="24"/>
          <w:szCs w:val="24"/>
          <w:vertAlign w:val="superscript"/>
        </w:rPr>
        <w:t>1</w:t>
      </w:r>
      <w:r w:rsidRPr="00C41E9E">
        <w:rPr>
          <w:sz w:val="24"/>
          <w:szCs w:val="24"/>
        </w:rPr>
        <w:t>, Aimee L. Eggler</w:t>
      </w:r>
      <w:r w:rsidRPr="00C41E9E">
        <w:rPr>
          <w:sz w:val="24"/>
          <w:szCs w:val="24"/>
          <w:vertAlign w:val="superscript"/>
        </w:rPr>
        <w:t>2</w:t>
      </w:r>
      <w:r w:rsidRPr="00C41E9E">
        <w:rPr>
          <w:sz w:val="24"/>
          <w:szCs w:val="24"/>
        </w:rPr>
        <w:t>, Michael A. Posner</w:t>
      </w:r>
      <w:r w:rsidRPr="00C41E9E">
        <w:rPr>
          <w:sz w:val="24"/>
          <w:szCs w:val="24"/>
          <w:vertAlign w:val="superscript"/>
        </w:rPr>
        <w:t>3</w:t>
      </w:r>
      <w:r w:rsidRPr="00C41E9E">
        <w:rPr>
          <w:sz w:val="24"/>
          <w:szCs w:val="24"/>
        </w:rPr>
        <w:t>, Kabindra M. Shakya</w:t>
      </w:r>
      <w:r w:rsidRPr="00C41E9E">
        <w:rPr>
          <w:sz w:val="24"/>
          <w:szCs w:val="24"/>
          <w:vertAlign w:val="superscript"/>
        </w:rPr>
        <w:t>1*</w:t>
      </w:r>
    </w:p>
    <w:p w14:paraId="77E1D165" w14:textId="4AEA4759" w:rsidR="00B3001E" w:rsidRPr="00C41E9E" w:rsidRDefault="00B3001E" w:rsidP="00C41E9E">
      <w:pPr>
        <w:pStyle w:val="Heading1"/>
        <w:spacing w:before="0"/>
        <w:jc w:val="both"/>
        <w:rPr>
          <w:rFonts w:asciiTheme="minorHAnsi" w:hAnsiTheme="minorHAnsi" w:cstheme="minorHAnsi"/>
          <w:color w:val="auto"/>
          <w:sz w:val="24"/>
          <w:szCs w:val="24"/>
        </w:rPr>
      </w:pPr>
      <w:r w:rsidRPr="00C41E9E">
        <w:rPr>
          <w:rFonts w:asciiTheme="minorHAnsi" w:hAnsiTheme="minorHAnsi" w:cstheme="minorHAnsi"/>
          <w:b/>
          <w:bCs/>
          <w:color w:val="auto"/>
          <w:sz w:val="24"/>
          <w:szCs w:val="24"/>
          <w:vertAlign w:val="superscript"/>
        </w:rPr>
        <w:t>1</w:t>
      </w:r>
      <w:r w:rsidRPr="00C41E9E">
        <w:rPr>
          <w:rFonts w:asciiTheme="minorHAnsi" w:hAnsiTheme="minorHAnsi" w:cstheme="minorHAnsi"/>
          <w:color w:val="auto"/>
          <w:sz w:val="24"/>
          <w:szCs w:val="24"/>
        </w:rPr>
        <w:t>Department of Geography and the Environment, Villanova University</w:t>
      </w:r>
    </w:p>
    <w:p w14:paraId="2D2B0867" w14:textId="77777777" w:rsidR="00B3001E" w:rsidRPr="00C41E9E" w:rsidRDefault="00B3001E" w:rsidP="00C41E9E">
      <w:pPr>
        <w:pStyle w:val="Heading1"/>
        <w:spacing w:before="0"/>
        <w:rPr>
          <w:rFonts w:asciiTheme="minorHAnsi" w:hAnsiTheme="minorHAnsi" w:cstheme="minorHAnsi"/>
          <w:color w:val="auto"/>
          <w:sz w:val="24"/>
          <w:szCs w:val="24"/>
        </w:rPr>
      </w:pPr>
      <w:r w:rsidRPr="00C41E9E">
        <w:rPr>
          <w:rFonts w:asciiTheme="minorHAnsi" w:hAnsiTheme="minorHAnsi" w:cstheme="minorHAnsi"/>
          <w:b/>
          <w:bCs/>
          <w:color w:val="auto"/>
          <w:sz w:val="24"/>
          <w:szCs w:val="24"/>
          <w:vertAlign w:val="superscript"/>
        </w:rPr>
        <w:t>2</w:t>
      </w:r>
      <w:r w:rsidRPr="00C41E9E">
        <w:rPr>
          <w:rFonts w:asciiTheme="minorHAnsi" w:hAnsiTheme="minorHAnsi" w:cstheme="minorHAnsi"/>
          <w:color w:val="auto"/>
          <w:sz w:val="24"/>
          <w:szCs w:val="24"/>
        </w:rPr>
        <w:t>Department of Chemistry, Villanova University</w:t>
      </w:r>
    </w:p>
    <w:p w14:paraId="66EE22DE" w14:textId="77777777" w:rsidR="00B3001E" w:rsidRPr="00C41E9E" w:rsidRDefault="00B3001E" w:rsidP="00C41E9E">
      <w:pPr>
        <w:pStyle w:val="Heading1"/>
        <w:spacing w:before="0"/>
        <w:rPr>
          <w:rFonts w:asciiTheme="minorHAnsi" w:hAnsiTheme="minorHAnsi" w:cstheme="minorHAnsi"/>
          <w:color w:val="auto"/>
          <w:sz w:val="24"/>
          <w:szCs w:val="24"/>
        </w:rPr>
      </w:pPr>
      <w:r w:rsidRPr="00C41E9E">
        <w:rPr>
          <w:rFonts w:asciiTheme="minorHAnsi" w:hAnsiTheme="minorHAnsi" w:cstheme="minorHAnsi"/>
          <w:b/>
          <w:bCs/>
          <w:color w:val="auto"/>
          <w:sz w:val="24"/>
          <w:szCs w:val="24"/>
          <w:vertAlign w:val="superscript"/>
        </w:rPr>
        <w:t>3</w:t>
      </w:r>
      <w:r w:rsidRPr="00C41E9E">
        <w:rPr>
          <w:rFonts w:asciiTheme="minorHAnsi" w:hAnsiTheme="minorHAnsi" w:cstheme="minorHAnsi"/>
          <w:color w:val="auto"/>
          <w:sz w:val="24"/>
          <w:szCs w:val="24"/>
        </w:rPr>
        <w:t>Department of Mathematics and Statistics, Villanova University</w:t>
      </w:r>
    </w:p>
    <w:p w14:paraId="58BC9B7A" w14:textId="77777777" w:rsidR="00B3001E" w:rsidRPr="00E24312" w:rsidRDefault="00B3001E" w:rsidP="00C41E9E">
      <w:pPr>
        <w:spacing w:after="0" w:line="240" w:lineRule="auto"/>
        <w:rPr>
          <w:rFonts w:cstheme="minorHAnsi"/>
          <w:sz w:val="24"/>
          <w:szCs w:val="24"/>
        </w:rPr>
      </w:pPr>
    </w:p>
    <w:p w14:paraId="56A588B0" w14:textId="77777777" w:rsidR="00B3001E" w:rsidRPr="00E24312" w:rsidRDefault="00B3001E" w:rsidP="00C41E9E">
      <w:pPr>
        <w:spacing w:after="0" w:line="240" w:lineRule="auto"/>
        <w:rPr>
          <w:rFonts w:cstheme="minorHAnsi"/>
          <w:sz w:val="24"/>
          <w:szCs w:val="24"/>
        </w:rPr>
      </w:pPr>
      <w:r w:rsidRPr="00E24312">
        <w:rPr>
          <w:rFonts w:cstheme="minorHAnsi"/>
          <w:sz w:val="24"/>
          <w:szCs w:val="24"/>
        </w:rPr>
        <w:t>*Corresponding author</w:t>
      </w:r>
    </w:p>
    <w:p w14:paraId="27799AF6" w14:textId="77777777" w:rsidR="00B3001E" w:rsidRPr="00E24312" w:rsidRDefault="00B3001E" w:rsidP="00C41E9E">
      <w:pPr>
        <w:spacing w:after="0" w:line="240" w:lineRule="auto"/>
        <w:rPr>
          <w:rFonts w:cstheme="minorHAnsi"/>
          <w:sz w:val="24"/>
          <w:szCs w:val="24"/>
        </w:rPr>
      </w:pPr>
      <w:r w:rsidRPr="00E24312">
        <w:rPr>
          <w:rFonts w:cstheme="minorHAnsi"/>
          <w:sz w:val="24"/>
          <w:szCs w:val="24"/>
        </w:rPr>
        <w:t>Kabindra M. Shakya</w:t>
      </w:r>
    </w:p>
    <w:p w14:paraId="7F3A8CBB" w14:textId="77777777" w:rsidR="00B3001E" w:rsidRPr="00C477CD" w:rsidRDefault="00B3001E" w:rsidP="00C41E9E">
      <w:pPr>
        <w:pStyle w:val="Heading1"/>
        <w:spacing w:before="0"/>
        <w:jc w:val="both"/>
        <w:rPr>
          <w:rFonts w:asciiTheme="minorHAnsi" w:hAnsiTheme="minorHAnsi" w:cstheme="minorHAnsi"/>
          <w:color w:val="auto"/>
          <w:sz w:val="24"/>
          <w:szCs w:val="24"/>
        </w:rPr>
      </w:pPr>
      <w:r w:rsidRPr="00C477CD">
        <w:rPr>
          <w:rFonts w:asciiTheme="minorHAnsi" w:hAnsiTheme="minorHAnsi" w:cstheme="minorHAnsi"/>
          <w:color w:val="auto"/>
          <w:sz w:val="24"/>
          <w:szCs w:val="24"/>
        </w:rPr>
        <w:t>Department of Geography and the Environment, Villanova University</w:t>
      </w:r>
    </w:p>
    <w:p w14:paraId="0435D913" w14:textId="77777777" w:rsidR="00B3001E" w:rsidRPr="00E24312" w:rsidRDefault="00B3001E" w:rsidP="00C41E9E">
      <w:pPr>
        <w:spacing w:after="0" w:line="240" w:lineRule="auto"/>
        <w:rPr>
          <w:rFonts w:cstheme="minorHAnsi"/>
          <w:sz w:val="24"/>
          <w:szCs w:val="24"/>
        </w:rPr>
      </w:pPr>
      <w:r w:rsidRPr="00E24312">
        <w:rPr>
          <w:rFonts w:cstheme="minorHAnsi"/>
          <w:sz w:val="24"/>
          <w:szCs w:val="24"/>
        </w:rPr>
        <w:t>800 E Lancaster Avenue</w:t>
      </w:r>
    </w:p>
    <w:p w14:paraId="20D55A30" w14:textId="77777777" w:rsidR="00B3001E" w:rsidRPr="00E24312" w:rsidRDefault="00B3001E" w:rsidP="00C41E9E">
      <w:pPr>
        <w:spacing w:after="0" w:line="240" w:lineRule="auto"/>
        <w:rPr>
          <w:rFonts w:cstheme="minorHAnsi"/>
          <w:sz w:val="24"/>
          <w:szCs w:val="24"/>
        </w:rPr>
      </w:pPr>
      <w:r w:rsidRPr="00E24312">
        <w:rPr>
          <w:rFonts w:cstheme="minorHAnsi"/>
          <w:sz w:val="24"/>
          <w:szCs w:val="24"/>
        </w:rPr>
        <w:t>Villanova, PA 19085, USA</w:t>
      </w:r>
    </w:p>
    <w:p w14:paraId="33F1A454" w14:textId="77777777" w:rsidR="00B3001E" w:rsidRPr="00E24312" w:rsidRDefault="00B3001E" w:rsidP="00C41E9E">
      <w:pPr>
        <w:spacing w:after="0" w:line="240" w:lineRule="auto"/>
        <w:rPr>
          <w:rFonts w:cstheme="minorHAnsi"/>
          <w:sz w:val="24"/>
          <w:szCs w:val="24"/>
        </w:rPr>
      </w:pPr>
      <w:r w:rsidRPr="00E24312">
        <w:rPr>
          <w:rFonts w:cstheme="minorHAnsi"/>
          <w:sz w:val="24"/>
          <w:szCs w:val="24"/>
        </w:rPr>
        <w:t>Phone: 610-519-3590</w:t>
      </w:r>
    </w:p>
    <w:p w14:paraId="5839E987" w14:textId="3A980FEB" w:rsidR="009C50C4" w:rsidRDefault="00B3001E" w:rsidP="00C41E9E">
      <w:pPr>
        <w:spacing w:after="0" w:line="240" w:lineRule="auto"/>
        <w:rPr>
          <w:rFonts w:cstheme="minorHAnsi"/>
          <w:sz w:val="24"/>
          <w:szCs w:val="24"/>
        </w:rPr>
      </w:pPr>
      <w:r w:rsidRPr="00E24312">
        <w:rPr>
          <w:rFonts w:cstheme="minorHAnsi"/>
          <w:sz w:val="24"/>
          <w:szCs w:val="24"/>
        </w:rPr>
        <w:t xml:space="preserve">Email: </w:t>
      </w:r>
      <w:hyperlink r:id="rId5" w:history="1">
        <w:r w:rsidR="009C50C4" w:rsidRPr="000431D6">
          <w:rPr>
            <w:rStyle w:val="Hyperlink"/>
            <w:rFonts w:cstheme="minorHAnsi"/>
            <w:sz w:val="24"/>
            <w:szCs w:val="24"/>
          </w:rPr>
          <w:t>kabindra.shakya@villanova.edu</w:t>
        </w:r>
      </w:hyperlink>
    </w:p>
    <w:p w14:paraId="4BBF3DAF" w14:textId="77777777" w:rsidR="00442329" w:rsidRDefault="00442329" w:rsidP="00C41E9E">
      <w:pPr>
        <w:spacing w:line="240" w:lineRule="auto"/>
        <w:rPr>
          <w:rFonts w:cstheme="minorHAnsi"/>
          <w:sz w:val="24"/>
          <w:szCs w:val="24"/>
        </w:rPr>
      </w:pPr>
    </w:p>
    <w:p w14:paraId="49213C11" w14:textId="4CCF611E" w:rsidR="00442329" w:rsidRDefault="00442329" w:rsidP="00C41E9E">
      <w:pPr>
        <w:spacing w:line="240" w:lineRule="auto"/>
        <w:rPr>
          <w:rFonts w:cstheme="minorHAnsi"/>
          <w:sz w:val="24"/>
          <w:szCs w:val="24"/>
        </w:rPr>
      </w:pPr>
      <w:r>
        <w:rPr>
          <w:rFonts w:cstheme="minorHAnsi"/>
          <w:sz w:val="24"/>
          <w:szCs w:val="24"/>
        </w:rPr>
        <w:t xml:space="preserve">The supplementary section contains information related to methods and results. </w:t>
      </w:r>
      <w:r w:rsidR="004C6107">
        <w:rPr>
          <w:rFonts w:cstheme="minorHAnsi"/>
          <w:sz w:val="24"/>
          <w:szCs w:val="24"/>
        </w:rPr>
        <w:t>The following</w:t>
      </w:r>
      <w:r>
        <w:rPr>
          <w:rFonts w:cstheme="minorHAnsi"/>
          <w:sz w:val="24"/>
          <w:szCs w:val="24"/>
        </w:rPr>
        <w:t xml:space="preserve"> information </w:t>
      </w:r>
      <w:r w:rsidR="008F7D48">
        <w:rPr>
          <w:rFonts w:cstheme="minorHAnsi"/>
          <w:sz w:val="24"/>
          <w:szCs w:val="24"/>
        </w:rPr>
        <w:t>is</w:t>
      </w:r>
      <w:r>
        <w:rPr>
          <w:rFonts w:cstheme="minorHAnsi"/>
          <w:sz w:val="24"/>
          <w:szCs w:val="24"/>
        </w:rPr>
        <w:t xml:space="preserve"> included</w:t>
      </w:r>
      <w:r w:rsidR="00C9019B">
        <w:rPr>
          <w:rFonts w:cstheme="minorHAnsi"/>
          <w:sz w:val="24"/>
          <w:szCs w:val="24"/>
        </w:rPr>
        <w:t>.</w:t>
      </w:r>
    </w:p>
    <w:p w14:paraId="62258001" w14:textId="77777777" w:rsidR="00C9019B" w:rsidRDefault="00C9019B" w:rsidP="00C41E9E">
      <w:pPr>
        <w:spacing w:line="240" w:lineRule="auto"/>
        <w:rPr>
          <w:rFonts w:cstheme="minorHAnsi"/>
          <w:sz w:val="24"/>
          <w:szCs w:val="24"/>
        </w:rPr>
      </w:pPr>
    </w:p>
    <w:p w14:paraId="333AA1CD" w14:textId="77777777" w:rsidR="00442329" w:rsidRPr="00442329" w:rsidRDefault="00442329" w:rsidP="00C41E9E">
      <w:pPr>
        <w:spacing w:line="240" w:lineRule="auto"/>
        <w:rPr>
          <w:rFonts w:cstheme="minorHAnsi"/>
          <w:b/>
          <w:bCs/>
          <w:sz w:val="24"/>
          <w:szCs w:val="24"/>
        </w:rPr>
      </w:pPr>
      <w:r w:rsidRPr="00442329">
        <w:rPr>
          <w:rFonts w:cstheme="minorHAnsi"/>
          <w:b/>
          <w:bCs/>
          <w:sz w:val="24"/>
          <w:szCs w:val="24"/>
        </w:rPr>
        <w:t>List of Figures</w:t>
      </w:r>
    </w:p>
    <w:p w14:paraId="330C5A44" w14:textId="484DE374" w:rsidR="00442329" w:rsidRDefault="00442329" w:rsidP="004C6107">
      <w:pPr>
        <w:tabs>
          <w:tab w:val="left" w:pos="1170"/>
        </w:tabs>
        <w:spacing w:line="240" w:lineRule="auto"/>
        <w:rPr>
          <w:rFonts w:cstheme="minorHAnsi"/>
          <w:sz w:val="24"/>
          <w:szCs w:val="24"/>
        </w:rPr>
      </w:pPr>
      <w:r w:rsidRPr="00442329">
        <w:rPr>
          <w:rFonts w:cstheme="minorHAnsi"/>
          <w:sz w:val="24"/>
          <w:szCs w:val="24"/>
        </w:rPr>
        <w:t xml:space="preserve">Figure S1. </w:t>
      </w:r>
      <w:r w:rsidR="00C9019B">
        <w:rPr>
          <w:rFonts w:cstheme="minorHAnsi"/>
          <w:sz w:val="24"/>
          <w:szCs w:val="24"/>
        </w:rPr>
        <w:tab/>
      </w:r>
      <w:r w:rsidRPr="00442329">
        <w:rPr>
          <w:rFonts w:cstheme="minorHAnsi"/>
          <w:sz w:val="24"/>
          <w:szCs w:val="24"/>
        </w:rPr>
        <w:t>Sampling locations in the black box (map is modified from the SEPTA’s station map)</w:t>
      </w:r>
    </w:p>
    <w:p w14:paraId="7BEFC109" w14:textId="5C798B2E" w:rsidR="00442329" w:rsidRDefault="00442329" w:rsidP="004C6107">
      <w:pPr>
        <w:tabs>
          <w:tab w:val="left" w:pos="1170"/>
        </w:tabs>
        <w:spacing w:line="240" w:lineRule="auto"/>
        <w:jc w:val="both"/>
        <w:rPr>
          <w:sz w:val="24"/>
          <w:szCs w:val="24"/>
        </w:rPr>
      </w:pPr>
      <w:r w:rsidRPr="36EB258B">
        <w:rPr>
          <w:sz w:val="24"/>
          <w:szCs w:val="24"/>
        </w:rPr>
        <w:t xml:space="preserve">Figure S2. </w:t>
      </w:r>
      <w:r>
        <w:tab/>
      </w:r>
      <w:r w:rsidRPr="36EB258B">
        <w:rPr>
          <w:sz w:val="24"/>
          <w:szCs w:val="24"/>
        </w:rPr>
        <w:t>Sampling locations (aboveground and belowground)</w:t>
      </w:r>
    </w:p>
    <w:p w14:paraId="0D08771A" w14:textId="34F928F4" w:rsidR="00442329" w:rsidRDefault="007156C1" w:rsidP="004C6107">
      <w:pPr>
        <w:tabs>
          <w:tab w:val="left" w:pos="1170"/>
        </w:tabs>
        <w:spacing w:line="240" w:lineRule="auto"/>
        <w:ind w:left="1170" w:hanging="1170"/>
        <w:rPr>
          <w:sz w:val="24"/>
          <w:szCs w:val="24"/>
        </w:rPr>
      </w:pPr>
      <w:r w:rsidRPr="3B57C47E">
        <w:rPr>
          <w:sz w:val="24"/>
          <w:szCs w:val="24"/>
        </w:rPr>
        <w:t xml:space="preserve">Figure S3. </w:t>
      </w:r>
      <w:r>
        <w:tab/>
      </w:r>
      <w:r w:rsidRPr="3B57C47E">
        <w:rPr>
          <w:sz w:val="24"/>
          <w:szCs w:val="24"/>
        </w:rPr>
        <w:t>Correlation of PM</w:t>
      </w:r>
      <w:r w:rsidRPr="3B57C47E">
        <w:rPr>
          <w:sz w:val="24"/>
          <w:szCs w:val="24"/>
          <w:vertAlign w:val="subscript"/>
        </w:rPr>
        <w:t>2.5</w:t>
      </w:r>
      <w:r w:rsidRPr="3B57C47E">
        <w:rPr>
          <w:sz w:val="24"/>
          <w:szCs w:val="24"/>
        </w:rPr>
        <w:t xml:space="preserve"> measurement between gravimetric and DustTrak aerosol monitor for (A) aboveground (r= 0.58) and (B) belowground (r= 0.83). Circles represent the mean concentration. For the DustTrak aerosol monitor, the error bars represent 1 standard deviation of six hours of measurement period. For the gravimetric method, the error bars represent 1 standard deviation of three replicate filter measurements. Three separate filters were measured concurrently at the same location. The dotted line represents the line of equality whereas the trendline is represented by the solid line.</w:t>
      </w:r>
    </w:p>
    <w:p w14:paraId="07376F64" w14:textId="33C64C8E" w:rsidR="12E5D8DC" w:rsidRDefault="12E5D8DC" w:rsidP="004C6107">
      <w:pPr>
        <w:tabs>
          <w:tab w:val="left" w:pos="1170"/>
        </w:tabs>
        <w:spacing w:line="240" w:lineRule="auto"/>
        <w:ind w:left="1170" w:hanging="1170"/>
        <w:rPr>
          <w:sz w:val="24"/>
          <w:szCs w:val="24"/>
        </w:rPr>
      </w:pPr>
      <w:r w:rsidRPr="3B57C47E">
        <w:rPr>
          <w:sz w:val="24"/>
          <w:szCs w:val="24"/>
        </w:rPr>
        <w:t xml:space="preserve">Figure S4. </w:t>
      </w:r>
      <w:r>
        <w:tab/>
      </w:r>
      <w:r w:rsidRPr="3B57C47E">
        <w:rPr>
          <w:sz w:val="24"/>
          <w:szCs w:val="24"/>
        </w:rPr>
        <w:t>PM, BC, and UFP concentrations at aboveground (AG), belowground (BG), and suburban location (ROOF). The box shows the interquartile range with median value for each location, whereas the violin pattern outside shows the entire pollutant distribution. The figure is presented in a log scale with units µg/m</w:t>
      </w:r>
      <w:r w:rsidRPr="3B57C47E">
        <w:rPr>
          <w:sz w:val="24"/>
          <w:szCs w:val="24"/>
          <w:vertAlign w:val="superscript"/>
        </w:rPr>
        <w:t>3</w:t>
      </w:r>
      <w:r w:rsidRPr="3B57C47E">
        <w:rPr>
          <w:sz w:val="24"/>
          <w:szCs w:val="24"/>
        </w:rPr>
        <w:t xml:space="preserve"> for PM</w:t>
      </w:r>
      <w:r w:rsidRPr="3B57C47E">
        <w:rPr>
          <w:sz w:val="24"/>
          <w:szCs w:val="24"/>
          <w:vertAlign w:val="subscript"/>
        </w:rPr>
        <w:t>1</w:t>
      </w:r>
      <w:r w:rsidRPr="3B57C47E">
        <w:rPr>
          <w:sz w:val="24"/>
          <w:szCs w:val="24"/>
        </w:rPr>
        <w:t>, PM</w:t>
      </w:r>
      <w:r w:rsidRPr="3B57C47E">
        <w:rPr>
          <w:sz w:val="24"/>
          <w:szCs w:val="24"/>
          <w:vertAlign w:val="subscript"/>
        </w:rPr>
        <w:t>2.5</w:t>
      </w:r>
      <w:r w:rsidRPr="3B57C47E">
        <w:rPr>
          <w:sz w:val="24"/>
          <w:szCs w:val="24"/>
        </w:rPr>
        <w:t>, PM</w:t>
      </w:r>
      <w:r w:rsidRPr="3B57C47E">
        <w:rPr>
          <w:sz w:val="24"/>
          <w:szCs w:val="24"/>
          <w:vertAlign w:val="subscript"/>
        </w:rPr>
        <w:t>10</w:t>
      </w:r>
      <w:r w:rsidRPr="3B57C47E">
        <w:rPr>
          <w:sz w:val="24"/>
          <w:szCs w:val="24"/>
        </w:rPr>
        <w:t xml:space="preserve"> and BC, µm</w:t>
      </w:r>
      <w:r w:rsidRPr="3B57C47E">
        <w:rPr>
          <w:sz w:val="24"/>
          <w:szCs w:val="24"/>
          <w:vertAlign w:val="superscript"/>
        </w:rPr>
        <w:t>2</w:t>
      </w:r>
      <w:r w:rsidRPr="3B57C47E">
        <w:rPr>
          <w:sz w:val="24"/>
          <w:szCs w:val="24"/>
        </w:rPr>
        <w:t>/cm</w:t>
      </w:r>
      <w:r w:rsidRPr="3B57C47E">
        <w:rPr>
          <w:sz w:val="24"/>
          <w:szCs w:val="24"/>
          <w:vertAlign w:val="superscript"/>
        </w:rPr>
        <w:t xml:space="preserve">3 </w:t>
      </w:r>
      <w:r w:rsidRPr="3B57C47E">
        <w:rPr>
          <w:sz w:val="24"/>
          <w:szCs w:val="24"/>
        </w:rPr>
        <w:t>for UFP LDSA, and particle/cm</w:t>
      </w:r>
      <w:r w:rsidRPr="3B57C47E">
        <w:rPr>
          <w:sz w:val="24"/>
          <w:szCs w:val="24"/>
          <w:vertAlign w:val="superscript"/>
        </w:rPr>
        <w:t>3</w:t>
      </w:r>
      <w:r w:rsidRPr="3B57C47E">
        <w:rPr>
          <w:sz w:val="24"/>
          <w:szCs w:val="24"/>
        </w:rPr>
        <w:t xml:space="preserve"> for UFP number concentration (UFP#). The dots show the outliers near both above and below the whiskers.</w:t>
      </w:r>
    </w:p>
    <w:p w14:paraId="5B37976F" w14:textId="45AE9F99" w:rsidR="04BB4A95" w:rsidRDefault="04BB4A95" w:rsidP="04BB4A95">
      <w:pPr>
        <w:tabs>
          <w:tab w:val="left" w:pos="1080"/>
        </w:tabs>
        <w:spacing w:line="240" w:lineRule="auto"/>
        <w:ind w:left="1080" w:hanging="1080"/>
        <w:rPr>
          <w:sz w:val="24"/>
          <w:szCs w:val="24"/>
        </w:rPr>
      </w:pPr>
    </w:p>
    <w:p w14:paraId="635C68D7" w14:textId="77777777" w:rsidR="00442329" w:rsidRPr="00C9019B" w:rsidRDefault="00442329" w:rsidP="00C41E9E">
      <w:pPr>
        <w:spacing w:line="240" w:lineRule="auto"/>
        <w:rPr>
          <w:rFonts w:cstheme="minorHAnsi"/>
          <w:b/>
          <w:bCs/>
          <w:sz w:val="24"/>
          <w:szCs w:val="24"/>
        </w:rPr>
      </w:pPr>
      <w:r w:rsidRPr="00C9019B">
        <w:rPr>
          <w:rFonts w:cstheme="minorHAnsi"/>
          <w:b/>
          <w:bCs/>
          <w:sz w:val="24"/>
          <w:szCs w:val="24"/>
        </w:rPr>
        <w:t>List of Tables</w:t>
      </w:r>
    </w:p>
    <w:p w14:paraId="6B2EF2E5" w14:textId="79BE5438" w:rsidR="00442329" w:rsidRPr="00442329" w:rsidRDefault="00442329" w:rsidP="00C9019B">
      <w:pPr>
        <w:tabs>
          <w:tab w:val="left" w:pos="1080"/>
        </w:tabs>
        <w:spacing w:line="240" w:lineRule="auto"/>
        <w:ind w:left="1080" w:hanging="1080"/>
        <w:jc w:val="both"/>
        <w:rPr>
          <w:sz w:val="32"/>
          <w:szCs w:val="32"/>
        </w:rPr>
      </w:pPr>
      <w:r w:rsidRPr="00442329">
        <w:rPr>
          <w:rStyle w:val="normaltextrun"/>
          <w:rFonts w:ascii="Calibri" w:hAnsi="Calibri" w:cs="Calibri"/>
          <w:color w:val="000000"/>
          <w:sz w:val="24"/>
          <w:szCs w:val="24"/>
          <w:shd w:val="clear" w:color="auto" w:fill="FFFFFF"/>
        </w:rPr>
        <w:t xml:space="preserve">Table S1. </w:t>
      </w:r>
      <w:r w:rsidR="00C9019B">
        <w:rPr>
          <w:rStyle w:val="normaltextrun"/>
          <w:rFonts w:ascii="Calibri" w:hAnsi="Calibri" w:cs="Calibri"/>
          <w:color w:val="000000"/>
          <w:sz w:val="24"/>
          <w:szCs w:val="24"/>
          <w:shd w:val="clear" w:color="auto" w:fill="FFFFFF"/>
        </w:rPr>
        <w:tab/>
      </w:r>
      <w:r w:rsidRPr="00442329">
        <w:rPr>
          <w:rStyle w:val="normaltextrun"/>
          <w:rFonts w:ascii="Calibri" w:hAnsi="Calibri" w:cs="Calibri"/>
          <w:color w:val="000000"/>
          <w:sz w:val="24"/>
          <w:szCs w:val="24"/>
          <w:shd w:val="clear" w:color="auto" w:fill="FFFFFF"/>
        </w:rPr>
        <w:t>Pollutant concentration at belowground (BG) and aboveground (AG) locations for both separate sampling days and all sampling days together</w:t>
      </w:r>
      <w:r w:rsidRPr="00442329">
        <w:rPr>
          <w:rStyle w:val="eop"/>
          <w:rFonts w:ascii="Calibri" w:hAnsi="Calibri" w:cs="Calibri"/>
          <w:color w:val="000000"/>
          <w:sz w:val="24"/>
          <w:szCs w:val="24"/>
          <w:shd w:val="clear" w:color="auto" w:fill="FFFFFF"/>
        </w:rPr>
        <w:t> during July 2022</w:t>
      </w:r>
    </w:p>
    <w:p w14:paraId="1C31F467" w14:textId="2666A5B8" w:rsidR="652B0199" w:rsidRDefault="652B0199" w:rsidP="488622E6">
      <w:pPr>
        <w:tabs>
          <w:tab w:val="left" w:pos="1080"/>
        </w:tabs>
        <w:spacing w:line="240" w:lineRule="auto"/>
        <w:ind w:left="1080" w:hanging="1080"/>
        <w:jc w:val="both"/>
        <w:rPr>
          <w:sz w:val="32"/>
          <w:szCs w:val="32"/>
        </w:rPr>
      </w:pPr>
      <w:r w:rsidRPr="3B57C47E">
        <w:rPr>
          <w:rStyle w:val="normaltextrun"/>
          <w:rFonts w:ascii="Calibri" w:hAnsi="Calibri" w:cs="Calibri"/>
          <w:color w:val="000000" w:themeColor="text1"/>
          <w:sz w:val="24"/>
          <w:szCs w:val="24"/>
        </w:rPr>
        <w:t xml:space="preserve">Table S2. </w:t>
      </w:r>
      <w:r>
        <w:tab/>
      </w:r>
      <w:r w:rsidRPr="3B57C47E">
        <w:rPr>
          <w:rStyle w:val="normaltextrun"/>
          <w:rFonts w:ascii="Calibri" w:hAnsi="Calibri" w:cs="Calibri"/>
          <w:color w:val="000000" w:themeColor="text1"/>
          <w:sz w:val="24"/>
          <w:szCs w:val="24"/>
        </w:rPr>
        <w:t>Real-time and gravimetric mean for PM</w:t>
      </w:r>
      <w:r w:rsidRPr="3B57C47E">
        <w:rPr>
          <w:rStyle w:val="normaltextrun"/>
          <w:rFonts w:ascii="Calibri" w:hAnsi="Calibri" w:cs="Calibri"/>
          <w:color w:val="000000" w:themeColor="text1"/>
          <w:sz w:val="24"/>
          <w:szCs w:val="24"/>
          <w:vertAlign w:val="subscript"/>
        </w:rPr>
        <w:t>2.5</w:t>
      </w:r>
      <w:r w:rsidRPr="3B57C47E">
        <w:rPr>
          <w:rStyle w:val="normaltextrun"/>
          <w:rFonts w:ascii="Calibri" w:hAnsi="Calibri" w:cs="Calibri"/>
          <w:color w:val="000000" w:themeColor="text1"/>
          <w:sz w:val="24"/>
          <w:szCs w:val="24"/>
        </w:rPr>
        <w:t xml:space="preserve"> with temperature and humidity for five different sampling days for aboveground and belowground</w:t>
      </w:r>
    </w:p>
    <w:p w14:paraId="018FCF5A" w14:textId="78B1BC35" w:rsidR="488622E6" w:rsidRDefault="488622E6" w:rsidP="488622E6">
      <w:pPr>
        <w:tabs>
          <w:tab w:val="left" w:pos="1080"/>
        </w:tabs>
        <w:spacing w:line="240" w:lineRule="auto"/>
        <w:ind w:left="1080" w:hanging="1080"/>
        <w:jc w:val="both"/>
        <w:rPr>
          <w:rStyle w:val="eop"/>
          <w:rFonts w:ascii="Calibri" w:hAnsi="Calibri" w:cs="Calibri"/>
          <w:color w:val="000000" w:themeColor="text1"/>
          <w:sz w:val="24"/>
          <w:szCs w:val="24"/>
        </w:rPr>
      </w:pPr>
    </w:p>
    <w:p w14:paraId="78F853E8" w14:textId="366BDF25" w:rsidR="00B955C1" w:rsidRDefault="009C50C4" w:rsidP="00C41E9E">
      <w:pPr>
        <w:spacing w:line="240" w:lineRule="auto"/>
        <w:rPr>
          <w:rFonts w:cstheme="minorHAnsi"/>
          <w:sz w:val="24"/>
          <w:szCs w:val="24"/>
        </w:rPr>
      </w:pPr>
      <w:r>
        <w:rPr>
          <w:rFonts w:cstheme="minorHAnsi"/>
          <w:sz w:val="24"/>
          <w:szCs w:val="24"/>
        </w:rPr>
        <w:br w:type="page"/>
      </w:r>
    </w:p>
    <w:p w14:paraId="3891FAA8" w14:textId="5B19214D" w:rsidR="00AC7305" w:rsidRDefault="00AC7305" w:rsidP="00C41E9E">
      <w:pPr>
        <w:pStyle w:val="Heading1"/>
      </w:pPr>
      <w:r>
        <w:lastRenderedPageBreak/>
        <w:t>Supplementary Method section</w:t>
      </w:r>
    </w:p>
    <w:p w14:paraId="2F6A00E6" w14:textId="77777777" w:rsidR="00756551" w:rsidRPr="00756551" w:rsidRDefault="00756551" w:rsidP="00C41E9E">
      <w:pPr>
        <w:spacing w:line="240" w:lineRule="auto"/>
      </w:pPr>
    </w:p>
    <w:p w14:paraId="4F1B9097" w14:textId="2C4922E9" w:rsidR="002E5E99" w:rsidRPr="002E5E99" w:rsidRDefault="00756551" w:rsidP="00C41E9E">
      <w:pPr>
        <w:pStyle w:val="Heading1"/>
      </w:pPr>
      <w:r>
        <w:t xml:space="preserve">Sampling Location </w:t>
      </w:r>
    </w:p>
    <w:p w14:paraId="6DACEDB5" w14:textId="7E8663A6" w:rsidR="5C8AB20F" w:rsidRDefault="5C8AB20F" w:rsidP="5C8AB20F"/>
    <w:p w14:paraId="0C1AE88E" w14:textId="682E6141" w:rsidR="00B955C1" w:rsidRDefault="009C50C4" w:rsidP="00C41E9E">
      <w:pPr>
        <w:spacing w:line="240" w:lineRule="auto"/>
        <w:jc w:val="both"/>
        <w:rPr>
          <w:sz w:val="24"/>
          <w:szCs w:val="24"/>
        </w:rPr>
      </w:pPr>
      <w:r>
        <w:rPr>
          <w:noProof/>
          <w:sz w:val="24"/>
          <w:szCs w:val="24"/>
        </w:rPr>
        <w:drawing>
          <wp:inline distT="0" distB="0" distL="0" distR="0" wp14:anchorId="5655E349" wp14:editId="37FD5E35">
            <wp:extent cx="6648628" cy="1903785"/>
            <wp:effectExtent l="0" t="0" r="0" b="1270"/>
            <wp:docPr id="2147286476" name="Picture 2" descr="A map of a subwa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86476" name="Picture 2" descr="A map of a subway syste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93474" cy="1916626"/>
                    </a:xfrm>
                    <a:prstGeom prst="rect">
                      <a:avLst/>
                    </a:prstGeom>
                  </pic:spPr>
                </pic:pic>
              </a:graphicData>
            </a:graphic>
          </wp:inline>
        </w:drawing>
      </w:r>
    </w:p>
    <w:p w14:paraId="7DCDA54E" w14:textId="40B476B2" w:rsidR="009C50C4" w:rsidRDefault="009C50C4" w:rsidP="00C41E9E">
      <w:pPr>
        <w:spacing w:line="240" w:lineRule="auto"/>
        <w:jc w:val="both"/>
        <w:rPr>
          <w:sz w:val="24"/>
          <w:szCs w:val="24"/>
        </w:rPr>
      </w:pPr>
      <w:r w:rsidRPr="5C8AB20F">
        <w:rPr>
          <w:sz w:val="24"/>
          <w:szCs w:val="24"/>
        </w:rPr>
        <w:t>Figure S1. Sampling locations in the black box (map is modified from the SEPTA’s station map)</w:t>
      </w:r>
    </w:p>
    <w:p w14:paraId="57DE0D29" w14:textId="0F9D02D4" w:rsidR="5C8AB20F" w:rsidRDefault="5C8AB20F" w:rsidP="5C8AB20F">
      <w:pPr>
        <w:spacing w:line="240" w:lineRule="auto"/>
        <w:jc w:val="both"/>
        <w:rPr>
          <w:sz w:val="24"/>
          <w:szCs w:val="24"/>
        </w:rPr>
      </w:pPr>
    </w:p>
    <w:p w14:paraId="0ED9061F" w14:textId="1EFDECF4" w:rsidR="00B134AD" w:rsidRDefault="1FE0D7E1" w:rsidP="3B57C47E">
      <w:pPr>
        <w:spacing w:line="240" w:lineRule="auto"/>
        <w:jc w:val="both"/>
      </w:pPr>
      <w:r>
        <w:rPr>
          <w:noProof/>
        </w:rPr>
        <w:drawing>
          <wp:inline distT="0" distB="0" distL="0" distR="0" wp14:anchorId="718BA9E3" wp14:editId="36EB258B">
            <wp:extent cx="5943600" cy="1552575"/>
            <wp:effectExtent l="0" t="0" r="0" b="0"/>
            <wp:docPr id="1060939041" name="Picture 1060939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939041"/>
                    <pic:cNvPicPr/>
                  </pic:nvPicPr>
                  <pic:blipFill>
                    <a:blip r:embed="rId7">
                      <a:extLst>
                        <a:ext uri="{28A0092B-C50C-407E-A947-70E740481C1C}">
                          <a14:useLocalDpi xmlns:a14="http://schemas.microsoft.com/office/drawing/2010/main" val="0"/>
                        </a:ext>
                      </a:extLst>
                    </a:blip>
                    <a:stretch>
                      <a:fillRect/>
                    </a:stretch>
                  </pic:blipFill>
                  <pic:spPr>
                    <a:xfrm>
                      <a:off x="0" y="0"/>
                      <a:ext cx="5943600" cy="1552575"/>
                    </a:xfrm>
                    <a:prstGeom prst="rect">
                      <a:avLst/>
                    </a:prstGeom>
                  </pic:spPr>
                </pic:pic>
              </a:graphicData>
            </a:graphic>
          </wp:inline>
        </w:drawing>
      </w:r>
    </w:p>
    <w:p w14:paraId="66CAF56C" w14:textId="50BFB90D" w:rsidR="005A4255" w:rsidRDefault="009C50C4" w:rsidP="488622E6">
      <w:pPr>
        <w:spacing w:line="240" w:lineRule="auto"/>
        <w:jc w:val="both"/>
        <w:rPr>
          <w:sz w:val="24"/>
          <w:szCs w:val="24"/>
        </w:rPr>
      </w:pPr>
      <w:r w:rsidRPr="36EB258B">
        <w:rPr>
          <w:sz w:val="24"/>
          <w:szCs w:val="24"/>
        </w:rPr>
        <w:t>Figure S2. Sampling locations (aboveground and belowground)</w:t>
      </w:r>
    </w:p>
    <w:p w14:paraId="48094263" w14:textId="77777777" w:rsidR="00442329" w:rsidRDefault="00442329" w:rsidP="00C41E9E">
      <w:pPr>
        <w:spacing w:line="240" w:lineRule="auto"/>
        <w:jc w:val="both"/>
        <w:rPr>
          <w:rStyle w:val="normaltextrun"/>
          <w:rFonts w:ascii="Calibri" w:hAnsi="Calibri" w:cs="Calibri"/>
          <w:color w:val="000000"/>
          <w:shd w:val="clear" w:color="auto" w:fill="FFFFFF"/>
        </w:rPr>
      </w:pPr>
    </w:p>
    <w:p w14:paraId="70D2A2E4" w14:textId="77777777" w:rsidR="00C53078" w:rsidRDefault="00C53078" w:rsidP="00C53078">
      <w:pPr>
        <w:spacing w:line="240" w:lineRule="auto"/>
        <w:jc w:val="both"/>
      </w:pPr>
      <w:r>
        <w:rPr>
          <w:noProof/>
        </w:rPr>
        <w:lastRenderedPageBreak/>
        <w:drawing>
          <wp:inline distT="0" distB="0" distL="0" distR="0" wp14:anchorId="6E492FC6" wp14:editId="08BABA1E">
            <wp:extent cx="6246976" cy="2568868"/>
            <wp:effectExtent l="0" t="0" r="1905" b="0"/>
            <wp:docPr id="808972696" name="Picture 808972696" descr="A graph of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972696"/>
                    <pic:cNvPicPr/>
                  </pic:nvPicPr>
                  <pic:blipFill>
                    <a:blip r:embed="rId8">
                      <a:extLst>
                        <a:ext uri="{28A0092B-C50C-407E-A947-70E740481C1C}">
                          <a14:useLocalDpi xmlns:a14="http://schemas.microsoft.com/office/drawing/2010/main" val="0"/>
                        </a:ext>
                      </a:extLst>
                    </a:blip>
                    <a:stretch>
                      <a:fillRect/>
                    </a:stretch>
                  </pic:blipFill>
                  <pic:spPr>
                    <a:xfrm>
                      <a:off x="0" y="0"/>
                      <a:ext cx="6309133" cy="2594428"/>
                    </a:xfrm>
                    <a:prstGeom prst="rect">
                      <a:avLst/>
                    </a:prstGeom>
                  </pic:spPr>
                </pic:pic>
              </a:graphicData>
            </a:graphic>
          </wp:inline>
        </w:drawing>
      </w:r>
    </w:p>
    <w:p w14:paraId="5BBFF5E5" w14:textId="77777777" w:rsidR="00C53078" w:rsidRPr="00605308" w:rsidRDefault="00C53078" w:rsidP="00C53078">
      <w:pPr>
        <w:spacing w:line="240" w:lineRule="auto"/>
        <w:jc w:val="both"/>
      </w:pPr>
      <w:r w:rsidRPr="51EDD931">
        <w:t xml:space="preserve">Figure </w:t>
      </w:r>
      <w:r>
        <w:t>S3</w:t>
      </w:r>
      <w:r w:rsidRPr="51EDD931">
        <w:t>. Correlation of PM</w:t>
      </w:r>
      <w:r w:rsidRPr="51EDD931">
        <w:rPr>
          <w:vertAlign w:val="subscript"/>
        </w:rPr>
        <w:t>2.5</w:t>
      </w:r>
      <w:r w:rsidRPr="51EDD931">
        <w:t xml:space="preserve"> measurement between gravimetric and DustTrak aerosol monitor for (A) aboveground (r= 0.58) and (B) belowground (r= 0.83). Circles represent the mean</w:t>
      </w:r>
      <w:r>
        <w:t xml:space="preserve"> </w:t>
      </w:r>
      <w:r w:rsidRPr="51EDD931">
        <w:t xml:space="preserve">concentration. For the DustTrak aerosol monitor, the error bars represent 1 standard deviation of six hours of measurement period. For the gravimetric method, the error bars represent 1 standard deviation of three replicate filter measurements. Three separate filters were measured concurrently at the same location. The dotted line represents the line of equality whereas the trendline is represented by the solid line. </w:t>
      </w:r>
    </w:p>
    <w:p w14:paraId="5033A38E" w14:textId="77777777" w:rsidR="00442329" w:rsidRDefault="00442329" w:rsidP="00C41E9E">
      <w:pPr>
        <w:spacing w:line="240" w:lineRule="auto"/>
        <w:jc w:val="both"/>
        <w:rPr>
          <w:rStyle w:val="normaltextrun"/>
          <w:rFonts w:ascii="Calibri" w:hAnsi="Calibri" w:cs="Calibri"/>
          <w:color w:val="000000"/>
          <w:shd w:val="clear" w:color="auto" w:fill="FFFFFF"/>
        </w:rPr>
      </w:pPr>
    </w:p>
    <w:p w14:paraId="473CFF85" w14:textId="04544595" w:rsidR="00C53078" w:rsidRPr="00E24312" w:rsidRDefault="002859F8" w:rsidP="00C53078">
      <w:pPr>
        <w:spacing w:line="240" w:lineRule="auto"/>
        <w:jc w:val="both"/>
        <w:rPr>
          <w:sz w:val="24"/>
          <w:szCs w:val="24"/>
        </w:rPr>
      </w:pPr>
      <w:r>
        <w:rPr>
          <w:noProof/>
          <w:sz w:val="24"/>
          <w:szCs w:val="24"/>
        </w:rPr>
        <w:drawing>
          <wp:inline distT="0" distB="0" distL="0" distR="0" wp14:anchorId="08CD7F01" wp14:editId="6E9E0E25">
            <wp:extent cx="5943600" cy="3669030"/>
            <wp:effectExtent l="0" t="0" r="0" b="7620"/>
            <wp:docPr id="1225908586"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08586" name="Picture 1" descr="A graph of different colored lin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69030"/>
                    </a:xfrm>
                    <a:prstGeom prst="rect">
                      <a:avLst/>
                    </a:prstGeom>
                  </pic:spPr>
                </pic:pic>
              </a:graphicData>
            </a:graphic>
          </wp:inline>
        </w:drawing>
      </w:r>
    </w:p>
    <w:p w14:paraId="381BBFEA" w14:textId="38A3C382" w:rsidR="00442329" w:rsidRDefault="00C53078" w:rsidP="488622E6">
      <w:pPr>
        <w:spacing w:line="240" w:lineRule="auto"/>
        <w:jc w:val="both"/>
        <w:rPr>
          <w:rFonts w:ascii="Calibri" w:eastAsia="Calibri" w:hAnsi="Calibri" w:cs="Calibri"/>
          <w:color w:val="000000"/>
          <w:sz w:val="24"/>
          <w:szCs w:val="24"/>
          <w:shd w:val="clear" w:color="auto" w:fill="FFFFFF"/>
        </w:rPr>
      </w:pPr>
      <w:r w:rsidRPr="488622E6">
        <w:rPr>
          <w:sz w:val="24"/>
          <w:szCs w:val="24"/>
        </w:rPr>
        <w:t xml:space="preserve">Figure S4. </w:t>
      </w:r>
      <w:r w:rsidRPr="488622E6">
        <w:rPr>
          <w:rFonts w:ascii="Calibri" w:eastAsia="Calibri" w:hAnsi="Calibri" w:cs="Calibri"/>
          <w:color w:val="000000" w:themeColor="text1"/>
          <w:sz w:val="24"/>
          <w:szCs w:val="24"/>
        </w:rPr>
        <w:t xml:space="preserve">PM, BC, and UFP concentrations at aboveground (AG), belowground (BG), and suburban location (ROOF). The box shows the interquartile range with median value for each </w:t>
      </w:r>
      <w:r w:rsidRPr="488622E6">
        <w:rPr>
          <w:rFonts w:ascii="Calibri" w:eastAsia="Calibri" w:hAnsi="Calibri" w:cs="Calibri"/>
          <w:color w:val="000000" w:themeColor="text1"/>
          <w:sz w:val="24"/>
          <w:szCs w:val="24"/>
        </w:rPr>
        <w:lastRenderedPageBreak/>
        <w:t>location, whereas the violin pattern outside shows the entire pollutant distribution. The figure is presented in a log scale with units µg/m</w:t>
      </w:r>
      <w:r w:rsidRPr="488622E6">
        <w:rPr>
          <w:rFonts w:ascii="Calibri" w:eastAsia="Calibri" w:hAnsi="Calibri" w:cs="Calibri"/>
          <w:color w:val="000000" w:themeColor="text1"/>
          <w:sz w:val="24"/>
          <w:szCs w:val="24"/>
          <w:vertAlign w:val="superscript"/>
        </w:rPr>
        <w:t>3</w:t>
      </w:r>
      <w:r w:rsidRPr="488622E6">
        <w:rPr>
          <w:rFonts w:ascii="Calibri" w:eastAsia="Calibri" w:hAnsi="Calibri" w:cs="Calibri"/>
          <w:color w:val="000000" w:themeColor="text1"/>
          <w:sz w:val="24"/>
          <w:szCs w:val="24"/>
        </w:rPr>
        <w:t xml:space="preserve"> for PM</w:t>
      </w:r>
      <w:r w:rsidRPr="488622E6">
        <w:rPr>
          <w:rFonts w:ascii="Calibri" w:eastAsia="Calibri" w:hAnsi="Calibri" w:cs="Calibri"/>
          <w:color w:val="000000" w:themeColor="text1"/>
          <w:sz w:val="24"/>
          <w:szCs w:val="24"/>
          <w:vertAlign w:val="subscript"/>
        </w:rPr>
        <w:t>1</w:t>
      </w:r>
      <w:r w:rsidRPr="488622E6">
        <w:rPr>
          <w:rFonts w:ascii="Calibri" w:eastAsia="Calibri" w:hAnsi="Calibri" w:cs="Calibri"/>
          <w:color w:val="000000" w:themeColor="text1"/>
          <w:sz w:val="24"/>
          <w:szCs w:val="24"/>
        </w:rPr>
        <w:t>, PM</w:t>
      </w:r>
      <w:r w:rsidRPr="488622E6">
        <w:rPr>
          <w:rFonts w:ascii="Calibri" w:eastAsia="Calibri" w:hAnsi="Calibri" w:cs="Calibri"/>
          <w:color w:val="000000" w:themeColor="text1"/>
          <w:sz w:val="24"/>
          <w:szCs w:val="24"/>
          <w:vertAlign w:val="subscript"/>
        </w:rPr>
        <w:t>2.5</w:t>
      </w:r>
      <w:r w:rsidRPr="488622E6">
        <w:rPr>
          <w:rFonts w:ascii="Calibri" w:eastAsia="Calibri" w:hAnsi="Calibri" w:cs="Calibri"/>
          <w:color w:val="000000" w:themeColor="text1"/>
          <w:sz w:val="24"/>
          <w:szCs w:val="24"/>
        </w:rPr>
        <w:t>, PM</w:t>
      </w:r>
      <w:r w:rsidRPr="488622E6">
        <w:rPr>
          <w:rFonts w:ascii="Calibri" w:eastAsia="Calibri" w:hAnsi="Calibri" w:cs="Calibri"/>
          <w:color w:val="000000" w:themeColor="text1"/>
          <w:sz w:val="24"/>
          <w:szCs w:val="24"/>
          <w:vertAlign w:val="subscript"/>
        </w:rPr>
        <w:t>10</w:t>
      </w:r>
      <w:r w:rsidRPr="488622E6">
        <w:rPr>
          <w:rFonts w:ascii="Calibri" w:eastAsia="Calibri" w:hAnsi="Calibri" w:cs="Calibri"/>
          <w:color w:val="000000" w:themeColor="text1"/>
          <w:sz w:val="24"/>
          <w:szCs w:val="24"/>
        </w:rPr>
        <w:t xml:space="preserve"> and BC, µm</w:t>
      </w:r>
      <w:r w:rsidRPr="488622E6">
        <w:rPr>
          <w:rFonts w:ascii="Calibri" w:eastAsia="Calibri" w:hAnsi="Calibri" w:cs="Calibri"/>
          <w:color w:val="000000" w:themeColor="text1"/>
          <w:sz w:val="24"/>
          <w:szCs w:val="24"/>
          <w:vertAlign w:val="superscript"/>
        </w:rPr>
        <w:t>2</w:t>
      </w:r>
      <w:r w:rsidRPr="488622E6">
        <w:rPr>
          <w:rFonts w:ascii="Calibri" w:eastAsia="Calibri" w:hAnsi="Calibri" w:cs="Calibri"/>
          <w:color w:val="000000" w:themeColor="text1"/>
          <w:sz w:val="24"/>
          <w:szCs w:val="24"/>
        </w:rPr>
        <w:t>/cm</w:t>
      </w:r>
      <w:r w:rsidRPr="488622E6">
        <w:rPr>
          <w:rFonts w:ascii="Calibri" w:eastAsia="Calibri" w:hAnsi="Calibri" w:cs="Calibri"/>
          <w:color w:val="000000" w:themeColor="text1"/>
          <w:sz w:val="24"/>
          <w:szCs w:val="24"/>
          <w:vertAlign w:val="superscript"/>
        </w:rPr>
        <w:t>3</w:t>
      </w:r>
      <w:r w:rsidRPr="488622E6">
        <w:rPr>
          <w:rFonts w:ascii="Calibri" w:eastAsia="Calibri" w:hAnsi="Calibri" w:cs="Calibri"/>
          <w:color w:val="000000" w:themeColor="text1"/>
          <w:sz w:val="24"/>
          <w:szCs w:val="24"/>
        </w:rPr>
        <w:t xml:space="preserve"> for UFP LDSA, and particle/cm</w:t>
      </w:r>
      <w:r w:rsidRPr="488622E6">
        <w:rPr>
          <w:rFonts w:ascii="Calibri" w:eastAsia="Calibri" w:hAnsi="Calibri" w:cs="Calibri"/>
          <w:color w:val="000000" w:themeColor="text1"/>
          <w:sz w:val="24"/>
          <w:szCs w:val="24"/>
          <w:vertAlign w:val="superscript"/>
        </w:rPr>
        <w:t>3</w:t>
      </w:r>
      <w:r w:rsidRPr="488622E6">
        <w:rPr>
          <w:rFonts w:ascii="Calibri" w:eastAsia="Calibri" w:hAnsi="Calibri" w:cs="Calibri"/>
          <w:color w:val="000000" w:themeColor="text1"/>
          <w:sz w:val="24"/>
          <w:szCs w:val="24"/>
        </w:rPr>
        <w:t xml:space="preserve"> for UFP number concentration (UFP#). The dots show the outliers near both above and below the whiskers.</w:t>
      </w:r>
    </w:p>
    <w:p w14:paraId="2282167D" w14:textId="77777777" w:rsidR="00442329" w:rsidRDefault="00442329" w:rsidP="00C41E9E">
      <w:pPr>
        <w:spacing w:line="240" w:lineRule="auto"/>
        <w:jc w:val="both"/>
        <w:rPr>
          <w:rStyle w:val="normaltextrun"/>
          <w:rFonts w:ascii="Calibri" w:hAnsi="Calibri" w:cs="Calibri"/>
          <w:color w:val="000000"/>
          <w:shd w:val="clear" w:color="auto" w:fill="FFFFFF"/>
        </w:rPr>
      </w:pPr>
    </w:p>
    <w:p w14:paraId="223EFBA0" w14:textId="1B9E49CE" w:rsidR="00AE59A0" w:rsidRPr="007804B4" w:rsidRDefault="00AE59A0" w:rsidP="00C41E9E">
      <w:pPr>
        <w:spacing w:line="240" w:lineRule="auto"/>
        <w:jc w:val="both"/>
        <w:rPr>
          <w:sz w:val="28"/>
          <w:szCs w:val="28"/>
        </w:rPr>
      </w:pPr>
      <w:r w:rsidRPr="007804B4">
        <w:rPr>
          <w:rStyle w:val="normaltextrun"/>
          <w:rFonts w:ascii="Calibri" w:hAnsi="Calibri" w:cs="Calibri"/>
          <w:color w:val="000000"/>
          <w:shd w:val="clear" w:color="auto" w:fill="FFFFFF"/>
        </w:rPr>
        <w:t xml:space="preserve">Table </w:t>
      </w:r>
      <w:r>
        <w:rPr>
          <w:rStyle w:val="normaltextrun"/>
          <w:rFonts w:ascii="Calibri" w:hAnsi="Calibri" w:cs="Calibri"/>
          <w:color w:val="000000"/>
          <w:shd w:val="clear" w:color="auto" w:fill="FFFFFF"/>
        </w:rPr>
        <w:t>S1</w:t>
      </w:r>
      <w:r w:rsidRPr="007804B4">
        <w:rPr>
          <w:rStyle w:val="normaltextrun"/>
          <w:rFonts w:ascii="Calibri" w:hAnsi="Calibri" w:cs="Calibri"/>
          <w:color w:val="000000"/>
          <w:shd w:val="clear" w:color="auto" w:fill="FFFFFF"/>
        </w:rPr>
        <w:t xml:space="preserve">. Pollutant concentration at belowground </w:t>
      </w:r>
      <w:r>
        <w:rPr>
          <w:rStyle w:val="normaltextrun"/>
          <w:rFonts w:ascii="Calibri" w:hAnsi="Calibri" w:cs="Calibri"/>
          <w:color w:val="000000"/>
          <w:shd w:val="clear" w:color="auto" w:fill="FFFFFF"/>
        </w:rPr>
        <w:t xml:space="preserve">(BG) </w:t>
      </w:r>
      <w:r w:rsidRPr="007804B4">
        <w:rPr>
          <w:rStyle w:val="normaltextrun"/>
          <w:rFonts w:ascii="Calibri" w:hAnsi="Calibri" w:cs="Calibri"/>
          <w:color w:val="000000"/>
          <w:shd w:val="clear" w:color="auto" w:fill="FFFFFF"/>
        </w:rPr>
        <w:t>and aboveground</w:t>
      </w:r>
      <w:r>
        <w:rPr>
          <w:rStyle w:val="normaltextrun"/>
          <w:rFonts w:ascii="Calibri" w:hAnsi="Calibri" w:cs="Calibri"/>
          <w:color w:val="000000"/>
          <w:shd w:val="clear" w:color="auto" w:fill="FFFFFF"/>
        </w:rPr>
        <w:t xml:space="preserve"> (AG)</w:t>
      </w:r>
      <w:r w:rsidRPr="007804B4">
        <w:rPr>
          <w:rStyle w:val="normaltextrun"/>
          <w:rFonts w:ascii="Calibri" w:hAnsi="Calibri" w:cs="Calibri"/>
          <w:color w:val="000000"/>
          <w:shd w:val="clear" w:color="auto" w:fill="FFFFFF"/>
        </w:rPr>
        <w:t xml:space="preserve"> locations for both separate sampling days and all sampling days together</w:t>
      </w:r>
      <w:r w:rsidRPr="007804B4">
        <w:rPr>
          <w:rStyle w:val="eop"/>
          <w:rFonts w:ascii="Calibri" w:hAnsi="Calibri" w:cs="Calibri"/>
          <w:color w:val="000000"/>
          <w:shd w:val="clear" w:color="auto" w:fill="FFFFFF"/>
        </w:rPr>
        <w:t> during July 2022</w:t>
      </w:r>
    </w:p>
    <w:tbl>
      <w:tblPr>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2"/>
        <w:gridCol w:w="990"/>
        <w:gridCol w:w="1170"/>
        <w:gridCol w:w="1260"/>
        <w:gridCol w:w="1260"/>
        <w:gridCol w:w="990"/>
        <w:gridCol w:w="1260"/>
        <w:gridCol w:w="1710"/>
      </w:tblGrid>
      <w:tr w:rsidR="00AE59A0" w:rsidRPr="00255D5F" w14:paraId="4ECA9781" w14:textId="77777777" w:rsidTr="647483AE">
        <w:trPr>
          <w:trHeight w:val="680"/>
        </w:trPr>
        <w:tc>
          <w:tcPr>
            <w:tcW w:w="71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547E045"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Date</w:t>
            </w:r>
            <w:r w:rsidRPr="31F5E328">
              <w:rPr>
                <w:rStyle w:val="eop"/>
                <w:rFonts w:asciiTheme="minorHAnsi" w:hAnsiTheme="minorHAnsi" w:cstheme="minorBidi"/>
              </w:rPr>
              <w:t> </w:t>
            </w:r>
          </w:p>
        </w:tc>
        <w:tc>
          <w:tcPr>
            <w:tcW w:w="990" w:type="dxa"/>
            <w:vMerge w:val="restart"/>
            <w:tcBorders>
              <w:top w:val="single" w:sz="6" w:space="0" w:color="auto"/>
              <w:left w:val="single" w:sz="6" w:space="0" w:color="auto"/>
              <w:right w:val="single" w:sz="6" w:space="0" w:color="auto"/>
            </w:tcBorders>
          </w:tcPr>
          <w:p w14:paraId="1173AB49"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Location</w:t>
            </w:r>
          </w:p>
        </w:tc>
        <w:tc>
          <w:tcPr>
            <w:tcW w:w="7650" w:type="dxa"/>
            <w:gridSpan w:val="6"/>
            <w:tcBorders>
              <w:top w:val="single" w:sz="6" w:space="0" w:color="auto"/>
              <w:left w:val="single" w:sz="6" w:space="0" w:color="auto"/>
              <w:bottom w:val="single" w:sz="6" w:space="0" w:color="auto"/>
              <w:right w:val="single" w:sz="6" w:space="0" w:color="auto"/>
            </w:tcBorders>
            <w:shd w:val="clear" w:color="auto" w:fill="auto"/>
            <w:hideMark/>
          </w:tcPr>
          <w:p w14:paraId="1D7EB86F"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Pr>
                <w:rStyle w:val="normaltextrun"/>
                <w:rFonts w:asciiTheme="minorHAnsi" w:hAnsiTheme="minorHAnsi" w:cstheme="minorBidi"/>
              </w:rPr>
              <w:t>Concentration</w:t>
            </w:r>
          </w:p>
          <w:p w14:paraId="2176348C" w14:textId="590FF7E7" w:rsidR="00AE59A0" w:rsidRPr="008C0816" w:rsidRDefault="009F1418"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Mean</w:t>
            </w:r>
            <w:r w:rsidR="00AE59A0" w:rsidRPr="31F5E328">
              <w:rPr>
                <w:rStyle w:val="normaltextrun"/>
                <w:rFonts w:asciiTheme="minorHAnsi" w:hAnsiTheme="minorHAnsi" w:cstheme="minorBidi"/>
              </w:rPr>
              <w:t xml:space="preserve"> </w:t>
            </w:r>
            <w:r w:rsidR="00AE59A0" w:rsidRPr="31F5E328">
              <w:rPr>
                <w:rStyle w:val="normaltextrun"/>
                <w:rFonts w:asciiTheme="minorHAnsi" w:hAnsiTheme="minorHAnsi" w:cstheme="minorBidi"/>
                <w:color w:val="000000" w:themeColor="text1"/>
              </w:rPr>
              <w:t>± Standard Deviation</w:t>
            </w:r>
            <w:r w:rsidR="00AE59A0" w:rsidRPr="31F5E328">
              <w:rPr>
                <w:rStyle w:val="eop"/>
                <w:rFonts w:asciiTheme="minorHAnsi" w:hAnsiTheme="minorHAnsi" w:cstheme="minorBidi"/>
                <w:color w:val="000000" w:themeColor="text1"/>
              </w:rPr>
              <w:t> </w:t>
            </w:r>
          </w:p>
        </w:tc>
      </w:tr>
      <w:tr w:rsidR="00AE59A0" w:rsidRPr="00255D5F" w14:paraId="5CDA8B6C" w14:textId="77777777" w:rsidTr="647483AE">
        <w:trPr>
          <w:trHeight w:val="705"/>
        </w:trPr>
        <w:tc>
          <w:tcPr>
            <w:tcW w:w="712" w:type="dxa"/>
            <w:vMerge/>
            <w:vAlign w:val="center"/>
            <w:hideMark/>
          </w:tcPr>
          <w:p w14:paraId="4D2315FD" w14:textId="77777777" w:rsidR="00AE59A0" w:rsidRPr="00650CD0" w:rsidRDefault="00AE59A0" w:rsidP="00C41E9E">
            <w:pPr>
              <w:spacing w:line="240" w:lineRule="auto"/>
              <w:rPr>
                <w:rFonts w:cstheme="minorHAnsi"/>
              </w:rPr>
            </w:pPr>
          </w:p>
        </w:tc>
        <w:tc>
          <w:tcPr>
            <w:tcW w:w="990" w:type="dxa"/>
            <w:vMerge/>
          </w:tcPr>
          <w:p w14:paraId="560F7AD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2AE8E546"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PM</w:t>
            </w:r>
            <w:r w:rsidRPr="31F5E328">
              <w:rPr>
                <w:rStyle w:val="normaltextrun"/>
                <w:rFonts w:asciiTheme="minorHAnsi" w:hAnsiTheme="minorHAnsi" w:cstheme="minorBidi"/>
                <w:vertAlign w:val="subscript"/>
              </w:rPr>
              <w:t>1</w:t>
            </w:r>
            <w:r w:rsidRPr="31F5E328">
              <w:rPr>
                <w:rStyle w:val="eop"/>
                <w:rFonts w:asciiTheme="minorHAnsi" w:hAnsiTheme="minorHAnsi" w:cstheme="minorBidi"/>
              </w:rPr>
              <w:t> </w:t>
            </w:r>
          </w:p>
          <w:p w14:paraId="43B06D5F"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(µg/m</w:t>
            </w:r>
            <w:r w:rsidRPr="31F5E328">
              <w:rPr>
                <w:rStyle w:val="normaltextrun"/>
                <w:rFonts w:asciiTheme="minorHAnsi" w:hAnsiTheme="minorHAnsi" w:cstheme="minorBidi"/>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2609F2A"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PM</w:t>
            </w:r>
            <w:r w:rsidRPr="31F5E328">
              <w:rPr>
                <w:rStyle w:val="normaltextrun"/>
                <w:rFonts w:asciiTheme="minorHAnsi" w:hAnsiTheme="minorHAnsi" w:cstheme="minorBidi"/>
                <w:vertAlign w:val="subscript"/>
              </w:rPr>
              <w:t>2.5</w:t>
            </w:r>
            <w:r w:rsidRPr="31F5E328">
              <w:rPr>
                <w:rStyle w:val="eop"/>
                <w:rFonts w:asciiTheme="minorHAnsi" w:hAnsiTheme="minorHAnsi" w:cstheme="minorBidi"/>
              </w:rPr>
              <w:t> </w:t>
            </w:r>
          </w:p>
          <w:p w14:paraId="2FC6FD4E"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(µg/m</w:t>
            </w:r>
            <w:r w:rsidRPr="31F5E328">
              <w:rPr>
                <w:rStyle w:val="normaltextrun"/>
                <w:rFonts w:asciiTheme="minorHAnsi" w:hAnsiTheme="minorHAnsi" w:cstheme="minorBidi"/>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FF05427"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PM</w:t>
            </w:r>
            <w:r w:rsidRPr="31F5E328">
              <w:rPr>
                <w:rStyle w:val="normaltextrun"/>
                <w:rFonts w:asciiTheme="minorHAnsi" w:hAnsiTheme="minorHAnsi" w:cstheme="minorBidi"/>
                <w:vertAlign w:val="subscript"/>
              </w:rPr>
              <w:t>10</w:t>
            </w:r>
            <w:r w:rsidRPr="31F5E328">
              <w:rPr>
                <w:rStyle w:val="eop"/>
                <w:rFonts w:asciiTheme="minorHAnsi" w:hAnsiTheme="minorHAnsi" w:cstheme="minorBidi"/>
              </w:rPr>
              <w:t> </w:t>
            </w:r>
          </w:p>
          <w:p w14:paraId="41D94C90"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(µg/m</w:t>
            </w:r>
            <w:r w:rsidRPr="31F5E328">
              <w:rPr>
                <w:rStyle w:val="normaltextrun"/>
                <w:rFonts w:asciiTheme="minorHAnsi" w:hAnsiTheme="minorHAnsi" w:cstheme="minorBidi"/>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85AF579"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BC</w:t>
            </w:r>
            <w:r w:rsidRPr="31F5E328">
              <w:rPr>
                <w:rStyle w:val="eop"/>
                <w:rFonts w:asciiTheme="minorHAnsi" w:hAnsiTheme="minorHAnsi" w:cstheme="minorBidi"/>
              </w:rPr>
              <w:t> </w:t>
            </w:r>
          </w:p>
          <w:p w14:paraId="6487EF8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(µg/m</w:t>
            </w:r>
            <w:r w:rsidRPr="31F5E328">
              <w:rPr>
                <w:rStyle w:val="normaltextrun"/>
                <w:rFonts w:asciiTheme="minorHAnsi" w:hAnsiTheme="minorHAnsi" w:cstheme="minorBidi"/>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DFD26AC"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UFP (LDSA)</w:t>
            </w:r>
            <w:r w:rsidRPr="31F5E328">
              <w:rPr>
                <w:rStyle w:val="eop"/>
                <w:rFonts w:asciiTheme="minorHAnsi" w:hAnsiTheme="minorHAnsi" w:cstheme="minorBidi"/>
              </w:rPr>
              <w:t> </w:t>
            </w:r>
          </w:p>
          <w:p w14:paraId="03C16E67"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(µm</w:t>
            </w:r>
            <w:r w:rsidRPr="31F5E328">
              <w:rPr>
                <w:rStyle w:val="normaltextrun"/>
                <w:rFonts w:asciiTheme="minorHAnsi" w:hAnsiTheme="minorHAnsi" w:cstheme="minorBidi"/>
                <w:vertAlign w:val="superscript"/>
              </w:rPr>
              <w:t>2</w:t>
            </w:r>
            <w:r w:rsidRPr="31F5E328">
              <w:rPr>
                <w:rStyle w:val="normaltextrun"/>
                <w:rFonts w:asciiTheme="minorHAnsi" w:hAnsiTheme="minorHAnsi" w:cstheme="minorBidi"/>
              </w:rPr>
              <w:t>/cm</w:t>
            </w:r>
            <w:r w:rsidRPr="31F5E328">
              <w:rPr>
                <w:rStyle w:val="normaltextrun"/>
                <w:rFonts w:asciiTheme="minorHAnsi" w:hAnsiTheme="minorHAnsi" w:cstheme="minorBidi"/>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2EB517B2"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UFP (Number)</w:t>
            </w:r>
            <w:r w:rsidRPr="31F5E328">
              <w:rPr>
                <w:rStyle w:val="eop"/>
                <w:rFonts w:asciiTheme="minorHAnsi" w:hAnsiTheme="minorHAnsi" w:cstheme="minorBidi"/>
              </w:rPr>
              <w:t> </w:t>
            </w:r>
          </w:p>
          <w:p w14:paraId="745ADCEE"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w:t>
            </w:r>
            <w:r w:rsidRPr="31F5E328">
              <w:rPr>
                <w:rFonts w:asciiTheme="minorHAnsi" w:hAnsiTheme="minorHAnsi" w:cstheme="minorBidi"/>
                <w:color w:val="000000" w:themeColor="text1"/>
              </w:rPr>
              <w:t>particle/cm</w:t>
            </w:r>
            <w:r w:rsidRPr="31F5E328">
              <w:rPr>
                <w:rFonts w:asciiTheme="minorHAnsi" w:hAnsiTheme="minorHAnsi" w:cstheme="minorBidi"/>
                <w:color w:val="000000" w:themeColor="text1"/>
                <w:vertAlign w:val="superscript"/>
              </w:rPr>
              <w:t>3</w:t>
            </w:r>
            <w:r w:rsidRPr="31F5E328">
              <w:rPr>
                <w:rStyle w:val="normaltextrun"/>
                <w:rFonts w:asciiTheme="minorHAnsi" w:hAnsiTheme="minorHAnsi" w:cstheme="minorBidi"/>
              </w:rPr>
              <w:t>)</w:t>
            </w:r>
            <w:r w:rsidRPr="31F5E328">
              <w:rPr>
                <w:rStyle w:val="eop"/>
                <w:rFonts w:asciiTheme="minorHAnsi" w:hAnsiTheme="minorHAnsi" w:cstheme="minorBidi"/>
              </w:rPr>
              <w:t> </w:t>
            </w:r>
          </w:p>
        </w:tc>
      </w:tr>
      <w:tr w:rsidR="00AE59A0" w:rsidRPr="00255D5F" w14:paraId="36AFEC2C" w14:textId="77777777" w:rsidTr="647483AE">
        <w:trPr>
          <w:trHeight w:val="593"/>
        </w:trPr>
        <w:tc>
          <w:tcPr>
            <w:tcW w:w="712" w:type="dxa"/>
            <w:vMerge w:val="restart"/>
            <w:tcBorders>
              <w:top w:val="single" w:sz="6" w:space="0" w:color="auto"/>
              <w:left w:val="single" w:sz="6" w:space="0" w:color="auto"/>
              <w:right w:val="single" w:sz="6" w:space="0" w:color="auto"/>
            </w:tcBorders>
            <w:shd w:val="clear" w:color="auto" w:fill="auto"/>
            <w:hideMark/>
          </w:tcPr>
          <w:p w14:paraId="1B89BF6D" w14:textId="77777777" w:rsidR="00AE59A0" w:rsidRDefault="00AE59A0" w:rsidP="00C41E9E">
            <w:pPr>
              <w:pStyle w:val="paragraph"/>
              <w:spacing w:before="0" w:beforeAutospacing="0" w:after="0" w:afterAutospacing="0"/>
              <w:jc w:val="center"/>
              <w:textAlignment w:val="baseline"/>
              <w:rPr>
                <w:rStyle w:val="eop"/>
                <w:rFonts w:asciiTheme="minorHAnsi" w:hAnsiTheme="minorHAnsi" w:cstheme="minorBidi"/>
              </w:rPr>
            </w:pPr>
            <w:r w:rsidRPr="31F5E328">
              <w:rPr>
                <w:rStyle w:val="normaltextrun"/>
                <w:rFonts w:asciiTheme="minorHAnsi" w:hAnsiTheme="minorHAnsi" w:cstheme="minorBidi"/>
              </w:rPr>
              <w:t>7/13</w:t>
            </w:r>
            <w:r w:rsidRPr="31F5E328">
              <w:rPr>
                <w:rStyle w:val="eop"/>
                <w:rFonts w:asciiTheme="minorHAnsi" w:hAnsiTheme="minorHAnsi" w:cstheme="minorBidi"/>
              </w:rPr>
              <w:t> </w:t>
            </w:r>
          </w:p>
          <w:p w14:paraId="47239CE7" w14:textId="7B0264CD" w:rsidR="00536573" w:rsidRPr="00650CD0" w:rsidRDefault="0479D299" w:rsidP="647483AE">
            <w:pPr>
              <w:pStyle w:val="paragraph"/>
              <w:spacing w:before="0" w:beforeAutospacing="0" w:after="0" w:afterAutospacing="0"/>
              <w:jc w:val="center"/>
              <w:textAlignment w:val="baseline"/>
              <w:rPr>
                <w:rStyle w:val="eop"/>
              </w:rPr>
            </w:pPr>
            <w:r w:rsidRPr="647483AE">
              <w:rPr>
                <w:rStyle w:val="eop"/>
              </w:rPr>
              <w:t>Wed</w:t>
            </w:r>
          </w:p>
        </w:tc>
        <w:tc>
          <w:tcPr>
            <w:tcW w:w="990" w:type="dxa"/>
            <w:tcBorders>
              <w:top w:val="single" w:sz="4" w:space="0" w:color="auto"/>
              <w:left w:val="single" w:sz="6" w:space="0" w:color="auto"/>
              <w:bottom w:val="single" w:sz="4" w:space="0" w:color="auto"/>
              <w:right w:val="single" w:sz="6" w:space="0" w:color="auto"/>
            </w:tcBorders>
          </w:tcPr>
          <w:p w14:paraId="3C472E9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11D46866"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color w:val="000000" w:themeColor="text1"/>
              </w:rPr>
              <w:t>170.8±63.1</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CB5D45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color w:val="000000" w:themeColor="text1"/>
              </w:rPr>
              <w:t>182.2±</w:t>
            </w:r>
            <w:r w:rsidRPr="31F5E328">
              <w:rPr>
                <w:rStyle w:val="normaltextrun"/>
                <w:rFonts w:asciiTheme="minorHAnsi" w:hAnsiTheme="minorHAnsi" w:cstheme="minorBidi"/>
              </w:rPr>
              <w:t>67.8</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069FEBCB"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color w:val="000000" w:themeColor="text1"/>
              </w:rPr>
              <w:t>304.8±</w:t>
            </w:r>
            <w:r w:rsidRPr="31F5E328">
              <w:rPr>
                <w:rStyle w:val="normaltextrun"/>
                <w:rFonts w:asciiTheme="minorHAnsi" w:hAnsiTheme="minorHAnsi" w:cstheme="minorBidi"/>
              </w:rPr>
              <w:t>150.5</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0258A96"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14.5</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5.9</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B426D09"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color w:val="000000" w:themeColor="text1"/>
              </w:rPr>
              <w:t>105.6±45.3</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3E5DFC96"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rPr>
            </w:pPr>
            <w:r w:rsidRPr="31F5E328">
              <w:rPr>
                <w:rStyle w:val="normaltextrun"/>
                <w:rFonts w:asciiTheme="minorHAnsi" w:hAnsiTheme="minorHAnsi" w:cstheme="minorBidi"/>
                <w:color w:val="000000" w:themeColor="text1"/>
              </w:rPr>
              <w:t>27761±11518</w:t>
            </w:r>
          </w:p>
        </w:tc>
      </w:tr>
      <w:tr w:rsidR="00AE59A0" w:rsidRPr="00255D5F" w14:paraId="4140894B" w14:textId="77777777" w:rsidTr="647483AE">
        <w:trPr>
          <w:trHeight w:val="506"/>
        </w:trPr>
        <w:tc>
          <w:tcPr>
            <w:tcW w:w="712" w:type="dxa"/>
            <w:vMerge/>
          </w:tcPr>
          <w:p w14:paraId="16041A1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990" w:type="dxa"/>
            <w:tcBorders>
              <w:top w:val="single" w:sz="4" w:space="0" w:color="auto"/>
              <w:left w:val="single" w:sz="6" w:space="0" w:color="auto"/>
              <w:bottom w:val="single" w:sz="4" w:space="0" w:color="auto"/>
              <w:right w:val="single" w:sz="6" w:space="0" w:color="auto"/>
            </w:tcBorders>
          </w:tcPr>
          <w:p w14:paraId="366ACB56"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3A07854C"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19.4±7.9</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4D919365"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19.8±8.1</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4D05AE9"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23.8±21.2</w:t>
            </w:r>
            <w:r w:rsidRPr="31F5E328">
              <w:rPr>
                <w:rStyle w:val="eop"/>
                <w:rFonts w:asciiTheme="minorHAnsi" w:hAnsiTheme="minorHAnsi" w:cstheme="minorBidi"/>
                <w:color w:val="000000" w:themeColor="text1"/>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83C98F4"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0.6±0.4</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7C4893B"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27.8±19.9</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09D165F1"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31F5E328">
              <w:rPr>
                <w:rStyle w:val="normaltextrun"/>
                <w:rFonts w:asciiTheme="minorHAnsi" w:hAnsiTheme="minorHAnsi" w:cstheme="minorBidi"/>
                <w:color w:val="000000" w:themeColor="text1"/>
              </w:rPr>
              <w:t>11095±13256</w:t>
            </w:r>
          </w:p>
        </w:tc>
      </w:tr>
      <w:tr w:rsidR="00AE59A0" w:rsidRPr="00255D5F" w14:paraId="18A77436" w14:textId="77777777" w:rsidTr="647483AE">
        <w:trPr>
          <w:trHeight w:val="506"/>
        </w:trPr>
        <w:tc>
          <w:tcPr>
            <w:tcW w:w="712" w:type="dxa"/>
            <w:vMerge w:val="restart"/>
            <w:tcBorders>
              <w:top w:val="single" w:sz="6" w:space="0" w:color="auto"/>
              <w:left w:val="single" w:sz="6" w:space="0" w:color="auto"/>
              <w:right w:val="single" w:sz="6" w:space="0" w:color="auto"/>
            </w:tcBorders>
            <w:shd w:val="clear" w:color="auto" w:fill="auto"/>
            <w:hideMark/>
          </w:tcPr>
          <w:p w14:paraId="0F17FFE7" w14:textId="77777777" w:rsidR="00AE59A0"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7/15</w:t>
            </w:r>
          </w:p>
          <w:p w14:paraId="63DFEBAB" w14:textId="79B161FF" w:rsidR="007A313E" w:rsidRPr="00650CD0" w:rsidRDefault="6A610167" w:rsidP="647483AE">
            <w:pPr>
              <w:pStyle w:val="paragraph"/>
              <w:spacing w:before="0" w:beforeAutospacing="0" w:after="0" w:afterAutospacing="0"/>
              <w:jc w:val="center"/>
              <w:textAlignment w:val="baseline"/>
              <w:rPr>
                <w:rStyle w:val="normaltextrun"/>
              </w:rPr>
            </w:pPr>
            <w:r w:rsidRPr="647483AE">
              <w:rPr>
                <w:rStyle w:val="normaltextrun"/>
              </w:rPr>
              <w:t>Fri</w:t>
            </w:r>
          </w:p>
        </w:tc>
        <w:tc>
          <w:tcPr>
            <w:tcW w:w="990" w:type="dxa"/>
            <w:tcBorders>
              <w:top w:val="single" w:sz="4" w:space="0" w:color="auto"/>
              <w:left w:val="single" w:sz="6" w:space="0" w:color="auto"/>
              <w:bottom w:val="single" w:sz="6" w:space="0" w:color="auto"/>
              <w:right w:val="single" w:sz="6" w:space="0" w:color="auto"/>
            </w:tcBorders>
          </w:tcPr>
          <w:p w14:paraId="2060EEC4"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41B4A16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64.3</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39.7</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9A0E234"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67.5</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39.9</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3C12D369"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80</w:t>
            </w:r>
            <w:r w:rsidRPr="31F5E328">
              <w:rPr>
                <w:rStyle w:val="normaltextrun"/>
                <w:rFonts w:asciiTheme="minorHAnsi" w:hAnsiTheme="minorHAnsi" w:cstheme="minorBidi"/>
                <w:color w:val="000000" w:themeColor="text1"/>
              </w:rPr>
              <w:t>±40</w:t>
            </w:r>
            <w:r w:rsidRPr="31F5E328">
              <w:rPr>
                <w:rStyle w:val="normaltextrun"/>
                <w:rFonts w:asciiTheme="minorHAnsi" w:hAnsiTheme="minorHAnsi" w:cstheme="minorBidi"/>
              </w:rPr>
              <w:t>.4</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94539EA"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5.1</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2</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FCB8686"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29</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17.5</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2DF48538"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rPr>
            </w:pPr>
            <w:r w:rsidRPr="31F5E328">
              <w:rPr>
                <w:rStyle w:val="normaltextrun"/>
                <w:rFonts w:asciiTheme="minorHAnsi" w:hAnsiTheme="minorHAnsi" w:cstheme="minorBidi"/>
                <w:color w:val="000000" w:themeColor="text1"/>
              </w:rPr>
              <w:t>12746±7560</w:t>
            </w:r>
          </w:p>
        </w:tc>
      </w:tr>
      <w:tr w:rsidR="00AE59A0" w:rsidRPr="00255D5F" w14:paraId="44383B81" w14:textId="77777777" w:rsidTr="647483AE">
        <w:trPr>
          <w:trHeight w:val="506"/>
        </w:trPr>
        <w:tc>
          <w:tcPr>
            <w:tcW w:w="712" w:type="dxa"/>
            <w:vMerge/>
          </w:tcPr>
          <w:p w14:paraId="6B21FE4D"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990" w:type="dxa"/>
            <w:tcBorders>
              <w:top w:val="single" w:sz="4" w:space="0" w:color="auto"/>
              <w:left w:val="single" w:sz="6" w:space="0" w:color="auto"/>
              <w:bottom w:val="single" w:sz="6" w:space="0" w:color="auto"/>
              <w:right w:val="single" w:sz="6" w:space="0" w:color="auto"/>
            </w:tcBorders>
          </w:tcPr>
          <w:p w14:paraId="1225C324"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4DBBF699"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15.2±9.3</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EF0201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15.4±9.4</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D0C5B17"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19.8±10.9</w:t>
            </w:r>
            <w:r w:rsidRPr="31F5E328">
              <w:rPr>
                <w:rStyle w:val="eop"/>
                <w:rFonts w:asciiTheme="minorHAnsi" w:hAnsiTheme="minorHAnsi" w:cstheme="minorBidi"/>
                <w:color w:val="000000" w:themeColor="text1"/>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7E0F4C6E"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0.8</w:t>
            </w:r>
            <w:r w:rsidRPr="31F5E328">
              <w:rPr>
                <w:rStyle w:val="normaltextrun"/>
                <w:rFonts w:asciiTheme="minorHAnsi" w:hAnsiTheme="minorHAnsi" w:cstheme="minorBidi"/>
                <w:color w:val="000000" w:themeColor="text1"/>
              </w:rPr>
              <w:t>±0</w:t>
            </w:r>
            <w:r w:rsidRPr="31F5E328">
              <w:rPr>
                <w:rStyle w:val="normaltextrun"/>
                <w:rFonts w:asciiTheme="minorHAnsi" w:hAnsiTheme="minorHAnsi" w:cstheme="minorBidi"/>
              </w:rPr>
              <w:t>.5</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2BF41851"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44.8</w:t>
            </w:r>
            <w:r w:rsidRPr="31F5E328">
              <w:rPr>
                <w:rStyle w:val="normaltextrun"/>
                <w:rFonts w:asciiTheme="minorHAnsi" w:hAnsiTheme="minorHAnsi" w:cstheme="minorBidi"/>
                <w:color w:val="000000" w:themeColor="text1"/>
              </w:rPr>
              <w:t>±20</w:t>
            </w:r>
            <w:r w:rsidRPr="31F5E328">
              <w:rPr>
                <w:rStyle w:val="normaltextrun"/>
                <w:rFonts w:asciiTheme="minorHAnsi" w:hAnsiTheme="minorHAnsi" w:cstheme="minorBidi"/>
              </w:rPr>
              <w:t>.4</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4E5594B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31F5E328">
              <w:rPr>
                <w:rStyle w:val="normaltextrun"/>
                <w:rFonts w:asciiTheme="minorHAnsi" w:hAnsiTheme="minorHAnsi" w:cstheme="minorBidi"/>
                <w:color w:val="000000" w:themeColor="text1"/>
              </w:rPr>
              <w:t>16239±5847</w:t>
            </w:r>
          </w:p>
        </w:tc>
      </w:tr>
      <w:tr w:rsidR="00AE59A0" w:rsidRPr="00255D5F" w14:paraId="20302B02" w14:textId="77777777" w:rsidTr="647483AE">
        <w:trPr>
          <w:trHeight w:val="680"/>
        </w:trPr>
        <w:tc>
          <w:tcPr>
            <w:tcW w:w="712" w:type="dxa"/>
            <w:vMerge w:val="restart"/>
            <w:tcBorders>
              <w:top w:val="single" w:sz="6" w:space="0" w:color="auto"/>
              <w:left w:val="single" w:sz="6" w:space="0" w:color="auto"/>
              <w:right w:val="single" w:sz="6" w:space="0" w:color="auto"/>
            </w:tcBorders>
            <w:shd w:val="clear" w:color="auto" w:fill="auto"/>
            <w:hideMark/>
          </w:tcPr>
          <w:p w14:paraId="7CF2CFC6" w14:textId="36010ED6" w:rsidR="00AE59A0" w:rsidRPr="00650CD0" w:rsidRDefault="00AE59A0" w:rsidP="647483AE">
            <w:pPr>
              <w:pStyle w:val="paragraph"/>
              <w:spacing w:before="0" w:beforeAutospacing="0" w:after="0" w:afterAutospacing="0"/>
              <w:jc w:val="center"/>
              <w:textAlignment w:val="baseline"/>
              <w:rPr>
                <w:rFonts w:asciiTheme="minorHAnsi" w:hAnsiTheme="minorHAnsi" w:cstheme="minorBidi"/>
              </w:rPr>
            </w:pPr>
            <w:r w:rsidRPr="647483AE">
              <w:rPr>
                <w:rStyle w:val="normaltextrun"/>
                <w:rFonts w:asciiTheme="minorHAnsi" w:hAnsiTheme="minorHAnsi" w:cstheme="minorBidi"/>
              </w:rPr>
              <w:t>7/18</w:t>
            </w:r>
          </w:p>
          <w:p w14:paraId="3C4F8EB8" w14:textId="5762E4D5" w:rsidR="00AE59A0" w:rsidRPr="00650CD0" w:rsidRDefault="18D306F5" w:rsidP="647483AE">
            <w:pPr>
              <w:pStyle w:val="paragraph"/>
              <w:spacing w:before="0" w:beforeAutospacing="0" w:after="0" w:afterAutospacing="0"/>
              <w:jc w:val="center"/>
              <w:textAlignment w:val="baseline"/>
              <w:rPr>
                <w:rStyle w:val="normaltextrun"/>
                <w:rFonts w:asciiTheme="minorHAnsi" w:hAnsiTheme="minorHAnsi" w:cstheme="minorBidi"/>
              </w:rPr>
            </w:pPr>
            <w:r w:rsidRPr="647483AE">
              <w:rPr>
                <w:rStyle w:val="normaltextrun"/>
                <w:rFonts w:asciiTheme="minorHAnsi" w:hAnsiTheme="minorHAnsi" w:cstheme="minorBidi"/>
              </w:rPr>
              <w:t>Mon</w:t>
            </w:r>
          </w:p>
        </w:tc>
        <w:tc>
          <w:tcPr>
            <w:tcW w:w="990" w:type="dxa"/>
            <w:tcBorders>
              <w:top w:val="single" w:sz="6" w:space="0" w:color="auto"/>
              <w:left w:val="single" w:sz="6" w:space="0" w:color="auto"/>
              <w:bottom w:val="single" w:sz="6" w:space="0" w:color="auto"/>
              <w:right w:val="single" w:sz="6" w:space="0" w:color="auto"/>
            </w:tcBorders>
          </w:tcPr>
          <w:p w14:paraId="5322EDED"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7E0E8911"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128.8</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63.9</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0EAD4791"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138.6</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68.9</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89F38DB"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231.9</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173.1</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F54DF5B"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8.8</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2.3</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6098FEE"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53.9</w:t>
            </w:r>
            <w:r w:rsidRPr="31F5E328">
              <w:rPr>
                <w:rStyle w:val="normaltextrun"/>
                <w:rFonts w:asciiTheme="minorHAnsi" w:hAnsiTheme="minorHAnsi" w:cstheme="minorBidi"/>
                <w:color w:val="000000" w:themeColor="text1"/>
              </w:rPr>
              <w:t>±14.7</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67E390A0"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rPr>
            </w:pPr>
            <w:r w:rsidRPr="31F5E328">
              <w:rPr>
                <w:rStyle w:val="normaltextrun"/>
                <w:rFonts w:asciiTheme="minorHAnsi" w:hAnsiTheme="minorHAnsi" w:cstheme="minorBidi"/>
                <w:color w:val="000000" w:themeColor="text1"/>
              </w:rPr>
              <w:t>16966±5189</w:t>
            </w:r>
          </w:p>
        </w:tc>
      </w:tr>
      <w:tr w:rsidR="00AE59A0" w:rsidRPr="00255D5F" w14:paraId="19258F74" w14:textId="77777777" w:rsidTr="647483AE">
        <w:trPr>
          <w:trHeight w:val="680"/>
        </w:trPr>
        <w:tc>
          <w:tcPr>
            <w:tcW w:w="712" w:type="dxa"/>
            <w:vMerge/>
          </w:tcPr>
          <w:p w14:paraId="72EEC03E"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990" w:type="dxa"/>
            <w:tcBorders>
              <w:top w:val="single" w:sz="6" w:space="0" w:color="auto"/>
              <w:left w:val="single" w:sz="6" w:space="0" w:color="auto"/>
              <w:bottom w:val="single" w:sz="6" w:space="0" w:color="auto"/>
              <w:right w:val="single" w:sz="6" w:space="0" w:color="auto"/>
            </w:tcBorders>
          </w:tcPr>
          <w:p w14:paraId="4C52068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01D15A90"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29.6±3.8</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578C00E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30.3±3.9</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10B9FC6"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34.3±</w:t>
            </w:r>
            <w:r w:rsidRPr="31F5E328">
              <w:rPr>
                <w:rStyle w:val="normaltextrun"/>
                <w:rFonts w:asciiTheme="minorHAnsi" w:hAnsiTheme="minorHAnsi" w:cstheme="minorBidi"/>
              </w:rPr>
              <w:t>4.1</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25FD311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0.9</w:t>
            </w:r>
            <w:r w:rsidRPr="31F5E328">
              <w:rPr>
                <w:rStyle w:val="normaltextrun"/>
                <w:rFonts w:asciiTheme="minorHAnsi" w:hAnsiTheme="minorHAnsi" w:cstheme="minorBidi"/>
                <w:color w:val="000000" w:themeColor="text1"/>
              </w:rPr>
              <w:t>±1.1</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7D51281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35.9</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21.3</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2D7C6B1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31F5E328">
              <w:rPr>
                <w:rStyle w:val="normaltextrun"/>
                <w:rFonts w:asciiTheme="minorHAnsi" w:hAnsiTheme="minorHAnsi" w:cstheme="minorBidi"/>
                <w:color w:val="000000" w:themeColor="text1"/>
              </w:rPr>
              <w:t>15885±17773</w:t>
            </w:r>
          </w:p>
        </w:tc>
      </w:tr>
      <w:tr w:rsidR="00AE59A0" w:rsidRPr="00255D5F" w14:paraId="545AD030" w14:textId="77777777" w:rsidTr="647483AE">
        <w:trPr>
          <w:trHeight w:val="678"/>
        </w:trPr>
        <w:tc>
          <w:tcPr>
            <w:tcW w:w="712" w:type="dxa"/>
            <w:vMerge w:val="restart"/>
            <w:tcBorders>
              <w:top w:val="single" w:sz="6" w:space="0" w:color="auto"/>
              <w:left w:val="single" w:sz="6" w:space="0" w:color="auto"/>
              <w:right w:val="single" w:sz="6" w:space="0" w:color="auto"/>
            </w:tcBorders>
            <w:shd w:val="clear" w:color="auto" w:fill="auto"/>
            <w:hideMark/>
          </w:tcPr>
          <w:p w14:paraId="563D1446" w14:textId="77777777" w:rsidR="00AE59A0"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7/20</w:t>
            </w:r>
          </w:p>
          <w:p w14:paraId="50FD01CC" w14:textId="139F437E" w:rsidR="00536573" w:rsidRPr="00650CD0" w:rsidRDefault="63E9D145" w:rsidP="647483AE">
            <w:pPr>
              <w:pStyle w:val="paragraph"/>
              <w:spacing w:before="0" w:beforeAutospacing="0" w:after="0" w:afterAutospacing="0"/>
              <w:jc w:val="center"/>
              <w:textAlignment w:val="baseline"/>
              <w:rPr>
                <w:rStyle w:val="normaltextrun"/>
                <w:rFonts w:asciiTheme="minorHAnsi" w:hAnsiTheme="minorHAnsi" w:cstheme="minorBidi"/>
              </w:rPr>
            </w:pPr>
            <w:r w:rsidRPr="647483AE">
              <w:rPr>
                <w:rStyle w:val="normaltextrun"/>
                <w:rFonts w:asciiTheme="minorHAnsi" w:hAnsiTheme="minorHAnsi" w:cstheme="minorBidi"/>
              </w:rPr>
              <w:t>Wed</w:t>
            </w:r>
          </w:p>
        </w:tc>
        <w:tc>
          <w:tcPr>
            <w:tcW w:w="990" w:type="dxa"/>
            <w:tcBorders>
              <w:top w:val="single" w:sz="6" w:space="0" w:color="auto"/>
              <w:left w:val="single" w:sz="6" w:space="0" w:color="auto"/>
              <w:bottom w:val="single" w:sz="6" w:space="0" w:color="auto"/>
              <w:right w:val="single" w:sz="6" w:space="0" w:color="auto"/>
            </w:tcBorders>
          </w:tcPr>
          <w:p w14:paraId="153AD2D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CB752E2"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111.8</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59.5</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FF3543B"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121.2</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63.4</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4F35B1C"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187.9</w:t>
            </w:r>
            <w:r w:rsidRPr="31F5E328">
              <w:rPr>
                <w:rStyle w:val="normaltextrun"/>
                <w:rFonts w:asciiTheme="minorHAnsi" w:hAnsiTheme="minorHAnsi" w:cstheme="minorBidi"/>
                <w:color w:val="000000" w:themeColor="text1"/>
              </w:rPr>
              <w:t>±10</w:t>
            </w:r>
            <w:r w:rsidRPr="31F5E328">
              <w:rPr>
                <w:rStyle w:val="normaltextrun"/>
                <w:rFonts w:asciiTheme="minorHAnsi" w:hAnsiTheme="minorHAnsi" w:cstheme="minorBidi"/>
              </w:rPr>
              <w:t>5.4</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6FB2ECA"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8.5</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2.6</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D3EF19F"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58.6</w:t>
            </w:r>
            <w:r w:rsidRPr="31F5E328">
              <w:rPr>
                <w:rStyle w:val="normaltextrun"/>
                <w:rFonts w:asciiTheme="minorHAnsi" w:hAnsiTheme="minorHAnsi" w:cstheme="minorBidi"/>
                <w:color w:val="000000" w:themeColor="text1"/>
              </w:rPr>
              <w:t>±26.1</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02C82C5E"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rPr>
            </w:pPr>
            <w:r w:rsidRPr="31F5E328">
              <w:rPr>
                <w:rStyle w:val="normaltextrun"/>
                <w:rFonts w:asciiTheme="minorHAnsi" w:hAnsiTheme="minorHAnsi" w:cstheme="minorBidi"/>
                <w:color w:val="000000" w:themeColor="text1"/>
              </w:rPr>
              <w:t>16884±6523</w:t>
            </w:r>
          </w:p>
        </w:tc>
      </w:tr>
      <w:tr w:rsidR="00AE59A0" w:rsidRPr="00255D5F" w14:paraId="5D83D23A" w14:textId="77777777" w:rsidTr="647483AE">
        <w:trPr>
          <w:trHeight w:val="678"/>
        </w:trPr>
        <w:tc>
          <w:tcPr>
            <w:tcW w:w="712" w:type="dxa"/>
            <w:vMerge/>
          </w:tcPr>
          <w:p w14:paraId="3AF1AA91"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990" w:type="dxa"/>
            <w:tcBorders>
              <w:top w:val="single" w:sz="6" w:space="0" w:color="auto"/>
              <w:left w:val="single" w:sz="6" w:space="0" w:color="auto"/>
              <w:bottom w:val="single" w:sz="6" w:space="0" w:color="auto"/>
              <w:right w:val="single" w:sz="6" w:space="0" w:color="auto"/>
            </w:tcBorders>
          </w:tcPr>
          <w:p w14:paraId="64294115"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1DB2BC9D"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36.4±</w:t>
            </w:r>
            <w:r w:rsidRPr="31F5E328">
              <w:rPr>
                <w:rStyle w:val="normaltextrun"/>
                <w:rFonts w:asciiTheme="minorHAnsi" w:hAnsiTheme="minorHAnsi" w:cstheme="minorBidi"/>
              </w:rPr>
              <w:t>7.7</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CFAA1C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36.8±</w:t>
            </w:r>
            <w:r w:rsidRPr="31F5E328">
              <w:rPr>
                <w:rStyle w:val="normaltextrun"/>
                <w:rFonts w:asciiTheme="minorHAnsi" w:hAnsiTheme="minorHAnsi" w:cstheme="minorBidi"/>
              </w:rPr>
              <w:t>7.7</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61D722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39.9±</w:t>
            </w:r>
            <w:r w:rsidRPr="31F5E328">
              <w:rPr>
                <w:rStyle w:val="normaltextrun"/>
                <w:rFonts w:asciiTheme="minorHAnsi" w:hAnsiTheme="minorHAnsi" w:cstheme="minorBidi"/>
              </w:rPr>
              <w:t>8.4</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2B270E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1.2</w:t>
            </w:r>
            <w:r w:rsidRPr="31F5E328">
              <w:rPr>
                <w:rStyle w:val="normaltextrun"/>
                <w:rFonts w:asciiTheme="minorHAnsi" w:hAnsiTheme="minorHAnsi" w:cstheme="minorBidi"/>
                <w:color w:val="000000" w:themeColor="text1"/>
              </w:rPr>
              <w:t>±1</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2A33DF7"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38.4</w:t>
            </w:r>
            <w:r w:rsidRPr="31F5E328">
              <w:rPr>
                <w:rStyle w:val="normaltextrun"/>
                <w:rFonts w:asciiTheme="minorHAnsi" w:hAnsiTheme="minorHAnsi" w:cstheme="minorBidi"/>
                <w:color w:val="000000" w:themeColor="text1"/>
              </w:rPr>
              <w:t>±13.6</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2B8D0EF7"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31F5E328">
              <w:rPr>
                <w:rStyle w:val="normaltextrun"/>
                <w:rFonts w:asciiTheme="minorHAnsi" w:hAnsiTheme="minorHAnsi" w:cstheme="minorBidi"/>
                <w:color w:val="000000" w:themeColor="text1"/>
              </w:rPr>
              <w:t>14465±7773</w:t>
            </w:r>
          </w:p>
        </w:tc>
      </w:tr>
      <w:tr w:rsidR="00AE59A0" w:rsidRPr="00255D5F" w14:paraId="052AD3B0" w14:textId="77777777" w:rsidTr="647483AE">
        <w:trPr>
          <w:trHeight w:val="463"/>
        </w:trPr>
        <w:tc>
          <w:tcPr>
            <w:tcW w:w="712" w:type="dxa"/>
            <w:vMerge w:val="restart"/>
            <w:tcBorders>
              <w:top w:val="single" w:sz="6" w:space="0" w:color="auto"/>
              <w:left w:val="single" w:sz="6" w:space="0" w:color="auto"/>
              <w:right w:val="single" w:sz="6" w:space="0" w:color="auto"/>
            </w:tcBorders>
            <w:shd w:val="clear" w:color="auto" w:fill="auto"/>
            <w:hideMark/>
          </w:tcPr>
          <w:p w14:paraId="7A1C3F51" w14:textId="77777777" w:rsidR="00AE59A0"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7/22</w:t>
            </w:r>
          </w:p>
          <w:p w14:paraId="2524D343" w14:textId="089C3DEB" w:rsidR="007A313E" w:rsidRPr="00650CD0" w:rsidRDefault="26E544EE" w:rsidP="647483AE">
            <w:pPr>
              <w:pStyle w:val="paragraph"/>
              <w:spacing w:before="0" w:beforeAutospacing="0" w:after="0" w:afterAutospacing="0"/>
              <w:jc w:val="center"/>
              <w:textAlignment w:val="baseline"/>
              <w:rPr>
                <w:rStyle w:val="normaltextrun"/>
                <w:rFonts w:asciiTheme="minorHAnsi" w:hAnsiTheme="minorHAnsi" w:cstheme="minorBidi"/>
              </w:rPr>
            </w:pPr>
            <w:r w:rsidRPr="647483AE">
              <w:rPr>
                <w:rStyle w:val="normaltextrun"/>
                <w:rFonts w:asciiTheme="minorHAnsi" w:hAnsiTheme="minorHAnsi" w:cstheme="minorBidi"/>
              </w:rPr>
              <w:t>Fri</w:t>
            </w:r>
          </w:p>
        </w:tc>
        <w:tc>
          <w:tcPr>
            <w:tcW w:w="990" w:type="dxa"/>
            <w:tcBorders>
              <w:top w:val="single" w:sz="6" w:space="0" w:color="auto"/>
              <w:left w:val="single" w:sz="6" w:space="0" w:color="auto"/>
              <w:bottom w:val="single" w:sz="6" w:space="0" w:color="auto"/>
              <w:right w:val="single" w:sz="6" w:space="0" w:color="auto"/>
            </w:tcBorders>
          </w:tcPr>
          <w:p w14:paraId="10C9832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1DB9A339"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113.6</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38</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5B787B0"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120.8</w:t>
            </w:r>
            <w:r w:rsidRPr="31F5E328">
              <w:rPr>
                <w:rStyle w:val="normaltextrun"/>
                <w:rFonts w:asciiTheme="minorHAnsi" w:hAnsiTheme="minorHAnsi" w:cstheme="minorBidi"/>
                <w:color w:val="000000" w:themeColor="text1"/>
              </w:rPr>
              <w:t>±39</w:t>
            </w:r>
            <w:r w:rsidRPr="31F5E328">
              <w:rPr>
                <w:rStyle w:val="normaltextrun"/>
                <w:rFonts w:asciiTheme="minorHAnsi" w:hAnsiTheme="minorHAnsi" w:cstheme="minorBidi"/>
              </w:rPr>
              <w:t>.4</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CDD5DCE"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163.4</w:t>
            </w:r>
            <w:r w:rsidRPr="31F5E328">
              <w:rPr>
                <w:rStyle w:val="normaltextrun"/>
                <w:rFonts w:asciiTheme="minorHAnsi" w:hAnsiTheme="minorHAnsi" w:cstheme="minorBidi"/>
                <w:color w:val="000000" w:themeColor="text1"/>
              </w:rPr>
              <w:t>±53</w:t>
            </w:r>
            <w:r w:rsidRPr="31F5E328">
              <w:rPr>
                <w:rStyle w:val="normaltextrun"/>
                <w:rFonts w:asciiTheme="minorHAnsi" w:hAnsiTheme="minorHAnsi" w:cstheme="minorBidi"/>
              </w:rPr>
              <w:t>.7</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3646CD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13.5</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7.4</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EB07F7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74.2</w:t>
            </w:r>
            <w:r w:rsidRPr="31F5E328">
              <w:rPr>
                <w:rStyle w:val="normaltextrun"/>
                <w:rFonts w:asciiTheme="minorHAnsi" w:hAnsiTheme="minorHAnsi" w:cstheme="minorBidi"/>
                <w:color w:val="000000" w:themeColor="text1"/>
              </w:rPr>
              <w:t>±40</w:t>
            </w:r>
            <w:r w:rsidRPr="31F5E328">
              <w:rPr>
                <w:rStyle w:val="normaltextrun"/>
                <w:rFonts w:asciiTheme="minorHAnsi" w:hAnsiTheme="minorHAnsi" w:cstheme="minorBidi"/>
              </w:rPr>
              <w:t>.6</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0417191B"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rPr>
            </w:pPr>
            <w:r w:rsidRPr="31F5E328">
              <w:rPr>
                <w:rStyle w:val="normaltextrun"/>
                <w:rFonts w:asciiTheme="minorHAnsi" w:hAnsiTheme="minorHAnsi" w:cstheme="minorBidi"/>
                <w:color w:val="000000" w:themeColor="text1"/>
              </w:rPr>
              <w:t>18566±8934</w:t>
            </w:r>
          </w:p>
        </w:tc>
      </w:tr>
      <w:tr w:rsidR="00AE59A0" w:rsidRPr="00255D5F" w14:paraId="1A17F098" w14:textId="77777777" w:rsidTr="647483AE">
        <w:trPr>
          <w:trHeight w:val="463"/>
        </w:trPr>
        <w:tc>
          <w:tcPr>
            <w:tcW w:w="712" w:type="dxa"/>
            <w:vMerge/>
          </w:tcPr>
          <w:p w14:paraId="5707C73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p>
        </w:tc>
        <w:tc>
          <w:tcPr>
            <w:tcW w:w="990" w:type="dxa"/>
            <w:tcBorders>
              <w:top w:val="single" w:sz="6" w:space="0" w:color="auto"/>
              <w:left w:val="single" w:sz="6" w:space="0" w:color="auto"/>
              <w:bottom w:val="single" w:sz="6" w:space="0" w:color="auto"/>
              <w:right w:val="single" w:sz="6" w:space="0" w:color="auto"/>
            </w:tcBorders>
          </w:tcPr>
          <w:p w14:paraId="6072D010"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2FA4E76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4.6±</w:t>
            </w:r>
            <w:r w:rsidRPr="31F5E328">
              <w:rPr>
                <w:rStyle w:val="normaltextrun"/>
                <w:rFonts w:asciiTheme="minorHAnsi" w:hAnsiTheme="minorHAnsi" w:cstheme="minorBidi"/>
              </w:rPr>
              <w:t>6.8</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44E4257"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4.9±7.2</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29540156"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8.5</w:t>
            </w:r>
            <w:r w:rsidRPr="31F5E328">
              <w:rPr>
                <w:rStyle w:val="normaltextrun"/>
                <w:rFonts w:asciiTheme="minorHAnsi" w:hAnsiTheme="minorHAnsi" w:cstheme="minorBidi"/>
                <w:color w:val="000000" w:themeColor="text1"/>
              </w:rPr>
              <w:t>±9.6</w:t>
            </w:r>
            <w:r w:rsidRPr="31F5E328">
              <w:rPr>
                <w:rStyle w:val="eop"/>
                <w:rFonts w:asciiTheme="minorHAnsi" w:hAnsiTheme="minorHAnsi" w:cstheme="minorBidi"/>
                <w:color w:val="000000" w:themeColor="text1"/>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16C41224"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0.8</w:t>
            </w:r>
            <w:r w:rsidRPr="31F5E328">
              <w:rPr>
                <w:rStyle w:val="normaltextrun"/>
                <w:rFonts w:asciiTheme="minorHAnsi" w:hAnsiTheme="minorHAnsi" w:cstheme="minorBidi"/>
                <w:color w:val="000000" w:themeColor="text1"/>
              </w:rPr>
              <w:t>±0</w:t>
            </w:r>
            <w:r w:rsidRPr="31F5E328">
              <w:rPr>
                <w:rStyle w:val="normaltextrun"/>
                <w:rFonts w:asciiTheme="minorHAnsi" w:hAnsiTheme="minorHAnsi" w:cstheme="minorBidi"/>
              </w:rPr>
              <w:t>.6</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7AF8B702"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27.4</w:t>
            </w:r>
            <w:r w:rsidRPr="31F5E328">
              <w:rPr>
                <w:rStyle w:val="normaltextrun"/>
                <w:rFonts w:asciiTheme="minorHAnsi" w:hAnsiTheme="minorHAnsi" w:cstheme="minorBidi"/>
                <w:color w:val="000000" w:themeColor="text1"/>
              </w:rPr>
              <w:t>±26</w:t>
            </w:r>
            <w:r w:rsidRPr="31F5E328">
              <w:rPr>
                <w:rStyle w:val="normaltextrun"/>
                <w:rFonts w:asciiTheme="minorHAnsi" w:hAnsiTheme="minorHAnsi" w:cstheme="minorBidi"/>
              </w:rPr>
              <w:t>.8</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3291AFF4"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68315218">
              <w:rPr>
                <w:rStyle w:val="normaltextrun"/>
                <w:rFonts w:asciiTheme="minorHAnsi" w:hAnsiTheme="minorHAnsi" w:cstheme="minorBidi"/>
                <w:color w:val="000000" w:themeColor="text1"/>
              </w:rPr>
              <w:t>27761.2±11518.3</w:t>
            </w:r>
          </w:p>
        </w:tc>
      </w:tr>
      <w:tr w:rsidR="00AE59A0" w:rsidRPr="00255D5F" w14:paraId="7631BFF6" w14:textId="77777777" w:rsidTr="647483AE">
        <w:trPr>
          <w:trHeight w:val="419"/>
        </w:trPr>
        <w:tc>
          <w:tcPr>
            <w:tcW w:w="712" w:type="dxa"/>
            <w:vMerge w:val="restart"/>
            <w:tcBorders>
              <w:top w:val="single" w:sz="6" w:space="0" w:color="auto"/>
              <w:left w:val="single" w:sz="6" w:space="0" w:color="auto"/>
              <w:right w:val="single" w:sz="6" w:space="0" w:color="auto"/>
            </w:tcBorders>
            <w:shd w:val="clear" w:color="auto" w:fill="auto"/>
            <w:hideMark/>
          </w:tcPr>
          <w:p w14:paraId="2375BF9A"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Pr>
                <w:rStyle w:val="eop"/>
                <w:rFonts w:asciiTheme="minorHAnsi" w:hAnsiTheme="minorHAnsi" w:cstheme="minorBidi"/>
              </w:rPr>
              <w:t>Mean</w:t>
            </w:r>
            <w:r w:rsidRPr="31F5E328">
              <w:rPr>
                <w:rStyle w:val="eop"/>
                <w:rFonts w:asciiTheme="minorHAnsi" w:hAnsiTheme="minorHAnsi" w:cstheme="minorBidi"/>
              </w:rPr>
              <w:t> </w:t>
            </w:r>
          </w:p>
        </w:tc>
        <w:tc>
          <w:tcPr>
            <w:tcW w:w="990" w:type="dxa"/>
            <w:tcBorders>
              <w:top w:val="single" w:sz="6" w:space="0" w:color="auto"/>
              <w:left w:val="single" w:sz="6" w:space="0" w:color="auto"/>
              <w:bottom w:val="single" w:sz="6" w:space="0" w:color="auto"/>
              <w:right w:val="single" w:sz="6" w:space="0" w:color="auto"/>
            </w:tcBorders>
          </w:tcPr>
          <w:p w14:paraId="77443C40"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color w:val="000000" w:themeColor="text1"/>
              </w:rPr>
              <w:t>BG</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FC86421"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112.2</w:t>
            </w:r>
            <w:r w:rsidRPr="31F5E328">
              <w:rPr>
                <w:rStyle w:val="normaltextrun"/>
                <w:rFonts w:asciiTheme="minorHAnsi" w:hAnsiTheme="minorHAnsi" w:cstheme="minorBidi"/>
                <w:color w:val="000000" w:themeColor="text1"/>
              </w:rPr>
              <w:t>±61.3</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15B609A7" w14:textId="0A73C1A9" w:rsidR="00AE59A0" w:rsidRPr="00650CD0" w:rsidRDefault="00AE59A0" w:rsidP="7AC91BF9">
            <w:pPr>
              <w:pStyle w:val="paragraph"/>
              <w:spacing w:before="0" w:beforeAutospacing="0" w:after="0" w:afterAutospacing="0"/>
              <w:jc w:val="center"/>
              <w:textAlignment w:val="baseline"/>
              <w:rPr>
                <w:rFonts w:asciiTheme="minorHAnsi" w:hAnsiTheme="minorHAnsi" w:cstheme="minorBidi"/>
              </w:rPr>
            </w:pPr>
            <w:r w:rsidRPr="7AC91BF9">
              <w:rPr>
                <w:rStyle w:val="normaltextrun"/>
                <w:rFonts w:asciiTheme="minorHAnsi" w:hAnsiTheme="minorHAnsi" w:cstheme="minorBidi"/>
              </w:rPr>
              <w:t>120</w:t>
            </w:r>
            <w:r w:rsidR="094B8780" w:rsidRPr="7AC91BF9">
              <w:rPr>
                <w:rStyle w:val="normaltextrun"/>
                <w:rFonts w:asciiTheme="minorHAnsi" w:hAnsiTheme="minorHAnsi" w:cstheme="minorBidi"/>
              </w:rPr>
              <w:t xml:space="preserve">.0 </w:t>
            </w:r>
            <w:r w:rsidRPr="7AC91BF9">
              <w:rPr>
                <w:rStyle w:val="normaltextrun"/>
                <w:rFonts w:asciiTheme="minorHAnsi" w:hAnsiTheme="minorHAnsi" w:cstheme="minorBidi"/>
                <w:color w:val="000000" w:themeColor="text1"/>
              </w:rPr>
              <w:t>±65.5</w:t>
            </w:r>
            <w:r w:rsidRPr="7AC91BF9">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039CFFF9"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182.1</w:t>
            </w:r>
            <w:r w:rsidRPr="31F5E328">
              <w:rPr>
                <w:rStyle w:val="normaltextrun"/>
                <w:rFonts w:asciiTheme="minorHAnsi" w:hAnsiTheme="minorHAnsi" w:cstheme="minorBidi"/>
                <w:color w:val="000000" w:themeColor="text1"/>
              </w:rPr>
              <w:t>±132</w:t>
            </w:r>
            <w:r w:rsidRPr="31F5E328">
              <w:rPr>
                <w:rStyle w:val="eop"/>
                <w:rFonts w:asciiTheme="minorHAnsi" w:hAnsiTheme="minorHAnsi" w:cstheme="minorBidi"/>
                <w:color w:val="000000" w:themeColor="text1"/>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9149EB1"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9.5</w:t>
            </w:r>
            <w:r w:rsidRPr="31F5E328">
              <w:rPr>
                <w:rStyle w:val="normaltextrun"/>
                <w:rFonts w:asciiTheme="minorHAnsi" w:hAnsiTheme="minorHAnsi" w:cstheme="minorBidi"/>
                <w:color w:val="000000" w:themeColor="text1"/>
              </w:rPr>
              <w:t>±5.4</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718BEB8" w14:textId="77777777" w:rsidR="00AE59A0" w:rsidRPr="00650CD0" w:rsidRDefault="00AE59A0" w:rsidP="00C41E9E">
            <w:pPr>
              <w:pStyle w:val="paragraph"/>
              <w:spacing w:before="0" w:beforeAutospacing="0" w:after="0" w:afterAutospacing="0"/>
              <w:jc w:val="center"/>
              <w:textAlignment w:val="baseline"/>
              <w:rPr>
                <w:rFonts w:asciiTheme="minorHAnsi" w:hAnsiTheme="minorHAnsi" w:cstheme="minorBidi"/>
              </w:rPr>
            </w:pPr>
            <w:r w:rsidRPr="31F5E328">
              <w:rPr>
                <w:rStyle w:val="normaltextrun"/>
                <w:rFonts w:asciiTheme="minorHAnsi" w:hAnsiTheme="minorHAnsi" w:cstheme="minorBidi"/>
              </w:rPr>
              <w:t>59.4</w:t>
            </w:r>
            <w:r w:rsidRPr="31F5E328">
              <w:rPr>
                <w:rStyle w:val="normaltextrun"/>
                <w:rFonts w:asciiTheme="minorHAnsi" w:hAnsiTheme="minorHAnsi" w:cstheme="minorBidi"/>
                <w:color w:val="000000" w:themeColor="text1"/>
              </w:rPr>
              <w:t>±</w:t>
            </w:r>
            <w:r w:rsidRPr="31F5E328">
              <w:rPr>
                <w:rStyle w:val="normaltextrun"/>
                <w:rFonts w:asciiTheme="minorHAnsi" w:hAnsiTheme="minorHAnsi" w:cstheme="minorBidi"/>
              </w:rPr>
              <w:t>36.2</w:t>
            </w:r>
            <w:r w:rsidRPr="31F5E328">
              <w:rPr>
                <w:rStyle w:val="eop"/>
                <w:rFonts w:asciiTheme="minorHAnsi" w:hAnsiTheme="minorHAnsi" w:cstheme="minorBidi"/>
              </w:rPr>
              <w:t> </w:t>
            </w:r>
          </w:p>
        </w:tc>
        <w:tc>
          <w:tcPr>
            <w:tcW w:w="1710" w:type="dxa"/>
            <w:tcBorders>
              <w:top w:val="single" w:sz="6" w:space="0" w:color="auto"/>
              <w:left w:val="single" w:sz="6" w:space="0" w:color="auto"/>
              <w:bottom w:val="single" w:sz="6" w:space="0" w:color="auto"/>
              <w:right w:val="single" w:sz="6" w:space="0" w:color="auto"/>
            </w:tcBorders>
          </w:tcPr>
          <w:p w14:paraId="3B59918E" w14:textId="77777777" w:rsidR="00AE59A0" w:rsidRPr="008C0816"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color w:val="000000" w:themeColor="text1"/>
              </w:rPr>
              <w:t>17505±8685</w:t>
            </w:r>
          </w:p>
        </w:tc>
      </w:tr>
      <w:tr w:rsidR="00AE59A0" w:rsidRPr="00255D5F" w14:paraId="29DF1D39" w14:textId="77777777" w:rsidTr="647483AE">
        <w:trPr>
          <w:trHeight w:val="419"/>
        </w:trPr>
        <w:tc>
          <w:tcPr>
            <w:tcW w:w="712" w:type="dxa"/>
            <w:vMerge/>
          </w:tcPr>
          <w:p w14:paraId="6D9E363A" w14:textId="77777777" w:rsidR="00AE59A0" w:rsidRDefault="00AE59A0" w:rsidP="00C41E9E">
            <w:pPr>
              <w:pStyle w:val="paragraph"/>
              <w:spacing w:before="0" w:beforeAutospacing="0" w:after="0" w:afterAutospacing="0"/>
              <w:jc w:val="center"/>
              <w:textAlignment w:val="baseline"/>
              <w:rPr>
                <w:rStyle w:val="eop"/>
                <w:rFonts w:asciiTheme="minorHAnsi" w:hAnsiTheme="minorHAnsi" w:cstheme="minorBidi"/>
              </w:rPr>
            </w:pPr>
          </w:p>
        </w:tc>
        <w:tc>
          <w:tcPr>
            <w:tcW w:w="990" w:type="dxa"/>
            <w:tcBorders>
              <w:top w:val="single" w:sz="6" w:space="0" w:color="auto"/>
              <w:left w:val="single" w:sz="6" w:space="0" w:color="auto"/>
              <w:bottom w:val="single" w:sz="6" w:space="0" w:color="auto"/>
              <w:right w:val="single" w:sz="6" w:space="0" w:color="auto"/>
            </w:tcBorders>
          </w:tcPr>
          <w:p w14:paraId="699344A1"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Pr>
                <w:rStyle w:val="normaltextrun"/>
                <w:rFonts w:asciiTheme="minorHAnsi" w:hAnsiTheme="minorHAnsi" w:cstheme="minorBidi"/>
              </w:rPr>
              <w:t>AG</w:t>
            </w:r>
          </w:p>
        </w:tc>
        <w:tc>
          <w:tcPr>
            <w:tcW w:w="1170" w:type="dxa"/>
            <w:tcBorders>
              <w:top w:val="single" w:sz="6" w:space="0" w:color="auto"/>
              <w:left w:val="single" w:sz="6" w:space="0" w:color="auto"/>
              <w:bottom w:val="single" w:sz="6" w:space="0" w:color="auto"/>
              <w:right w:val="single" w:sz="6" w:space="0" w:color="auto"/>
            </w:tcBorders>
            <w:shd w:val="clear" w:color="auto" w:fill="auto"/>
          </w:tcPr>
          <w:p w14:paraId="51BCD48A"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21.8</w:t>
            </w:r>
            <w:r w:rsidRPr="31F5E328">
              <w:rPr>
                <w:rStyle w:val="normaltextrun"/>
                <w:rFonts w:asciiTheme="minorHAnsi" w:hAnsiTheme="minorHAnsi" w:cstheme="minorBidi"/>
                <w:color w:val="000000" w:themeColor="text1"/>
              </w:rPr>
              <w:t>±13.8</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54329C3B"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22.2</w:t>
            </w:r>
            <w:r w:rsidRPr="31F5E328">
              <w:rPr>
                <w:rStyle w:val="normaltextrun"/>
                <w:rFonts w:asciiTheme="minorHAnsi" w:hAnsiTheme="minorHAnsi" w:cstheme="minorBidi"/>
                <w:color w:val="000000" w:themeColor="text1"/>
              </w:rPr>
              <w:t>±13.9</w:t>
            </w:r>
            <w:r w:rsidRPr="31F5E328">
              <w:rPr>
                <w:rStyle w:val="eop"/>
                <w:rFonts w:asciiTheme="minorHAnsi" w:hAnsiTheme="minorHAnsi" w:cstheme="minorBidi"/>
                <w:color w:val="000000" w:themeColor="text1"/>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4A06511" w14:textId="52FC6C9C" w:rsidR="00AE59A0" w:rsidRPr="31F5E328" w:rsidRDefault="00AE59A0" w:rsidP="7AC91BF9">
            <w:pPr>
              <w:pStyle w:val="paragraph"/>
              <w:spacing w:before="0" w:beforeAutospacing="0" w:after="0" w:afterAutospacing="0"/>
              <w:jc w:val="center"/>
              <w:textAlignment w:val="baseline"/>
              <w:rPr>
                <w:rStyle w:val="normaltextrun"/>
                <w:rFonts w:asciiTheme="minorHAnsi" w:hAnsiTheme="minorHAnsi" w:cstheme="minorBidi"/>
              </w:rPr>
            </w:pPr>
            <w:r w:rsidRPr="7AC91BF9">
              <w:rPr>
                <w:rStyle w:val="normaltextrun"/>
                <w:rFonts w:asciiTheme="minorHAnsi" w:hAnsiTheme="minorHAnsi" w:cstheme="minorBidi"/>
              </w:rPr>
              <w:t>26</w:t>
            </w:r>
            <w:r w:rsidR="6D0AE002" w:rsidRPr="7AC91BF9">
              <w:rPr>
                <w:rStyle w:val="normaltextrun"/>
                <w:rFonts w:asciiTheme="minorHAnsi" w:hAnsiTheme="minorHAnsi" w:cstheme="minorBidi"/>
              </w:rPr>
              <w:t>.0</w:t>
            </w:r>
            <w:r w:rsidRPr="7AC91BF9">
              <w:rPr>
                <w:rStyle w:val="normaltextrun"/>
                <w:rFonts w:asciiTheme="minorHAnsi" w:hAnsiTheme="minorHAnsi" w:cstheme="minorBidi"/>
              </w:rPr>
              <w:t xml:space="preserve"> </w:t>
            </w:r>
            <w:r w:rsidRPr="7AC91BF9">
              <w:rPr>
                <w:rStyle w:val="normaltextrun"/>
                <w:rFonts w:asciiTheme="minorHAnsi" w:hAnsiTheme="minorHAnsi" w:cstheme="minorBidi"/>
                <w:color w:val="000000" w:themeColor="text1"/>
              </w:rPr>
              <w:t>± 15.7</w:t>
            </w:r>
            <w:r w:rsidRPr="7AC91BF9">
              <w:rPr>
                <w:rStyle w:val="eop"/>
                <w:rFonts w:asciiTheme="minorHAnsi" w:hAnsiTheme="minorHAnsi" w:cstheme="minorBidi"/>
                <w:color w:val="000000" w:themeColor="text1"/>
              </w:rPr>
              <w:t> </w:t>
            </w:r>
          </w:p>
        </w:tc>
        <w:tc>
          <w:tcPr>
            <w:tcW w:w="990" w:type="dxa"/>
            <w:tcBorders>
              <w:top w:val="single" w:sz="6" w:space="0" w:color="auto"/>
              <w:left w:val="single" w:sz="6" w:space="0" w:color="auto"/>
              <w:bottom w:val="single" w:sz="6" w:space="0" w:color="auto"/>
              <w:right w:val="single" w:sz="6" w:space="0" w:color="auto"/>
            </w:tcBorders>
            <w:shd w:val="clear" w:color="auto" w:fill="auto"/>
          </w:tcPr>
          <w:p w14:paraId="08520AA8"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0.9</w:t>
            </w:r>
            <w:r w:rsidRPr="31F5E328">
              <w:rPr>
                <w:rStyle w:val="normaltextrun"/>
                <w:rFonts w:asciiTheme="minorHAnsi" w:hAnsiTheme="minorHAnsi" w:cstheme="minorBidi"/>
                <w:color w:val="000000" w:themeColor="text1"/>
              </w:rPr>
              <w:t>±0.</w:t>
            </w:r>
            <w:r w:rsidRPr="31F5E328">
              <w:rPr>
                <w:rStyle w:val="normaltextrun"/>
                <w:rFonts w:asciiTheme="minorHAnsi" w:hAnsiTheme="minorHAnsi" w:cstheme="minorBidi"/>
              </w:rPr>
              <w:t>8</w:t>
            </w:r>
            <w:r w:rsidRPr="31F5E328">
              <w:rPr>
                <w:rStyle w:val="eop"/>
                <w:rFonts w:asciiTheme="minorHAnsi" w:hAnsiTheme="minorHAnsi" w:cstheme="minorBidi"/>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4E6F7B77"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rPr>
            </w:pPr>
            <w:r w:rsidRPr="31F5E328">
              <w:rPr>
                <w:rStyle w:val="normaltextrun"/>
                <w:rFonts w:asciiTheme="minorHAnsi" w:hAnsiTheme="minorHAnsi" w:cstheme="minorBidi"/>
              </w:rPr>
              <w:t>35.8</w:t>
            </w:r>
            <w:r w:rsidRPr="31F5E328">
              <w:rPr>
                <w:rStyle w:val="normaltextrun"/>
                <w:rFonts w:asciiTheme="minorHAnsi" w:hAnsiTheme="minorHAnsi" w:cstheme="minorBidi"/>
                <w:color w:val="000000" w:themeColor="text1"/>
              </w:rPr>
              <w:t>±21.7</w:t>
            </w:r>
            <w:r w:rsidRPr="31F5E328">
              <w:rPr>
                <w:rStyle w:val="eop"/>
                <w:rFonts w:asciiTheme="minorHAnsi" w:hAnsiTheme="minorHAnsi" w:cstheme="minorBidi"/>
                <w:color w:val="000000" w:themeColor="text1"/>
              </w:rPr>
              <w:t> </w:t>
            </w:r>
          </w:p>
        </w:tc>
        <w:tc>
          <w:tcPr>
            <w:tcW w:w="1710" w:type="dxa"/>
            <w:tcBorders>
              <w:top w:val="single" w:sz="6" w:space="0" w:color="auto"/>
              <w:left w:val="single" w:sz="6" w:space="0" w:color="auto"/>
              <w:bottom w:val="single" w:sz="6" w:space="0" w:color="auto"/>
              <w:right w:val="single" w:sz="6" w:space="0" w:color="auto"/>
            </w:tcBorders>
          </w:tcPr>
          <w:p w14:paraId="25E0530F" w14:textId="77777777" w:rsidR="00AE59A0" w:rsidRPr="31F5E328" w:rsidRDefault="00AE59A0" w:rsidP="00C41E9E">
            <w:pPr>
              <w:pStyle w:val="paragraph"/>
              <w:spacing w:before="0" w:beforeAutospacing="0" w:after="0" w:afterAutospacing="0"/>
              <w:jc w:val="center"/>
              <w:textAlignment w:val="baseline"/>
              <w:rPr>
                <w:rStyle w:val="normaltextrun"/>
                <w:rFonts w:asciiTheme="minorHAnsi" w:hAnsiTheme="minorHAnsi" w:cstheme="minorBidi"/>
                <w:color w:val="000000" w:themeColor="text1"/>
              </w:rPr>
            </w:pPr>
            <w:r w:rsidRPr="31F5E328">
              <w:rPr>
                <w:rStyle w:val="normaltextrun"/>
                <w:rFonts w:asciiTheme="minorHAnsi" w:hAnsiTheme="minorHAnsi" w:cstheme="minorBidi"/>
                <w:color w:val="000000" w:themeColor="text1"/>
              </w:rPr>
              <w:t>14216±14592</w:t>
            </w:r>
          </w:p>
        </w:tc>
      </w:tr>
    </w:tbl>
    <w:p w14:paraId="6F70E514" w14:textId="77777777" w:rsidR="00AE59A0" w:rsidRDefault="00AE59A0" w:rsidP="00C41E9E">
      <w:pPr>
        <w:spacing w:line="240" w:lineRule="auto"/>
        <w:jc w:val="both"/>
      </w:pPr>
    </w:p>
    <w:p w14:paraId="59111425" w14:textId="77777777" w:rsidR="00AE59A0" w:rsidRPr="00E24312" w:rsidRDefault="00AE59A0" w:rsidP="00C41E9E">
      <w:pPr>
        <w:spacing w:line="240" w:lineRule="auto"/>
        <w:jc w:val="both"/>
        <w:rPr>
          <w:sz w:val="24"/>
          <w:szCs w:val="24"/>
        </w:rPr>
      </w:pPr>
    </w:p>
    <w:p w14:paraId="442080C4" w14:textId="55D89BD8" w:rsidR="007F598A" w:rsidRDefault="007F598A" w:rsidP="488622E6">
      <w:pPr>
        <w:spacing w:line="240" w:lineRule="auto"/>
        <w:sectPr w:rsidR="007F598A" w:rsidSect="00FD5DAF">
          <w:pgSz w:w="12240" w:h="15840"/>
          <w:pgMar w:top="1440" w:right="1440" w:bottom="1440" w:left="1440" w:header="720" w:footer="720" w:gutter="0"/>
          <w:cols w:space="720"/>
          <w:docGrid w:linePitch="360"/>
        </w:sectPr>
      </w:pPr>
    </w:p>
    <w:p w14:paraId="44C7AEAD" w14:textId="32425F09" w:rsidR="00B050C8" w:rsidRPr="00E24312" w:rsidRDefault="00B050C8" w:rsidP="00B050C8">
      <w:pPr>
        <w:spacing w:line="240" w:lineRule="auto"/>
        <w:jc w:val="both"/>
        <w:rPr>
          <w:sz w:val="24"/>
          <w:szCs w:val="24"/>
        </w:rPr>
      </w:pPr>
      <w:r w:rsidRPr="488622E6">
        <w:rPr>
          <w:sz w:val="24"/>
          <w:szCs w:val="24"/>
        </w:rPr>
        <w:lastRenderedPageBreak/>
        <w:t>Table S</w:t>
      </w:r>
      <w:r w:rsidR="231D98F8" w:rsidRPr="488622E6">
        <w:rPr>
          <w:sz w:val="24"/>
          <w:szCs w:val="24"/>
        </w:rPr>
        <w:t>2</w:t>
      </w:r>
      <w:r w:rsidRPr="488622E6">
        <w:rPr>
          <w:sz w:val="24"/>
          <w:szCs w:val="24"/>
        </w:rPr>
        <w:t>. Real-time and gravimetric mean for PM</w:t>
      </w:r>
      <w:r w:rsidRPr="488622E6">
        <w:rPr>
          <w:sz w:val="24"/>
          <w:szCs w:val="24"/>
          <w:vertAlign w:val="subscript"/>
        </w:rPr>
        <w:t xml:space="preserve">2.5 </w:t>
      </w:r>
      <w:r w:rsidRPr="488622E6">
        <w:rPr>
          <w:sz w:val="24"/>
          <w:szCs w:val="24"/>
        </w:rPr>
        <w:t xml:space="preserve">with temperature and humidity for five different sampling days for aboveground and belowground  </w:t>
      </w:r>
    </w:p>
    <w:tbl>
      <w:tblPr>
        <w:tblW w:w="13332" w:type="dxa"/>
        <w:jc w:val="center"/>
        <w:tblCellMar>
          <w:top w:w="15" w:type="dxa"/>
          <w:bottom w:w="15" w:type="dxa"/>
        </w:tblCellMar>
        <w:tblLook w:val="04A0" w:firstRow="1" w:lastRow="0" w:firstColumn="1" w:lastColumn="0" w:noHBand="0" w:noVBand="1"/>
      </w:tblPr>
      <w:tblGrid>
        <w:gridCol w:w="1425"/>
        <w:gridCol w:w="1547"/>
        <w:gridCol w:w="1620"/>
        <w:gridCol w:w="1331"/>
        <w:gridCol w:w="1940"/>
        <w:gridCol w:w="872"/>
        <w:gridCol w:w="1058"/>
        <w:gridCol w:w="937"/>
        <w:gridCol w:w="767"/>
        <w:gridCol w:w="955"/>
        <w:gridCol w:w="880"/>
      </w:tblGrid>
      <w:tr w:rsidR="00B050C8" w:rsidRPr="00E24312" w14:paraId="6A9ABE0B" w14:textId="77777777" w:rsidTr="5E467875">
        <w:trPr>
          <w:trHeight w:val="1350"/>
          <w:jc w:val="center"/>
        </w:trPr>
        <w:tc>
          <w:tcPr>
            <w:tcW w:w="1425" w:type="dxa"/>
            <w:vMerge w:val="restart"/>
            <w:tcBorders>
              <w:top w:val="single" w:sz="4" w:space="0" w:color="auto"/>
              <w:left w:val="single" w:sz="4" w:space="0" w:color="auto"/>
              <w:bottom w:val="nil"/>
              <w:right w:val="nil"/>
            </w:tcBorders>
            <w:noWrap/>
            <w:vAlign w:val="center"/>
            <w:hideMark/>
          </w:tcPr>
          <w:p w14:paraId="3B850CD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Date</w:t>
            </w:r>
          </w:p>
        </w:tc>
        <w:tc>
          <w:tcPr>
            <w:tcW w:w="3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A4BA1AC"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Real-time PM</w:t>
            </w:r>
            <w:r w:rsidRPr="00E24312">
              <w:rPr>
                <w:rFonts w:ascii="Calibri" w:hAnsi="Calibri" w:cs="Calibri"/>
                <w:color w:val="000000"/>
                <w:sz w:val="24"/>
                <w:szCs w:val="24"/>
                <w:vertAlign w:val="subscript"/>
              </w:rPr>
              <w:t>2.5</w:t>
            </w:r>
          </w:p>
          <w:p w14:paraId="42863B7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(DustTrak) </w:t>
            </w:r>
          </w:p>
          <w:p w14:paraId="32A356E9" w14:textId="77777777" w:rsidR="00B050C8" w:rsidRPr="00E24312" w:rsidRDefault="00B050C8">
            <w:pPr>
              <w:spacing w:after="0" w:line="240" w:lineRule="auto"/>
              <w:jc w:val="center"/>
              <w:rPr>
                <w:rFonts w:cstheme="minorHAnsi"/>
                <w:color w:val="000000"/>
                <w:sz w:val="24"/>
                <w:szCs w:val="24"/>
              </w:rPr>
            </w:pPr>
            <w:r>
              <w:rPr>
                <w:rFonts w:cstheme="minorHAnsi"/>
                <w:sz w:val="24"/>
                <w:szCs w:val="24"/>
              </w:rPr>
              <w:t>Mean</w:t>
            </w:r>
            <w:r w:rsidRPr="00E24312">
              <w:rPr>
                <w:rFonts w:cstheme="minorHAnsi"/>
                <w:sz w:val="24"/>
                <w:szCs w:val="24"/>
              </w:rPr>
              <w:t xml:space="preserve"> </w:t>
            </w:r>
            <w:r w:rsidRPr="00E24312">
              <w:rPr>
                <w:rFonts w:cstheme="minorHAnsi"/>
                <w:color w:val="000000"/>
                <w:sz w:val="24"/>
                <w:szCs w:val="24"/>
              </w:rPr>
              <w:t>± Standard Deviation</w:t>
            </w:r>
          </w:p>
          <w:p w14:paraId="3F4A01F6" w14:textId="77777777" w:rsidR="00B050C8" w:rsidRPr="00E24312" w:rsidRDefault="00B050C8">
            <w:pPr>
              <w:spacing w:after="0" w:line="240" w:lineRule="auto"/>
              <w:jc w:val="center"/>
              <w:rPr>
                <w:rFonts w:ascii="Calibri" w:hAnsi="Calibri" w:cs="Calibri"/>
                <w:color w:val="000000"/>
                <w:sz w:val="24"/>
                <w:szCs w:val="24"/>
              </w:rPr>
            </w:pPr>
            <w:r w:rsidRPr="00E24312">
              <w:rPr>
                <w:rFonts w:cstheme="minorHAnsi"/>
                <w:sz w:val="24"/>
                <w:szCs w:val="24"/>
              </w:rPr>
              <w:t>(µg/m</w:t>
            </w:r>
            <w:r w:rsidRPr="00E24312">
              <w:rPr>
                <w:rFonts w:cstheme="minorHAnsi"/>
                <w:sz w:val="24"/>
                <w:szCs w:val="24"/>
                <w:vertAlign w:val="superscript"/>
              </w:rPr>
              <w:t>3</w:t>
            </w:r>
            <w:r w:rsidRPr="00E24312">
              <w:rPr>
                <w:rFonts w:cstheme="minorHAnsi"/>
                <w:sz w:val="24"/>
                <w:szCs w:val="24"/>
              </w:rPr>
              <w:t>)</w:t>
            </w:r>
          </w:p>
        </w:tc>
        <w:tc>
          <w:tcPr>
            <w:tcW w:w="3271" w:type="dxa"/>
            <w:gridSpan w:val="2"/>
            <w:tcBorders>
              <w:top w:val="single" w:sz="4" w:space="0" w:color="auto"/>
              <w:left w:val="single" w:sz="4" w:space="0" w:color="000000" w:themeColor="text1"/>
              <w:bottom w:val="nil"/>
              <w:right w:val="nil"/>
            </w:tcBorders>
            <w:noWrap/>
            <w:vAlign w:val="center"/>
            <w:hideMark/>
          </w:tcPr>
          <w:p w14:paraId="153A01A0"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Gravimetric mean PM</w:t>
            </w:r>
            <w:r w:rsidRPr="00E24312">
              <w:rPr>
                <w:rFonts w:ascii="Calibri" w:hAnsi="Calibri" w:cs="Calibri"/>
                <w:color w:val="000000"/>
                <w:sz w:val="24"/>
                <w:szCs w:val="24"/>
                <w:vertAlign w:val="subscript"/>
              </w:rPr>
              <w:t>2.5</w:t>
            </w:r>
          </w:p>
          <w:p w14:paraId="6D5D26F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(Filter) </w:t>
            </w:r>
            <w:r w:rsidRPr="00E24312">
              <w:rPr>
                <w:rFonts w:cstheme="minorHAnsi"/>
                <w:sz w:val="24"/>
                <w:szCs w:val="24"/>
              </w:rPr>
              <w:t>(µg/m</w:t>
            </w:r>
            <w:r w:rsidRPr="00E24312">
              <w:rPr>
                <w:rFonts w:cstheme="minorHAnsi"/>
                <w:sz w:val="24"/>
                <w:szCs w:val="24"/>
                <w:vertAlign w:val="superscript"/>
              </w:rPr>
              <w:t>3</w:t>
            </w:r>
            <w:r w:rsidRPr="00E24312">
              <w:rPr>
                <w:rFonts w:cstheme="minorHAnsi"/>
                <w:sz w:val="24"/>
                <w:szCs w:val="24"/>
              </w:rPr>
              <w:t>)</w:t>
            </w:r>
          </w:p>
          <w:p w14:paraId="29ADF69B" w14:textId="77777777" w:rsidR="00B050C8" w:rsidRPr="00E24312" w:rsidRDefault="00B050C8">
            <w:pPr>
              <w:spacing w:after="0" w:line="240" w:lineRule="auto"/>
              <w:jc w:val="center"/>
              <w:rPr>
                <w:rFonts w:cstheme="minorHAnsi"/>
                <w:color w:val="000000"/>
                <w:sz w:val="24"/>
                <w:szCs w:val="24"/>
              </w:rPr>
            </w:pPr>
            <w:r>
              <w:rPr>
                <w:rFonts w:cstheme="minorHAnsi"/>
                <w:sz w:val="24"/>
                <w:szCs w:val="24"/>
              </w:rPr>
              <w:t>Mean</w:t>
            </w:r>
            <w:r w:rsidRPr="00E24312">
              <w:rPr>
                <w:rFonts w:cstheme="minorHAnsi"/>
                <w:sz w:val="24"/>
                <w:szCs w:val="24"/>
              </w:rPr>
              <w:t xml:space="preserve"> </w:t>
            </w:r>
            <w:r w:rsidRPr="00E24312">
              <w:rPr>
                <w:rFonts w:cstheme="minorHAnsi"/>
                <w:color w:val="000000"/>
                <w:sz w:val="24"/>
                <w:szCs w:val="24"/>
              </w:rPr>
              <w:t>± Standard Deviation</w:t>
            </w:r>
          </w:p>
          <w:p w14:paraId="11DA566D" w14:textId="77777777" w:rsidR="00B050C8" w:rsidRPr="00E24312" w:rsidRDefault="00B050C8">
            <w:pPr>
              <w:spacing w:after="0" w:line="240" w:lineRule="auto"/>
              <w:jc w:val="center"/>
              <w:rPr>
                <w:rFonts w:ascii="Calibri" w:hAnsi="Calibri" w:cs="Calibri"/>
                <w:color w:val="000000"/>
                <w:sz w:val="24"/>
                <w:szCs w:val="24"/>
              </w:rPr>
            </w:pPr>
            <w:r w:rsidRPr="00E24312">
              <w:rPr>
                <w:rFonts w:cstheme="minorHAnsi"/>
                <w:sz w:val="24"/>
                <w:szCs w:val="24"/>
              </w:rPr>
              <w:t>(µg/m</w:t>
            </w:r>
            <w:r w:rsidRPr="00E24312">
              <w:rPr>
                <w:rFonts w:cstheme="minorHAnsi"/>
                <w:sz w:val="24"/>
                <w:szCs w:val="24"/>
                <w:vertAlign w:val="superscript"/>
              </w:rPr>
              <w:t>3</w:t>
            </w:r>
            <w:r w:rsidRPr="00E24312">
              <w:rPr>
                <w:rFonts w:cstheme="minorHAnsi"/>
                <w:sz w:val="24"/>
                <w:szCs w:val="24"/>
              </w:rPr>
              <w:t>)</w:t>
            </w:r>
          </w:p>
        </w:tc>
        <w:tc>
          <w:tcPr>
            <w:tcW w:w="1930" w:type="dxa"/>
            <w:gridSpan w:val="2"/>
            <w:tcBorders>
              <w:top w:val="single" w:sz="4" w:space="0" w:color="auto"/>
              <w:left w:val="single" w:sz="4" w:space="0" w:color="auto"/>
              <w:bottom w:val="nil"/>
              <w:right w:val="nil"/>
            </w:tcBorders>
            <w:noWrap/>
            <w:vAlign w:val="center"/>
            <w:hideMark/>
          </w:tcPr>
          <w:p w14:paraId="00325D55"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DustTrak to Gravimetric Ratio</w:t>
            </w:r>
          </w:p>
        </w:tc>
        <w:tc>
          <w:tcPr>
            <w:tcW w:w="1704" w:type="dxa"/>
            <w:gridSpan w:val="2"/>
            <w:tcBorders>
              <w:top w:val="single" w:sz="4" w:space="0" w:color="auto"/>
              <w:left w:val="single" w:sz="4" w:space="0" w:color="auto"/>
              <w:bottom w:val="single" w:sz="4" w:space="0" w:color="auto"/>
              <w:right w:val="single" w:sz="4" w:space="0" w:color="auto"/>
            </w:tcBorders>
            <w:noWrap/>
            <w:vAlign w:val="center"/>
            <w:hideMark/>
          </w:tcPr>
          <w:p w14:paraId="27332F2B"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Temperature (mean) °C</w:t>
            </w:r>
          </w:p>
        </w:tc>
        <w:tc>
          <w:tcPr>
            <w:tcW w:w="1835" w:type="dxa"/>
            <w:gridSpan w:val="2"/>
            <w:tcBorders>
              <w:top w:val="single" w:sz="4" w:space="0" w:color="auto"/>
              <w:left w:val="single" w:sz="4" w:space="0" w:color="auto"/>
              <w:bottom w:val="nil"/>
              <w:right w:val="single" w:sz="4" w:space="0" w:color="auto"/>
            </w:tcBorders>
            <w:noWrap/>
            <w:vAlign w:val="center"/>
            <w:hideMark/>
          </w:tcPr>
          <w:p w14:paraId="71A53B51" w14:textId="77F17638" w:rsidR="00B050C8" w:rsidRPr="00E24312" w:rsidRDefault="00F95BC8">
            <w:pPr>
              <w:spacing w:after="0" w:line="240" w:lineRule="auto"/>
              <w:jc w:val="center"/>
              <w:rPr>
                <w:rFonts w:ascii="Calibri" w:hAnsi="Calibri" w:cs="Calibri"/>
                <w:color w:val="000000"/>
                <w:sz w:val="24"/>
                <w:szCs w:val="24"/>
              </w:rPr>
            </w:pPr>
            <w:r>
              <w:rPr>
                <w:rFonts w:ascii="Calibri" w:hAnsi="Calibri" w:cs="Calibri"/>
                <w:color w:val="000000"/>
                <w:sz w:val="24"/>
                <w:szCs w:val="24"/>
              </w:rPr>
              <w:t xml:space="preserve">Relative </w:t>
            </w:r>
            <w:r w:rsidR="00B050C8" w:rsidRPr="00E24312">
              <w:rPr>
                <w:rFonts w:ascii="Calibri" w:hAnsi="Calibri" w:cs="Calibri"/>
                <w:color w:val="000000"/>
                <w:sz w:val="24"/>
                <w:szCs w:val="24"/>
              </w:rPr>
              <w:t xml:space="preserve">Humidity (mean) </w:t>
            </w:r>
          </w:p>
          <w:p w14:paraId="6AE19194"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w:t>
            </w:r>
          </w:p>
        </w:tc>
      </w:tr>
      <w:tr w:rsidR="00B050C8" w:rsidRPr="00E24312" w14:paraId="226EAC08" w14:textId="77777777" w:rsidTr="5E467875">
        <w:trPr>
          <w:trHeight w:val="80"/>
          <w:jc w:val="center"/>
        </w:trPr>
        <w:tc>
          <w:tcPr>
            <w:tcW w:w="1425" w:type="dxa"/>
            <w:vMerge/>
            <w:vAlign w:val="center"/>
            <w:hideMark/>
          </w:tcPr>
          <w:p w14:paraId="4D799FC3" w14:textId="77777777" w:rsidR="00B050C8" w:rsidRPr="00E24312" w:rsidRDefault="00B050C8">
            <w:pPr>
              <w:spacing w:after="0" w:line="240" w:lineRule="auto"/>
              <w:jc w:val="center"/>
              <w:rPr>
                <w:rFonts w:ascii="Calibri" w:hAnsi="Calibri" w:cs="Calibri"/>
                <w:color w:val="000000"/>
                <w:sz w:val="24"/>
                <w:szCs w:val="24"/>
              </w:rPr>
            </w:pPr>
          </w:p>
        </w:tc>
        <w:tc>
          <w:tcPr>
            <w:tcW w:w="1547" w:type="dxa"/>
            <w:tcBorders>
              <w:top w:val="nil"/>
              <w:left w:val="single" w:sz="4" w:space="0" w:color="auto"/>
              <w:bottom w:val="single" w:sz="4" w:space="0" w:color="auto"/>
              <w:right w:val="single" w:sz="4" w:space="0" w:color="auto"/>
            </w:tcBorders>
            <w:noWrap/>
            <w:vAlign w:val="center"/>
            <w:hideMark/>
          </w:tcPr>
          <w:p w14:paraId="4DF2C7AB"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BG</w:t>
            </w:r>
          </w:p>
        </w:tc>
        <w:tc>
          <w:tcPr>
            <w:tcW w:w="1620" w:type="dxa"/>
            <w:tcBorders>
              <w:top w:val="nil"/>
              <w:left w:val="single" w:sz="4" w:space="0" w:color="auto"/>
              <w:bottom w:val="single" w:sz="4" w:space="0" w:color="auto"/>
              <w:right w:val="single" w:sz="4" w:space="0" w:color="auto"/>
            </w:tcBorders>
            <w:noWrap/>
            <w:vAlign w:val="center"/>
            <w:hideMark/>
          </w:tcPr>
          <w:p w14:paraId="75E2BE10"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AG</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16A26EF1"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BG</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7086C23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AG</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7CD6317D"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BG</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40358385"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AG</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60034993"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BG</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792A787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AG</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6D5BAAC4"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BG</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70B31D0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AG</w:t>
            </w:r>
          </w:p>
        </w:tc>
      </w:tr>
      <w:tr w:rsidR="00B050C8" w:rsidRPr="00E24312" w14:paraId="1765E107" w14:textId="77777777" w:rsidTr="5E467875">
        <w:trPr>
          <w:trHeight w:val="98"/>
          <w:jc w:val="center"/>
        </w:trPr>
        <w:tc>
          <w:tcPr>
            <w:tcW w:w="1425" w:type="dxa"/>
            <w:tcBorders>
              <w:top w:val="single" w:sz="4" w:space="0" w:color="auto"/>
              <w:left w:val="single" w:sz="4" w:space="0" w:color="auto"/>
              <w:bottom w:val="single" w:sz="4" w:space="0" w:color="auto"/>
              <w:right w:val="single" w:sz="4" w:space="0" w:color="auto"/>
            </w:tcBorders>
            <w:noWrap/>
            <w:vAlign w:val="center"/>
            <w:hideMark/>
          </w:tcPr>
          <w:p w14:paraId="0ACA71D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7/13/2022</w:t>
            </w:r>
          </w:p>
        </w:tc>
        <w:tc>
          <w:tcPr>
            <w:tcW w:w="1547" w:type="dxa"/>
            <w:tcBorders>
              <w:top w:val="single" w:sz="4" w:space="0" w:color="auto"/>
              <w:left w:val="single" w:sz="4" w:space="0" w:color="auto"/>
              <w:bottom w:val="single" w:sz="4" w:space="0" w:color="auto"/>
              <w:right w:val="single" w:sz="4" w:space="0" w:color="auto"/>
            </w:tcBorders>
            <w:noWrap/>
            <w:vAlign w:val="center"/>
            <w:hideMark/>
          </w:tcPr>
          <w:p w14:paraId="137D40A3" w14:textId="2C224412"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182.2 </w:t>
            </w:r>
            <w:r w:rsidRPr="00E24312">
              <w:rPr>
                <w:rFonts w:cstheme="minorHAnsi"/>
                <w:color w:val="000000"/>
                <w:sz w:val="24"/>
                <w:szCs w:val="24"/>
              </w:rPr>
              <w:t xml:space="preserve">± </w:t>
            </w:r>
            <w:r w:rsidR="00DD7C01">
              <w:rPr>
                <w:rFonts w:cstheme="minorHAnsi"/>
                <w:color w:val="000000"/>
                <w:sz w:val="24"/>
                <w:szCs w:val="24"/>
              </w:rPr>
              <w:t>67.8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47255B4C" w14:textId="4B14527D"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19.8 </w:t>
            </w:r>
            <w:r w:rsidRPr="00E24312">
              <w:rPr>
                <w:rFonts w:cstheme="minorHAnsi"/>
                <w:color w:val="000000"/>
                <w:sz w:val="24"/>
                <w:szCs w:val="24"/>
              </w:rPr>
              <w:t xml:space="preserve">± </w:t>
            </w:r>
            <w:r w:rsidR="00DA0FED">
              <w:rPr>
                <w:rFonts w:cstheme="minorHAnsi"/>
                <w:color w:val="000000"/>
                <w:sz w:val="24"/>
                <w:szCs w:val="24"/>
              </w:rPr>
              <w:t>8.1</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7F2C414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102.3 </w:t>
            </w:r>
            <w:r w:rsidRPr="00E24312">
              <w:rPr>
                <w:rFonts w:cstheme="minorHAnsi"/>
                <w:color w:val="000000"/>
                <w:sz w:val="24"/>
                <w:szCs w:val="24"/>
              </w:rPr>
              <w:t>± 9.1</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5FD15CB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11.7 </w:t>
            </w:r>
            <w:r w:rsidRPr="00E24312">
              <w:rPr>
                <w:rFonts w:cstheme="minorHAnsi"/>
                <w:color w:val="000000"/>
                <w:sz w:val="24"/>
                <w:szCs w:val="24"/>
              </w:rPr>
              <w:t>± 3.5</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7DDED88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1.78</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925C381"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1.71</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68CA0D7E"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25.1</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2A748E9D"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24.3</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548FEFD4"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49.4</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30F08D34"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50.3</w:t>
            </w:r>
          </w:p>
        </w:tc>
      </w:tr>
      <w:tr w:rsidR="00B050C8" w:rsidRPr="00E24312" w14:paraId="7BB28B89" w14:textId="77777777" w:rsidTr="5E467875">
        <w:trPr>
          <w:trHeight w:val="99"/>
          <w:jc w:val="center"/>
        </w:trPr>
        <w:tc>
          <w:tcPr>
            <w:tcW w:w="1425" w:type="dxa"/>
            <w:tcBorders>
              <w:top w:val="single" w:sz="4" w:space="0" w:color="auto"/>
              <w:left w:val="single" w:sz="4" w:space="0" w:color="auto"/>
              <w:bottom w:val="single" w:sz="4" w:space="0" w:color="auto"/>
              <w:right w:val="single" w:sz="4" w:space="0" w:color="auto"/>
            </w:tcBorders>
            <w:noWrap/>
            <w:vAlign w:val="center"/>
            <w:hideMark/>
          </w:tcPr>
          <w:p w14:paraId="3A769AE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7/15/2022</w:t>
            </w:r>
          </w:p>
        </w:tc>
        <w:tc>
          <w:tcPr>
            <w:tcW w:w="1547" w:type="dxa"/>
            <w:tcBorders>
              <w:top w:val="single" w:sz="4" w:space="0" w:color="auto"/>
              <w:left w:val="single" w:sz="4" w:space="0" w:color="auto"/>
              <w:bottom w:val="single" w:sz="4" w:space="0" w:color="auto"/>
              <w:right w:val="single" w:sz="4" w:space="0" w:color="auto"/>
            </w:tcBorders>
            <w:noWrap/>
            <w:vAlign w:val="center"/>
            <w:hideMark/>
          </w:tcPr>
          <w:p w14:paraId="7321E6E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67.5 </w:t>
            </w:r>
            <w:r w:rsidRPr="00E24312">
              <w:rPr>
                <w:rFonts w:cstheme="minorHAnsi"/>
                <w:color w:val="000000"/>
                <w:sz w:val="24"/>
                <w:szCs w:val="24"/>
              </w:rPr>
              <w:t>± 39.1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76A3712C" w14:textId="537DBD18"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15.4 </w:t>
            </w:r>
            <w:r w:rsidRPr="00E24312">
              <w:rPr>
                <w:rFonts w:cstheme="minorHAnsi"/>
                <w:color w:val="000000"/>
                <w:sz w:val="24"/>
                <w:szCs w:val="24"/>
              </w:rPr>
              <w:t xml:space="preserve">± </w:t>
            </w:r>
            <w:r w:rsidR="00DA0FED">
              <w:rPr>
                <w:rFonts w:cstheme="minorHAnsi"/>
                <w:color w:val="000000"/>
                <w:sz w:val="24"/>
                <w:szCs w:val="24"/>
              </w:rPr>
              <w:t>9.4</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77399599"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54 </w:t>
            </w:r>
            <w:r w:rsidRPr="00E24312">
              <w:rPr>
                <w:rFonts w:cstheme="minorHAnsi"/>
                <w:color w:val="000000"/>
                <w:sz w:val="24"/>
                <w:szCs w:val="24"/>
              </w:rPr>
              <w:t>± 2</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772D0F15"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15.7 </w:t>
            </w:r>
            <w:r w:rsidRPr="00E24312">
              <w:rPr>
                <w:rFonts w:cstheme="minorHAnsi"/>
                <w:color w:val="000000"/>
                <w:sz w:val="24"/>
                <w:szCs w:val="24"/>
              </w:rPr>
              <w:t>± 3.1</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16A88640"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1.25</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5A33153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1.02</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74C1181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28.9</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2EC6575E"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26.6</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0A12745D"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42.6</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0106C4A4"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36.6</w:t>
            </w:r>
          </w:p>
        </w:tc>
      </w:tr>
      <w:tr w:rsidR="00B050C8" w:rsidRPr="00E24312" w14:paraId="66101181" w14:textId="77777777" w:rsidTr="5E467875">
        <w:trPr>
          <w:trHeight w:val="88"/>
          <w:jc w:val="center"/>
        </w:trPr>
        <w:tc>
          <w:tcPr>
            <w:tcW w:w="1425" w:type="dxa"/>
            <w:tcBorders>
              <w:top w:val="single" w:sz="4" w:space="0" w:color="auto"/>
              <w:left w:val="single" w:sz="4" w:space="0" w:color="auto"/>
              <w:bottom w:val="single" w:sz="4" w:space="0" w:color="auto"/>
              <w:right w:val="single" w:sz="4" w:space="0" w:color="auto"/>
            </w:tcBorders>
            <w:noWrap/>
            <w:vAlign w:val="center"/>
            <w:hideMark/>
          </w:tcPr>
          <w:p w14:paraId="0B9FFD50"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7/18/2022</w:t>
            </w:r>
          </w:p>
        </w:tc>
        <w:tc>
          <w:tcPr>
            <w:tcW w:w="1547" w:type="dxa"/>
            <w:tcBorders>
              <w:top w:val="single" w:sz="4" w:space="0" w:color="auto"/>
              <w:left w:val="single" w:sz="4" w:space="0" w:color="auto"/>
              <w:bottom w:val="single" w:sz="4" w:space="0" w:color="auto"/>
              <w:right w:val="single" w:sz="4" w:space="0" w:color="auto"/>
            </w:tcBorders>
            <w:noWrap/>
            <w:vAlign w:val="center"/>
            <w:hideMark/>
          </w:tcPr>
          <w:p w14:paraId="13C58C5B" w14:textId="52BB634D"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138.6 </w:t>
            </w:r>
            <w:r w:rsidRPr="00E24312">
              <w:rPr>
                <w:rFonts w:cstheme="minorHAnsi"/>
                <w:color w:val="000000"/>
                <w:sz w:val="24"/>
                <w:szCs w:val="24"/>
              </w:rPr>
              <w:t>± 68.</w:t>
            </w:r>
            <w:r w:rsidR="0082293B">
              <w:rPr>
                <w:rFonts w:cstheme="minorHAnsi"/>
                <w:color w:val="000000"/>
                <w:sz w:val="24"/>
                <w:szCs w:val="24"/>
              </w:rPr>
              <w:t>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1CA62B9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30.3 </w:t>
            </w:r>
            <w:r w:rsidRPr="00E24312">
              <w:rPr>
                <w:rFonts w:cstheme="minorHAnsi"/>
                <w:color w:val="000000"/>
                <w:sz w:val="24"/>
                <w:szCs w:val="24"/>
              </w:rPr>
              <w:t>± 3.9</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2DE22F7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91 </w:t>
            </w:r>
            <w:r w:rsidRPr="00E24312">
              <w:rPr>
                <w:rFonts w:cstheme="minorHAnsi"/>
                <w:color w:val="000000"/>
                <w:sz w:val="24"/>
                <w:szCs w:val="24"/>
              </w:rPr>
              <w:t>± 0.2</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5943E79B"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16.1 </w:t>
            </w:r>
            <w:r w:rsidRPr="00E24312">
              <w:rPr>
                <w:rFonts w:cstheme="minorHAnsi"/>
                <w:color w:val="000000"/>
                <w:sz w:val="24"/>
                <w:szCs w:val="24"/>
              </w:rPr>
              <w:t>± 1.5</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1D191D6C"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1.53</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678A723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1.88</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454D0B8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26.9</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37C07943"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31.3</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6DF8C7CB"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39.5</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7C15A962"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55.1</w:t>
            </w:r>
          </w:p>
        </w:tc>
      </w:tr>
      <w:tr w:rsidR="00B050C8" w:rsidRPr="00E24312" w14:paraId="102BAFC3" w14:textId="77777777" w:rsidTr="5E467875">
        <w:trPr>
          <w:trHeight w:val="65"/>
          <w:jc w:val="center"/>
        </w:trPr>
        <w:tc>
          <w:tcPr>
            <w:tcW w:w="1425" w:type="dxa"/>
            <w:tcBorders>
              <w:top w:val="single" w:sz="4" w:space="0" w:color="auto"/>
              <w:left w:val="single" w:sz="4" w:space="0" w:color="auto"/>
              <w:bottom w:val="single" w:sz="4" w:space="0" w:color="auto"/>
              <w:right w:val="single" w:sz="4" w:space="0" w:color="auto"/>
            </w:tcBorders>
            <w:noWrap/>
            <w:vAlign w:val="center"/>
            <w:hideMark/>
          </w:tcPr>
          <w:p w14:paraId="117C7A47"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7/20/2022</w:t>
            </w:r>
          </w:p>
        </w:tc>
        <w:tc>
          <w:tcPr>
            <w:tcW w:w="1547" w:type="dxa"/>
            <w:tcBorders>
              <w:top w:val="single" w:sz="4" w:space="0" w:color="auto"/>
              <w:left w:val="single" w:sz="4" w:space="0" w:color="auto"/>
              <w:bottom w:val="single" w:sz="4" w:space="0" w:color="auto"/>
              <w:right w:val="single" w:sz="4" w:space="0" w:color="auto"/>
            </w:tcBorders>
            <w:noWrap/>
            <w:vAlign w:val="center"/>
            <w:hideMark/>
          </w:tcPr>
          <w:p w14:paraId="6F6BA54C" w14:textId="6CEE46B4"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121.</w:t>
            </w:r>
            <w:r w:rsidR="00262C75">
              <w:rPr>
                <w:rFonts w:ascii="Calibri" w:hAnsi="Calibri" w:cs="Calibri"/>
                <w:color w:val="000000"/>
                <w:sz w:val="24"/>
                <w:szCs w:val="24"/>
              </w:rPr>
              <w:t>2</w:t>
            </w:r>
            <w:r w:rsidR="00262C75" w:rsidRPr="00E24312">
              <w:rPr>
                <w:rFonts w:ascii="Calibri" w:hAnsi="Calibri" w:cs="Calibri"/>
                <w:color w:val="000000"/>
                <w:sz w:val="24"/>
                <w:szCs w:val="24"/>
              </w:rPr>
              <w:t xml:space="preserve"> </w:t>
            </w:r>
            <w:r w:rsidRPr="00E24312">
              <w:rPr>
                <w:rFonts w:cstheme="minorHAnsi"/>
                <w:color w:val="000000"/>
                <w:sz w:val="24"/>
                <w:szCs w:val="24"/>
              </w:rPr>
              <w:t xml:space="preserve">± </w:t>
            </w:r>
            <w:r w:rsidR="00262C75">
              <w:rPr>
                <w:rFonts w:cstheme="minorHAnsi"/>
                <w:color w:val="000000"/>
                <w:sz w:val="24"/>
                <w:szCs w:val="24"/>
              </w:rPr>
              <w:t>63.4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0FB13499"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36.8 </w:t>
            </w:r>
            <w:r w:rsidRPr="00E24312">
              <w:rPr>
                <w:rFonts w:cstheme="minorHAnsi"/>
                <w:color w:val="000000"/>
                <w:sz w:val="24"/>
                <w:szCs w:val="24"/>
              </w:rPr>
              <w:t>± 7.7</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1C3B78EC"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98 </w:t>
            </w:r>
            <w:r w:rsidRPr="00E24312">
              <w:rPr>
                <w:rFonts w:cstheme="minorHAnsi"/>
                <w:color w:val="000000"/>
                <w:sz w:val="24"/>
                <w:szCs w:val="24"/>
              </w:rPr>
              <w:t>± 4.5</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309AB713"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28 </w:t>
            </w:r>
            <w:r w:rsidRPr="00E24312">
              <w:rPr>
                <w:rFonts w:cstheme="minorHAnsi"/>
                <w:color w:val="000000"/>
                <w:sz w:val="24"/>
                <w:szCs w:val="24"/>
              </w:rPr>
              <w:t>± 2.7</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3A6E165D"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1.24</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2C5CCC0C"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1.31</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7F0CAF2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27.2</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24A8D10D"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25.6</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7B689DA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49.9</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77764B17"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42.9</w:t>
            </w:r>
          </w:p>
        </w:tc>
      </w:tr>
      <w:tr w:rsidR="00B050C8" w:rsidRPr="00E24312" w14:paraId="32E701A8" w14:textId="77777777" w:rsidTr="5E467875">
        <w:trPr>
          <w:trHeight w:val="98"/>
          <w:jc w:val="center"/>
        </w:trPr>
        <w:tc>
          <w:tcPr>
            <w:tcW w:w="1425" w:type="dxa"/>
            <w:tcBorders>
              <w:top w:val="single" w:sz="4" w:space="0" w:color="auto"/>
              <w:left w:val="single" w:sz="4" w:space="0" w:color="auto"/>
              <w:bottom w:val="single" w:sz="4" w:space="0" w:color="auto"/>
              <w:right w:val="single" w:sz="4" w:space="0" w:color="auto"/>
            </w:tcBorders>
            <w:noWrap/>
            <w:vAlign w:val="center"/>
            <w:hideMark/>
          </w:tcPr>
          <w:p w14:paraId="77028FCC"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7/22/2022</w:t>
            </w:r>
          </w:p>
        </w:tc>
        <w:tc>
          <w:tcPr>
            <w:tcW w:w="1547" w:type="dxa"/>
            <w:tcBorders>
              <w:top w:val="single" w:sz="4" w:space="0" w:color="auto"/>
              <w:left w:val="single" w:sz="4" w:space="0" w:color="auto"/>
              <w:bottom w:val="single" w:sz="4" w:space="0" w:color="auto"/>
              <w:right w:val="single" w:sz="4" w:space="0" w:color="auto"/>
            </w:tcBorders>
            <w:noWrap/>
            <w:vAlign w:val="center"/>
            <w:hideMark/>
          </w:tcPr>
          <w:p w14:paraId="38537BA6" w14:textId="784A6FFA"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120.8 </w:t>
            </w:r>
            <w:r w:rsidRPr="00E24312">
              <w:rPr>
                <w:rFonts w:cstheme="minorHAnsi"/>
                <w:color w:val="000000"/>
                <w:sz w:val="24"/>
                <w:szCs w:val="24"/>
              </w:rPr>
              <w:t xml:space="preserve">± </w:t>
            </w:r>
            <w:r w:rsidR="00EB695F">
              <w:rPr>
                <w:rFonts w:cstheme="minorHAnsi"/>
                <w:color w:val="000000"/>
                <w:sz w:val="24"/>
                <w:szCs w:val="24"/>
              </w:rPr>
              <w:t>39.4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75BB5090" w14:textId="06350620"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4.9 </w:t>
            </w:r>
            <w:r w:rsidRPr="00E24312">
              <w:rPr>
                <w:rFonts w:cstheme="minorHAnsi"/>
                <w:color w:val="000000"/>
                <w:sz w:val="24"/>
                <w:szCs w:val="24"/>
              </w:rPr>
              <w:t xml:space="preserve">± </w:t>
            </w:r>
            <w:r w:rsidR="00A31090">
              <w:rPr>
                <w:rFonts w:cstheme="minorHAnsi"/>
                <w:color w:val="000000"/>
                <w:sz w:val="24"/>
                <w:szCs w:val="24"/>
              </w:rPr>
              <w:t>7.2</w:t>
            </w:r>
          </w:p>
        </w:tc>
        <w:tc>
          <w:tcPr>
            <w:tcW w:w="1331" w:type="dxa"/>
            <w:tcBorders>
              <w:top w:val="single" w:sz="4" w:space="0" w:color="auto"/>
              <w:left w:val="single" w:sz="4" w:space="0" w:color="auto"/>
              <w:bottom w:val="single" w:sz="4" w:space="0" w:color="auto"/>
              <w:right w:val="single" w:sz="4" w:space="0" w:color="auto"/>
            </w:tcBorders>
            <w:noWrap/>
            <w:vAlign w:val="center"/>
            <w:hideMark/>
          </w:tcPr>
          <w:p w14:paraId="2E0EAC89"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99.2 </w:t>
            </w:r>
            <w:r w:rsidRPr="00E24312">
              <w:rPr>
                <w:rFonts w:cstheme="minorHAnsi"/>
                <w:color w:val="000000"/>
                <w:sz w:val="24"/>
                <w:szCs w:val="24"/>
              </w:rPr>
              <w:t>± 4</w:t>
            </w:r>
          </w:p>
        </w:tc>
        <w:tc>
          <w:tcPr>
            <w:tcW w:w="1939" w:type="dxa"/>
            <w:tcBorders>
              <w:top w:val="single" w:sz="4" w:space="0" w:color="auto"/>
              <w:left w:val="single" w:sz="4" w:space="0" w:color="auto"/>
              <w:bottom w:val="single" w:sz="4" w:space="0" w:color="auto"/>
              <w:right w:val="single" w:sz="4" w:space="0" w:color="auto"/>
            </w:tcBorders>
            <w:noWrap/>
            <w:vAlign w:val="center"/>
            <w:hideMark/>
          </w:tcPr>
          <w:p w14:paraId="03FDBFF1"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 xml:space="preserve">16.9 </w:t>
            </w:r>
            <w:r w:rsidRPr="00E24312">
              <w:rPr>
                <w:rFonts w:cstheme="minorHAnsi"/>
                <w:color w:val="000000"/>
                <w:sz w:val="24"/>
                <w:szCs w:val="24"/>
              </w:rPr>
              <w:t>± 1.5</w:t>
            </w:r>
          </w:p>
        </w:tc>
        <w:tc>
          <w:tcPr>
            <w:tcW w:w="872" w:type="dxa"/>
            <w:tcBorders>
              <w:top w:val="single" w:sz="4" w:space="0" w:color="auto"/>
              <w:left w:val="single" w:sz="4" w:space="0" w:color="auto"/>
              <w:bottom w:val="single" w:sz="4" w:space="0" w:color="auto"/>
              <w:right w:val="single" w:sz="4" w:space="0" w:color="auto"/>
            </w:tcBorders>
            <w:noWrap/>
            <w:vAlign w:val="center"/>
            <w:hideMark/>
          </w:tcPr>
          <w:p w14:paraId="38B92E8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1.22</w:t>
            </w:r>
          </w:p>
        </w:tc>
        <w:tc>
          <w:tcPr>
            <w:tcW w:w="1058" w:type="dxa"/>
            <w:tcBorders>
              <w:top w:val="single" w:sz="4" w:space="0" w:color="auto"/>
              <w:left w:val="single" w:sz="4" w:space="0" w:color="auto"/>
              <w:bottom w:val="single" w:sz="4" w:space="0" w:color="auto"/>
              <w:right w:val="single" w:sz="4" w:space="0" w:color="auto"/>
            </w:tcBorders>
            <w:noWrap/>
            <w:vAlign w:val="center"/>
            <w:hideMark/>
          </w:tcPr>
          <w:p w14:paraId="333BEBA8"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0.29</w:t>
            </w:r>
          </w:p>
        </w:tc>
        <w:tc>
          <w:tcPr>
            <w:tcW w:w="937" w:type="dxa"/>
            <w:tcBorders>
              <w:top w:val="single" w:sz="4" w:space="0" w:color="auto"/>
              <w:left w:val="single" w:sz="4" w:space="0" w:color="auto"/>
              <w:bottom w:val="single" w:sz="4" w:space="0" w:color="auto"/>
              <w:right w:val="single" w:sz="4" w:space="0" w:color="auto"/>
            </w:tcBorders>
            <w:noWrap/>
            <w:vAlign w:val="center"/>
            <w:hideMark/>
          </w:tcPr>
          <w:p w14:paraId="1CCC5F5B"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22.1</w:t>
            </w:r>
          </w:p>
        </w:tc>
        <w:tc>
          <w:tcPr>
            <w:tcW w:w="766" w:type="dxa"/>
            <w:tcBorders>
              <w:top w:val="single" w:sz="4" w:space="0" w:color="auto"/>
              <w:left w:val="single" w:sz="4" w:space="0" w:color="auto"/>
              <w:bottom w:val="single" w:sz="4" w:space="0" w:color="auto"/>
              <w:right w:val="single" w:sz="4" w:space="0" w:color="auto"/>
            </w:tcBorders>
            <w:noWrap/>
            <w:vAlign w:val="center"/>
            <w:hideMark/>
          </w:tcPr>
          <w:p w14:paraId="6772D8EF"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26.5</w:t>
            </w:r>
          </w:p>
        </w:tc>
        <w:tc>
          <w:tcPr>
            <w:tcW w:w="955" w:type="dxa"/>
            <w:tcBorders>
              <w:top w:val="single" w:sz="4" w:space="0" w:color="auto"/>
              <w:left w:val="single" w:sz="4" w:space="0" w:color="auto"/>
              <w:bottom w:val="single" w:sz="4" w:space="0" w:color="auto"/>
              <w:right w:val="single" w:sz="4" w:space="0" w:color="auto"/>
            </w:tcBorders>
            <w:noWrap/>
            <w:vAlign w:val="center"/>
            <w:hideMark/>
          </w:tcPr>
          <w:p w14:paraId="3BF92F7A"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53.3</w:t>
            </w:r>
          </w:p>
        </w:tc>
        <w:tc>
          <w:tcPr>
            <w:tcW w:w="879" w:type="dxa"/>
            <w:tcBorders>
              <w:top w:val="single" w:sz="4" w:space="0" w:color="auto"/>
              <w:left w:val="single" w:sz="4" w:space="0" w:color="auto"/>
              <w:bottom w:val="single" w:sz="4" w:space="0" w:color="auto"/>
              <w:right w:val="single" w:sz="4" w:space="0" w:color="auto"/>
            </w:tcBorders>
            <w:noWrap/>
            <w:vAlign w:val="center"/>
            <w:hideMark/>
          </w:tcPr>
          <w:p w14:paraId="619F2F50" w14:textId="77777777" w:rsidR="00B050C8" w:rsidRPr="00E24312" w:rsidRDefault="00B050C8">
            <w:pPr>
              <w:spacing w:after="0" w:line="240" w:lineRule="auto"/>
              <w:jc w:val="center"/>
              <w:rPr>
                <w:rFonts w:ascii="Calibri" w:hAnsi="Calibri" w:cs="Calibri"/>
                <w:color w:val="000000"/>
                <w:sz w:val="24"/>
                <w:szCs w:val="24"/>
              </w:rPr>
            </w:pPr>
            <w:r w:rsidRPr="00E24312">
              <w:rPr>
                <w:rFonts w:ascii="Calibri" w:hAnsi="Calibri" w:cs="Calibri"/>
                <w:color w:val="000000"/>
                <w:sz w:val="24"/>
                <w:szCs w:val="24"/>
              </w:rPr>
              <w:t>38</w:t>
            </w:r>
          </w:p>
        </w:tc>
      </w:tr>
    </w:tbl>
    <w:p w14:paraId="58E8D2BD" w14:textId="77777777" w:rsidR="00B050C8" w:rsidRDefault="00B050C8" w:rsidP="00C41E9E">
      <w:pPr>
        <w:pStyle w:val="Heading1"/>
      </w:pPr>
    </w:p>
    <w:p w14:paraId="78D7F71D" w14:textId="77777777" w:rsidR="00B050C8" w:rsidRDefault="00B050C8" w:rsidP="00C41E9E">
      <w:pPr>
        <w:pStyle w:val="Heading1"/>
      </w:pPr>
    </w:p>
    <w:p w14:paraId="7418E52C" w14:textId="2D93077F" w:rsidR="007F598A" w:rsidRDefault="007F598A" w:rsidP="00C41E9E">
      <w:pPr>
        <w:pStyle w:val="Heading1"/>
        <w:sectPr w:rsidR="007F598A" w:rsidSect="00FD5DAF">
          <w:pgSz w:w="15840" w:h="12240" w:orient="landscape"/>
          <w:pgMar w:top="1440" w:right="1440" w:bottom="1440" w:left="1440" w:header="720" w:footer="720" w:gutter="0"/>
          <w:cols w:space="720"/>
          <w:docGrid w:linePitch="360"/>
        </w:sectPr>
      </w:pPr>
    </w:p>
    <w:p w14:paraId="674B30BA" w14:textId="2DF8C6FB" w:rsidR="00933F0A" w:rsidRPr="00605308" w:rsidRDefault="00933F0A" w:rsidP="00C41E9E">
      <w:pPr>
        <w:pStyle w:val="Heading1"/>
      </w:pPr>
      <w:r>
        <w:lastRenderedPageBreak/>
        <w:t>Comparison between gravimetric and DustTrak aerosol monitor</w:t>
      </w:r>
    </w:p>
    <w:p w14:paraId="40053B23" w14:textId="25C34E79" w:rsidR="47B219C1" w:rsidRDefault="47B219C1" w:rsidP="47B219C1">
      <w:pPr>
        <w:spacing w:line="240" w:lineRule="auto"/>
        <w:jc w:val="both"/>
        <w:rPr>
          <w:sz w:val="24"/>
          <w:szCs w:val="24"/>
        </w:rPr>
      </w:pPr>
    </w:p>
    <w:p w14:paraId="1E131C5A" w14:textId="632B2AEF" w:rsidR="00933F0A" w:rsidRDefault="00933F0A" w:rsidP="47B219C1">
      <w:pPr>
        <w:spacing w:line="240" w:lineRule="auto"/>
        <w:jc w:val="both"/>
        <w:rPr>
          <w:sz w:val="24"/>
          <w:szCs w:val="24"/>
        </w:rPr>
      </w:pPr>
      <w:r w:rsidRPr="47B219C1">
        <w:rPr>
          <w:sz w:val="24"/>
          <w:szCs w:val="24"/>
        </w:rPr>
        <w:t xml:space="preserve">The DustTrak monitor is a real-time optical aerosol monitor based on the detection of light scattered by the particles to its optic chamber </w:t>
      </w:r>
      <w:r>
        <w:fldChar w:fldCharType="begin"/>
      </w:r>
      <w:r>
        <w:instrText xml:space="preserve"> ADDIN ZOTERO_ITEM CSL_CITATION {"citationID":"S7pYDvfQ","properties":{"formattedCitation":"\\super 1\\uc0\\u8211{}3\\nosupersub{}","plainCitation":"1–3","noteIndex":0},"citationItems":[{"id":152,"uris":["http://zotero.org/users/10000549/items/XR28295M"],"itemData":{"id":152,"type":"article-journal","language":"en","source":"Zotero","title":"TSI Inc. DustTrak DRX Aerosol Monitor Model 8533/8534/8533EP","URL":"https://tsi.com/getmedia/3699890e-4adf-452f-9029-f3725612d5d1/8533-8534-DustTrak_DRX-6001898-Manual-US?ext=.pdf","issued":{"date-parts":[["2021"]]}}},{"id":86,"uris":["http://zotero.org/users/10000549/items/JMLBXVXM"],"itemData":{"id":86,"type":"article-journal","abstract":"ABSTRACT Using the filter-based gravimetric technique as the reference method, this study aimed to evaluate the performance of the TSI DustTrak DRX® aerosol monitor, which offers real-time measurements, and establish suitable factors for bias correction in real-world operating conditions. Overall, the DustTrak demonstrated high precision in tracking the PM2.5 and PM10 mass concentrations; however, the measurements significantly deviated from those obtained via the reference method, showing an overestimation by a factor of ~2 for the fine fraction and an underestimation by ~20% for the coarse one. Applying a correction factor based on a constant proportion produced an acceptable level of accuracy, but utilizing one adjusted for humidity achieved even better results. These factors can also be used to enhance the accuracy of DustTrak measurements under comparable conditions, i.e., for aerosol with similar properties in similar environments. Additionally, the proposed approaches can serve as a model for field calibration and measurement data correction in other studies employing various types of real-time optical monitors.","container-title":"Aerosol and Air Quality Research","DOI":"10.4209/aaqr.200631","ISSN":"2071-1409","issue":"6","journalAbbreviation":"Aerosol Air Qual. Res.","language":"en","note":"publisher: Taiwan Association for Aerosol Research","page":"200631","source":"aaqr.org","title":"Performance Evaluation of Real-time DustTrak Monitors for Outdoor Particulate Mass Measurements in a Desert Environment","volume":"21","author":[{"family":"Javed","given":"Wasim"},{"family":"Guo","given":"Bing"}],"issued":{"date-parts":[["2021"]]}}},{"id":98,"uris":["http://zotero.org/users/10000549/items/ILLMKMY8"],"itemData":{"id":98,"type":"article-journal","abstract":"This study used several real-time and filter-based aerosol instruments to measure PM2.5 levels in a high-rise residential green building in the Northeastern US and compared performance of those instruments. PM2.5 24-hr average concentrations were determined using a Personal Modular Impactor (PMI) with 2.5 µm cut (SKC Inc., Eighty Four, PA) and a direct reading pDR-1500 (Thermo Scientific, Franklin, MA) as well as its filter. 1-hr average PM2.5 concentrations were measured in the same apartments with an Aerotrak Optical Particle Counter (OPC) (model 8220, TSI, Inc., Shoreview, MN) and a DustTrak DRX mass monitor (model 8534, TSI, Inc., Shoreview, MN). OPC and DRX measurements were compared with concurrent 1-hr mass concentration from the pDR-1500. The pDR-1500 direct reading showed approximately 40% higher particle mass concentration compared to its own filter (n = 41), and 25% higher PM2.5 mass concentration compared to the PMI2.5 filter. The pDR-1500 direct reading and PMI2.5 in non-smoking homes (self-reported) were not significantly different (n = 10, R2 = 0.937), while the difference between measurements for smoking homes was 44% (n = 31, R2 = 0.773). Both OPC and DRX data had substantial and significant systematic and proportional biases compared with pDR-1500 readings. However, these methods were highly correlated: R2 = 0.936 for OPC versus pDR-1500 reading and R2 = 0.863 for DRX versus pDR-1500 reading. The data suggest that accuracy of aerosol mass concentrations from direct-reading instruments in indoor environments depends on the instrument, and that correction factors can be used to reduce biases of these real-time monitors in residential green buildings with similar aerosol properties.Implications: This study used several real-time and filter-based aerosol instruments to measure PM2.5 levels in a high-rise residential green building in the northeastern United States and compared performance of those instruments. The data show that while the use of real-time monitors is convenient for measurement of airborne PM at short time scales, the accuracy of those monitors depends on a particular instrument. Bias correction factors identified in this paper could provide guidance for other studies using direct-reading instruments to measure PM concentrations.","container-title":"Journal of the Air &amp; Waste Management Association","DOI":"10.1080/10962247.2016.1201022","ISSN":"1096-2247","issue":"11","note":"publisher: Taylor &amp; Francis\n_eprint: https://doi.org/10.1080/10962247.2016.1201022\nPMID: 27333205","page":"1109-1120","source":"Taylor and Francis+NEJM","title":"Comparison of real-time instruments and gravimetric method when measuring particulate matter in a residential building","volume":"66","author":[{"family":"Wang","given":"Zuocheng"},{"family":"Calderón","given":"Leonardo"},{"family":"Patton","given":"Allison P."},{"family":"Sorensen Allacci","given":"MaryAnn"},{"family":"Senick","given":"Jennifer"},{"family":"Wener","given":"Richard"},{"family":"Andrews","given":"Clinton J."},{"family":"Mainelis","given":"Gediminas"}],"issued":{"date-parts":[["2016",11,1]]}}}],"schema":"https://github.com/citation-style-language/schema/raw/master/csl-citation.json"} </w:instrText>
      </w:r>
      <w:r>
        <w:fldChar w:fldCharType="separate"/>
      </w:r>
      <w:r w:rsidR="009009D6" w:rsidRPr="47B219C1">
        <w:rPr>
          <w:rFonts w:ascii="Calibri" w:cs="Calibri"/>
          <w:sz w:val="24"/>
          <w:szCs w:val="24"/>
          <w:vertAlign w:val="superscript"/>
        </w:rPr>
        <w:t>1–3</w:t>
      </w:r>
      <w:r>
        <w:fldChar w:fldCharType="end"/>
      </w:r>
      <w:r w:rsidRPr="47B219C1">
        <w:rPr>
          <w:sz w:val="24"/>
          <w:szCs w:val="24"/>
        </w:rPr>
        <w:t>. Therefore, the measurement may be influenced by the type of particles. To evaluate the DustTrak aerosol monitor measurement method, the measurements were compared with the gravimetric method of total PM</w:t>
      </w:r>
      <w:r w:rsidRPr="47B219C1">
        <w:rPr>
          <w:sz w:val="24"/>
          <w:szCs w:val="24"/>
          <w:vertAlign w:val="subscript"/>
        </w:rPr>
        <w:t xml:space="preserve">2.5 </w:t>
      </w:r>
      <w:r w:rsidRPr="47B219C1">
        <w:rPr>
          <w:sz w:val="24"/>
          <w:szCs w:val="24"/>
        </w:rPr>
        <w:t>mass collected on the filter. PM</w:t>
      </w:r>
      <w:r w:rsidRPr="47B219C1">
        <w:rPr>
          <w:sz w:val="24"/>
          <w:szCs w:val="24"/>
          <w:vertAlign w:val="subscript"/>
        </w:rPr>
        <w:t>2.5</w:t>
      </w:r>
      <w:r w:rsidRPr="47B219C1">
        <w:rPr>
          <w:sz w:val="24"/>
          <w:szCs w:val="24"/>
        </w:rPr>
        <w:t xml:space="preserve"> measured by DustTrak aerosol monitor was highly correlated with the gravimetric method at the belowground location (r = 0.83, p&lt;0.05) and moderately correlated at the aboveground location (r = 0.58, p&lt;0.05) (Figure</w:t>
      </w:r>
      <w:r w:rsidR="00827D9C" w:rsidRPr="47B219C1">
        <w:rPr>
          <w:sz w:val="24"/>
          <w:szCs w:val="24"/>
        </w:rPr>
        <w:t xml:space="preserve"> S3</w:t>
      </w:r>
      <w:r w:rsidRPr="47B219C1">
        <w:rPr>
          <w:sz w:val="24"/>
          <w:szCs w:val="24"/>
        </w:rPr>
        <w:t>). The PM</w:t>
      </w:r>
      <w:r w:rsidRPr="47B219C1">
        <w:rPr>
          <w:sz w:val="24"/>
          <w:szCs w:val="24"/>
          <w:vertAlign w:val="subscript"/>
        </w:rPr>
        <w:t xml:space="preserve">2.5 </w:t>
      </w:r>
      <w:r w:rsidRPr="47B219C1">
        <w:rPr>
          <w:sz w:val="24"/>
          <w:szCs w:val="24"/>
        </w:rPr>
        <w:t>masses collected by DustTrak mostly fall above the line of unity, meaning the DustTrak measurements of PM</w:t>
      </w:r>
      <w:r w:rsidRPr="47B219C1">
        <w:rPr>
          <w:sz w:val="24"/>
          <w:szCs w:val="24"/>
          <w:vertAlign w:val="subscript"/>
        </w:rPr>
        <w:t xml:space="preserve">2.5 </w:t>
      </w:r>
      <w:r w:rsidRPr="47B219C1">
        <w:rPr>
          <w:sz w:val="24"/>
          <w:szCs w:val="24"/>
        </w:rPr>
        <w:t>mass were greater than the gravimetric method for both locations (except July 22</w:t>
      </w:r>
      <w:r w:rsidRPr="47B219C1">
        <w:rPr>
          <w:sz w:val="24"/>
          <w:szCs w:val="24"/>
          <w:vertAlign w:val="superscript"/>
        </w:rPr>
        <w:t>nd</w:t>
      </w:r>
      <w:r w:rsidRPr="47B219C1">
        <w:rPr>
          <w:sz w:val="24"/>
          <w:szCs w:val="24"/>
        </w:rPr>
        <w:t xml:space="preserve">, 2022, aboveground) (Figure </w:t>
      </w:r>
      <w:r w:rsidR="00D85274" w:rsidRPr="47B219C1">
        <w:rPr>
          <w:sz w:val="24"/>
          <w:szCs w:val="24"/>
        </w:rPr>
        <w:t>S3</w:t>
      </w:r>
      <w:r w:rsidRPr="47B219C1">
        <w:rPr>
          <w:sz w:val="24"/>
          <w:szCs w:val="24"/>
        </w:rPr>
        <w:t xml:space="preserve">). </w:t>
      </w:r>
      <w:r w:rsidR="00203B9D">
        <w:rPr>
          <w:sz w:val="24"/>
          <w:szCs w:val="24"/>
        </w:rPr>
        <w:t xml:space="preserve">There was one anomaly for 7/22 </w:t>
      </w:r>
      <w:r w:rsidR="00357CE8">
        <w:rPr>
          <w:sz w:val="24"/>
          <w:szCs w:val="24"/>
        </w:rPr>
        <w:t xml:space="preserve">when </w:t>
      </w:r>
      <w:proofErr w:type="spellStart"/>
      <w:r w:rsidR="00357CE8">
        <w:rPr>
          <w:sz w:val="24"/>
          <w:szCs w:val="24"/>
        </w:rPr>
        <w:t>dusttrak</w:t>
      </w:r>
      <w:proofErr w:type="spellEnd"/>
      <w:r w:rsidR="00357CE8">
        <w:rPr>
          <w:sz w:val="24"/>
          <w:szCs w:val="24"/>
        </w:rPr>
        <w:t xml:space="preserve"> measurements were showing very low measurements compared to all other days.</w:t>
      </w:r>
    </w:p>
    <w:p w14:paraId="748348B9" w14:textId="37913D7B" w:rsidR="00933F0A" w:rsidRPr="001B21F3" w:rsidRDefault="00933F0A" w:rsidP="47B219C1">
      <w:pPr>
        <w:spacing w:line="240" w:lineRule="auto"/>
        <w:jc w:val="both"/>
        <w:rPr>
          <w:sz w:val="24"/>
          <w:szCs w:val="24"/>
        </w:rPr>
      </w:pPr>
      <w:r w:rsidRPr="47B219C1">
        <w:rPr>
          <w:sz w:val="24"/>
          <w:szCs w:val="24"/>
        </w:rPr>
        <w:t xml:space="preserve">The mass concentration of PM measurement based on a light scattering principle strongly depends on the particle size distribution, shape and composition of the particles </w:t>
      </w:r>
      <w:r w:rsidRPr="51EDD931">
        <w:fldChar w:fldCharType="begin"/>
      </w:r>
      <w:r w:rsidR="009009D6">
        <w:instrText xml:space="preserve"> ADDIN ZOTERO_ITEM CSL_CITATION {"citationID":"QBeMX2DZ","properties":{"formattedCitation":"\\super 4\\uc0\\u8211{}6\\nosupersub{}","plainCitation":"4–6","noteIndex":0},"citationItems":[{"id":127,"uris":["http://zotero.org/users/10000549/items/5EIMYIB9"],"itemData":{"id":127,"type":"book","abstract":"AEROSOL TECHNOLOGY An in-depth and accessible treatment of aerosol theory and its applications The Third Edition of Aerosol Technology: Properties, Behavior, and Measurement of Airborne Particles delivers a thorough and authoritative exploration of modern aerosol theory and its applications. The book offers readers a working knowledge of the topic that reflects the numerous advances that have been made across a broad spectrum of aerosol-related application areas. New updates to the popular text include treatments of nanoparticles, the health effects of atmospheric aerosols, remote sensing, bioaerosols, and low-cost sensors. Additionally, readers will benefit from insightful new discussions of modern instruments. The authors maintain a strong focus on the fundamentals of the discipline, while providing a robust overview of real-world applications of aerosol theory. New exercise problems and examples populate the book, which also includes:  Thorough introductions to aerosol technology, key definitions, particle size, shape, density, and concentration, as well as the properties of gases Comprehensive explorations of uniform particle motion, particle size statistics, and straight-line acceleration and curvilinear particle motion Practical discussions of particle adhesion, Brownian motion and diffusion, thermal and radiometric forces, and filtration In-depth examinations of sampling and measurement of concentration, respiratory deposition, coagulation, condensation, evaporation, and atmospheric aerosols  Perfect for senior undergraduate and junior graduate students of science and technology, Aerosol Technology: Properties, Behavior, and Measurement of Airborne Particles will also earn a place in the libraries of professionals working in industrial hygiene, air pollution control, climate science, radiation protection, and environmental science.","ISBN":"978-1-119-49404-1","language":"en","note":"Google-Books-ID: p8p6EAAAQBAJ","number-of-pages":"452","publisher":"John Wiley &amp; Sons","source":"Google Books","title":"Aerosol Technology: Properties, Behavior, and Measurement of Airborne Particles","title-short":"Aerosol Technology","author":[{"family":"Hinds","given":"William C."},{"family":"Zhu","given":"Yifang"}],"issued":{"date-parts":[["2022",5,24]]}}},{"id":128,"uris":["http://zotero.org/users/10000549/items/ZBVGBWQL"],"itemData":{"id":128,"type":"article-journal","abstract":"The TSI DustTrak Aerosol Monitor is a portable real-time instrument widely used for particulate matter (PM) mass concentrations monitoring. The aim of this work is to report on issues that have arisen from the use of the latest generation models DustTrak DRX (8533 and 8534) in the BREATHE, UPTECH and IMPROVE projects that can compromise data quality. The main issue we encountered was the occurrence of sudden artefact jumps in PM concentration, which can involve an increase from a few to some hundreds of μg·m−3. These artefact jumps can sometimes be easily recognised (“obvious jump”), while others can be difficult to identify because the difference in the concentrations before and after the jump might be just few μg·m−3 (“possible jump”) or because the jump is sustained over the whole monitoring period and only detectable if PM concentrations are simultaneously measured by other instruments (“hidden jump”). Moreover, in areas of relatively low PM levels, the unit reported concentration of 0μg·m−3 for ambient PM concentration or even negative concentration values which may seriously compromise the dataset. These data suggest issues with the detection of low PM concentrations, which could be due to an incorrect instrument offset or the factory calibration setting being inadequate for these PM concentrations. The upward and downward artefact jumps were not related to especially dusty or clean conditions, since they have been observed in many kinds of environments: indoor and outdoor school environments, subway stations and in ambient urban background air. Therefore, PM concentration data obtained with the TSI DustTrak DRX models should be handled with care and meticulously revised before being considered valid. To prevent these issues the use of auto zero module is recommended, so the DustTrak monitor is automatic re-zeroed without requiring the presence of any user.","container-title":"Science of The Total Environment","DOI":"10.1016/j.scitotenv.2017.01.129","ISSN":"0048-9697","journalAbbreviation":"Science of The Total Environment","page":"849-855","source":"ScienceDirect","title":"Identification of technical problems affecting performance of DustTrak DRX aerosol monitors","volume":"584-585","author":[{"family":"Rivas","given":"Ioar"},{"family":"Mazaheri","given":"Mandana"},{"family":"Viana","given":"Mar"},{"family":"Moreno","given":"Teresa"},{"family":"Clifford","given":"Samuel"},{"family":"He","given":"Congrong"},{"family":"Bischof","given":"Oliver F."},{"family":"Martins","given":"Vânia"},{"family":"Reche","given":"Cristina"},{"family":"Alastuey","given":"Andrés"},{"family":"Alvarez-Pedrerol","given":"Mar"},{"family":"Sunyer","given":"Jordi"},{"family":"Morawska","given":"Lidia"},{"family":"Querol","given":"Xavier"}],"issued":{"date-parts":[["2017",4,15]]}}},{"id":151,"uris":["http://zotero.org/users/10000549/items/M3J5ML8U"],"itemData":{"id":151,"type":"article-journal","abstract":"Two optical scattering instruments for particle mass measurement, the Thermo Personal Data RAM (PDR-1500) and the TSI Environmental DustTrak DRX (Model 8543) were evaluated by (1) using poly- and mono-disperse test aerosol in the laboratory, and (2) sampling ambient aerosol. The responses of these optical scattering instruments to different particle characteristics (size, composition, concentration) were compared with responses from reference instruments. A Mie scattering calculation was used to explain the dependence of the optical instruments' response to aerosol size and composition. Concurrently, the detection efficiency of one Alphasense Optical Particle Counter (OPC-N2) was evaluated in the laboratory as well. The relationship between aerosol mass concentration and optical scattering was determined to be strongly dependent on aerosol size and to a lesser extent on aerosol composition (as reflected in the refractive indices of the materials tested) based on ambient measurements. This confirms that there is no simple way to use optical scattering instruments over a wide range of conditions without adjustments based on knowledge of aerosol size and composition. In particular, a test period measuring ambient aerosol with optical scattering instruments and a mass based method (an Aerodyne Aerosol Mass Spectrometer) determined that roughly two thirds of the variance (R2 = 0.64) of the optical to mass signal ratio is explained by the aerosol mass median diameter alone. These observations and calculations help evaluate the applicability and limitations of these optical scattering instruments, and provide guidance to designing suitable applications for each instrument by considering aerosol sources and aerosol size.","container-title":"Atmospheric Measurement Techniques","DOI":"10.5194/amt-11-2995-2018","ISSN":"1867-1381","issue":"5","language":"English","note":"publisher: Copernicus GmbH","page":"2995-3005","source":"Copernicus Online Journals","title":"Exploring the applicability and limitations of selected optical scattering instruments for PM mass measurement","volume":"11","author":[{"family":"Zhang","given":"Jie"},{"family":"Marto","given":"Joseph P."},{"family":"Schwab","given":"James J."}],"issued":{"date-parts":[["2018",5,22]]}}}],"schema":"https://github.com/citation-style-language/schema/raw/master/csl-citation.json"} </w:instrText>
      </w:r>
      <w:r w:rsidRPr="51EDD931">
        <w:fldChar w:fldCharType="separate"/>
      </w:r>
      <w:r w:rsidR="009009D6" w:rsidRPr="47B219C1">
        <w:rPr>
          <w:rFonts w:ascii="Calibri" w:hAnsi="Calibri" w:cs="Calibri"/>
          <w:sz w:val="24"/>
          <w:szCs w:val="24"/>
          <w:vertAlign w:val="superscript"/>
        </w:rPr>
        <w:t>4–6</w:t>
      </w:r>
      <w:r w:rsidRPr="51EDD931">
        <w:fldChar w:fldCharType="end"/>
      </w:r>
      <w:r w:rsidRPr="47B219C1">
        <w:rPr>
          <w:sz w:val="24"/>
          <w:szCs w:val="24"/>
        </w:rPr>
        <w:t>, which implies the relationship between the two methods may vary. PM</w:t>
      </w:r>
      <w:r w:rsidRPr="47B219C1">
        <w:rPr>
          <w:sz w:val="24"/>
          <w:szCs w:val="24"/>
          <w:vertAlign w:val="subscript"/>
        </w:rPr>
        <w:t xml:space="preserve">2.5 </w:t>
      </w:r>
      <w:r w:rsidRPr="47B219C1">
        <w:rPr>
          <w:sz w:val="24"/>
          <w:szCs w:val="24"/>
        </w:rPr>
        <w:t>measured by the DustTrak monitor compared to the gravimetric method was 1.4 times higher belowground and 1.2 times higher aboveground (Table S</w:t>
      </w:r>
      <w:r w:rsidR="00BF4941" w:rsidRPr="47B219C1">
        <w:rPr>
          <w:sz w:val="24"/>
          <w:szCs w:val="24"/>
        </w:rPr>
        <w:t>2</w:t>
      </w:r>
      <w:r w:rsidRPr="47B219C1">
        <w:rPr>
          <w:sz w:val="24"/>
          <w:szCs w:val="24"/>
        </w:rPr>
        <w:t xml:space="preserve">). </w:t>
      </w:r>
      <w:r w:rsidRPr="47B219C1">
        <w:rPr>
          <w:rStyle w:val="normaltextrun"/>
          <w:rFonts w:ascii="Calibri" w:eastAsiaTheme="majorEastAsia" w:hAnsi="Calibri" w:cs="Calibri"/>
          <w:color w:val="000000"/>
          <w:sz w:val="24"/>
          <w:szCs w:val="24"/>
          <w:shd w:val="clear" w:color="auto" w:fill="FFFFFF"/>
        </w:rPr>
        <w:t xml:space="preserve">The greater difference belowground than aboveground </w:t>
      </w:r>
      <w:r w:rsidRPr="47B219C1">
        <w:rPr>
          <w:rStyle w:val="normaltextrun"/>
          <w:rFonts w:ascii="Calibri" w:eastAsiaTheme="majorEastAsia" w:hAnsi="Calibri" w:cs="Calibri"/>
          <w:color w:val="000000" w:themeColor="text1"/>
          <w:sz w:val="24"/>
          <w:szCs w:val="24"/>
        </w:rPr>
        <w:t>suggests a</w:t>
      </w:r>
      <w:r w:rsidRPr="47B219C1">
        <w:rPr>
          <w:rStyle w:val="normaltextrun"/>
          <w:rFonts w:ascii="Calibri" w:eastAsiaTheme="majorEastAsia" w:hAnsi="Calibri" w:cs="Calibri"/>
          <w:color w:val="000000"/>
          <w:sz w:val="24"/>
          <w:szCs w:val="24"/>
          <w:shd w:val="clear" w:color="auto" w:fill="FFFFFF"/>
        </w:rPr>
        <w:t xml:space="preserve"> correction for optical measurement to be more important for belowground measurements than the </w:t>
      </w:r>
      <w:r w:rsidRPr="47B219C1">
        <w:rPr>
          <w:rStyle w:val="normaltextrun"/>
          <w:rFonts w:ascii="Calibri" w:eastAsiaTheme="majorEastAsia" w:hAnsi="Calibri" w:cs="Calibri"/>
          <w:color w:val="000000" w:themeColor="text1"/>
          <w:sz w:val="24"/>
          <w:szCs w:val="24"/>
        </w:rPr>
        <w:t xml:space="preserve">aboveground </w:t>
      </w:r>
      <w:r w:rsidRPr="47B219C1">
        <w:rPr>
          <w:rStyle w:val="normaltextrun"/>
          <w:rFonts w:ascii="Calibri" w:eastAsiaTheme="majorEastAsia" w:hAnsi="Calibri" w:cs="Calibri"/>
          <w:color w:val="000000"/>
          <w:sz w:val="24"/>
          <w:szCs w:val="24"/>
          <w:shd w:val="clear" w:color="auto" w:fill="FFFFFF"/>
        </w:rPr>
        <w:t xml:space="preserve">street-level environment. </w:t>
      </w:r>
      <w:r w:rsidRPr="47B219C1">
        <w:rPr>
          <w:sz w:val="24"/>
          <w:szCs w:val="24"/>
        </w:rPr>
        <w:t>Using different real-time instruments (</w:t>
      </w:r>
      <w:proofErr w:type="spellStart"/>
      <w:r w:rsidRPr="47B219C1">
        <w:rPr>
          <w:sz w:val="24"/>
          <w:szCs w:val="24"/>
        </w:rPr>
        <w:t>pDR</w:t>
      </w:r>
      <w:proofErr w:type="spellEnd"/>
      <w:r w:rsidRPr="47B219C1">
        <w:rPr>
          <w:sz w:val="24"/>
          <w:szCs w:val="24"/>
        </w:rPr>
        <w:t xml:space="preserve"> 1500), which also uses similar light-scattering technology as DustTrak, previous studies in subway systems reported, gravimetric mean PM</w:t>
      </w:r>
      <w:r w:rsidRPr="47B219C1">
        <w:rPr>
          <w:sz w:val="24"/>
          <w:szCs w:val="24"/>
          <w:vertAlign w:val="subscript"/>
        </w:rPr>
        <w:t xml:space="preserve">2.5 </w:t>
      </w:r>
      <w:r w:rsidRPr="47B219C1">
        <w:rPr>
          <w:sz w:val="24"/>
          <w:szCs w:val="24"/>
        </w:rPr>
        <w:t xml:space="preserve">concentrations were 2 to 3-fold greater </w:t>
      </w:r>
      <w:r w:rsidRPr="51EDD931">
        <w:fldChar w:fldCharType="begin"/>
      </w:r>
      <w:r w:rsidR="009009D6">
        <w:instrText xml:space="preserve"> ADDIN ZOTERO_ITEM CSL_CITATION {"citationID":"RefnWGYk","properties":{"formattedCitation":"\\super 7\\nosupersub{}","plainCitation":"7","noteIndex":0},"citationItems":[{"id":247,"uris":["http://zotero.org/users/10000549/items/J72NA9ST"],"itemData":{"id":247,"type":"article-journal","abstract":"The New York City (NYC) subway is the main mode of transport for over 5 million passengers on an average weekday. Therefore, airborne pollutants in the subway stations could have a significant impact on commuters and subway workers. This study looked at black carbon (BC) and particulate matter (PM2.5) concentrations in selected subway stations in Manhattan. BC and PM2.5 levels were measured in real time using a Micro-Aethalometer and a PDR-1500 DataRAM, respectively. Simultaneous samples were also collected on quartz filters for organic and elemental carbon (OC/EC) analysis and on Teflon filters for gravimetric and trace element analysis. In the underground subway stations, mean real time BC concentrations ranged from 5 to 23 μg/m3, with 1 min average peaks &gt;100 μg/m3, while real time PM2.5 levels ranged from 35 to 200 μg/m3. Mean EC levels ranged from 9 to 12.5 μg/m3. At street level on the same days, the mean BC and PM2.5 concentrations were below 3 and 10 μg/m3, respectively. This study shows that both BC soot and PM levels in NYC’s subways are considerably higher than ambient urban street levels and that further monitoring and investigation of BC and PM subway exposures are warranted.","container-title":"Environmental Science &amp; Technology","DOI":"10.1021/es504295h","ISSN":"0013-936X","issue":"24","journalAbbreviation":"Environ. Sci. Technol.","note":"publisher: American Chemical Society","page":"14738-14745","source":"ACS Publications","title":"Black Carbon and Particulate Matter (PM2.5) Concentrations in New York City’s Subway Stations","volume":"48","author":[{"family":"Vilcassim","given":"M. J. Ruzmyn"},{"family":"Thurston","given":"George D."},{"family":"Peltier","given":"Richard E."},{"family":"Gordon","given":"Terry"}],"issued":{"date-parts":[["2014",12,16]]}}}],"schema":"https://github.com/citation-style-language/schema/raw/master/csl-citation.json"} </w:instrText>
      </w:r>
      <w:r w:rsidRPr="51EDD931">
        <w:fldChar w:fldCharType="separate"/>
      </w:r>
      <w:r w:rsidR="009009D6" w:rsidRPr="47B219C1">
        <w:rPr>
          <w:rFonts w:ascii="Calibri" w:hAnsi="Calibri" w:cs="Calibri"/>
          <w:sz w:val="24"/>
          <w:szCs w:val="24"/>
          <w:vertAlign w:val="superscript"/>
        </w:rPr>
        <w:t>7</w:t>
      </w:r>
      <w:r w:rsidRPr="51EDD931">
        <w:fldChar w:fldCharType="end"/>
      </w:r>
      <w:r w:rsidRPr="47B219C1">
        <w:rPr>
          <w:sz w:val="24"/>
          <w:szCs w:val="24"/>
        </w:rPr>
        <w:t xml:space="preserve"> and 1.5 to 4-fold greater </w:t>
      </w:r>
      <w:r w:rsidRPr="51EDD931">
        <w:fldChar w:fldCharType="begin"/>
      </w:r>
      <w:r w:rsidR="009009D6">
        <w:instrText xml:space="preserve"> ADDIN ZOTERO_ITEM CSL_CITATION {"citationID":"XWFuJIdb","properties":{"formattedCitation":"\\super 8\\nosupersub{}","plainCitation":"8","noteIndex":0},"citationItems":[{"id":188,"uris":["http://zotero.org/users/10000549/items/KD6R7ZD7"],"itemData":{"id":188,"type":"article-journal","abstract":"Objectives:\n\nThe goals of this study were to assess the air quality in subway systems in the northeastern United States and estimate the health risks for transit workers and commuters.\n\nMethods:\n\nWe report real-time and gravimetric \nPM\n2.5\nPM2.5\n concentrations and particle composition from area samples collected in the subways of Philadelphia, Pennsylvania; Boston, Massachusetts; New York City, New York/New Jersey (NYC/NJ); and Washington, District of Columbia. A total of 71 stations across 12 transit lines were monitored during morning and evening rush hours.\n\nResults:\n\nWe observed variable and high \nPM\n2.5\nPM2.5\n concentrations for on-train and on-platform measurements during morning (from 0600 hours to 1000 hours) and evening (from 1500 hours to 1900 hours) rush hour across cities. Mean real-time \nPM\n2.5\nPM2.5\n concentrations in underground stations were \n779±249\n779±249\n, \n548±207\n548±207\n, \n341±147\n341±147\n, \n327±136\n327±136\n, and \n112±46.7\n μg/m\n3\n112±46.7 μg/m3\n for the PATH-NYC/NJ; MTA-NYC; Washington, DC; Boston; and Philadelphia transit systems, respectively. In contrast, the mean real-time ambient \nPM\n2.5\nPM2.5\n concentration taken above ground outside the subway stations of PATH-NYC/NJ; MTA-NYC; Washington, DC; Boston; and Philadelphia were \n20.8±9.3\n20.8±9.3\n, \n24.1±9.3\n24.1±9.3\n, \n12.01±7.8\n12.01±7.8\n, \n10.0±2.7\n10.0±2.7\n, and \n12.6±12.6\n μg/m\n3\n12.6±12.6 μg/m3\n, respectively. Stations serviced by the PATH-NYC/NJ system had the highest mean gravimetric \nPM\n2.5\nPM2.5\n concentration, \n1,020\n μg/m\n3\n1,020 μg/m3\n, ever reported for a subway system, including two 1-h gravimetric \nPM\n2.5\nPM2.5\n values of approximately \n1,700\n μg/m\n3\n1,700 μg/m3\n during rush hour at one PATH-NYC/NJ subway station. Iron and total carbon accounted for approximately 80% of the \nPM\n2.5\nPM2.5\n mass in a targeted subset of systems and stations.\n\nDiscussion:\n\nOur results document that there is an elevation in the \nPM\n2.5\nPM2.5\n concentrations across subway systems in the major urban centers of Northeastern United States during rush hours. Concentrations in some subway stations suggest that transit workers and commuters may be at increased risk according to U.S. federal environmental and occupational guidelines, depending on duration of exposure. This concern is highest for the \nPM\n2.5\nPM2.5\n concentrations encountered in the PATH-NYC/NJ transit system. Further research is urgently needed to identify the sources of \nPM\n2.5\nPM2.5\n and factors that contribute to high levels in individual stations and lines and to assess their potential health impacts on workers and/or commuters. https://doi.org/10.1289/EHP7202","container-title":"Environmental Health Perspectives","DOI":"10.1289/EHP7202","issue":"2","note":"publisher: Environmental Health Perspectives","page":"027001","source":"ehp.niehs.nih.gov (Atypon)","title":"PM2.5 Concentration and Composition in Subway Systems in the Northeastern United States","volume":"129","author":[{"family":"Luglio","given":"David G."},{"family":"Katsigeorgis","given":"Maria"},{"family":"Hess","given":"Jade"},{"family":"Kim","given":"Rebecca"},{"family":"Adragna","given":"John"},{"family":"Raja","given":"Amna"},{"family":"Gordon","given":"Colin"},{"family":"Fine","given":"Jonathan"},{"family":"Thurston","given":"George"},{"family":"Gordon","given":"Terry"},{"family":"Vilcassim","given":"M. J. Ruzmyn"}],"issued":{"date-parts":[["2021"]]}}}],"schema":"https://github.com/citation-style-language/schema/raw/master/csl-citation.json"} </w:instrText>
      </w:r>
      <w:r w:rsidRPr="51EDD931">
        <w:fldChar w:fldCharType="separate"/>
      </w:r>
      <w:r w:rsidR="009009D6" w:rsidRPr="47B219C1">
        <w:rPr>
          <w:rFonts w:ascii="Calibri" w:hAnsi="Calibri" w:cs="Calibri"/>
          <w:sz w:val="24"/>
          <w:szCs w:val="24"/>
          <w:vertAlign w:val="superscript"/>
        </w:rPr>
        <w:t>8</w:t>
      </w:r>
      <w:r w:rsidRPr="51EDD931">
        <w:fldChar w:fldCharType="end"/>
      </w:r>
      <w:r w:rsidRPr="47B219C1">
        <w:rPr>
          <w:sz w:val="24"/>
          <w:szCs w:val="24"/>
        </w:rPr>
        <w:t xml:space="preserve"> than the real-time PM</w:t>
      </w:r>
      <w:r w:rsidRPr="47B219C1">
        <w:rPr>
          <w:sz w:val="24"/>
          <w:szCs w:val="24"/>
          <w:vertAlign w:val="subscript"/>
        </w:rPr>
        <w:t xml:space="preserve">2.5 </w:t>
      </w:r>
      <w:r w:rsidRPr="47B219C1">
        <w:rPr>
          <w:sz w:val="24"/>
          <w:szCs w:val="24"/>
        </w:rPr>
        <w:t>concentration. In contrast, while comparing PM</w:t>
      </w:r>
      <w:r w:rsidRPr="47B219C1">
        <w:rPr>
          <w:sz w:val="24"/>
          <w:szCs w:val="24"/>
          <w:vertAlign w:val="subscript"/>
        </w:rPr>
        <w:t xml:space="preserve">2.5 </w:t>
      </w:r>
      <w:r w:rsidRPr="47B219C1">
        <w:rPr>
          <w:sz w:val="24"/>
          <w:szCs w:val="24"/>
        </w:rPr>
        <w:t xml:space="preserve">exposures of a group of boilermakers to wielding fumes using DustTrak and gravimetric methods, Kim et al. </w:t>
      </w:r>
      <w:r w:rsidRPr="51EDD931">
        <w:fldChar w:fldCharType="begin"/>
      </w:r>
      <w:r w:rsidR="009009D6">
        <w:instrText xml:space="preserve"> ADDIN ZOTERO_ITEM CSL_CITATION {"citationID":"a1oasoj0lpa","properties":{"formattedCitation":"\\super 9\\nosupersub{}","plainCitation":"9","noteIndex":0},"citationItems":[{"id":113,"uris":["http://zotero.org/users/10000549/items/499AT6TW"],"itemData":{"id":113,"type":"article-journal","abstract":"Particulate air pollution, specifically the fine particle fraction (PM 2.5 ), has been associated with increased cardiopulmonary morbidity and mortality in general population studies. Occupational exposure to fine particulate matter can exceed ambient levels by a large factor. Due to increased interest in the health effects of particulate matter, many particle sampling methods have been developed. In this study, two such measurement methods were used simultaneously and compared. PM 2.5 was sampled using a filter-based gravimetric sampling method and a direct-reading instrument, the TSI Inc. model 8520 DUSTTRAK aerosol monitor. Both sampling methods were used to determine the PM 2.5 exposure in a group of boilermakers exposed to welding fumes and residual fuel oil ash. The geometric mean PM 2.5 concentration was 0.30 mg/m 3 (GSD 3.25) and 0.31 mg/m 3 (GSD 2.90) from the DUSTTRAK and gravimetric method, respectively. The Spearman rank correlation coefficient for the gravimetric and DUSTTRAK PM 2.5 concentrations was 0.68. Linear regression models indicated that log e DUSTTRAK PM 2.5 concentrations significantly predicted log e gravimetric PM 2.5 concentrations (p &lt; 0.01). The association between log e DUSTTRAK and log e gravimetric PM 2.5 concentrations was found to be modified by surrogate measures for seasonal variation and type of aerosol. PM 2.5 measurements from the DUSTTRAK are well correlated and highly predictive of measurements from the gravimetric sampling method for the aerosols in these work environments. However, results from this study suggest that aerosol particle characteristics may affect the relationship between the gravimetric and DUSTTRAK PM 2.5 measurements. Recalibration of the DUSTTRAK for the specific aerosol, as recommended by the manufacturer, may be necessary to produce valid measures of airborne particulate matter.","container-title":"Journal of Occupational and Environmental Hygiene","DOI":"10.1080/15459620490515833","ISSN":"1545-9624","issue":"11","note":"publisher: Taylor &amp; Francis\n_eprint: https://doi.org/10.1080/15459620490515833\nPMID: 15673091","page":"707-715","source":"Taylor and Francis+NEJM","title":"Comparison of Fine Particle Measurements from a Direct-Reading Instrument and a Gravimetric Sampling Method","volume":"1","author":[{"family":"Kim","given":"Jee Young"},{"family":"Magari","given":"Shannon R."},{"family":"Herrick","given":"Robert F."},{"family":"Smith","given":"Thomas J."},{"family":"Christiani","given":"David C."},{"family":"Christiani","given":"David C."}],"issued":{"date-parts":[["2004",11,1]]}}}],"schema":"https://github.com/citation-style-language/schema/raw/master/csl-citation.json"} </w:instrText>
      </w:r>
      <w:r w:rsidRPr="51EDD931">
        <w:fldChar w:fldCharType="separate"/>
      </w:r>
      <w:r w:rsidR="009009D6" w:rsidRPr="47B219C1">
        <w:rPr>
          <w:rFonts w:ascii="Calibri" w:cs="Calibri"/>
          <w:sz w:val="24"/>
          <w:szCs w:val="24"/>
          <w:vertAlign w:val="superscript"/>
        </w:rPr>
        <w:t>9</w:t>
      </w:r>
      <w:r w:rsidRPr="51EDD931">
        <w:fldChar w:fldCharType="end"/>
      </w:r>
      <w:r w:rsidRPr="47B219C1">
        <w:rPr>
          <w:sz w:val="24"/>
          <w:szCs w:val="24"/>
        </w:rPr>
        <w:t xml:space="preserve"> found the mean concentrations of the methods were similar (DustTrak= 0.58 mg/m</w:t>
      </w:r>
      <w:r w:rsidRPr="47B219C1">
        <w:rPr>
          <w:sz w:val="24"/>
          <w:szCs w:val="24"/>
          <w:vertAlign w:val="superscript"/>
        </w:rPr>
        <w:t>3</w:t>
      </w:r>
      <w:r w:rsidRPr="47B219C1">
        <w:rPr>
          <w:sz w:val="24"/>
          <w:szCs w:val="24"/>
        </w:rPr>
        <w:t>, gravimetric= 0.54 mg/m</w:t>
      </w:r>
      <w:r w:rsidRPr="47B219C1">
        <w:rPr>
          <w:sz w:val="24"/>
          <w:szCs w:val="24"/>
          <w:vertAlign w:val="superscript"/>
        </w:rPr>
        <w:t>3</w:t>
      </w:r>
      <w:r w:rsidRPr="47B219C1">
        <w:rPr>
          <w:sz w:val="24"/>
          <w:szCs w:val="24"/>
        </w:rPr>
        <w:t>) and moderately to highly correlated (r= 0.68). The authors attributed the similar concentrations of both real-time and gravimetric method to the fact that the sampling location had a similar source for PM</w:t>
      </w:r>
      <w:r w:rsidRPr="47B219C1">
        <w:rPr>
          <w:sz w:val="24"/>
          <w:szCs w:val="24"/>
          <w:vertAlign w:val="subscript"/>
        </w:rPr>
        <w:t>2.5</w:t>
      </w:r>
      <w:r w:rsidRPr="47B219C1">
        <w:rPr>
          <w:sz w:val="24"/>
          <w:szCs w:val="24"/>
        </w:rPr>
        <w:t xml:space="preserve"> (wielding fume and fly ash) </w:t>
      </w:r>
      <w:r w:rsidRPr="51EDD931">
        <w:fldChar w:fldCharType="begin"/>
      </w:r>
      <w:r w:rsidR="009009D6">
        <w:instrText xml:space="preserve"> ADDIN ZOTERO_ITEM CSL_CITATION {"citationID":"a2dsuej52ll","properties":{"formattedCitation":"\\super 9\\nosupersub{}","plainCitation":"9","noteIndex":0},"citationItems":[{"id":113,"uris":["http://zotero.org/users/10000549/items/499AT6TW"],"itemData":{"id":113,"type":"article-journal","abstract":"Particulate air pollution, specifically the fine particle fraction (PM 2.5 ), has been associated with increased cardiopulmonary morbidity and mortality in general population studies. Occupational exposure to fine particulate matter can exceed ambient levels by a large factor. Due to increased interest in the health effects of particulate matter, many particle sampling methods have been developed. In this study, two such measurement methods were used simultaneously and compared. PM 2.5 was sampled using a filter-based gravimetric sampling method and a direct-reading instrument, the TSI Inc. model 8520 DUSTTRAK aerosol monitor. Both sampling methods were used to determine the PM 2.5 exposure in a group of boilermakers exposed to welding fumes and residual fuel oil ash. The geometric mean PM 2.5 concentration was 0.30 mg/m 3 (GSD 3.25) and 0.31 mg/m 3 (GSD 2.90) from the DUSTTRAK and gravimetric method, respectively. The Spearman rank correlation coefficient for the gravimetric and DUSTTRAK PM 2.5 concentrations was 0.68. Linear regression models indicated that log e DUSTTRAK PM 2.5 concentrations significantly predicted log e gravimetric PM 2.5 concentrations (p &lt; 0.01). The association between log e DUSTTRAK and log e gravimetric PM 2.5 concentrations was found to be modified by surrogate measures for seasonal variation and type of aerosol. PM 2.5 measurements from the DUSTTRAK are well correlated and highly predictive of measurements from the gravimetric sampling method for the aerosols in these work environments. However, results from this study suggest that aerosol particle characteristics may affect the relationship between the gravimetric and DUSTTRAK PM 2.5 measurements. Recalibration of the DUSTTRAK for the specific aerosol, as recommended by the manufacturer, may be necessary to produce valid measures of airborne particulate matter.","container-title":"Journal of Occupational and Environmental Hygiene","DOI":"10.1080/15459620490515833","ISSN":"1545-9624","issue":"11","note":"publisher: Taylor &amp; Francis\n_eprint: https://doi.org/10.1080/15459620490515833\nPMID: 15673091","page":"707-715","source":"Taylor and Francis+NEJM","title":"Comparison of Fine Particle Measurements from a Direct-Reading Instrument and a Gravimetric Sampling Method","volume":"1","author":[{"family":"Kim","given":"Jee Young"},{"family":"Magari","given":"Shannon R."},{"family":"Herrick","given":"Robert F."},{"family":"Smith","given":"Thomas J."},{"family":"Christiani","given":"David C."},{"family":"Christiani","given":"David C."}],"issued":{"date-parts":[["2004",11,1]]}}}],"schema":"https://github.com/citation-style-language/schema/raw/master/csl-citation.json"} </w:instrText>
      </w:r>
      <w:r w:rsidRPr="51EDD931">
        <w:fldChar w:fldCharType="separate"/>
      </w:r>
      <w:r w:rsidR="009009D6" w:rsidRPr="47B219C1">
        <w:rPr>
          <w:rFonts w:ascii="Calibri" w:cs="Calibri"/>
          <w:sz w:val="24"/>
          <w:szCs w:val="24"/>
          <w:vertAlign w:val="superscript"/>
        </w:rPr>
        <w:t>9</w:t>
      </w:r>
      <w:r w:rsidRPr="51EDD931">
        <w:fldChar w:fldCharType="end"/>
      </w:r>
      <w:r w:rsidRPr="47B219C1">
        <w:rPr>
          <w:sz w:val="24"/>
          <w:szCs w:val="24"/>
        </w:rPr>
        <w:t>. Since the source of belowground PM</w:t>
      </w:r>
      <w:r w:rsidRPr="47B219C1">
        <w:rPr>
          <w:sz w:val="24"/>
          <w:szCs w:val="24"/>
          <w:vertAlign w:val="subscript"/>
        </w:rPr>
        <w:t xml:space="preserve">2.5 </w:t>
      </w:r>
      <w:r w:rsidRPr="47B219C1">
        <w:rPr>
          <w:sz w:val="24"/>
          <w:szCs w:val="24"/>
        </w:rPr>
        <w:t>can be from both inside the subway station and outside road traffic, the mean PM</w:t>
      </w:r>
      <w:r w:rsidRPr="47B219C1">
        <w:rPr>
          <w:sz w:val="24"/>
          <w:szCs w:val="24"/>
          <w:vertAlign w:val="subscript"/>
        </w:rPr>
        <w:t>2.5</w:t>
      </w:r>
      <w:r w:rsidRPr="47B219C1">
        <w:rPr>
          <w:sz w:val="24"/>
          <w:szCs w:val="24"/>
        </w:rPr>
        <w:t xml:space="preserve"> concentration belowground measured by the DustTrak monitor compared to the gravimetric method was 1.4 times higher in belowground whereas in the aboveground was 1.2 times higher (Table S</w:t>
      </w:r>
      <w:r w:rsidR="19AA83BE" w:rsidRPr="47B219C1">
        <w:rPr>
          <w:sz w:val="24"/>
          <w:szCs w:val="24"/>
        </w:rPr>
        <w:t>2</w:t>
      </w:r>
      <w:r w:rsidRPr="47B219C1">
        <w:rPr>
          <w:sz w:val="24"/>
          <w:szCs w:val="24"/>
        </w:rPr>
        <w:t xml:space="preserve">).  </w:t>
      </w:r>
    </w:p>
    <w:p w14:paraId="78F20240" w14:textId="4982064A" w:rsidR="008331CE" w:rsidRDefault="00933F0A" w:rsidP="47B219C1">
      <w:pPr>
        <w:spacing w:line="240" w:lineRule="auto"/>
        <w:jc w:val="both"/>
        <w:rPr>
          <w:sz w:val="24"/>
          <w:szCs w:val="24"/>
        </w:rPr>
      </w:pPr>
      <w:r w:rsidRPr="47B219C1">
        <w:rPr>
          <w:sz w:val="24"/>
          <w:szCs w:val="24"/>
        </w:rPr>
        <w:t xml:space="preserve">Previous studies reported that relative humidity greater than 80% can also affect the light scattering ability of the particles </w:t>
      </w:r>
      <w:r w:rsidR="008331CE">
        <w:fldChar w:fldCharType="begin"/>
      </w:r>
      <w:r w:rsidR="008331CE">
        <w:instrText xml:space="preserve"> ADDIN ZOTERO_ITEM CSL_CITATION {"citationID":"uYAV1Oj9","properties":{"formattedCitation":"\\super 3,10\\nosupersub{}","plainCitation":"3,10","noteIndex":0},"citationItems":[{"id":150,"uris":["http://zotero.org/users/10000549/items/5FUIXS6Y"],"itemData":{"id":150,"type":"article-journal","abstract":"Continuous monitors can be used to supplement traditional filter-based methods of determining personal exposure to air pollutants. They have the advantages of being able to identify nearby sources and detect temporal changes on a time scale of a few minutes. The Windsor Ontario Exposure Assessment Study (WOEAS) adopted an approach of using multiple continuous monitors to measure indoor, outdoor (near-residential) and personal exposures to PM2.5, ultrafine particles and black carbon. About 48 adults and households were sampled for five consecutive 24-h periods in summer and winter 2005, and another 48 asthmatic children for five consecutive 24-h periods in summer and winter 2006. This article addresses the laboratory and field validation of these continuous monitors. A companion article (Wheeler et al., 2010) provides similar analyses for the 24-h integrated methods, as well as providing an overview of the objectives and study design. The four continuous monitors were the DustTrak (Model 8520, TSI, St. Paul, MN, USA) and personal DataRAM (pDR) (ThermoScientific, Waltham, MA, USA) for PM2.5; the P-Trak (Model 8525, TSI) for ultrafine particles; and the Aethalometer (AE-42, Magee Scientific, Berkeley, CA, USA) for black carbon (BC). All monitors were tested in multiple co-location studies involving as many as 16 monitors of a given type to determine their limits of detection as well as bias and precision. The effect of concentration and electronic drift on bias and precision were determined from both the collocated studies and the full field study. The effect of rapid changes in environmental conditions on switching an instrument from indoor to outdoor sampling was also studied. The use of multiple instruments for outdoor sampling was valuable in identifying occasional poor performance by one instrument and in better determining local contributions to the spatial variation of particulate pollution. Both the DustTrak and pDR were shown to be in reasonable agreement (R2 of 90 and 70%, respectively) with the gravimetric PM2.5 method. Both instruments had limits of detection of about 5 μg/m3. The DustTrak and pDR had multiplicative biases of about 2.5 and 1.6, respectively, compared with the gravimetric samplers. However, their average bias-corrected precisions were &lt;10%, indicating that a proper correction for bias would bring them into very good agreement with standard methods. Although no standard methods exist to establish the bias of the Aethalometer and P-Trak, the precision was within 20% for the Aethalometer and within 10% for the P-Trak. These findings suggest that all four instruments can supply useful information in environmental studies.","container-title":"Journal of Exposure Science &amp; Environmental Epidemiology","DOI":"10.1038/jes.2010.15","ISSN":"1559-064X","issue":"1","journalAbbreviation":"J Expo Sci Environ Epidemiol","language":"en","license":"2011 Nature America, Inc.","note":"number: 1\npublisher: Nature Publishing Group","page":"49-64","source":"www.nature.com","title":"Validation of continuous particle monitors for personal, indoor, and outdoor exposures","volume":"21","author":[{"family":"Wallace","given":"Lance A."},{"family":"Wheeler","given":"Amanda J."},{"family":"Kearney","given":"Jill"},{"family":"Van Ryswyk","given":"Keith"},{"family":"You","given":"Hongyu"},{"family":"Kulka","given":"Ryan H."},{"family":"Rasmussen","given":"Pat E."},{"family":"Brook","given":"Jeff R."},{"family":"Xu","given":"Xiaohong"}],"issued":{"date-parts":[["2011",1]]}}},{"id":98,"uris":["http://zotero.org/users/10000549/items/ILLMKMY8"],"itemData":{"id":98,"type":"article-journal","abstract":"This study used several real-time and filter-based aerosol instruments to measure PM2.5 levels in a high-rise residential green building in the Northeastern US and compared performance of those instruments. PM2.5 24-hr average concentrations were determined using a Personal Modular Impactor (PMI) with 2.5 µm cut (SKC Inc., Eighty Four, PA) and a direct reading pDR-1500 (Thermo Scientific, Franklin, MA) as well as its filter. 1-hr average PM2.5 concentrations were measured in the same apartments with an Aerotrak Optical Particle Counter (OPC) (model 8220, TSI, Inc., Shoreview, MN) and a DustTrak DRX mass monitor (model 8534, TSI, Inc., Shoreview, MN). OPC and DRX measurements were compared with concurrent 1-hr mass concentration from the pDR-1500. The pDR-1500 direct reading showed approximately 40% higher particle mass concentration compared to its own filter (n = 41), and 25% higher PM2.5 mass concentration compared to the PMI2.5 filter. The pDR-1500 direct reading and PMI2.5 in non-smoking homes (self-reported) were not significantly different (n = 10, R2 = 0.937), while the difference between measurements for smoking homes was 44% (n = 31, R2 = 0.773). Both OPC and DRX data had substantial and significant systematic and proportional biases compared with pDR-1500 readings. However, these methods were highly correlated: R2 = 0.936 for OPC versus pDR-1500 reading and R2 = 0.863 for DRX versus pDR-1500 reading. The data suggest that accuracy of aerosol mass concentrations from direct-reading instruments in indoor environments depends on the instrument, and that correction factors can be used to reduce biases of these real-time monitors in residential green buildings with similar aerosol properties.Implications: This study used several real-time and filter-based aerosol instruments to measure PM2.5 levels in a high-rise residential green building in the northeastern United States and compared performance of those instruments. The data show that while the use of real-time monitors is convenient for measurement of airborne PM at short time scales, the accuracy of those monitors depends on a particular instrument. Bias correction factors identified in this paper could provide guidance for other studies using direct-reading instruments to measure PM concentrations.","container-title":"Journal of the Air &amp; Waste Management Association","DOI":"10.1080/10962247.2016.1201022","ISSN":"1096-2247","issue":"11","note":"publisher: Taylor &amp; Francis\n_eprint: https://doi.org/10.1080/10962247.2016.1201022\nPMID: 27333205","page":"1109-1120","source":"Taylor and Francis+NEJM","title":"Comparison of real-time instruments and gravimetric method when measuring particulate matter in a residential building","volume":"66","author":[{"family":"Wang","given":"Zuocheng"},{"family":"Calderón","given":"Leonardo"},{"family":"Patton","given":"Allison P."},{"family":"Sorensen Allacci","given":"MaryAnn"},{"family":"Senick","given":"Jennifer"},{"family":"Wener","given":"Richard"},{"family":"Andrews","given":"Clinton J."},{"family":"Mainelis","given":"Gediminas"}],"issued":{"date-parts":[["2016",11,1]]}}}],"schema":"https://github.com/citation-style-language/schema/raw/master/csl-citation.json"} </w:instrText>
      </w:r>
      <w:r w:rsidR="008331CE">
        <w:fldChar w:fldCharType="separate"/>
      </w:r>
      <w:r w:rsidR="009009D6" w:rsidRPr="47B219C1">
        <w:rPr>
          <w:rFonts w:ascii="Calibri" w:hAnsi="Calibri" w:cs="Calibri"/>
          <w:sz w:val="24"/>
          <w:szCs w:val="24"/>
          <w:vertAlign w:val="superscript"/>
        </w:rPr>
        <w:t>3,10</w:t>
      </w:r>
      <w:r w:rsidR="008331CE">
        <w:fldChar w:fldCharType="end"/>
      </w:r>
      <w:r w:rsidRPr="47B219C1">
        <w:rPr>
          <w:sz w:val="24"/>
          <w:szCs w:val="24"/>
        </w:rPr>
        <w:t xml:space="preserve">. However, for our sampling days, the relative humidity ranged from 36.6% to 53.3% </w:t>
      </w:r>
      <w:r w:rsidR="7DBBA348" w:rsidRPr="47B219C1">
        <w:rPr>
          <w:sz w:val="24"/>
          <w:szCs w:val="24"/>
        </w:rPr>
        <w:t>with</w:t>
      </w:r>
      <w:r w:rsidRPr="47B219C1">
        <w:rPr>
          <w:sz w:val="24"/>
          <w:szCs w:val="24"/>
        </w:rPr>
        <w:t xml:space="preserve"> varying temperature</w:t>
      </w:r>
      <w:r w:rsidR="21CF86CB" w:rsidRPr="47B219C1">
        <w:rPr>
          <w:sz w:val="24"/>
          <w:szCs w:val="24"/>
        </w:rPr>
        <w:t>s</w:t>
      </w:r>
      <w:r w:rsidRPr="47B219C1">
        <w:rPr>
          <w:sz w:val="24"/>
          <w:szCs w:val="24"/>
        </w:rPr>
        <w:t xml:space="preserve"> (Table S</w:t>
      </w:r>
      <w:r w:rsidR="00F33FD4" w:rsidRPr="47B219C1">
        <w:rPr>
          <w:sz w:val="24"/>
          <w:szCs w:val="24"/>
        </w:rPr>
        <w:t>2</w:t>
      </w:r>
      <w:r w:rsidRPr="47B219C1">
        <w:rPr>
          <w:sz w:val="24"/>
          <w:szCs w:val="24"/>
        </w:rPr>
        <w:t xml:space="preserve">). </w:t>
      </w:r>
    </w:p>
    <w:p w14:paraId="17D8D9F9" w14:textId="2BD968AB" w:rsidR="00E36E0A" w:rsidRDefault="00D85274" w:rsidP="47B219C1">
      <w:pPr>
        <w:spacing w:line="240" w:lineRule="auto"/>
        <w:jc w:val="both"/>
        <w:rPr>
          <w:sz w:val="24"/>
          <w:szCs w:val="24"/>
        </w:rPr>
      </w:pPr>
      <w:r w:rsidRPr="47B219C1">
        <w:rPr>
          <w:sz w:val="24"/>
          <w:szCs w:val="24"/>
        </w:rPr>
        <w:t xml:space="preserve">Since there was variability in the measurements of different days </w:t>
      </w:r>
      <w:r w:rsidR="008331CE" w:rsidRPr="47B219C1">
        <w:rPr>
          <w:sz w:val="24"/>
          <w:szCs w:val="24"/>
        </w:rPr>
        <w:t>(Figure</w:t>
      </w:r>
      <w:r w:rsidR="02D1F897" w:rsidRPr="47B219C1">
        <w:rPr>
          <w:sz w:val="24"/>
          <w:szCs w:val="24"/>
        </w:rPr>
        <w:t xml:space="preserve"> 3</w:t>
      </w:r>
      <w:r w:rsidR="004C1ACF" w:rsidRPr="47B219C1">
        <w:rPr>
          <w:sz w:val="24"/>
          <w:szCs w:val="24"/>
        </w:rPr>
        <w:t xml:space="preserve">) </w:t>
      </w:r>
      <w:r w:rsidRPr="47B219C1">
        <w:rPr>
          <w:sz w:val="24"/>
          <w:szCs w:val="24"/>
        </w:rPr>
        <w:t xml:space="preserve">and also in both the DustTrak and gravimetric </w:t>
      </w:r>
      <w:r w:rsidR="0019421E" w:rsidRPr="47B219C1">
        <w:rPr>
          <w:sz w:val="24"/>
          <w:szCs w:val="24"/>
        </w:rPr>
        <w:t>PM</w:t>
      </w:r>
      <w:r w:rsidR="0019421E" w:rsidRPr="47B219C1">
        <w:rPr>
          <w:sz w:val="24"/>
          <w:szCs w:val="24"/>
          <w:vertAlign w:val="subscript"/>
        </w:rPr>
        <w:t xml:space="preserve">2.5 </w:t>
      </w:r>
      <w:r w:rsidR="0019421E" w:rsidRPr="47B219C1">
        <w:rPr>
          <w:sz w:val="24"/>
          <w:szCs w:val="24"/>
        </w:rPr>
        <w:t>concentrations</w:t>
      </w:r>
      <w:r w:rsidR="004C1ACF" w:rsidRPr="47B219C1">
        <w:rPr>
          <w:sz w:val="24"/>
          <w:szCs w:val="24"/>
        </w:rPr>
        <w:t xml:space="preserve"> (Figure S3)</w:t>
      </w:r>
      <w:r w:rsidR="0019421E" w:rsidRPr="47B219C1">
        <w:rPr>
          <w:sz w:val="24"/>
          <w:szCs w:val="24"/>
        </w:rPr>
        <w:t xml:space="preserve">, to avoid additional bias or </w:t>
      </w:r>
      <w:r w:rsidR="002215D5" w:rsidRPr="47B219C1">
        <w:rPr>
          <w:sz w:val="24"/>
          <w:szCs w:val="24"/>
        </w:rPr>
        <w:t xml:space="preserve">uncertainty, we did not correct the data. </w:t>
      </w:r>
      <w:r w:rsidR="003808B5" w:rsidRPr="47B219C1">
        <w:rPr>
          <w:sz w:val="24"/>
          <w:szCs w:val="24"/>
        </w:rPr>
        <w:t>W</w:t>
      </w:r>
      <w:r w:rsidR="00C637C0" w:rsidRPr="47B219C1">
        <w:rPr>
          <w:sz w:val="24"/>
          <w:szCs w:val="24"/>
        </w:rPr>
        <w:t>e presented the comparison</w:t>
      </w:r>
      <w:r w:rsidR="0054679A" w:rsidRPr="47B219C1">
        <w:rPr>
          <w:sz w:val="24"/>
          <w:szCs w:val="24"/>
        </w:rPr>
        <w:t xml:space="preserve"> between the concentrations </w:t>
      </w:r>
      <w:r w:rsidR="009C50C4" w:rsidRPr="47B219C1">
        <w:rPr>
          <w:sz w:val="24"/>
          <w:szCs w:val="24"/>
        </w:rPr>
        <w:t xml:space="preserve">from two different methods </w:t>
      </w:r>
      <w:r w:rsidR="00C637C0" w:rsidRPr="47B219C1">
        <w:rPr>
          <w:sz w:val="24"/>
          <w:szCs w:val="24"/>
        </w:rPr>
        <w:t>without adjustments</w:t>
      </w:r>
      <w:r w:rsidR="003808B5" w:rsidRPr="47B219C1">
        <w:rPr>
          <w:sz w:val="24"/>
          <w:szCs w:val="24"/>
        </w:rPr>
        <w:t xml:space="preserve"> to provide an unbiased and clearer comparison between the two measurement methods</w:t>
      </w:r>
      <w:r w:rsidR="00C637C0" w:rsidRPr="47B219C1">
        <w:rPr>
          <w:sz w:val="24"/>
          <w:szCs w:val="24"/>
        </w:rPr>
        <w:t xml:space="preserve">. </w:t>
      </w:r>
    </w:p>
    <w:p w14:paraId="35BF8846" w14:textId="5DB3E7B5" w:rsidR="00F666AB" w:rsidRPr="00751410" w:rsidRDefault="00F666AB" w:rsidP="00751410">
      <w:pPr>
        <w:rPr>
          <w:b/>
          <w:bCs/>
        </w:rPr>
      </w:pPr>
      <w:r>
        <w:br w:type="page"/>
      </w:r>
      <w:r w:rsidRPr="00751410">
        <w:rPr>
          <w:b/>
          <w:bCs/>
        </w:rPr>
        <w:lastRenderedPageBreak/>
        <w:t>References</w:t>
      </w:r>
    </w:p>
    <w:p w14:paraId="63D1D82C" w14:textId="77777777" w:rsidR="00F666AB" w:rsidRPr="00F666AB" w:rsidRDefault="00F666AB" w:rsidP="00F666AB"/>
    <w:p w14:paraId="68D6F679" w14:textId="77777777" w:rsidR="00575ED9" w:rsidRPr="00575ED9" w:rsidRDefault="0065718E" w:rsidP="00575ED9">
      <w:pPr>
        <w:pStyle w:val="Bibliography"/>
        <w:rPr>
          <w:rFonts w:ascii="Calibri" w:cs="Calibri"/>
        </w:rPr>
      </w:pPr>
      <w:r>
        <w:fldChar w:fldCharType="begin"/>
      </w:r>
      <w:r w:rsidR="00575ED9">
        <w:instrText xml:space="preserve"> ADDIN ZOTERO_BIBL {"uncited":[],"omitted":[],"custom":[]} CSL_BIBLIOGRAPHY </w:instrText>
      </w:r>
      <w:r>
        <w:fldChar w:fldCharType="separate"/>
      </w:r>
      <w:r w:rsidR="00575ED9" w:rsidRPr="00575ED9">
        <w:rPr>
          <w:rFonts w:ascii="Calibri" w:cs="Calibri"/>
        </w:rPr>
        <w:t xml:space="preserve">1 </w:t>
      </w:r>
      <w:r w:rsidR="00575ED9" w:rsidRPr="00575ED9">
        <w:rPr>
          <w:rFonts w:ascii="Calibri" w:cs="Calibri"/>
        </w:rPr>
        <w:tab/>
        <w:t>TSI Inc. DustTrak DRX Aerosol Monitor Model 8533/8534/8533EP. 2021.https://tsi.com/getmedia/3699890e-4adf-452f-9029-f3725612d5d1/8533-8534-DustTrak_DRX-6001898-Manual-US?ext=.pdf.</w:t>
      </w:r>
    </w:p>
    <w:p w14:paraId="19BA778C" w14:textId="77777777" w:rsidR="00575ED9" w:rsidRPr="00575ED9" w:rsidRDefault="00575ED9" w:rsidP="00575ED9">
      <w:pPr>
        <w:pStyle w:val="Bibliography"/>
        <w:rPr>
          <w:rFonts w:ascii="Calibri" w:cs="Calibri"/>
        </w:rPr>
      </w:pPr>
      <w:r w:rsidRPr="00575ED9">
        <w:rPr>
          <w:rFonts w:ascii="Calibri" w:cs="Calibri"/>
        </w:rPr>
        <w:t xml:space="preserve">2 </w:t>
      </w:r>
      <w:r w:rsidRPr="00575ED9">
        <w:rPr>
          <w:rFonts w:ascii="Calibri" w:cs="Calibri"/>
        </w:rPr>
        <w:tab/>
        <w:t xml:space="preserve">Javed W, Guo B. Performance Evaluation of Real-time DustTrak Monitors for Outdoor Particulate Mass Measurements in a Desert Environment. </w:t>
      </w:r>
      <w:r w:rsidRPr="00575ED9">
        <w:rPr>
          <w:rFonts w:ascii="Calibri" w:cs="Calibri"/>
          <w:i/>
          <w:iCs/>
        </w:rPr>
        <w:t>Aerosol Air Qual Res</w:t>
      </w:r>
      <w:r w:rsidRPr="00575ED9">
        <w:rPr>
          <w:rFonts w:ascii="Calibri" w:cs="Calibri"/>
        </w:rPr>
        <w:t xml:space="preserve"> 2021; </w:t>
      </w:r>
      <w:r w:rsidRPr="00575ED9">
        <w:rPr>
          <w:rFonts w:ascii="Calibri" w:cs="Calibri"/>
          <w:b/>
          <w:bCs/>
        </w:rPr>
        <w:t>21</w:t>
      </w:r>
      <w:r w:rsidRPr="00575ED9">
        <w:rPr>
          <w:rFonts w:ascii="Calibri" w:cs="Calibri"/>
        </w:rPr>
        <w:t>: 200631.</w:t>
      </w:r>
    </w:p>
    <w:p w14:paraId="2188E571" w14:textId="77777777" w:rsidR="00575ED9" w:rsidRPr="00575ED9" w:rsidRDefault="00575ED9" w:rsidP="00575ED9">
      <w:pPr>
        <w:pStyle w:val="Bibliography"/>
        <w:rPr>
          <w:rFonts w:ascii="Calibri" w:cs="Calibri"/>
        </w:rPr>
      </w:pPr>
      <w:r w:rsidRPr="00575ED9">
        <w:rPr>
          <w:rFonts w:ascii="Calibri" w:cs="Calibri"/>
        </w:rPr>
        <w:t xml:space="preserve">3 </w:t>
      </w:r>
      <w:r w:rsidRPr="00575ED9">
        <w:rPr>
          <w:rFonts w:ascii="Calibri" w:cs="Calibri"/>
        </w:rPr>
        <w:tab/>
        <w:t xml:space="preserve">Wang Z, Calderón L, Patton AP, Sorensen Allacci M, Senick J, Wener R </w:t>
      </w:r>
      <w:r w:rsidRPr="00575ED9">
        <w:rPr>
          <w:rFonts w:ascii="Calibri" w:cs="Calibri"/>
          <w:i/>
          <w:iCs/>
        </w:rPr>
        <w:t>et al.</w:t>
      </w:r>
      <w:r w:rsidRPr="00575ED9">
        <w:rPr>
          <w:rFonts w:ascii="Calibri" w:cs="Calibri"/>
        </w:rPr>
        <w:t xml:space="preserve"> Comparison of real-time instruments and gravimetric method when measuring particulate matter in a residential building. </w:t>
      </w:r>
      <w:r w:rsidRPr="00575ED9">
        <w:rPr>
          <w:rFonts w:ascii="Calibri" w:cs="Calibri"/>
          <w:i/>
          <w:iCs/>
        </w:rPr>
        <w:t>Journal of the Air &amp; Waste Management Association</w:t>
      </w:r>
      <w:r w:rsidRPr="00575ED9">
        <w:rPr>
          <w:rFonts w:ascii="Calibri" w:cs="Calibri"/>
        </w:rPr>
        <w:t xml:space="preserve"> 2016; </w:t>
      </w:r>
      <w:r w:rsidRPr="00575ED9">
        <w:rPr>
          <w:rFonts w:ascii="Calibri" w:cs="Calibri"/>
          <w:b/>
          <w:bCs/>
        </w:rPr>
        <w:t>66</w:t>
      </w:r>
      <w:r w:rsidRPr="00575ED9">
        <w:rPr>
          <w:rFonts w:ascii="Calibri" w:cs="Calibri"/>
        </w:rPr>
        <w:t>: 1109–1120.</w:t>
      </w:r>
    </w:p>
    <w:p w14:paraId="1BD6E0A4" w14:textId="77777777" w:rsidR="00575ED9" w:rsidRPr="00575ED9" w:rsidRDefault="00575ED9" w:rsidP="00575ED9">
      <w:pPr>
        <w:pStyle w:val="Bibliography"/>
        <w:rPr>
          <w:rFonts w:ascii="Calibri" w:cs="Calibri"/>
        </w:rPr>
      </w:pPr>
      <w:r w:rsidRPr="00575ED9">
        <w:rPr>
          <w:rFonts w:ascii="Calibri" w:cs="Calibri"/>
        </w:rPr>
        <w:t xml:space="preserve">4 </w:t>
      </w:r>
      <w:r w:rsidRPr="00575ED9">
        <w:rPr>
          <w:rFonts w:ascii="Calibri" w:cs="Calibri"/>
        </w:rPr>
        <w:tab/>
        <w:t xml:space="preserve">Hinds WC, Zhu Y. </w:t>
      </w:r>
      <w:r w:rsidRPr="00575ED9">
        <w:rPr>
          <w:rFonts w:ascii="Calibri" w:cs="Calibri"/>
          <w:i/>
          <w:iCs/>
        </w:rPr>
        <w:t>Aerosol Technology: Properties, Behavior, and Measurement of Airborne Particles</w:t>
      </w:r>
      <w:r w:rsidRPr="00575ED9">
        <w:rPr>
          <w:rFonts w:ascii="Calibri" w:cs="Calibri"/>
        </w:rPr>
        <w:t>. John Wiley &amp; Sons, 2022.</w:t>
      </w:r>
    </w:p>
    <w:p w14:paraId="1D74BD16" w14:textId="77777777" w:rsidR="00575ED9" w:rsidRPr="00575ED9" w:rsidRDefault="00575ED9" w:rsidP="00575ED9">
      <w:pPr>
        <w:pStyle w:val="Bibliography"/>
        <w:rPr>
          <w:rFonts w:ascii="Calibri" w:cs="Calibri"/>
        </w:rPr>
      </w:pPr>
      <w:r w:rsidRPr="00575ED9">
        <w:rPr>
          <w:rFonts w:ascii="Calibri" w:cs="Calibri"/>
        </w:rPr>
        <w:t xml:space="preserve">5 </w:t>
      </w:r>
      <w:r w:rsidRPr="00575ED9">
        <w:rPr>
          <w:rFonts w:ascii="Calibri" w:cs="Calibri"/>
        </w:rPr>
        <w:tab/>
        <w:t xml:space="preserve">Rivas I, Mazaheri M, Viana M, Moreno T, Clifford S, He C </w:t>
      </w:r>
      <w:r w:rsidRPr="00575ED9">
        <w:rPr>
          <w:rFonts w:ascii="Calibri" w:cs="Calibri"/>
          <w:i/>
          <w:iCs/>
        </w:rPr>
        <w:t>et al.</w:t>
      </w:r>
      <w:r w:rsidRPr="00575ED9">
        <w:rPr>
          <w:rFonts w:ascii="Calibri" w:cs="Calibri"/>
        </w:rPr>
        <w:t xml:space="preserve"> Identification of technical problems affecting performance of DustTrak DRX aerosol monitors. </w:t>
      </w:r>
      <w:r w:rsidRPr="00575ED9">
        <w:rPr>
          <w:rFonts w:ascii="Calibri" w:cs="Calibri"/>
          <w:i/>
          <w:iCs/>
        </w:rPr>
        <w:t>Science of The Total Environment</w:t>
      </w:r>
      <w:r w:rsidRPr="00575ED9">
        <w:rPr>
          <w:rFonts w:ascii="Calibri" w:cs="Calibri"/>
        </w:rPr>
        <w:t xml:space="preserve"> 2017; </w:t>
      </w:r>
      <w:r w:rsidRPr="00575ED9">
        <w:rPr>
          <w:rFonts w:ascii="Calibri" w:cs="Calibri"/>
          <w:b/>
          <w:bCs/>
        </w:rPr>
        <w:t>584–585</w:t>
      </w:r>
      <w:r w:rsidRPr="00575ED9">
        <w:rPr>
          <w:rFonts w:ascii="Calibri" w:cs="Calibri"/>
        </w:rPr>
        <w:t>: 849–855.</w:t>
      </w:r>
    </w:p>
    <w:p w14:paraId="2286AFBD" w14:textId="77777777" w:rsidR="00575ED9" w:rsidRPr="00575ED9" w:rsidRDefault="00575ED9" w:rsidP="00575ED9">
      <w:pPr>
        <w:pStyle w:val="Bibliography"/>
        <w:rPr>
          <w:rFonts w:ascii="Calibri" w:cs="Calibri"/>
        </w:rPr>
      </w:pPr>
      <w:r w:rsidRPr="00575ED9">
        <w:rPr>
          <w:rFonts w:ascii="Calibri" w:cs="Calibri"/>
        </w:rPr>
        <w:t xml:space="preserve">6 </w:t>
      </w:r>
      <w:r w:rsidRPr="00575ED9">
        <w:rPr>
          <w:rFonts w:ascii="Calibri" w:cs="Calibri"/>
        </w:rPr>
        <w:tab/>
        <w:t xml:space="preserve">Zhang J, Marto JP, Schwab JJ. Exploring the applicability and limitations of selected optical scattering instruments for PM mass measurement. </w:t>
      </w:r>
      <w:r w:rsidRPr="00575ED9">
        <w:rPr>
          <w:rFonts w:ascii="Calibri" w:cs="Calibri"/>
          <w:i/>
          <w:iCs/>
        </w:rPr>
        <w:t>Atmospheric Measurement Techniques</w:t>
      </w:r>
      <w:r w:rsidRPr="00575ED9">
        <w:rPr>
          <w:rFonts w:ascii="Calibri" w:cs="Calibri"/>
        </w:rPr>
        <w:t xml:space="preserve"> 2018; </w:t>
      </w:r>
      <w:r w:rsidRPr="00575ED9">
        <w:rPr>
          <w:rFonts w:ascii="Calibri" w:cs="Calibri"/>
          <w:b/>
          <w:bCs/>
        </w:rPr>
        <w:t>11</w:t>
      </w:r>
      <w:r w:rsidRPr="00575ED9">
        <w:rPr>
          <w:rFonts w:ascii="Calibri" w:cs="Calibri"/>
        </w:rPr>
        <w:t>: 2995–3005.</w:t>
      </w:r>
    </w:p>
    <w:p w14:paraId="2410A8B9" w14:textId="77777777" w:rsidR="00575ED9" w:rsidRPr="00575ED9" w:rsidRDefault="00575ED9" w:rsidP="00575ED9">
      <w:pPr>
        <w:pStyle w:val="Bibliography"/>
        <w:rPr>
          <w:rFonts w:ascii="Calibri" w:cs="Calibri"/>
        </w:rPr>
      </w:pPr>
      <w:r w:rsidRPr="00575ED9">
        <w:rPr>
          <w:rFonts w:ascii="Calibri" w:cs="Calibri"/>
        </w:rPr>
        <w:t xml:space="preserve">7 </w:t>
      </w:r>
      <w:r w:rsidRPr="00575ED9">
        <w:rPr>
          <w:rFonts w:ascii="Calibri" w:cs="Calibri"/>
        </w:rPr>
        <w:tab/>
        <w:t xml:space="preserve">Vilcassim MJR, Thurston GD, Peltier RE, Gordon T. Black Carbon and Particulate Matter (PM2.5) Concentrations in New York City’s Subway Stations. </w:t>
      </w:r>
      <w:r w:rsidRPr="00575ED9">
        <w:rPr>
          <w:rFonts w:ascii="Calibri" w:cs="Calibri"/>
          <w:i/>
          <w:iCs/>
        </w:rPr>
        <w:t>Environ Sci Technol</w:t>
      </w:r>
      <w:r w:rsidRPr="00575ED9">
        <w:rPr>
          <w:rFonts w:ascii="Calibri" w:cs="Calibri"/>
        </w:rPr>
        <w:t xml:space="preserve"> 2014; </w:t>
      </w:r>
      <w:r w:rsidRPr="00575ED9">
        <w:rPr>
          <w:rFonts w:ascii="Calibri" w:cs="Calibri"/>
          <w:b/>
          <w:bCs/>
        </w:rPr>
        <w:t>48</w:t>
      </w:r>
      <w:r w:rsidRPr="00575ED9">
        <w:rPr>
          <w:rFonts w:ascii="Calibri" w:cs="Calibri"/>
        </w:rPr>
        <w:t>: 14738–14745.</w:t>
      </w:r>
    </w:p>
    <w:p w14:paraId="2E258A7D" w14:textId="77777777" w:rsidR="00575ED9" w:rsidRPr="00575ED9" w:rsidRDefault="00575ED9" w:rsidP="00575ED9">
      <w:pPr>
        <w:pStyle w:val="Bibliography"/>
        <w:rPr>
          <w:rFonts w:ascii="Calibri" w:cs="Calibri"/>
        </w:rPr>
      </w:pPr>
      <w:r w:rsidRPr="00575ED9">
        <w:rPr>
          <w:rFonts w:ascii="Calibri" w:cs="Calibri"/>
        </w:rPr>
        <w:t xml:space="preserve">8 </w:t>
      </w:r>
      <w:r w:rsidRPr="00575ED9">
        <w:rPr>
          <w:rFonts w:ascii="Calibri" w:cs="Calibri"/>
        </w:rPr>
        <w:tab/>
        <w:t xml:space="preserve">Luglio DG, Katsigeorgis M, Hess J, Kim R, Adragna J, Raja A </w:t>
      </w:r>
      <w:r w:rsidRPr="00575ED9">
        <w:rPr>
          <w:rFonts w:ascii="Calibri" w:cs="Calibri"/>
          <w:i/>
          <w:iCs/>
        </w:rPr>
        <w:t>et al.</w:t>
      </w:r>
      <w:r w:rsidRPr="00575ED9">
        <w:rPr>
          <w:rFonts w:ascii="Calibri" w:cs="Calibri"/>
        </w:rPr>
        <w:t xml:space="preserve"> PM2.5 Concentration and Composition in Subway Systems in the Northeastern United States. </w:t>
      </w:r>
      <w:r w:rsidRPr="00575ED9">
        <w:rPr>
          <w:rFonts w:ascii="Calibri" w:cs="Calibri"/>
          <w:i/>
          <w:iCs/>
        </w:rPr>
        <w:t>Environmental Health Perspectives</w:t>
      </w:r>
      <w:r w:rsidRPr="00575ED9">
        <w:rPr>
          <w:rFonts w:ascii="Calibri" w:cs="Calibri"/>
        </w:rPr>
        <w:t xml:space="preserve"> 2021; </w:t>
      </w:r>
      <w:r w:rsidRPr="00575ED9">
        <w:rPr>
          <w:rFonts w:ascii="Calibri" w:cs="Calibri"/>
          <w:b/>
          <w:bCs/>
        </w:rPr>
        <w:t>129</w:t>
      </w:r>
      <w:r w:rsidRPr="00575ED9">
        <w:rPr>
          <w:rFonts w:ascii="Calibri" w:cs="Calibri"/>
        </w:rPr>
        <w:t>: 027001.</w:t>
      </w:r>
    </w:p>
    <w:p w14:paraId="713EA99C" w14:textId="77777777" w:rsidR="00575ED9" w:rsidRPr="00575ED9" w:rsidRDefault="00575ED9" w:rsidP="00575ED9">
      <w:pPr>
        <w:pStyle w:val="Bibliography"/>
        <w:rPr>
          <w:rFonts w:ascii="Calibri" w:cs="Calibri"/>
        </w:rPr>
      </w:pPr>
      <w:r w:rsidRPr="00575ED9">
        <w:rPr>
          <w:rFonts w:ascii="Calibri" w:cs="Calibri"/>
        </w:rPr>
        <w:t xml:space="preserve">9 </w:t>
      </w:r>
      <w:r w:rsidRPr="00575ED9">
        <w:rPr>
          <w:rFonts w:ascii="Calibri" w:cs="Calibri"/>
        </w:rPr>
        <w:tab/>
        <w:t xml:space="preserve">Kim JY, Magari SR, Herrick RF, Smith TJ, Christiani DC, Christiani DC. Comparison of Fine Particle Measurements from a Direct-Reading Instrument and a Gravimetric Sampling Method. </w:t>
      </w:r>
      <w:r w:rsidRPr="00575ED9">
        <w:rPr>
          <w:rFonts w:ascii="Calibri" w:cs="Calibri"/>
          <w:i/>
          <w:iCs/>
        </w:rPr>
        <w:t>Journal of Occupational and Environmental Hygiene</w:t>
      </w:r>
      <w:r w:rsidRPr="00575ED9">
        <w:rPr>
          <w:rFonts w:ascii="Calibri" w:cs="Calibri"/>
        </w:rPr>
        <w:t xml:space="preserve"> 2004; </w:t>
      </w:r>
      <w:r w:rsidRPr="00575ED9">
        <w:rPr>
          <w:rFonts w:ascii="Calibri" w:cs="Calibri"/>
          <w:b/>
          <w:bCs/>
        </w:rPr>
        <w:t>1</w:t>
      </w:r>
      <w:r w:rsidRPr="00575ED9">
        <w:rPr>
          <w:rFonts w:ascii="Calibri" w:cs="Calibri"/>
        </w:rPr>
        <w:t>: 707–715.</w:t>
      </w:r>
    </w:p>
    <w:p w14:paraId="0BFDBB76" w14:textId="77777777" w:rsidR="00575ED9" w:rsidRPr="00575ED9" w:rsidRDefault="00575ED9" w:rsidP="00575ED9">
      <w:pPr>
        <w:pStyle w:val="Bibliography"/>
        <w:rPr>
          <w:rFonts w:ascii="Calibri" w:cs="Calibri"/>
        </w:rPr>
      </w:pPr>
      <w:r w:rsidRPr="00575ED9">
        <w:rPr>
          <w:rFonts w:ascii="Calibri" w:cs="Calibri"/>
        </w:rPr>
        <w:t xml:space="preserve">10 </w:t>
      </w:r>
      <w:r w:rsidRPr="00575ED9">
        <w:rPr>
          <w:rFonts w:ascii="Calibri" w:cs="Calibri"/>
        </w:rPr>
        <w:tab/>
        <w:t xml:space="preserve">Wallace LA, Wheeler AJ, Kearney J, Van Ryswyk K, You H, Kulka RH </w:t>
      </w:r>
      <w:r w:rsidRPr="00575ED9">
        <w:rPr>
          <w:rFonts w:ascii="Calibri" w:cs="Calibri"/>
          <w:i/>
          <w:iCs/>
        </w:rPr>
        <w:t>et al.</w:t>
      </w:r>
      <w:r w:rsidRPr="00575ED9">
        <w:rPr>
          <w:rFonts w:ascii="Calibri" w:cs="Calibri"/>
        </w:rPr>
        <w:t xml:space="preserve"> Validation of continuous particle monitors for personal, indoor, and outdoor exposures. </w:t>
      </w:r>
      <w:r w:rsidRPr="00575ED9">
        <w:rPr>
          <w:rFonts w:ascii="Calibri" w:cs="Calibri"/>
          <w:i/>
          <w:iCs/>
        </w:rPr>
        <w:t>J Expo Sci Environ Epidemiol</w:t>
      </w:r>
      <w:r w:rsidRPr="00575ED9">
        <w:rPr>
          <w:rFonts w:ascii="Calibri" w:cs="Calibri"/>
        </w:rPr>
        <w:t xml:space="preserve"> 2011; </w:t>
      </w:r>
      <w:r w:rsidRPr="00575ED9">
        <w:rPr>
          <w:rFonts w:ascii="Calibri" w:cs="Calibri"/>
          <w:b/>
          <w:bCs/>
        </w:rPr>
        <w:t>21</w:t>
      </w:r>
      <w:r w:rsidRPr="00575ED9">
        <w:rPr>
          <w:rFonts w:ascii="Calibri" w:cs="Calibri"/>
        </w:rPr>
        <w:t>: 49–64.</w:t>
      </w:r>
    </w:p>
    <w:p w14:paraId="26EC6712" w14:textId="37DE77FD" w:rsidR="0065718E" w:rsidRPr="00B743DB" w:rsidRDefault="0065718E" w:rsidP="00B743DB">
      <w:pPr>
        <w:spacing w:line="240" w:lineRule="auto"/>
        <w:jc w:val="both"/>
      </w:pPr>
      <w:r>
        <w:fldChar w:fldCharType="end"/>
      </w:r>
    </w:p>
    <w:sectPr w:rsidR="0065718E" w:rsidRPr="00B743DB" w:rsidSect="00FD5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AC4A14"/>
    <w:multiLevelType w:val="multilevel"/>
    <w:tmpl w:val="42647E80"/>
    <w:lvl w:ilvl="0">
      <w:start w:val="3"/>
      <w:numFmt w:val="decimal"/>
      <w:lvlText w:val="%1"/>
      <w:lvlJc w:val="left"/>
      <w:pPr>
        <w:ind w:left="400" w:hanging="400"/>
      </w:pPr>
      <w:rPr>
        <w:rFonts w:cstheme="minorBidi" w:hint="default"/>
      </w:rPr>
    </w:lvl>
    <w:lvl w:ilvl="1">
      <w:start w:val="3"/>
      <w:numFmt w:val="decimal"/>
      <w:lvlText w:val="%1.%2"/>
      <w:lvlJc w:val="left"/>
      <w:pPr>
        <w:ind w:left="720" w:hanging="72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1080" w:hanging="1080"/>
      </w:pPr>
      <w:rPr>
        <w:rFonts w:cstheme="minorBidi" w:hint="default"/>
      </w:rPr>
    </w:lvl>
    <w:lvl w:ilvl="4">
      <w:start w:val="1"/>
      <w:numFmt w:val="decimal"/>
      <w:lvlText w:val="%1.%2.%3.%4.%5"/>
      <w:lvlJc w:val="left"/>
      <w:pPr>
        <w:ind w:left="1440" w:hanging="1440"/>
      </w:pPr>
      <w:rPr>
        <w:rFonts w:cstheme="minorBidi" w:hint="default"/>
      </w:rPr>
    </w:lvl>
    <w:lvl w:ilvl="5">
      <w:start w:val="1"/>
      <w:numFmt w:val="decimal"/>
      <w:lvlText w:val="%1.%2.%3.%4.%5.%6"/>
      <w:lvlJc w:val="left"/>
      <w:pPr>
        <w:ind w:left="1440" w:hanging="1440"/>
      </w:pPr>
      <w:rPr>
        <w:rFonts w:cstheme="minorBidi" w:hint="default"/>
      </w:rPr>
    </w:lvl>
    <w:lvl w:ilvl="6">
      <w:start w:val="1"/>
      <w:numFmt w:val="decimal"/>
      <w:lvlText w:val="%1.%2.%3.%4.%5.%6.%7"/>
      <w:lvlJc w:val="left"/>
      <w:pPr>
        <w:ind w:left="1800" w:hanging="1800"/>
      </w:pPr>
      <w:rPr>
        <w:rFonts w:cstheme="minorBidi" w:hint="default"/>
      </w:rPr>
    </w:lvl>
    <w:lvl w:ilvl="7">
      <w:start w:val="1"/>
      <w:numFmt w:val="decimal"/>
      <w:lvlText w:val="%1.%2.%3.%4.%5.%6.%7.%8"/>
      <w:lvlJc w:val="left"/>
      <w:pPr>
        <w:ind w:left="2160" w:hanging="2160"/>
      </w:pPr>
      <w:rPr>
        <w:rFonts w:cstheme="minorBidi" w:hint="default"/>
      </w:rPr>
    </w:lvl>
    <w:lvl w:ilvl="8">
      <w:start w:val="1"/>
      <w:numFmt w:val="decimal"/>
      <w:lvlText w:val="%1.%2.%3.%4.%5.%6.%7.%8.%9"/>
      <w:lvlJc w:val="left"/>
      <w:pPr>
        <w:ind w:left="2160" w:hanging="2160"/>
      </w:pPr>
      <w:rPr>
        <w:rFonts w:cstheme="minorBidi" w:hint="default"/>
      </w:rPr>
    </w:lvl>
  </w:abstractNum>
  <w:num w:numId="1" w16cid:durableId="772357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92FE62"/>
    <w:rsid w:val="000204A7"/>
    <w:rsid w:val="00022F53"/>
    <w:rsid w:val="000623DB"/>
    <w:rsid w:val="000850D8"/>
    <w:rsid w:val="00087E4E"/>
    <w:rsid w:val="00093949"/>
    <w:rsid w:val="000D374A"/>
    <w:rsid w:val="000F7566"/>
    <w:rsid w:val="0013255D"/>
    <w:rsid w:val="001416A4"/>
    <w:rsid w:val="001463AB"/>
    <w:rsid w:val="00165D99"/>
    <w:rsid w:val="00175BE7"/>
    <w:rsid w:val="00193315"/>
    <w:rsid w:val="0019421E"/>
    <w:rsid w:val="001B2E4D"/>
    <w:rsid w:val="001C78E4"/>
    <w:rsid w:val="001F0D0F"/>
    <w:rsid w:val="00203B9D"/>
    <w:rsid w:val="002215D5"/>
    <w:rsid w:val="002247F2"/>
    <w:rsid w:val="00226710"/>
    <w:rsid w:val="0023280A"/>
    <w:rsid w:val="00262C75"/>
    <w:rsid w:val="00277BDF"/>
    <w:rsid w:val="002859F8"/>
    <w:rsid w:val="00286955"/>
    <w:rsid w:val="002E2B85"/>
    <w:rsid w:val="002E5E99"/>
    <w:rsid w:val="002E79A3"/>
    <w:rsid w:val="0033196D"/>
    <w:rsid w:val="00340402"/>
    <w:rsid w:val="00357CE8"/>
    <w:rsid w:val="0037154C"/>
    <w:rsid w:val="003808B5"/>
    <w:rsid w:val="0038212E"/>
    <w:rsid w:val="0039369F"/>
    <w:rsid w:val="003A3058"/>
    <w:rsid w:val="003A7363"/>
    <w:rsid w:val="003B6914"/>
    <w:rsid w:val="003C3BC3"/>
    <w:rsid w:val="00400C70"/>
    <w:rsid w:val="00422043"/>
    <w:rsid w:val="004272B8"/>
    <w:rsid w:val="00442329"/>
    <w:rsid w:val="00444149"/>
    <w:rsid w:val="00450031"/>
    <w:rsid w:val="004C124B"/>
    <w:rsid w:val="004C1ACF"/>
    <w:rsid w:val="004C6107"/>
    <w:rsid w:val="004D6A4B"/>
    <w:rsid w:val="004E540A"/>
    <w:rsid w:val="004E708A"/>
    <w:rsid w:val="00536573"/>
    <w:rsid w:val="0054679A"/>
    <w:rsid w:val="00563FA9"/>
    <w:rsid w:val="00575ED9"/>
    <w:rsid w:val="00581161"/>
    <w:rsid w:val="005A4255"/>
    <w:rsid w:val="005C65C2"/>
    <w:rsid w:val="00620559"/>
    <w:rsid w:val="0063174D"/>
    <w:rsid w:val="00653635"/>
    <w:rsid w:val="0065718E"/>
    <w:rsid w:val="006646BF"/>
    <w:rsid w:val="00687616"/>
    <w:rsid w:val="006A48CD"/>
    <w:rsid w:val="006B2CE8"/>
    <w:rsid w:val="006B410F"/>
    <w:rsid w:val="006D47F4"/>
    <w:rsid w:val="006D633D"/>
    <w:rsid w:val="006D6F5E"/>
    <w:rsid w:val="0070169A"/>
    <w:rsid w:val="007156C1"/>
    <w:rsid w:val="00723906"/>
    <w:rsid w:val="00736F15"/>
    <w:rsid w:val="00751410"/>
    <w:rsid w:val="007559FF"/>
    <w:rsid w:val="00756551"/>
    <w:rsid w:val="00760971"/>
    <w:rsid w:val="007807BF"/>
    <w:rsid w:val="0078224A"/>
    <w:rsid w:val="007A313E"/>
    <w:rsid w:val="007B5964"/>
    <w:rsid w:val="007F2F06"/>
    <w:rsid w:val="007F598A"/>
    <w:rsid w:val="0082293B"/>
    <w:rsid w:val="00827D9C"/>
    <w:rsid w:val="008331CE"/>
    <w:rsid w:val="008358F2"/>
    <w:rsid w:val="00864E65"/>
    <w:rsid w:val="0088043E"/>
    <w:rsid w:val="008A27F5"/>
    <w:rsid w:val="008B61AD"/>
    <w:rsid w:val="008E4E01"/>
    <w:rsid w:val="008F7D48"/>
    <w:rsid w:val="009009D6"/>
    <w:rsid w:val="009305E3"/>
    <w:rsid w:val="009309AF"/>
    <w:rsid w:val="00933F0A"/>
    <w:rsid w:val="009B71AE"/>
    <w:rsid w:val="009C50C4"/>
    <w:rsid w:val="009C6CF0"/>
    <w:rsid w:val="009F1418"/>
    <w:rsid w:val="009F5480"/>
    <w:rsid w:val="00A15C21"/>
    <w:rsid w:val="00A31090"/>
    <w:rsid w:val="00A658C0"/>
    <w:rsid w:val="00AA1510"/>
    <w:rsid w:val="00AB4A48"/>
    <w:rsid w:val="00AC1AC8"/>
    <w:rsid w:val="00AC6B32"/>
    <w:rsid w:val="00AC7305"/>
    <w:rsid w:val="00AE59A0"/>
    <w:rsid w:val="00B050C8"/>
    <w:rsid w:val="00B0607C"/>
    <w:rsid w:val="00B134AD"/>
    <w:rsid w:val="00B3001E"/>
    <w:rsid w:val="00B41F56"/>
    <w:rsid w:val="00B743DB"/>
    <w:rsid w:val="00B955C1"/>
    <w:rsid w:val="00BA3582"/>
    <w:rsid w:val="00BC15CD"/>
    <w:rsid w:val="00BD019F"/>
    <w:rsid w:val="00BF4941"/>
    <w:rsid w:val="00C41E9E"/>
    <w:rsid w:val="00C4245A"/>
    <w:rsid w:val="00C477CD"/>
    <w:rsid w:val="00C53078"/>
    <w:rsid w:val="00C637C0"/>
    <w:rsid w:val="00C76FF6"/>
    <w:rsid w:val="00C9019B"/>
    <w:rsid w:val="00C91BB1"/>
    <w:rsid w:val="00C922EF"/>
    <w:rsid w:val="00CA5F80"/>
    <w:rsid w:val="00CA6A92"/>
    <w:rsid w:val="00D225ED"/>
    <w:rsid w:val="00D26F18"/>
    <w:rsid w:val="00D85274"/>
    <w:rsid w:val="00DA0FED"/>
    <w:rsid w:val="00DA17AC"/>
    <w:rsid w:val="00DB6674"/>
    <w:rsid w:val="00DB7A4B"/>
    <w:rsid w:val="00DD29E0"/>
    <w:rsid w:val="00DD4456"/>
    <w:rsid w:val="00DD7C01"/>
    <w:rsid w:val="00DD7E53"/>
    <w:rsid w:val="00E150BB"/>
    <w:rsid w:val="00E16D49"/>
    <w:rsid w:val="00E24312"/>
    <w:rsid w:val="00E36E0A"/>
    <w:rsid w:val="00E51727"/>
    <w:rsid w:val="00E63A30"/>
    <w:rsid w:val="00EA69AF"/>
    <w:rsid w:val="00EB450E"/>
    <w:rsid w:val="00EB695F"/>
    <w:rsid w:val="00F33FD4"/>
    <w:rsid w:val="00F51BC2"/>
    <w:rsid w:val="00F666AB"/>
    <w:rsid w:val="00F95BC8"/>
    <w:rsid w:val="00FC110E"/>
    <w:rsid w:val="00FC463E"/>
    <w:rsid w:val="00FD45B9"/>
    <w:rsid w:val="00FD5DAF"/>
    <w:rsid w:val="010402C6"/>
    <w:rsid w:val="010EB7FC"/>
    <w:rsid w:val="02D1F897"/>
    <w:rsid w:val="02DDD7EA"/>
    <w:rsid w:val="046F5D0D"/>
    <w:rsid w:val="0479D299"/>
    <w:rsid w:val="04BB4A95"/>
    <w:rsid w:val="05EC09C4"/>
    <w:rsid w:val="0737ABF0"/>
    <w:rsid w:val="07CEC87D"/>
    <w:rsid w:val="094B8780"/>
    <w:rsid w:val="0A3D442E"/>
    <w:rsid w:val="0BDF17D7"/>
    <w:rsid w:val="0BFAE6B8"/>
    <w:rsid w:val="0C11564B"/>
    <w:rsid w:val="0C374589"/>
    <w:rsid w:val="0C90809A"/>
    <w:rsid w:val="0D8094DD"/>
    <w:rsid w:val="0EDA6983"/>
    <w:rsid w:val="0FA9E39A"/>
    <w:rsid w:val="0FC6F6A7"/>
    <w:rsid w:val="101AE497"/>
    <w:rsid w:val="105BA029"/>
    <w:rsid w:val="1240D04E"/>
    <w:rsid w:val="1285A148"/>
    <w:rsid w:val="12A81815"/>
    <w:rsid w:val="12E5D8DC"/>
    <w:rsid w:val="13E09D20"/>
    <w:rsid w:val="146F478C"/>
    <w:rsid w:val="14824538"/>
    <w:rsid w:val="14CDF860"/>
    <w:rsid w:val="155EEAC6"/>
    <w:rsid w:val="15DF9595"/>
    <w:rsid w:val="1629452E"/>
    <w:rsid w:val="165C7D26"/>
    <w:rsid w:val="175775FB"/>
    <w:rsid w:val="17975641"/>
    <w:rsid w:val="18015483"/>
    <w:rsid w:val="18D306F5"/>
    <w:rsid w:val="1903C485"/>
    <w:rsid w:val="198BACC3"/>
    <w:rsid w:val="1992FE62"/>
    <w:rsid w:val="19AA83BE"/>
    <w:rsid w:val="1A5C6869"/>
    <w:rsid w:val="1A941E7C"/>
    <w:rsid w:val="1A948173"/>
    <w:rsid w:val="1B002079"/>
    <w:rsid w:val="1C3356DD"/>
    <w:rsid w:val="1CD261FF"/>
    <w:rsid w:val="1F1CFF13"/>
    <w:rsid w:val="1F7EB1BF"/>
    <w:rsid w:val="1FE0D7E1"/>
    <w:rsid w:val="202252A9"/>
    <w:rsid w:val="2080E7D9"/>
    <w:rsid w:val="21BBD582"/>
    <w:rsid w:val="21CF86CB"/>
    <w:rsid w:val="224F2AC1"/>
    <w:rsid w:val="22872E09"/>
    <w:rsid w:val="22FBEF13"/>
    <w:rsid w:val="231D98F8"/>
    <w:rsid w:val="23D4B0A9"/>
    <w:rsid w:val="23EAFB22"/>
    <w:rsid w:val="248C9944"/>
    <w:rsid w:val="2505E06D"/>
    <w:rsid w:val="25213BE3"/>
    <w:rsid w:val="25670109"/>
    <w:rsid w:val="26BD0C44"/>
    <w:rsid w:val="26E544EE"/>
    <w:rsid w:val="27201683"/>
    <w:rsid w:val="279EC290"/>
    <w:rsid w:val="27EC8052"/>
    <w:rsid w:val="28817E5A"/>
    <w:rsid w:val="290B7542"/>
    <w:rsid w:val="2A1F7CFB"/>
    <w:rsid w:val="2B07B239"/>
    <w:rsid w:val="2B86D650"/>
    <w:rsid w:val="2B8D0752"/>
    <w:rsid w:val="2C440C6A"/>
    <w:rsid w:val="2E6FF83B"/>
    <w:rsid w:val="2F6E4EDD"/>
    <w:rsid w:val="303B3E6A"/>
    <w:rsid w:val="3053784D"/>
    <w:rsid w:val="30FF90C8"/>
    <w:rsid w:val="317B3397"/>
    <w:rsid w:val="32554A71"/>
    <w:rsid w:val="32C4F794"/>
    <w:rsid w:val="331703F8"/>
    <w:rsid w:val="347579EB"/>
    <w:rsid w:val="34EB6095"/>
    <w:rsid w:val="3562CF4D"/>
    <w:rsid w:val="362962C4"/>
    <w:rsid w:val="36C16C1B"/>
    <w:rsid w:val="36EB258B"/>
    <w:rsid w:val="373CE2A3"/>
    <w:rsid w:val="377D5487"/>
    <w:rsid w:val="377F6A28"/>
    <w:rsid w:val="38D80614"/>
    <w:rsid w:val="39FC8294"/>
    <w:rsid w:val="3B57C47E"/>
    <w:rsid w:val="3D233CB3"/>
    <w:rsid w:val="3DB1A931"/>
    <w:rsid w:val="3DD4F2DE"/>
    <w:rsid w:val="3EF93000"/>
    <w:rsid w:val="3F879B80"/>
    <w:rsid w:val="416FAA91"/>
    <w:rsid w:val="4223ACF8"/>
    <w:rsid w:val="426DDA6E"/>
    <w:rsid w:val="44175D57"/>
    <w:rsid w:val="445A8FB6"/>
    <w:rsid w:val="446CCB98"/>
    <w:rsid w:val="473A81B6"/>
    <w:rsid w:val="47B219C1"/>
    <w:rsid w:val="47D67564"/>
    <w:rsid w:val="488622E6"/>
    <w:rsid w:val="48A99A27"/>
    <w:rsid w:val="4A4739C5"/>
    <w:rsid w:val="4ACD0A62"/>
    <w:rsid w:val="4D04DCB7"/>
    <w:rsid w:val="4FB2DB8F"/>
    <w:rsid w:val="4FBB9263"/>
    <w:rsid w:val="50B57927"/>
    <w:rsid w:val="514A0DB8"/>
    <w:rsid w:val="5199C568"/>
    <w:rsid w:val="51A27EF4"/>
    <w:rsid w:val="5298BC11"/>
    <w:rsid w:val="533B3BBA"/>
    <w:rsid w:val="578ED1F6"/>
    <w:rsid w:val="57E03F0B"/>
    <w:rsid w:val="5815FC15"/>
    <w:rsid w:val="58CA1427"/>
    <w:rsid w:val="5AE5465F"/>
    <w:rsid w:val="5B853E58"/>
    <w:rsid w:val="5C074B37"/>
    <w:rsid w:val="5C1602B7"/>
    <w:rsid w:val="5C80ED0E"/>
    <w:rsid w:val="5C8AB20F"/>
    <w:rsid w:val="5D0E2CE8"/>
    <w:rsid w:val="5E467875"/>
    <w:rsid w:val="61A153B9"/>
    <w:rsid w:val="623F7FED"/>
    <w:rsid w:val="62FFEADE"/>
    <w:rsid w:val="63E66CAD"/>
    <w:rsid w:val="63E9D145"/>
    <w:rsid w:val="647483AE"/>
    <w:rsid w:val="652B0199"/>
    <w:rsid w:val="661712D2"/>
    <w:rsid w:val="6A2DA172"/>
    <w:rsid w:val="6A4A7C35"/>
    <w:rsid w:val="6A610167"/>
    <w:rsid w:val="6B4E9DA0"/>
    <w:rsid w:val="6B664EB4"/>
    <w:rsid w:val="6BE64C96"/>
    <w:rsid w:val="6C6364B2"/>
    <w:rsid w:val="6C6D691F"/>
    <w:rsid w:val="6C73EA2F"/>
    <w:rsid w:val="6D0AE002"/>
    <w:rsid w:val="6DA28BAF"/>
    <w:rsid w:val="6F41FFA2"/>
    <w:rsid w:val="72C607A7"/>
    <w:rsid w:val="73860A6E"/>
    <w:rsid w:val="7474366B"/>
    <w:rsid w:val="74A1596F"/>
    <w:rsid w:val="777127D3"/>
    <w:rsid w:val="789A5B0B"/>
    <w:rsid w:val="7947A78E"/>
    <w:rsid w:val="79C7D52A"/>
    <w:rsid w:val="79FC27BF"/>
    <w:rsid w:val="7AC91BF9"/>
    <w:rsid w:val="7C008EA4"/>
    <w:rsid w:val="7C3A734B"/>
    <w:rsid w:val="7CA1A33A"/>
    <w:rsid w:val="7DBBA348"/>
    <w:rsid w:val="7E9D90F9"/>
    <w:rsid w:val="7F00968C"/>
    <w:rsid w:val="7F899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FE62"/>
  <w15:chartTrackingRefBased/>
  <w15:docId w15:val="{686A2BD9-4B08-4F48-B9E0-5BF227E87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01E"/>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A3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B3001E"/>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AA1510"/>
    <w:pPr>
      <w:spacing w:after="0" w:line="240" w:lineRule="auto"/>
    </w:pPr>
  </w:style>
  <w:style w:type="character" w:customStyle="1" w:styleId="normaltextrun">
    <w:name w:val="normaltextrun"/>
    <w:basedOn w:val="DefaultParagraphFont"/>
    <w:rsid w:val="004E540A"/>
  </w:style>
  <w:style w:type="character" w:styleId="Hyperlink">
    <w:name w:val="Hyperlink"/>
    <w:basedOn w:val="DefaultParagraphFont"/>
    <w:uiPriority w:val="99"/>
    <w:unhideWhenUsed/>
    <w:rsid w:val="009C50C4"/>
    <w:rPr>
      <w:color w:val="0563C1" w:themeColor="hyperlink"/>
      <w:u w:val="single"/>
    </w:rPr>
  </w:style>
  <w:style w:type="character" w:styleId="UnresolvedMention">
    <w:name w:val="Unresolved Mention"/>
    <w:basedOn w:val="DefaultParagraphFont"/>
    <w:uiPriority w:val="99"/>
    <w:semiHidden/>
    <w:unhideWhenUsed/>
    <w:rsid w:val="009C50C4"/>
    <w:rPr>
      <w:color w:val="605E5C"/>
      <w:shd w:val="clear" w:color="auto" w:fill="E1DFDD"/>
    </w:rPr>
  </w:style>
  <w:style w:type="paragraph" w:customStyle="1" w:styleId="paragraph">
    <w:name w:val="paragraph"/>
    <w:basedOn w:val="Normal"/>
    <w:rsid w:val="00B41F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41F56"/>
  </w:style>
  <w:style w:type="paragraph" w:styleId="CommentSubject">
    <w:name w:val="annotation subject"/>
    <w:basedOn w:val="CommentText"/>
    <w:next w:val="CommentText"/>
    <w:link w:val="CommentSubjectChar"/>
    <w:uiPriority w:val="99"/>
    <w:semiHidden/>
    <w:unhideWhenUsed/>
    <w:rsid w:val="007156C1"/>
    <w:rPr>
      <w:b/>
      <w:bCs/>
    </w:rPr>
  </w:style>
  <w:style w:type="character" w:customStyle="1" w:styleId="CommentSubjectChar">
    <w:name w:val="Comment Subject Char"/>
    <w:basedOn w:val="CommentTextChar"/>
    <w:link w:val="CommentSubject"/>
    <w:uiPriority w:val="99"/>
    <w:semiHidden/>
    <w:rsid w:val="007156C1"/>
    <w:rPr>
      <w:b/>
      <w:bCs/>
      <w:sz w:val="20"/>
      <w:szCs w:val="20"/>
    </w:rPr>
  </w:style>
  <w:style w:type="paragraph" w:styleId="Bibliography">
    <w:name w:val="Bibliography"/>
    <w:basedOn w:val="Normal"/>
    <w:next w:val="Normal"/>
    <w:uiPriority w:val="37"/>
    <w:unhideWhenUsed/>
    <w:rsid w:val="0065718E"/>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kabindra.shakya@villanova.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6597</Words>
  <Characters>37605</Characters>
  <Application>Microsoft Office Word</Application>
  <DocSecurity>0</DocSecurity>
  <Lines>313</Lines>
  <Paragraphs>88</Paragraphs>
  <ScaleCrop>false</ScaleCrop>
  <Company/>
  <LinksUpToDate>false</LinksUpToDate>
  <CharactersWithSpaces>44114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Anjum Shahina Karim</dc:creator>
  <cp:keywords/>
  <dc:description/>
  <cp:lastModifiedBy>Kabindra Shakya</cp:lastModifiedBy>
  <cp:revision>168</cp:revision>
  <dcterms:created xsi:type="dcterms:W3CDTF">2023-10-06T22:51:00Z</dcterms:created>
  <dcterms:modified xsi:type="dcterms:W3CDTF">2024-07-12T14:55:00Z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id="KOGkXieE"/&gt;&lt;style id="http://www.zotero.org/styles/journal-of-exposure-science-and-environmental-epidemiology" hasBibliography="1" bibliographyStyleHasBeenSet="1"/&gt;&lt;prefs&gt;&lt;pref name="fieldType" v</vt:lpwstr>
  </property>
  <property fmtid="{D5CDD505-2E9C-101B-9397-08002B2CF9AE}" pid="3" name="ZOTERO_PREF_2">
    <vt:lpwstr>alue="Field"/&gt;&lt;/prefs&gt;&lt;/data&gt;</vt:lpwstr>
  </property>
</Properties>
</file>