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4532" w14:textId="77777777" w:rsidR="000D501F" w:rsidRPr="00541A57" w:rsidRDefault="000D501F" w:rsidP="00C13279">
      <w:pPr>
        <w:tabs>
          <w:tab w:val="left" w:pos="920"/>
        </w:tabs>
        <w:spacing w:before="100" w:beforeAutospacing="1"/>
        <w:jc w:val="center"/>
        <w:rPr>
          <w:rFonts w:ascii="Times New Roman" w:eastAsia="STSong" w:hAnsi="Times New Roman" w:cs="Times New Roman"/>
          <w:b/>
          <w:bCs/>
          <w:caps/>
          <w:color w:val="000000" w:themeColor="text1"/>
          <w:szCs w:val="21"/>
        </w:rPr>
      </w:pPr>
      <w:r w:rsidRPr="00541A57">
        <w:rPr>
          <w:rFonts w:ascii="Times New Roman" w:eastAsia="STSong" w:hAnsi="Times New Roman" w:cs="Times New Roman"/>
          <w:b/>
          <w:bCs/>
          <w:caps/>
          <w:color w:val="000000" w:themeColor="text1"/>
          <w:szCs w:val="21"/>
        </w:rPr>
        <w:t>Supporting information</w:t>
      </w:r>
    </w:p>
    <w:p w14:paraId="69F6E728" w14:textId="79BDC27E" w:rsidR="0047229F" w:rsidRPr="00541A57" w:rsidRDefault="0047229F" w:rsidP="00C13279">
      <w:pPr>
        <w:tabs>
          <w:tab w:val="left" w:pos="920"/>
        </w:tabs>
        <w:spacing w:before="120"/>
        <w:jc w:val="center"/>
        <w:rPr>
          <w:rFonts w:ascii="Times New Roman" w:eastAsia="SimSun" w:hAnsi="Times New Roman" w:cs="Times New Roman"/>
          <w:bCs/>
          <w:color w:val="000000" w:themeColor="text1"/>
          <w:szCs w:val="21"/>
        </w:rPr>
      </w:pPr>
      <w:r w:rsidRPr="00541A57">
        <w:rPr>
          <w:rFonts w:ascii="Times New Roman" w:hAnsi="Times New Roman" w:cs="Times New Roman"/>
          <w:bCs/>
          <w:color w:val="000000" w:themeColor="text1"/>
          <w:kern w:val="0"/>
          <w:szCs w:val="21"/>
        </w:rPr>
        <w:t>Association between ambient temperature and thrombosis-related signaling lipids: Implications for early cardiovascular risk</w:t>
      </w:r>
      <w:r w:rsidRPr="00541A57">
        <w:rPr>
          <w:rFonts w:ascii="Times New Roman" w:eastAsia="SimSun" w:hAnsi="Times New Roman" w:cs="Times New Roman"/>
          <w:bCs/>
          <w:color w:val="000000" w:themeColor="text1"/>
          <w:szCs w:val="21"/>
        </w:rPr>
        <w:t xml:space="preserve"> </w:t>
      </w:r>
    </w:p>
    <w:p w14:paraId="4F37D7E6" w14:textId="685397E4" w:rsidR="00552183" w:rsidRPr="00541A57" w:rsidRDefault="00552183" w:rsidP="00C13279">
      <w:pPr>
        <w:tabs>
          <w:tab w:val="left" w:pos="920"/>
        </w:tabs>
        <w:spacing w:before="120"/>
        <w:jc w:val="center"/>
        <w:rPr>
          <w:rFonts w:ascii="Times New Roman" w:eastAsia="SimSun" w:hAnsi="Times New Roman" w:cs="Times New Roman"/>
          <w:b/>
          <w:bCs/>
          <w:color w:val="000000" w:themeColor="text1"/>
          <w:szCs w:val="21"/>
        </w:rPr>
      </w:pPr>
      <w:r w:rsidRPr="00541A57">
        <w:rPr>
          <w:rFonts w:ascii="Times New Roman" w:eastAsia="SimSun" w:hAnsi="Times New Roman" w:cs="Times New Roman"/>
          <w:b/>
          <w:bCs/>
          <w:color w:val="000000" w:themeColor="text1"/>
          <w:szCs w:val="21"/>
        </w:rPr>
        <w:t>Table of Contents</w:t>
      </w:r>
    </w:p>
    <w:p w14:paraId="2C628067" w14:textId="77777777" w:rsidR="00552183" w:rsidRPr="00541A57" w:rsidRDefault="00552183" w:rsidP="00C13279">
      <w:pPr>
        <w:tabs>
          <w:tab w:val="left" w:pos="920"/>
        </w:tabs>
        <w:spacing w:after="100" w:afterAutospacing="1"/>
        <w:rPr>
          <w:rFonts w:ascii="Times New Roman" w:eastAsia="SimSun" w:hAnsi="Times New Roman" w:cs="Times New Roman"/>
          <w:b/>
          <w:bCs/>
          <w:color w:val="000000" w:themeColor="text1"/>
          <w:szCs w:val="21"/>
        </w:rPr>
      </w:pPr>
      <w:bookmarkStart w:id="0" w:name="OLE_LINK1"/>
      <w:r w:rsidRPr="00541A57">
        <w:rPr>
          <w:rFonts w:ascii="Times New Roman" w:eastAsia="SimSun" w:hAnsi="Times New Roman" w:cs="Times New Roman"/>
          <w:b/>
          <w:bCs/>
          <w:color w:val="000000" w:themeColor="text1"/>
          <w:szCs w:val="21"/>
        </w:rPr>
        <w:t>Supplemental Methods</w:t>
      </w:r>
    </w:p>
    <w:p w14:paraId="6092D734" w14:textId="3F214AF5" w:rsidR="0047229F" w:rsidRPr="00541A57" w:rsidRDefault="0047229F" w:rsidP="00C13279">
      <w:pPr>
        <w:tabs>
          <w:tab w:val="left" w:pos="920"/>
        </w:tabs>
        <w:rPr>
          <w:rFonts w:ascii="Times New Roman" w:eastAsia="SimSun" w:hAnsi="Times New Roman" w:cs="Times New Roman"/>
          <w:color w:val="000000" w:themeColor="text1"/>
          <w:szCs w:val="21"/>
        </w:rPr>
      </w:pPr>
      <w:r w:rsidRPr="00541A57">
        <w:rPr>
          <w:rFonts w:ascii="Times New Roman" w:eastAsia="SimSun" w:hAnsi="Times New Roman" w:cs="Times New Roman"/>
          <w:color w:val="000000" w:themeColor="text1"/>
          <w:szCs w:val="21"/>
        </w:rPr>
        <w:t>Thromboxane (Tx) B2 Profiling</w:t>
      </w:r>
    </w:p>
    <w:p w14:paraId="3156A586" w14:textId="2FFB9314" w:rsidR="0047229F" w:rsidRPr="00541A57" w:rsidRDefault="0047229F" w:rsidP="00C13279">
      <w:pPr>
        <w:tabs>
          <w:tab w:val="left" w:pos="920"/>
        </w:tabs>
        <w:rPr>
          <w:rFonts w:ascii="Times New Roman" w:eastAsia="SimSun" w:hAnsi="Times New Roman" w:cs="Times New Roman"/>
          <w:color w:val="000000" w:themeColor="text1"/>
          <w:szCs w:val="21"/>
        </w:rPr>
      </w:pPr>
      <w:proofErr w:type="spellStart"/>
      <w:r w:rsidRPr="00541A57">
        <w:rPr>
          <w:rFonts w:ascii="Times New Roman" w:eastAsia="SimSun" w:hAnsi="Times New Roman" w:cs="Times New Roman"/>
          <w:color w:val="000000" w:themeColor="text1"/>
          <w:szCs w:val="21"/>
        </w:rPr>
        <w:t>Lyso</w:t>
      </w:r>
      <w:proofErr w:type="spellEnd"/>
      <w:r w:rsidRPr="00541A57">
        <w:rPr>
          <w:rFonts w:ascii="Times New Roman" w:eastAsia="SimSun" w:hAnsi="Times New Roman" w:cs="Times New Roman"/>
          <w:color w:val="000000" w:themeColor="text1"/>
          <w:szCs w:val="21"/>
        </w:rPr>
        <w:t>-Platelet Activating Factor (</w:t>
      </w:r>
      <w:proofErr w:type="spellStart"/>
      <w:r w:rsidR="00B22F42" w:rsidRPr="00541A57">
        <w:rPr>
          <w:rFonts w:ascii="Times New Roman" w:eastAsia="SimSun" w:hAnsi="Times New Roman" w:cs="Times New Roman"/>
          <w:color w:val="000000" w:themeColor="text1"/>
          <w:szCs w:val="21"/>
        </w:rPr>
        <w:t>LysoPAF</w:t>
      </w:r>
      <w:proofErr w:type="spellEnd"/>
      <w:r w:rsidRPr="00541A57">
        <w:rPr>
          <w:rFonts w:ascii="Times New Roman" w:eastAsia="SimSun" w:hAnsi="Times New Roman" w:cs="Times New Roman"/>
          <w:color w:val="000000" w:themeColor="text1"/>
          <w:szCs w:val="21"/>
        </w:rPr>
        <w:t>) and Lysophosphatidic Acid (LPA) Profiling</w:t>
      </w:r>
    </w:p>
    <w:p w14:paraId="36521241" w14:textId="00FE4268" w:rsidR="0047229F" w:rsidRPr="00541A57" w:rsidRDefault="0047229F" w:rsidP="00C13279">
      <w:pPr>
        <w:tabs>
          <w:tab w:val="left" w:pos="920"/>
        </w:tabs>
        <w:rPr>
          <w:rFonts w:ascii="Times New Roman" w:eastAsia="SimSun" w:hAnsi="Times New Roman" w:cs="Times New Roman"/>
          <w:color w:val="000000" w:themeColor="text1"/>
          <w:szCs w:val="21"/>
        </w:rPr>
      </w:pPr>
      <w:r w:rsidRPr="00541A57">
        <w:rPr>
          <w:rFonts w:ascii="Times New Roman" w:eastAsia="SimSun" w:hAnsi="Times New Roman" w:cs="Times New Roman"/>
          <w:color w:val="000000" w:themeColor="text1"/>
          <w:szCs w:val="21"/>
        </w:rPr>
        <w:t>Sphingosine 1-Phosphate (S1P) Profiling</w:t>
      </w:r>
    </w:p>
    <w:p w14:paraId="59E4ADD5" w14:textId="77777777" w:rsidR="00552183" w:rsidRPr="00541A57" w:rsidRDefault="00552183" w:rsidP="00C13279">
      <w:pPr>
        <w:tabs>
          <w:tab w:val="left" w:pos="920"/>
        </w:tabs>
        <w:spacing w:after="100" w:afterAutospacing="1"/>
        <w:rPr>
          <w:rFonts w:ascii="Times New Roman" w:eastAsia="SimSun" w:hAnsi="Times New Roman" w:cs="Times New Roman"/>
          <w:b/>
          <w:bCs/>
          <w:color w:val="000000" w:themeColor="text1"/>
          <w:szCs w:val="21"/>
        </w:rPr>
      </w:pPr>
      <w:r w:rsidRPr="00541A57">
        <w:rPr>
          <w:rFonts w:ascii="Times New Roman" w:eastAsia="SimSun" w:hAnsi="Times New Roman" w:cs="Times New Roman"/>
          <w:b/>
          <w:bCs/>
          <w:color w:val="000000" w:themeColor="text1"/>
          <w:szCs w:val="21"/>
        </w:rPr>
        <w:t>Supplemental Figures</w:t>
      </w:r>
    </w:p>
    <w:p w14:paraId="7C67DD4B" w14:textId="1272752C" w:rsidR="00604E23" w:rsidRPr="00541A57" w:rsidRDefault="00604E23"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Figure S1</w:t>
      </w:r>
      <w:r w:rsidRPr="00541A57">
        <w:rPr>
          <w:rFonts w:ascii="Times New Roman" w:hAnsi="Times New Roman" w:cs="Times New Roman"/>
          <w:bCs/>
          <w:color w:val="000000" w:themeColor="text1"/>
          <w:szCs w:val="21"/>
        </w:rPr>
        <w:t xml:space="preserve"> Flowchart of participant inclusion</w:t>
      </w:r>
    </w:p>
    <w:p w14:paraId="12940656" w14:textId="0AB5BB56" w:rsidR="00604E23" w:rsidRPr="00541A57" w:rsidRDefault="00604E23" w:rsidP="00C13279">
      <w:pPr>
        <w:tabs>
          <w:tab w:val="left" w:pos="920"/>
        </w:tabs>
        <w:rPr>
          <w:rFonts w:ascii="Times New Roman" w:hAnsi="Times New Roman" w:cs="Times New Roman"/>
          <w:b/>
          <w:color w:val="000000" w:themeColor="text1"/>
          <w:szCs w:val="21"/>
        </w:rPr>
      </w:pPr>
      <w:r w:rsidRPr="00541A57">
        <w:rPr>
          <w:rFonts w:ascii="Times New Roman" w:hAnsi="Times New Roman" w:cs="Times New Roman"/>
          <w:b/>
          <w:color w:val="000000" w:themeColor="text1"/>
          <w:szCs w:val="21"/>
        </w:rPr>
        <w:t>Figure S2</w:t>
      </w:r>
      <w:r w:rsidRPr="00541A57">
        <w:rPr>
          <w:rFonts w:ascii="Times New Roman" w:hAnsi="Times New Roman" w:cs="Times New Roman"/>
          <w:bCs/>
          <w:color w:val="000000" w:themeColor="text1"/>
          <w:szCs w:val="21"/>
        </w:rPr>
        <w:t xml:space="preserve"> Directed acyclic graph (DAG) for covariate selection</w:t>
      </w:r>
    </w:p>
    <w:p w14:paraId="34EDA9FC" w14:textId="2F9FC92B" w:rsidR="00552183" w:rsidRPr="00541A57" w:rsidRDefault="00552183"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 xml:space="preserve">S3 </w:t>
      </w:r>
      <w:r w:rsidR="00913916" w:rsidRPr="00541A57">
        <w:rPr>
          <w:rFonts w:ascii="Times New Roman" w:hAnsi="Times New Roman" w:cs="Times New Roman"/>
          <w:bCs/>
          <w:color w:val="000000" w:themeColor="text1"/>
          <w:szCs w:val="21"/>
        </w:rPr>
        <w:t>The associations between thrombosis-related bioactive lipids and thrombosis biomarkers</w:t>
      </w:r>
    </w:p>
    <w:p w14:paraId="2D9B4129" w14:textId="3542F952" w:rsidR="00713676" w:rsidRPr="00541A57" w:rsidRDefault="00713676" w:rsidP="00C13279">
      <w:pPr>
        <w:tabs>
          <w:tab w:val="left" w:pos="920"/>
        </w:tabs>
        <w:rPr>
          <w:rFonts w:ascii="Times New Roman" w:hAnsi="Times New Roman" w:cs="Times New Roman"/>
          <w:color w:val="000000" w:themeColor="text1"/>
          <w:szCs w:val="21"/>
        </w:rPr>
      </w:pPr>
      <w:r w:rsidRPr="00541A57">
        <w:rPr>
          <w:rFonts w:ascii="Times New Roman" w:eastAsia="DengXian" w:hAnsi="Times New Roman" w:cs="Times New Roman"/>
          <w:b/>
          <w:bCs/>
          <w:color w:val="000000" w:themeColor="text1"/>
          <w:szCs w:val="21"/>
        </w:rPr>
        <w:t xml:space="preserve">Figure </w:t>
      </w:r>
      <w:r w:rsidR="0096656D" w:rsidRPr="00541A57">
        <w:rPr>
          <w:rFonts w:ascii="Times New Roman" w:eastAsia="DengXian" w:hAnsi="Times New Roman" w:cs="Times New Roman"/>
          <w:b/>
          <w:bCs/>
          <w:color w:val="000000" w:themeColor="text1"/>
          <w:szCs w:val="21"/>
        </w:rPr>
        <w:t xml:space="preserve">S4 </w:t>
      </w:r>
      <w:r w:rsidRPr="00541A57">
        <w:rPr>
          <w:rFonts w:ascii="Times New Roman" w:eastAsia="DengXian" w:hAnsi="Times New Roman" w:cs="Times New Roman"/>
          <w:color w:val="000000" w:themeColor="text1"/>
          <w:szCs w:val="21"/>
        </w:rPr>
        <w:t>Lag patterns of associations between thrombosis-related signaling lipids and thrombosis biomarkers with cold exposure over cumulative 1–30 days</w:t>
      </w:r>
    </w:p>
    <w:p w14:paraId="25DF32CF" w14:textId="2F6FFBD1" w:rsidR="00EF6EAA" w:rsidRPr="00541A57" w:rsidRDefault="00EF6EAA"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S5</w:t>
      </w:r>
      <w:r w:rsidR="0096656D" w:rsidRPr="00541A57">
        <w:rPr>
          <w:rFonts w:ascii="Times New Roman" w:hAnsi="Times New Roman" w:cs="Times New Roman"/>
          <w:bCs/>
          <w:color w:val="000000" w:themeColor="text1"/>
          <w:szCs w:val="21"/>
        </w:rPr>
        <w:t xml:space="preserve"> </w:t>
      </w:r>
      <w:r w:rsidRPr="00541A57">
        <w:rPr>
          <w:rFonts w:ascii="Times New Roman" w:hAnsi="Times New Roman" w:cs="Times New Roman"/>
          <w:bCs/>
          <w:color w:val="000000" w:themeColor="text1"/>
          <w:szCs w:val="21"/>
        </w:rPr>
        <w:t>Thirty-day cumulative ambient temperature exposure-response curves for thrombosis-related signaling lipids and thrombosis biomarkers (complete case analysis)</w:t>
      </w:r>
    </w:p>
    <w:p w14:paraId="3EA4587E" w14:textId="3C6164C5" w:rsidR="00EF6EAA" w:rsidRPr="00541A57" w:rsidRDefault="00EF6EAA"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S6</w:t>
      </w:r>
      <w:r w:rsidR="0096656D" w:rsidRPr="00541A57">
        <w:rPr>
          <w:rFonts w:ascii="Times New Roman" w:hAnsi="Times New Roman" w:cs="Times New Roman"/>
          <w:bCs/>
          <w:color w:val="000000" w:themeColor="text1"/>
          <w:szCs w:val="21"/>
        </w:rPr>
        <w:t xml:space="preserve"> </w:t>
      </w:r>
      <w:r w:rsidRPr="00541A57">
        <w:rPr>
          <w:rFonts w:ascii="Times New Roman" w:hAnsi="Times New Roman" w:cs="Times New Roman"/>
          <w:bCs/>
          <w:color w:val="000000" w:themeColor="text1"/>
          <w:szCs w:val="21"/>
        </w:rPr>
        <w:t>Lag patterns of associations between thrombosis-related signaling lipids and thrombosis biomarkers with heat exposure over cumulative 1–30 days (complete case analysis)</w:t>
      </w:r>
    </w:p>
    <w:p w14:paraId="1D0BBAF7" w14:textId="11221220" w:rsidR="00F32BB3" w:rsidRPr="00541A57" w:rsidRDefault="00EF6EAA" w:rsidP="00C13279">
      <w:pPr>
        <w:tabs>
          <w:tab w:val="left" w:pos="920"/>
        </w:tabs>
        <w:rPr>
          <w:rFonts w:ascii="Times New Roman" w:hAnsi="Times New Roman" w:cs="Times New Roman"/>
          <w:bCs/>
          <w:color w:val="000000" w:themeColor="text1"/>
          <w:szCs w:val="21"/>
        </w:rPr>
      </w:pPr>
      <w:bookmarkStart w:id="1" w:name="_Hlk195450632"/>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 xml:space="preserve">S7 </w:t>
      </w:r>
      <w:r w:rsidRPr="00541A57">
        <w:rPr>
          <w:rFonts w:ascii="Times New Roman" w:hAnsi="Times New Roman" w:cs="Times New Roman"/>
          <w:bCs/>
          <w:color w:val="000000" w:themeColor="text1"/>
          <w:szCs w:val="21"/>
        </w:rPr>
        <w:t>Lag patterns of associations between thrombosis-related signaling lipids and thrombosis biomarkers with cold exposure over cumulative 1–30 days (complete case analysis)</w:t>
      </w:r>
    </w:p>
    <w:p w14:paraId="6E5A4E72" w14:textId="1225F9EC" w:rsidR="00895327" w:rsidRPr="00541A57" w:rsidRDefault="00895327"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S8</w:t>
      </w:r>
      <w:r w:rsidR="0096656D" w:rsidRPr="00541A57">
        <w:rPr>
          <w:rFonts w:ascii="Times New Roman" w:hAnsi="Times New Roman" w:cs="Times New Roman"/>
          <w:bCs/>
          <w:color w:val="000000" w:themeColor="text1"/>
          <w:szCs w:val="21"/>
        </w:rPr>
        <w:t xml:space="preserve"> </w:t>
      </w:r>
      <w:r w:rsidRPr="00541A57">
        <w:rPr>
          <w:rFonts w:ascii="Times New Roman" w:hAnsi="Times New Roman" w:cs="Times New Roman"/>
          <w:bCs/>
          <w:color w:val="000000" w:themeColor="text1"/>
          <w:szCs w:val="21"/>
        </w:rPr>
        <w:t>Thirty-day cumulative ambient temperature exposure-response curves for thrombosis-related signaling lipids and thrombosis biomarkers (further adjusted for additional covariates)</w:t>
      </w:r>
    </w:p>
    <w:p w14:paraId="432F0DEC" w14:textId="77306FFE" w:rsidR="00895327" w:rsidRPr="00541A57" w:rsidRDefault="00895327"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S9</w:t>
      </w:r>
      <w:r w:rsidR="0096656D" w:rsidRPr="00541A57">
        <w:rPr>
          <w:rFonts w:ascii="Times New Roman" w:hAnsi="Times New Roman" w:cs="Times New Roman"/>
          <w:bCs/>
          <w:color w:val="000000" w:themeColor="text1"/>
          <w:szCs w:val="21"/>
        </w:rPr>
        <w:t xml:space="preserve"> </w:t>
      </w:r>
      <w:r w:rsidRPr="00541A57">
        <w:rPr>
          <w:rFonts w:ascii="Times New Roman" w:hAnsi="Times New Roman" w:cs="Times New Roman"/>
          <w:bCs/>
          <w:color w:val="000000" w:themeColor="text1"/>
          <w:szCs w:val="21"/>
        </w:rPr>
        <w:t>Lag patterns of associations between thrombosis-related signaling lipids and thrombosis biomarkers with heat exposure over cumulative 1–30 days (further adjusted for additional covariates)</w:t>
      </w:r>
    </w:p>
    <w:p w14:paraId="07C2B715" w14:textId="1565B192" w:rsidR="00895327" w:rsidRPr="00541A57" w:rsidRDefault="00895327"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S10</w:t>
      </w:r>
      <w:r w:rsidR="0096656D" w:rsidRPr="00541A57">
        <w:rPr>
          <w:rFonts w:ascii="Times New Roman" w:hAnsi="Times New Roman" w:cs="Times New Roman"/>
          <w:bCs/>
          <w:color w:val="000000" w:themeColor="text1"/>
          <w:szCs w:val="21"/>
        </w:rPr>
        <w:t xml:space="preserve"> </w:t>
      </w:r>
      <w:r w:rsidRPr="00541A57">
        <w:rPr>
          <w:rFonts w:ascii="Times New Roman" w:hAnsi="Times New Roman" w:cs="Times New Roman"/>
          <w:bCs/>
          <w:color w:val="000000" w:themeColor="text1"/>
          <w:szCs w:val="21"/>
        </w:rPr>
        <w:t>Lag patterns of associations between thrombosis-related signaling lipids and thrombosis biomarkers with cold exposure over cumulative 1–30 days (further adjusted for additional covariates)</w:t>
      </w:r>
    </w:p>
    <w:p w14:paraId="7786D0AD" w14:textId="52D7D2C5" w:rsidR="00895327" w:rsidRPr="00541A57" w:rsidRDefault="00895327"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 xml:space="preserve">S11 </w:t>
      </w:r>
      <w:r w:rsidRPr="00541A57">
        <w:rPr>
          <w:rFonts w:ascii="Times New Roman" w:hAnsi="Times New Roman" w:cs="Times New Roman"/>
          <w:bCs/>
          <w:color w:val="000000" w:themeColor="text1"/>
          <w:szCs w:val="21"/>
        </w:rPr>
        <w:t>Thirty-day cumulative ambient temperature exposure-response curves for thrombosis-related signaling lipids and thrombosis biomarkers (increased spline complexity)</w:t>
      </w:r>
    </w:p>
    <w:p w14:paraId="6CD02FDB" w14:textId="4BB6973F" w:rsidR="00895327" w:rsidRPr="00541A57" w:rsidRDefault="00895327"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S12</w:t>
      </w:r>
      <w:r w:rsidR="0096656D" w:rsidRPr="00541A57">
        <w:rPr>
          <w:rFonts w:ascii="Times New Roman" w:hAnsi="Times New Roman" w:cs="Times New Roman"/>
          <w:bCs/>
          <w:color w:val="000000" w:themeColor="text1"/>
          <w:szCs w:val="21"/>
        </w:rPr>
        <w:t xml:space="preserve"> </w:t>
      </w:r>
      <w:r w:rsidRPr="00541A57">
        <w:rPr>
          <w:rFonts w:ascii="Times New Roman" w:hAnsi="Times New Roman" w:cs="Times New Roman"/>
          <w:bCs/>
          <w:color w:val="000000" w:themeColor="text1"/>
          <w:szCs w:val="21"/>
        </w:rPr>
        <w:t>Lag patterns of associations between thrombosis-related signaling lipids and thrombosis biomarkers with heat exposure over cumulative 1–30 days (increased spline complexity)</w:t>
      </w:r>
    </w:p>
    <w:p w14:paraId="6CEAF015" w14:textId="7A4190D1" w:rsidR="00895327" w:rsidRPr="00541A57" w:rsidRDefault="00895327"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S13</w:t>
      </w:r>
      <w:r w:rsidR="0096656D" w:rsidRPr="00541A57">
        <w:rPr>
          <w:rFonts w:ascii="Times New Roman" w:hAnsi="Times New Roman" w:cs="Times New Roman"/>
          <w:bCs/>
          <w:color w:val="000000" w:themeColor="text1"/>
          <w:szCs w:val="21"/>
        </w:rPr>
        <w:t xml:space="preserve"> </w:t>
      </w:r>
      <w:r w:rsidRPr="00541A57">
        <w:rPr>
          <w:rFonts w:ascii="Times New Roman" w:hAnsi="Times New Roman" w:cs="Times New Roman"/>
          <w:bCs/>
          <w:color w:val="000000" w:themeColor="text1"/>
          <w:szCs w:val="21"/>
        </w:rPr>
        <w:t>Lag patterns of associations between thrombosis-related signaling lipids and thrombosis biomarkers with cold exposure over cumulative 1–30 days (increased spline complexity)</w:t>
      </w:r>
    </w:p>
    <w:p w14:paraId="294893D8" w14:textId="5916D712" w:rsidR="000B079F" w:rsidRPr="00541A57" w:rsidRDefault="00BA5E54" w:rsidP="00C13279">
      <w:pPr>
        <w:tabs>
          <w:tab w:val="left" w:pos="920"/>
        </w:tabs>
        <w:rPr>
          <w:rFonts w:ascii="Times New Roman" w:hAnsi="Times New Roman" w:cs="Times New Roman"/>
          <w:color w:val="000000" w:themeColor="text1"/>
          <w:szCs w:val="21"/>
        </w:rPr>
      </w:pPr>
      <w:r w:rsidRPr="00541A57">
        <w:rPr>
          <w:rFonts w:ascii="Times New Roman" w:hAnsi="Times New Roman" w:cs="Times New Roman"/>
          <w:b/>
          <w:bCs/>
          <w:color w:val="000000" w:themeColor="text1"/>
          <w:szCs w:val="21"/>
        </w:rPr>
        <w:t xml:space="preserve">Figure </w:t>
      </w:r>
      <w:r w:rsidR="0096656D" w:rsidRPr="00541A57">
        <w:rPr>
          <w:rFonts w:ascii="Times New Roman" w:hAnsi="Times New Roman" w:cs="Times New Roman"/>
          <w:b/>
          <w:bCs/>
          <w:color w:val="000000" w:themeColor="text1"/>
          <w:szCs w:val="21"/>
        </w:rPr>
        <w:t xml:space="preserve">S14 </w:t>
      </w:r>
      <w:r w:rsidRPr="00541A57">
        <w:rPr>
          <w:rFonts w:ascii="Times New Roman" w:hAnsi="Times New Roman" w:cs="Times New Roman"/>
          <w:color w:val="000000" w:themeColor="text1"/>
          <w:szCs w:val="21"/>
        </w:rPr>
        <w:t>Thirty-day cumulative ambient temperature exposure-response curves for thrombosis-related signaling lipids and thrombosis biomarkers (further adjusted for ozone)</w:t>
      </w:r>
    </w:p>
    <w:p w14:paraId="38E8BBEF" w14:textId="07690AA5" w:rsidR="00BA5E54" w:rsidRPr="00541A57" w:rsidRDefault="00BA5E54" w:rsidP="00C13279">
      <w:pPr>
        <w:tabs>
          <w:tab w:val="left" w:pos="920"/>
        </w:tabs>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t xml:space="preserve">Figure </w:t>
      </w:r>
      <w:r w:rsidR="0096656D" w:rsidRPr="00541A57">
        <w:rPr>
          <w:rFonts w:ascii="Times New Roman" w:hAnsi="Times New Roman" w:cs="Times New Roman"/>
          <w:b/>
          <w:bCs/>
          <w:color w:val="000000" w:themeColor="text1"/>
          <w:szCs w:val="21"/>
        </w:rPr>
        <w:t xml:space="preserve">S15 </w:t>
      </w:r>
      <w:r w:rsidRPr="00541A57">
        <w:rPr>
          <w:rFonts w:ascii="Times New Roman" w:hAnsi="Times New Roman" w:cs="Times New Roman"/>
          <w:color w:val="000000" w:themeColor="text1"/>
          <w:szCs w:val="21"/>
        </w:rPr>
        <w:t>Lag patterns of associations between thrombosis-related signaling lipids and thrombosis biomarkers with heat exposure over cumulative 1–30 days (further adjusted for ozone)</w:t>
      </w:r>
    </w:p>
    <w:p w14:paraId="0FDA7D0F" w14:textId="28515782" w:rsidR="00BA5E54" w:rsidRPr="00541A57" w:rsidRDefault="00BA5E54" w:rsidP="00C13279">
      <w:pPr>
        <w:tabs>
          <w:tab w:val="left" w:pos="920"/>
        </w:tabs>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t xml:space="preserve">Figure </w:t>
      </w:r>
      <w:r w:rsidR="0096656D" w:rsidRPr="00541A57">
        <w:rPr>
          <w:rFonts w:ascii="Times New Roman" w:hAnsi="Times New Roman" w:cs="Times New Roman"/>
          <w:b/>
          <w:bCs/>
          <w:color w:val="000000" w:themeColor="text1"/>
          <w:szCs w:val="21"/>
        </w:rPr>
        <w:t xml:space="preserve">S16 </w:t>
      </w:r>
      <w:r w:rsidRPr="00541A57">
        <w:rPr>
          <w:rFonts w:ascii="Times New Roman" w:hAnsi="Times New Roman" w:cs="Times New Roman"/>
          <w:color w:val="000000" w:themeColor="text1"/>
          <w:szCs w:val="21"/>
        </w:rPr>
        <w:t>Lag patterns of associations between thrombosis-related signaling lipids and thrombosis biomarkers with cold exposure over cumulative 1–30 days (further adjusted for ozone)</w:t>
      </w:r>
    </w:p>
    <w:p w14:paraId="5BD149A1" w14:textId="0C47BF6B" w:rsidR="00BA5E54" w:rsidRPr="00541A57" w:rsidRDefault="00BA5E54" w:rsidP="00C13279">
      <w:pPr>
        <w:tabs>
          <w:tab w:val="left" w:pos="920"/>
        </w:tabs>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t xml:space="preserve">Figure </w:t>
      </w:r>
      <w:r w:rsidR="0096656D" w:rsidRPr="00541A57">
        <w:rPr>
          <w:rFonts w:ascii="Times New Roman" w:hAnsi="Times New Roman" w:cs="Times New Roman"/>
          <w:b/>
          <w:bCs/>
          <w:color w:val="000000" w:themeColor="text1"/>
          <w:szCs w:val="21"/>
        </w:rPr>
        <w:t xml:space="preserve">S17 </w:t>
      </w:r>
      <w:r w:rsidRPr="00541A57">
        <w:rPr>
          <w:rFonts w:ascii="Times New Roman" w:hAnsi="Times New Roman" w:cs="Times New Roman"/>
          <w:color w:val="000000" w:themeColor="text1"/>
          <w:szCs w:val="21"/>
        </w:rPr>
        <w:t>Thirty-day cumulative ambient temperature exposure-response curves for thrombosis-related signaling lipids and thrombosis biomarkers, estimated using distributed lag non-linear models (DLNMs)</w:t>
      </w:r>
    </w:p>
    <w:p w14:paraId="52CA3CB2" w14:textId="0704960F" w:rsidR="00BA5E54" w:rsidRPr="00541A57" w:rsidRDefault="00BA5E54" w:rsidP="00C13279">
      <w:pPr>
        <w:tabs>
          <w:tab w:val="left" w:pos="920"/>
        </w:tabs>
        <w:rPr>
          <w:rFonts w:ascii="Times New Roman" w:hAnsi="Times New Roman" w:cs="Times New Roman"/>
          <w:bCs/>
          <w:color w:val="000000" w:themeColor="text1"/>
          <w:szCs w:val="21"/>
        </w:rPr>
      </w:pPr>
      <w:r w:rsidRPr="00541A57">
        <w:rPr>
          <w:rFonts w:ascii="Times New Roman" w:hAnsi="Times New Roman" w:cs="Times New Roman"/>
          <w:b/>
          <w:bCs/>
          <w:color w:val="000000" w:themeColor="text1"/>
          <w:szCs w:val="21"/>
        </w:rPr>
        <w:t xml:space="preserve">Figure </w:t>
      </w:r>
      <w:r w:rsidR="0096656D" w:rsidRPr="00541A57">
        <w:rPr>
          <w:rFonts w:ascii="Times New Roman" w:hAnsi="Times New Roman" w:cs="Times New Roman"/>
          <w:b/>
          <w:bCs/>
          <w:color w:val="000000" w:themeColor="text1"/>
          <w:szCs w:val="21"/>
        </w:rPr>
        <w:t xml:space="preserve">S18 </w:t>
      </w:r>
      <w:r w:rsidRPr="00541A57">
        <w:rPr>
          <w:rFonts w:ascii="Times New Roman" w:hAnsi="Times New Roman" w:cs="Times New Roman"/>
          <w:color w:val="000000" w:themeColor="text1"/>
          <w:szCs w:val="21"/>
        </w:rPr>
        <w:t xml:space="preserve">Lag patterns of associations between thrombosis-related signaling lipids and thrombosis </w:t>
      </w:r>
      <w:r w:rsidRPr="00541A57">
        <w:rPr>
          <w:rFonts w:ascii="Times New Roman" w:hAnsi="Times New Roman" w:cs="Times New Roman"/>
          <w:color w:val="000000" w:themeColor="text1"/>
          <w:szCs w:val="21"/>
        </w:rPr>
        <w:lastRenderedPageBreak/>
        <w:t xml:space="preserve">biomarkers with cold and </w:t>
      </w:r>
      <w:r w:rsidR="00AD1557" w:rsidRPr="00541A57">
        <w:rPr>
          <w:rFonts w:ascii="Times New Roman" w:hAnsi="Times New Roman" w:cs="Times New Roman"/>
          <w:color w:val="000000" w:themeColor="text1"/>
          <w:szCs w:val="21"/>
        </w:rPr>
        <w:t xml:space="preserve">heat </w:t>
      </w:r>
      <w:r w:rsidRPr="00541A57">
        <w:rPr>
          <w:rFonts w:ascii="Times New Roman" w:hAnsi="Times New Roman" w:cs="Times New Roman"/>
          <w:color w:val="000000" w:themeColor="text1"/>
          <w:szCs w:val="21"/>
        </w:rPr>
        <w:t>exposure (cold and heat effects) over cumulative 1–30 days, estimated using distributed lag non-linear models (DLNMs)</w:t>
      </w:r>
    </w:p>
    <w:p w14:paraId="4DB69AAD" w14:textId="6439E780" w:rsidR="00BA5E54" w:rsidRPr="00541A57" w:rsidRDefault="00110684" w:rsidP="004F4CD1">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Figure </w:t>
      </w:r>
      <w:r w:rsidR="0096656D" w:rsidRPr="00541A57">
        <w:rPr>
          <w:rFonts w:ascii="Times New Roman" w:hAnsi="Times New Roman" w:cs="Times New Roman"/>
          <w:b/>
          <w:color w:val="000000" w:themeColor="text1"/>
          <w:szCs w:val="21"/>
        </w:rPr>
        <w:t>S19</w:t>
      </w:r>
      <w:r w:rsidR="0096656D" w:rsidRPr="00541A57">
        <w:rPr>
          <w:rFonts w:ascii="Times New Roman" w:hAnsi="Times New Roman" w:cs="Times New Roman"/>
          <w:bCs/>
          <w:color w:val="000000" w:themeColor="text1"/>
          <w:szCs w:val="21"/>
        </w:rPr>
        <w:t xml:space="preserve"> </w:t>
      </w:r>
      <w:r w:rsidRPr="00541A57">
        <w:rPr>
          <w:rFonts w:ascii="Times New Roman" w:hAnsi="Times New Roman" w:cs="Times New Roman"/>
          <w:bCs/>
          <w:color w:val="000000" w:themeColor="text1"/>
          <w:szCs w:val="21"/>
        </w:rPr>
        <w:t>The correlation of outdoor and personal temperature exposure 1 day before the visits in another panel study in Beijing conducted in the similar period of the study</w:t>
      </w:r>
      <w:bookmarkEnd w:id="1"/>
    </w:p>
    <w:p w14:paraId="4B32E645" w14:textId="0F4F6CE6" w:rsidR="008C5027" w:rsidRPr="00541A57" w:rsidRDefault="008C5027" w:rsidP="004F4CD1">
      <w:pPr>
        <w:tabs>
          <w:tab w:val="left" w:pos="920"/>
        </w:tabs>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Figure S20</w:t>
      </w:r>
      <w:r w:rsidRPr="00541A57">
        <w:rPr>
          <w:rFonts w:ascii="Times New Roman" w:hAnsi="Times New Roman" w:cs="Times New Roman"/>
          <w:bCs/>
          <w:color w:val="000000" w:themeColor="text1"/>
          <w:szCs w:val="21"/>
        </w:rPr>
        <w:t xml:space="preserve"> Sensitivity analysis comparing primary and &lt;LOQ-excluded analyses for LPA 18:0 and LPA 18:1</w:t>
      </w:r>
    </w:p>
    <w:p w14:paraId="425E09F2" w14:textId="6049026D" w:rsidR="004F4CD1" w:rsidRPr="00541A57" w:rsidRDefault="004F4CD1" w:rsidP="004F4CD1">
      <w:pPr>
        <w:tabs>
          <w:tab w:val="left" w:pos="920"/>
        </w:tabs>
        <w:spacing w:after="100" w:afterAutospacing="1"/>
        <w:rPr>
          <w:rFonts w:ascii="Times New Roman" w:hAnsi="Times New Roman" w:cs="Times New Roman"/>
          <w:bCs/>
          <w:color w:val="000000" w:themeColor="text1"/>
          <w:szCs w:val="21"/>
        </w:rPr>
      </w:pPr>
      <w:r w:rsidRPr="00541A57">
        <w:rPr>
          <w:rFonts w:ascii="Times New Roman" w:eastAsia="Times New Roman" w:hAnsi="Times New Roman" w:cs="Times New Roman"/>
          <w:b/>
          <w:bCs/>
          <w:color w:val="000000" w:themeColor="text1"/>
          <w:kern w:val="0"/>
          <w:szCs w:val="21"/>
        </w:rPr>
        <w:t>Figure S21</w:t>
      </w:r>
      <w:r w:rsidRPr="00541A57">
        <w:rPr>
          <w:rFonts w:ascii="Times New Roman" w:eastAsia="Times New Roman" w:hAnsi="Times New Roman" w:cs="Times New Roman"/>
          <w:color w:val="000000" w:themeColor="text1"/>
          <w:kern w:val="0"/>
          <w:szCs w:val="21"/>
        </w:rPr>
        <w:t xml:space="preserve"> Distribution of ln-transformed TxB2 concentrations (modelling scale)</w:t>
      </w:r>
    </w:p>
    <w:p w14:paraId="249F175A" w14:textId="51F20BAC" w:rsidR="00552183" w:rsidRPr="00541A57" w:rsidRDefault="00552183" w:rsidP="00C13279">
      <w:pPr>
        <w:tabs>
          <w:tab w:val="left" w:pos="920"/>
        </w:tabs>
        <w:spacing w:after="100" w:afterAutospacing="1"/>
        <w:rPr>
          <w:rFonts w:ascii="Times New Roman" w:eastAsia="SimSun" w:hAnsi="Times New Roman" w:cs="Times New Roman"/>
          <w:b/>
          <w:bCs/>
          <w:color w:val="000000" w:themeColor="text1"/>
          <w:szCs w:val="21"/>
        </w:rPr>
      </w:pPr>
      <w:r w:rsidRPr="00541A57">
        <w:rPr>
          <w:rFonts w:ascii="Times New Roman" w:eastAsia="SimSun" w:hAnsi="Times New Roman" w:cs="Times New Roman"/>
          <w:b/>
          <w:bCs/>
          <w:color w:val="000000" w:themeColor="text1"/>
          <w:szCs w:val="21"/>
        </w:rPr>
        <w:t>Supplemental Tables</w:t>
      </w:r>
    </w:p>
    <w:p w14:paraId="03E8697C" w14:textId="7B1C48F8" w:rsidR="00120ADB" w:rsidRPr="00541A57" w:rsidRDefault="00120ADB" w:rsidP="00C13279">
      <w:pPr>
        <w:jc w:val="left"/>
        <w:rPr>
          <w:rFonts w:ascii="Times New Roman" w:hAnsi="Times New Roman" w:cs="Times New Roman"/>
          <w:b/>
          <w:color w:val="000000" w:themeColor="text1"/>
          <w:szCs w:val="21"/>
        </w:rPr>
      </w:pPr>
      <w:r w:rsidRPr="00541A57">
        <w:rPr>
          <w:rFonts w:ascii="Times New Roman" w:hAnsi="Times New Roman" w:cs="Times New Roman"/>
          <w:b/>
          <w:color w:val="000000" w:themeColor="text1"/>
          <w:szCs w:val="21"/>
        </w:rPr>
        <w:t>Table S1</w:t>
      </w:r>
      <w:r w:rsidRPr="00541A57">
        <w:rPr>
          <w:rFonts w:ascii="Times New Roman" w:hAnsi="Times New Roman" w:cs="Times New Roman"/>
          <w:bCs/>
          <w:color w:val="000000" w:themeColor="text1"/>
          <w:szCs w:val="21"/>
        </w:rPr>
        <w:t xml:space="preserve"> </w:t>
      </w:r>
      <w:bookmarkStart w:id="2" w:name="OLE_LINK209"/>
      <w:r w:rsidRPr="00541A57">
        <w:rPr>
          <w:rFonts w:ascii="Times New Roman" w:hAnsi="Times New Roman" w:cs="Times New Roman"/>
          <w:bCs/>
          <w:color w:val="000000" w:themeColor="text1"/>
          <w:szCs w:val="21"/>
        </w:rPr>
        <w:t>Baseline characteristics of participants included in and excluded from the analysis</w:t>
      </w:r>
      <w:bookmarkEnd w:id="2"/>
    </w:p>
    <w:p w14:paraId="3808810C" w14:textId="40DE62FF" w:rsidR="00552183" w:rsidRPr="00541A57" w:rsidRDefault="00552183" w:rsidP="00C13279">
      <w:pPr>
        <w:jc w:val="left"/>
        <w:rPr>
          <w:rFonts w:ascii="Times New Roman" w:hAnsi="Times New Roman" w:cs="Times New Roman"/>
          <w:bCs/>
          <w:color w:val="000000" w:themeColor="text1"/>
          <w:szCs w:val="21"/>
        </w:rPr>
      </w:pPr>
      <w:r w:rsidRPr="00541A57">
        <w:rPr>
          <w:rFonts w:ascii="Times New Roman" w:hAnsi="Times New Roman" w:cs="Times New Roman"/>
          <w:b/>
          <w:color w:val="000000" w:themeColor="text1"/>
          <w:szCs w:val="21"/>
        </w:rPr>
        <w:t xml:space="preserve">Table </w:t>
      </w:r>
      <w:r w:rsidR="00120ADB" w:rsidRPr="00541A57">
        <w:rPr>
          <w:rFonts w:ascii="Times New Roman" w:hAnsi="Times New Roman" w:cs="Times New Roman"/>
          <w:b/>
          <w:color w:val="000000" w:themeColor="text1"/>
          <w:szCs w:val="21"/>
        </w:rPr>
        <w:t>S2</w:t>
      </w:r>
      <w:r w:rsidR="00120ADB" w:rsidRPr="00541A57">
        <w:rPr>
          <w:rFonts w:ascii="Times New Roman" w:hAnsi="Times New Roman" w:cs="Times New Roman"/>
          <w:color w:val="000000" w:themeColor="text1"/>
          <w:szCs w:val="21"/>
        </w:rPr>
        <w:t xml:space="preserve"> </w:t>
      </w:r>
      <w:r w:rsidR="00912CF6" w:rsidRPr="00541A57">
        <w:rPr>
          <w:rFonts w:ascii="Times New Roman" w:hAnsi="Times New Roman" w:cs="Times New Roman"/>
          <w:bCs/>
          <w:color w:val="000000" w:themeColor="text1"/>
          <w:szCs w:val="21"/>
        </w:rPr>
        <w:t>Calibration curves, recoveries, precisions, and detection rates of thrombosis-related signaling lipids</w:t>
      </w:r>
    </w:p>
    <w:p w14:paraId="64485671" w14:textId="2E88A35C" w:rsidR="00955342" w:rsidRPr="00541A57" w:rsidRDefault="00955342" w:rsidP="00C13279">
      <w:pPr>
        <w:jc w:val="left"/>
        <w:rPr>
          <w:rFonts w:ascii="Times New Roman" w:hAnsi="Times New Roman" w:cs="Times New Roman"/>
          <w:color w:val="000000" w:themeColor="text1"/>
          <w:szCs w:val="21"/>
        </w:rPr>
      </w:pPr>
      <w:r w:rsidRPr="00541A57">
        <w:rPr>
          <w:rFonts w:ascii="Times New Roman" w:hAnsi="Times New Roman" w:cs="Times New Roman"/>
          <w:b/>
          <w:bCs/>
          <w:color w:val="000000" w:themeColor="text1"/>
          <w:szCs w:val="21"/>
        </w:rPr>
        <w:t xml:space="preserve">Table </w:t>
      </w:r>
      <w:r w:rsidR="00120ADB" w:rsidRPr="00541A57">
        <w:rPr>
          <w:rFonts w:ascii="Times New Roman" w:hAnsi="Times New Roman" w:cs="Times New Roman"/>
          <w:b/>
          <w:bCs/>
          <w:color w:val="000000" w:themeColor="text1"/>
          <w:szCs w:val="21"/>
        </w:rPr>
        <w:t xml:space="preserve">S3 </w:t>
      </w:r>
      <w:r w:rsidRPr="00541A57">
        <w:rPr>
          <w:rFonts w:ascii="Times New Roman" w:hAnsi="Times New Roman" w:cs="Times New Roman"/>
          <w:color w:val="000000" w:themeColor="text1"/>
          <w:szCs w:val="21"/>
        </w:rPr>
        <w:t>Model comparison across PM</w:t>
      </w:r>
      <w:r w:rsidRPr="00541A57">
        <w:rPr>
          <w:rFonts w:ascii="Times New Roman" w:hAnsi="Times New Roman" w:cs="Times New Roman"/>
          <w:color w:val="000000" w:themeColor="text1"/>
          <w:szCs w:val="21"/>
          <w:vertAlign w:val="subscript"/>
        </w:rPr>
        <w:t>2.5</w:t>
      </w:r>
      <w:r w:rsidRPr="00541A57">
        <w:rPr>
          <w:rFonts w:ascii="Times New Roman" w:hAnsi="Times New Roman" w:cs="Times New Roman"/>
          <w:color w:val="000000" w:themeColor="text1"/>
          <w:szCs w:val="21"/>
        </w:rPr>
        <w:t xml:space="preserve"> moving-average windows based on AIC values for the associations between cumulative ambient temperature exposure and health outcomes</w:t>
      </w:r>
    </w:p>
    <w:p w14:paraId="65E69C92" w14:textId="05441CB9" w:rsidR="003C3D73" w:rsidRPr="00541A57" w:rsidRDefault="003C3D73" w:rsidP="00C13279">
      <w:pPr>
        <w:jc w:val="left"/>
        <w:rPr>
          <w:rFonts w:ascii="Times New Roman" w:hAnsi="Times New Roman" w:cs="Times New Roman"/>
          <w:color w:val="000000" w:themeColor="text1"/>
          <w:szCs w:val="21"/>
        </w:rPr>
      </w:pPr>
      <w:r w:rsidRPr="00541A57">
        <w:rPr>
          <w:rFonts w:ascii="Times New Roman" w:hAnsi="Times New Roman" w:cs="Times New Roman"/>
          <w:b/>
          <w:bCs/>
          <w:color w:val="000000" w:themeColor="text1"/>
          <w:szCs w:val="21"/>
        </w:rPr>
        <w:t xml:space="preserve">Table </w:t>
      </w:r>
      <w:r w:rsidR="00120ADB" w:rsidRPr="00541A57">
        <w:rPr>
          <w:rFonts w:ascii="Times New Roman" w:hAnsi="Times New Roman" w:cs="Times New Roman"/>
          <w:b/>
          <w:bCs/>
          <w:color w:val="000000" w:themeColor="text1"/>
          <w:szCs w:val="21"/>
        </w:rPr>
        <w:t>S4</w:t>
      </w:r>
      <w:r w:rsidR="00120ADB"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rPr>
        <w:t>Supplementary summary of participant characteristics</w:t>
      </w:r>
    </w:p>
    <w:p w14:paraId="3041E8B3" w14:textId="4CA3E960" w:rsidR="003C3D73" w:rsidRPr="00541A57" w:rsidRDefault="003C3D73" w:rsidP="00C13279">
      <w:pPr>
        <w:jc w:val="left"/>
        <w:rPr>
          <w:rFonts w:ascii="Times New Roman" w:hAnsi="Times New Roman" w:cs="Times New Roman"/>
          <w:color w:val="000000" w:themeColor="text1"/>
          <w:szCs w:val="21"/>
        </w:rPr>
      </w:pPr>
      <w:r w:rsidRPr="00541A57">
        <w:rPr>
          <w:rFonts w:ascii="Times New Roman" w:hAnsi="Times New Roman" w:cs="Times New Roman"/>
          <w:b/>
          <w:bCs/>
          <w:color w:val="000000" w:themeColor="text1"/>
          <w:szCs w:val="21"/>
        </w:rPr>
        <w:t xml:space="preserve">Table </w:t>
      </w:r>
      <w:r w:rsidR="00120ADB" w:rsidRPr="00541A57">
        <w:rPr>
          <w:rFonts w:ascii="Times New Roman" w:hAnsi="Times New Roman" w:cs="Times New Roman"/>
          <w:b/>
          <w:bCs/>
          <w:color w:val="000000" w:themeColor="text1"/>
          <w:szCs w:val="21"/>
        </w:rPr>
        <w:t>S5</w:t>
      </w:r>
      <w:r w:rsidR="00120ADB"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rPr>
        <w:t>Levels of ambient meteorological parameters and fine particulate matter during 1, 7, 14, and 30 days prior to visits</w:t>
      </w:r>
    </w:p>
    <w:p w14:paraId="62E881EB" w14:textId="2AA51049" w:rsidR="004F4CD1" w:rsidRPr="00541A57" w:rsidRDefault="004F4CD1" w:rsidP="00C13279">
      <w:pPr>
        <w:jc w:val="left"/>
        <w:rPr>
          <w:rFonts w:ascii="Times New Roman" w:hAnsi="Times New Roman" w:cs="Times New Roman"/>
          <w:color w:val="000000" w:themeColor="text1"/>
          <w:szCs w:val="21"/>
        </w:rPr>
      </w:pPr>
      <w:r w:rsidRPr="00541A57">
        <w:rPr>
          <w:rFonts w:ascii="Times New Roman" w:hAnsi="Times New Roman" w:cs="Times New Roman"/>
          <w:b/>
          <w:bCs/>
          <w:color w:val="000000" w:themeColor="text1"/>
          <w:szCs w:val="21"/>
        </w:rPr>
        <w:t>Table S6</w:t>
      </w:r>
      <w:r w:rsidRPr="00541A57">
        <w:rPr>
          <w:rFonts w:ascii="Times New Roman" w:hAnsi="Times New Roman" w:cs="Times New Roman"/>
          <w:color w:val="000000" w:themeColor="text1"/>
          <w:szCs w:val="21"/>
        </w:rPr>
        <w:t xml:space="preserve"> </w:t>
      </w:r>
      <w:r w:rsidRPr="00541A57">
        <w:rPr>
          <w:rFonts w:ascii="Times New Roman" w:hAnsi="Times New Roman" w:cs="Times New Roman" w:hint="eastAsia"/>
          <w:color w:val="000000" w:themeColor="text1"/>
          <w:szCs w:val="21"/>
        </w:rPr>
        <w:t>A</w:t>
      </w:r>
      <w:r w:rsidRPr="00541A57">
        <w:rPr>
          <w:rFonts w:ascii="Times New Roman" w:hAnsi="Times New Roman" w:cs="Times New Roman"/>
          <w:color w:val="000000" w:themeColor="text1"/>
          <w:szCs w:val="21"/>
        </w:rPr>
        <w:t xml:space="preserve">bsolute changes in thrombosis-related signaling lipid and </w:t>
      </w:r>
      <w:r w:rsidRPr="00541A57">
        <w:rPr>
          <w:rFonts w:ascii="Times New Roman" w:hAnsi="Times New Roman" w:cs="Times New Roman" w:hint="eastAsia"/>
          <w:color w:val="000000" w:themeColor="text1"/>
          <w:szCs w:val="21"/>
        </w:rPr>
        <w:t>thrombosis biomarkers associated with cold/heat exposure</w:t>
      </w:r>
    </w:p>
    <w:p w14:paraId="23FC41E3" w14:textId="23FA056D" w:rsidR="00B606BF" w:rsidRPr="00541A57" w:rsidRDefault="00B606BF" w:rsidP="00C13279">
      <w:pPr>
        <w:jc w:val="left"/>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t xml:space="preserve">Table </w:t>
      </w:r>
      <w:r w:rsidR="004F4CD1" w:rsidRPr="00541A57">
        <w:rPr>
          <w:rFonts w:ascii="Times New Roman" w:hAnsi="Times New Roman" w:cs="Times New Roman"/>
          <w:b/>
          <w:bCs/>
          <w:color w:val="000000" w:themeColor="text1"/>
          <w:szCs w:val="21"/>
        </w:rPr>
        <w:t>S</w:t>
      </w:r>
      <w:r w:rsidR="004F4CD1" w:rsidRPr="00541A57">
        <w:rPr>
          <w:rFonts w:ascii="Times New Roman" w:hAnsi="Times New Roman" w:cs="Times New Roman" w:hint="eastAsia"/>
          <w:b/>
          <w:bCs/>
          <w:color w:val="000000" w:themeColor="text1"/>
          <w:szCs w:val="21"/>
        </w:rPr>
        <w:t>7</w:t>
      </w:r>
      <w:r w:rsidR="004F4CD1" w:rsidRPr="00541A57">
        <w:rPr>
          <w:rFonts w:ascii="Times New Roman" w:hAnsi="Times New Roman" w:cs="Times New Roman"/>
          <w:b/>
          <w:bCs/>
          <w:color w:val="000000" w:themeColor="text1"/>
          <w:szCs w:val="21"/>
        </w:rPr>
        <w:t xml:space="preserve"> </w:t>
      </w:r>
      <w:r w:rsidRPr="00541A57">
        <w:rPr>
          <w:rFonts w:ascii="Times New Roman" w:hAnsi="Times New Roman" w:cs="Times New Roman"/>
          <w:color w:val="000000" w:themeColor="text1"/>
          <w:szCs w:val="21"/>
        </w:rPr>
        <w:t>Individual and total mediation effects of thrombosis-related bioactive lipids on the heat exposure–soluble CD40 ligand association</w:t>
      </w:r>
    </w:p>
    <w:p w14:paraId="4781A094" w14:textId="5509E597" w:rsidR="003C3D73" w:rsidRPr="00541A57" w:rsidRDefault="003C3D73" w:rsidP="00C13279">
      <w:pPr>
        <w:jc w:val="left"/>
        <w:rPr>
          <w:rFonts w:ascii="Times New Roman" w:hAnsi="Times New Roman" w:cs="Times New Roman"/>
          <w:color w:val="000000" w:themeColor="text1"/>
          <w:szCs w:val="21"/>
        </w:rPr>
      </w:pPr>
      <w:r w:rsidRPr="00541A57">
        <w:rPr>
          <w:rFonts w:ascii="Times New Roman" w:hAnsi="Times New Roman" w:cs="Times New Roman"/>
          <w:b/>
          <w:bCs/>
          <w:color w:val="000000" w:themeColor="text1"/>
          <w:szCs w:val="21"/>
        </w:rPr>
        <w:t xml:space="preserve">Table </w:t>
      </w:r>
      <w:r w:rsidR="004F4CD1" w:rsidRPr="00541A57">
        <w:rPr>
          <w:rFonts w:ascii="Times New Roman" w:hAnsi="Times New Roman" w:cs="Times New Roman"/>
          <w:b/>
          <w:bCs/>
          <w:color w:val="000000" w:themeColor="text1"/>
          <w:szCs w:val="21"/>
        </w:rPr>
        <w:t>S</w:t>
      </w:r>
      <w:r w:rsidR="004F4CD1" w:rsidRPr="00541A57">
        <w:rPr>
          <w:rFonts w:ascii="Times New Roman" w:hAnsi="Times New Roman" w:cs="Times New Roman" w:hint="eastAsia"/>
          <w:b/>
          <w:bCs/>
          <w:color w:val="000000" w:themeColor="text1"/>
          <w:szCs w:val="21"/>
        </w:rPr>
        <w:t>8</w:t>
      </w:r>
      <w:r w:rsidR="004F4CD1"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rPr>
        <w:t>The mediation effects of thrombosis-related bioactive lipids on the associations between heat exposure and soluble CD40 ligand (complete case analysis)</w:t>
      </w:r>
    </w:p>
    <w:p w14:paraId="28F7663C" w14:textId="38068870" w:rsidR="004B537A" w:rsidRPr="00541A57" w:rsidRDefault="00895327" w:rsidP="004B537A">
      <w:pPr>
        <w:jc w:val="left"/>
        <w:rPr>
          <w:rFonts w:ascii="Times New Roman" w:hAnsi="Times New Roman" w:cs="Times New Roman"/>
          <w:color w:val="000000" w:themeColor="text1"/>
          <w:szCs w:val="21"/>
        </w:rPr>
      </w:pPr>
      <w:r w:rsidRPr="00541A57">
        <w:rPr>
          <w:rFonts w:ascii="Times New Roman" w:hAnsi="Times New Roman" w:cs="Times New Roman"/>
          <w:b/>
          <w:bCs/>
          <w:color w:val="000000" w:themeColor="text1"/>
          <w:szCs w:val="21"/>
        </w:rPr>
        <w:t xml:space="preserve">Table </w:t>
      </w:r>
      <w:r w:rsidR="004F4CD1" w:rsidRPr="00541A57">
        <w:rPr>
          <w:rFonts w:ascii="Times New Roman" w:hAnsi="Times New Roman" w:cs="Times New Roman"/>
          <w:b/>
          <w:bCs/>
          <w:color w:val="000000" w:themeColor="text1"/>
          <w:szCs w:val="21"/>
        </w:rPr>
        <w:t>S</w:t>
      </w:r>
      <w:r w:rsidR="004F4CD1" w:rsidRPr="00541A57">
        <w:rPr>
          <w:rFonts w:ascii="Times New Roman" w:hAnsi="Times New Roman" w:cs="Times New Roman" w:hint="eastAsia"/>
          <w:b/>
          <w:bCs/>
          <w:color w:val="000000" w:themeColor="text1"/>
          <w:szCs w:val="21"/>
        </w:rPr>
        <w:t>9</w:t>
      </w:r>
      <w:r w:rsidR="004F4CD1"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rPr>
        <w:t>The mediation effects of thrombosis-related bioactive lipids on the associations between heat exposure and soluble CD40 ligand (further adjusted for additional covariates)</w:t>
      </w:r>
      <w:bookmarkStart w:id="3" w:name="_Hlk157765163"/>
      <w:bookmarkEnd w:id="0"/>
    </w:p>
    <w:p w14:paraId="3F536EBD" w14:textId="77777777" w:rsidR="004F4CD1" w:rsidRPr="00541A57" w:rsidRDefault="004F4CD1" w:rsidP="004B537A">
      <w:pPr>
        <w:jc w:val="left"/>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t>Table S10</w:t>
      </w:r>
      <w:r w:rsidRPr="00541A57">
        <w:rPr>
          <w:rFonts w:ascii="Times New Roman" w:hAnsi="Times New Roman" w:cs="Times New Roman"/>
          <w:color w:val="000000" w:themeColor="text1"/>
          <w:szCs w:val="21"/>
        </w:rPr>
        <w:t xml:space="preserve"> Sensitivity of heat-associated TxB2 estimates to alternative temperature specifications</w:t>
      </w:r>
    </w:p>
    <w:p w14:paraId="148C6F9F" w14:textId="77777777" w:rsidR="004F4CD1" w:rsidRDefault="004F4CD1" w:rsidP="004B537A">
      <w:pPr>
        <w:jc w:val="left"/>
        <w:rPr>
          <w:rFonts w:ascii="Times New Roman" w:hAnsi="Times New Roman" w:cs="Times New Roman"/>
          <w:color w:val="000000" w:themeColor="text1"/>
          <w:szCs w:val="21"/>
        </w:rPr>
      </w:pPr>
      <w:r w:rsidRPr="00541A57">
        <w:rPr>
          <w:rFonts w:ascii="Times New Roman" w:hAnsi="Times New Roman" w:cs="Times New Roman"/>
          <w:b/>
          <w:bCs/>
          <w:color w:val="000000" w:themeColor="text1"/>
          <w:szCs w:val="21"/>
        </w:rPr>
        <w:t>Table S11</w:t>
      </w:r>
      <w:r w:rsidRPr="00541A57">
        <w:rPr>
          <w:rFonts w:ascii="Times New Roman" w:hAnsi="Times New Roman" w:cs="Times New Roman"/>
          <w:color w:val="000000" w:themeColor="text1"/>
          <w:szCs w:val="21"/>
        </w:rPr>
        <w:t xml:space="preserve"> Influence of high-temperature observations on the temperature–TxB2 association</w:t>
      </w:r>
    </w:p>
    <w:p w14:paraId="6BE4F6A9" w14:textId="0E462615" w:rsidR="00541A57" w:rsidRPr="00541A57" w:rsidRDefault="00541A57" w:rsidP="004B537A">
      <w:pPr>
        <w:jc w:val="left"/>
        <w:rPr>
          <w:rFonts w:ascii="Times New Roman" w:hAnsi="Times New Roman" w:cs="Times New Roman"/>
          <w:b/>
          <w:bCs/>
          <w:color w:val="000000" w:themeColor="text1"/>
          <w:szCs w:val="21"/>
        </w:rPr>
        <w:sectPr w:rsidR="00541A57" w:rsidRPr="00541A57" w:rsidSect="0004295D">
          <w:type w:val="continuous"/>
          <w:pgSz w:w="11906" w:h="16838"/>
          <w:pgMar w:top="1440" w:right="1800" w:bottom="1440" w:left="1800" w:header="850" w:footer="994" w:gutter="0"/>
          <w:cols w:space="425"/>
          <w:docGrid w:type="lines" w:linePitch="312"/>
        </w:sectPr>
      </w:pPr>
      <w:r w:rsidRPr="00541A57">
        <w:rPr>
          <w:rFonts w:ascii="Times New Roman" w:hAnsi="Times New Roman" w:cs="Times New Roman"/>
          <w:b/>
          <w:bCs/>
          <w:color w:val="000000" w:themeColor="text1"/>
          <w:szCs w:val="21"/>
        </w:rPr>
        <w:t>Table S12</w:t>
      </w:r>
      <w:r w:rsidRPr="00541A57">
        <w:rPr>
          <w:rFonts w:ascii="Times New Roman" w:hAnsi="Times New Roman" w:cs="Times New Roman"/>
          <w:color w:val="000000" w:themeColor="text1"/>
          <w:szCs w:val="21"/>
        </w:rPr>
        <w:t xml:space="preserve"> Heat and cold effects on thrombosis-related signaling lipid and thrombosis biomarkers using 99% confidence intervals</w:t>
      </w:r>
    </w:p>
    <w:p w14:paraId="1F1F6BFD" w14:textId="457781C0" w:rsidR="00552183" w:rsidRPr="00541A57" w:rsidRDefault="00552183" w:rsidP="004B537A">
      <w:pPr>
        <w:pStyle w:val="Heading1"/>
        <w:jc w:val="left"/>
        <w:rPr>
          <w:color w:val="000000" w:themeColor="text1"/>
        </w:rPr>
      </w:pPr>
      <w:r w:rsidRPr="00541A57">
        <w:rPr>
          <w:color w:val="000000" w:themeColor="text1"/>
        </w:rPr>
        <w:lastRenderedPageBreak/>
        <w:t>Supplemental Methods</w:t>
      </w:r>
    </w:p>
    <w:p w14:paraId="6E1E1615" w14:textId="069A7920" w:rsidR="00552183" w:rsidRPr="00541A57" w:rsidRDefault="00552183" w:rsidP="00C13279">
      <w:pPr>
        <w:pStyle w:val="Heading3"/>
        <w:spacing w:before="100" w:beforeAutospacing="1" w:after="100" w:afterAutospacing="1" w:line="240" w:lineRule="auto"/>
        <w:rPr>
          <w:rFonts w:ascii="Times New Roman" w:hAnsi="Times New Roman" w:cs="Times New Roman"/>
          <w:color w:val="000000" w:themeColor="text1"/>
          <w:sz w:val="21"/>
          <w:szCs w:val="21"/>
        </w:rPr>
      </w:pPr>
      <w:r w:rsidRPr="00541A57">
        <w:rPr>
          <w:rFonts w:ascii="Times New Roman" w:hAnsi="Times New Roman" w:cs="Times New Roman"/>
          <w:color w:val="000000" w:themeColor="text1"/>
          <w:sz w:val="21"/>
          <w:szCs w:val="21"/>
        </w:rPr>
        <w:t>Thromboxane</w:t>
      </w:r>
      <w:r w:rsidR="003458EC" w:rsidRPr="00541A57">
        <w:rPr>
          <w:rFonts w:ascii="Times New Roman" w:hAnsi="Times New Roman" w:cs="Times New Roman"/>
          <w:color w:val="000000" w:themeColor="text1"/>
          <w:sz w:val="21"/>
          <w:szCs w:val="21"/>
        </w:rPr>
        <w:t xml:space="preserve"> (Tx)</w:t>
      </w:r>
      <w:r w:rsidRPr="00541A57">
        <w:rPr>
          <w:rFonts w:ascii="Times New Roman" w:hAnsi="Times New Roman" w:cs="Times New Roman"/>
          <w:color w:val="000000" w:themeColor="text1"/>
          <w:sz w:val="21"/>
          <w:szCs w:val="21"/>
        </w:rPr>
        <w:t xml:space="preserve"> B2 Profiling</w:t>
      </w:r>
    </w:p>
    <w:p w14:paraId="63235C19" w14:textId="7EB931FB" w:rsidR="00FA6D17" w:rsidRPr="00541A57" w:rsidRDefault="00FA6D17" w:rsidP="00C13279">
      <w:pPr>
        <w:spacing w:before="100" w:beforeAutospacing="1" w:after="100" w:afterAutospacing="1"/>
        <w:rPr>
          <w:rFonts w:ascii="Times New Roman" w:hAnsi="Times New Roman" w:cs="Times New Roman"/>
          <w:b/>
          <w:bCs/>
          <w:color w:val="000000" w:themeColor="text1"/>
          <w:szCs w:val="21"/>
        </w:rPr>
      </w:pPr>
      <w:r w:rsidRPr="00541A57">
        <w:rPr>
          <w:rFonts w:ascii="Times New Roman" w:hAnsi="Times New Roman" w:cs="Times New Roman"/>
          <w:color w:val="000000" w:themeColor="text1"/>
          <w:szCs w:val="21"/>
        </w:rPr>
        <w:t xml:space="preserve">A 50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of serum aliquot was first added to a volume of 200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extraction mix containing 165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of extraction solvent (MeOH/ACN/HAC: 50/50/0.1, v/v/v), 10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of antioxidant solution (0.2 mg/mL BHT</w:t>
      </w:r>
      <w:r w:rsidR="005B3140" w:rsidRPr="00541A57">
        <w:rPr>
          <w:rFonts w:ascii="Times New Roman" w:hAnsi="Times New Roman" w:cs="Times New Roman"/>
          <w:color w:val="000000" w:themeColor="text1"/>
          <w:szCs w:val="21"/>
        </w:rPr>
        <w:t>,</w:t>
      </w:r>
      <w:r w:rsidRPr="00541A57">
        <w:rPr>
          <w:rFonts w:ascii="Times New Roman" w:hAnsi="Times New Roman" w:cs="Times New Roman"/>
          <w:color w:val="000000" w:themeColor="text1"/>
          <w:szCs w:val="21"/>
        </w:rPr>
        <w:t xml:space="preserve"> </w:t>
      </w:r>
      <w:r w:rsidR="005B3140" w:rsidRPr="00541A57">
        <w:rPr>
          <w:rFonts w:ascii="Times New Roman" w:hAnsi="Times New Roman" w:cs="Times New Roman"/>
          <w:color w:val="000000" w:themeColor="text1"/>
          <w:szCs w:val="21"/>
        </w:rPr>
        <w:t xml:space="preserve">0.2 mg/mL </w:t>
      </w:r>
      <w:r w:rsidR="006C1216" w:rsidRPr="00541A57">
        <w:rPr>
          <w:rFonts w:ascii="Times New Roman" w:hAnsi="Times New Roman" w:cs="Times New Roman"/>
          <w:color w:val="000000" w:themeColor="text1"/>
          <w:szCs w:val="21"/>
        </w:rPr>
        <w:t>Na</w:t>
      </w:r>
      <w:r w:rsidR="006C1216" w:rsidRPr="00541A57">
        <w:rPr>
          <w:rFonts w:ascii="Times New Roman" w:hAnsi="Times New Roman" w:cs="Times New Roman"/>
          <w:color w:val="000000" w:themeColor="text1"/>
          <w:szCs w:val="21"/>
          <w:vertAlign w:val="subscript"/>
        </w:rPr>
        <w:t>2</w:t>
      </w:r>
      <w:r w:rsidR="006C1216" w:rsidRPr="00541A57">
        <w:rPr>
          <w:rFonts w:ascii="Times New Roman" w:hAnsi="Times New Roman" w:cs="Times New Roman"/>
          <w:color w:val="000000" w:themeColor="text1"/>
          <w:szCs w:val="21"/>
        </w:rPr>
        <w:t>EDTA</w:t>
      </w:r>
      <w:r w:rsidRPr="00541A57">
        <w:rPr>
          <w:rFonts w:ascii="Times New Roman" w:hAnsi="Times New Roman" w:cs="Times New Roman"/>
          <w:color w:val="000000" w:themeColor="text1"/>
          <w:szCs w:val="21"/>
        </w:rPr>
        <w:t xml:space="preserve">, </w:t>
      </w:r>
      <w:r w:rsidR="005B3140" w:rsidRPr="00541A57">
        <w:rPr>
          <w:rFonts w:ascii="Times New Roman" w:hAnsi="Times New Roman" w:cs="Times New Roman"/>
          <w:color w:val="000000" w:themeColor="text1"/>
          <w:szCs w:val="21"/>
        </w:rPr>
        <w:t xml:space="preserve">and </w:t>
      </w:r>
      <w:r w:rsidRPr="00541A57">
        <w:rPr>
          <w:rFonts w:ascii="Times New Roman" w:hAnsi="Times New Roman" w:cs="Times New Roman"/>
          <w:color w:val="000000" w:themeColor="text1"/>
          <w:szCs w:val="21"/>
        </w:rPr>
        <w:t xml:space="preserve">100 </w:t>
      </w:r>
      <w:proofErr w:type="spellStart"/>
      <w:r w:rsidRPr="00541A57">
        <w:rPr>
          <w:rFonts w:ascii="Times New Roman" w:hAnsi="Times New Roman" w:cs="Times New Roman"/>
          <w:color w:val="000000" w:themeColor="text1"/>
          <w:szCs w:val="21"/>
        </w:rPr>
        <w:t>μM</w:t>
      </w:r>
      <w:proofErr w:type="spellEnd"/>
      <w:r w:rsidRPr="00541A57">
        <w:rPr>
          <w:rFonts w:ascii="Times New Roman" w:hAnsi="Times New Roman" w:cs="Times New Roman"/>
          <w:color w:val="000000" w:themeColor="text1"/>
          <w:szCs w:val="21"/>
        </w:rPr>
        <w:t xml:space="preserve"> trans-AUCB in </w:t>
      </w:r>
      <w:r w:rsidR="00910EBE" w:rsidRPr="00541A57">
        <w:rPr>
          <w:rFonts w:ascii="Times New Roman" w:hAnsi="Times New Roman" w:cs="Times New Roman"/>
          <w:color w:val="000000" w:themeColor="text1"/>
          <w:szCs w:val="21"/>
        </w:rPr>
        <w:t>MeOH</w:t>
      </w:r>
      <w:r w:rsidRPr="00541A57">
        <w:rPr>
          <w:rFonts w:ascii="Times New Roman" w:hAnsi="Times New Roman" w:cs="Times New Roman"/>
          <w:color w:val="000000" w:themeColor="text1"/>
          <w:szCs w:val="21"/>
        </w:rPr>
        <w:t xml:space="preserve">), and 25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of deuterated internal standard</w:t>
      </w:r>
      <w:r w:rsidR="00BF05CB" w:rsidRPr="00541A57">
        <w:rPr>
          <w:rFonts w:ascii="Times New Roman" w:hAnsi="Times New Roman" w:cs="Times New Roman"/>
          <w:color w:val="000000" w:themeColor="text1"/>
          <w:szCs w:val="21"/>
        </w:rPr>
        <w:t xml:space="preserve"> (ISTD)</w:t>
      </w:r>
      <w:r w:rsidRPr="00541A57">
        <w:rPr>
          <w:rFonts w:ascii="Times New Roman" w:hAnsi="Times New Roman" w:cs="Times New Roman"/>
          <w:color w:val="000000" w:themeColor="text1"/>
          <w:szCs w:val="21"/>
        </w:rPr>
        <w:t xml:space="preserve"> mix solution (containing 10 ng/mL </w:t>
      </w:r>
      <w:r w:rsidR="00910EBE" w:rsidRPr="00541A57">
        <w:rPr>
          <w:rFonts w:ascii="Times New Roman" w:hAnsi="Times New Roman" w:cs="Times New Roman"/>
          <w:color w:val="000000" w:themeColor="text1"/>
          <w:szCs w:val="21"/>
        </w:rPr>
        <w:t xml:space="preserve">prostaglandin </w:t>
      </w:r>
      <w:r w:rsidRPr="00541A57">
        <w:rPr>
          <w:rFonts w:ascii="Times New Roman" w:hAnsi="Times New Roman" w:cs="Times New Roman"/>
          <w:color w:val="000000" w:themeColor="text1"/>
          <w:szCs w:val="21"/>
        </w:rPr>
        <w:t xml:space="preserve">E2-d4 in </w:t>
      </w:r>
      <w:r w:rsidR="00910EBE" w:rsidRPr="00541A57">
        <w:rPr>
          <w:rFonts w:ascii="Times New Roman" w:hAnsi="Times New Roman" w:cs="Times New Roman"/>
          <w:color w:val="000000" w:themeColor="text1"/>
          <w:szCs w:val="21"/>
        </w:rPr>
        <w:t>MeOH</w:t>
      </w:r>
      <w:r w:rsidRPr="00541A57">
        <w:rPr>
          <w:rFonts w:ascii="Times New Roman" w:hAnsi="Times New Roman" w:cs="Times New Roman"/>
          <w:color w:val="000000" w:themeColor="text1"/>
          <w:szCs w:val="21"/>
        </w:rPr>
        <w:t xml:space="preserve">) on ice. The mixed solution was then vortexed, incubated for 15 min at -20 ℃ and centrifuged at 20,000 g for 15 min at 4 ℃. 150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of the supernatant was removed to a new tube and evaporate to dryness at 45℃. The dry residue was reconstituted with 150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MeOH/</w:t>
      </w:r>
      <w:r w:rsidR="00BF05CB" w:rsidRPr="00541A57">
        <w:rPr>
          <w:rFonts w:ascii="Times New Roman" w:hAnsi="Times New Roman" w:cs="Times New Roman"/>
          <w:color w:val="000000" w:themeColor="text1"/>
          <w:szCs w:val="21"/>
        </w:rPr>
        <w:t>water</w:t>
      </w:r>
      <w:r w:rsidRPr="00541A57">
        <w:rPr>
          <w:rFonts w:ascii="Times New Roman" w:hAnsi="Times New Roman" w:cs="Times New Roman"/>
          <w:color w:val="000000" w:themeColor="text1"/>
          <w:szCs w:val="21"/>
        </w:rPr>
        <w:t xml:space="preserve"> (40/60, v/v). All supernatant was transferred to a new LC-vial for the following analysis. Online </w:t>
      </w:r>
      <w:r w:rsidR="00910EBE" w:rsidRPr="00541A57">
        <w:rPr>
          <w:rFonts w:ascii="Times New Roman" w:hAnsi="Times New Roman" w:cs="Times New Roman"/>
          <w:color w:val="000000" w:themeColor="text1"/>
          <w:szCs w:val="21"/>
        </w:rPr>
        <w:t>solid Phase Extraction</w:t>
      </w:r>
      <w:r w:rsidR="00BF05CB" w:rsidRPr="00541A57">
        <w:rPr>
          <w:rFonts w:ascii="Times New Roman" w:hAnsi="Times New Roman" w:cs="Times New Roman"/>
          <w:color w:val="000000" w:themeColor="text1"/>
          <w:szCs w:val="21"/>
        </w:rPr>
        <w:t xml:space="preserve"> - liquid chromatography - tandem mass spectrometry </w:t>
      </w:r>
      <w:r w:rsidR="00910EBE" w:rsidRPr="00541A57">
        <w:rPr>
          <w:rFonts w:ascii="Times New Roman" w:hAnsi="Times New Roman" w:cs="Times New Roman"/>
          <w:color w:val="000000" w:themeColor="text1"/>
          <w:szCs w:val="21"/>
        </w:rPr>
        <w:t>(</w:t>
      </w:r>
      <w:r w:rsidR="00AB121F" w:rsidRPr="00541A57">
        <w:rPr>
          <w:rFonts w:ascii="Times New Roman" w:hAnsi="Times New Roman" w:cs="Times New Roman"/>
          <w:color w:val="000000" w:themeColor="text1"/>
          <w:szCs w:val="21"/>
        </w:rPr>
        <w:t xml:space="preserve">online </w:t>
      </w:r>
      <w:r w:rsidRPr="00541A57">
        <w:rPr>
          <w:rFonts w:ascii="Times New Roman" w:hAnsi="Times New Roman" w:cs="Times New Roman"/>
          <w:color w:val="000000" w:themeColor="text1"/>
          <w:szCs w:val="21"/>
        </w:rPr>
        <w:t>SPE-LC-MS/MS</w:t>
      </w:r>
      <w:r w:rsidR="00910EBE" w:rsidRPr="00541A57">
        <w:rPr>
          <w:rFonts w:ascii="Times New Roman" w:hAnsi="Times New Roman" w:cs="Times New Roman"/>
          <w:color w:val="000000" w:themeColor="text1"/>
          <w:szCs w:val="21"/>
        </w:rPr>
        <w:t>)</w:t>
      </w:r>
      <w:r w:rsidRPr="00541A57">
        <w:rPr>
          <w:rFonts w:ascii="Times New Roman" w:hAnsi="Times New Roman" w:cs="Times New Roman"/>
          <w:color w:val="000000" w:themeColor="text1"/>
          <w:szCs w:val="21"/>
        </w:rPr>
        <w:t xml:space="preserve"> was performed using an Agilent 1290 Infinity Flexible Cube equipped with two </w:t>
      </w:r>
      <w:proofErr w:type="spellStart"/>
      <w:r w:rsidRPr="00541A57">
        <w:rPr>
          <w:rFonts w:ascii="Times New Roman" w:hAnsi="Times New Roman" w:cs="Times New Roman"/>
          <w:color w:val="000000" w:themeColor="text1"/>
          <w:szCs w:val="21"/>
        </w:rPr>
        <w:t>TurboFlow</w:t>
      </w:r>
      <w:proofErr w:type="spellEnd"/>
      <w:r w:rsidRPr="00541A57">
        <w:rPr>
          <w:rFonts w:ascii="Times New Roman" w:hAnsi="Times New Roman" w:cs="Times New Roman"/>
          <w:color w:val="000000" w:themeColor="text1"/>
          <w:szCs w:val="21"/>
        </w:rPr>
        <w:t xml:space="preserve"> Cyclone cartridges (0.5 × 50 mm; </w:t>
      </w:r>
      <w:proofErr w:type="spellStart"/>
      <w:r w:rsidRPr="00541A57">
        <w:rPr>
          <w:rFonts w:ascii="Times New Roman" w:hAnsi="Times New Roman" w:cs="Times New Roman"/>
          <w:color w:val="000000" w:themeColor="text1"/>
          <w:szCs w:val="21"/>
        </w:rPr>
        <w:t>Thermo</w:t>
      </w:r>
      <w:proofErr w:type="spellEnd"/>
      <w:r w:rsidRPr="00541A57">
        <w:rPr>
          <w:rFonts w:ascii="Times New Roman" w:hAnsi="Times New Roman" w:cs="Times New Roman"/>
          <w:color w:val="000000" w:themeColor="text1"/>
          <w:szCs w:val="21"/>
        </w:rPr>
        <w:t xml:space="preserve"> Scientific, Waltham, MA), an Agilent 1290 Infinity ultrahigh-performance </w:t>
      </w:r>
      <w:r w:rsidR="005B3140" w:rsidRPr="00541A57">
        <w:rPr>
          <w:rFonts w:ascii="Times New Roman" w:hAnsi="Times New Roman" w:cs="Times New Roman"/>
          <w:color w:val="000000" w:themeColor="text1"/>
          <w:szCs w:val="21"/>
        </w:rPr>
        <w:t>LC</w:t>
      </w:r>
      <w:r w:rsidRPr="00541A57">
        <w:rPr>
          <w:rFonts w:ascii="Times New Roman" w:hAnsi="Times New Roman" w:cs="Times New Roman"/>
          <w:color w:val="000000" w:themeColor="text1"/>
          <w:szCs w:val="21"/>
        </w:rPr>
        <w:t xml:space="preserve"> equipped with an </w:t>
      </w:r>
      <w:proofErr w:type="spellStart"/>
      <w:r w:rsidRPr="00541A57">
        <w:rPr>
          <w:rFonts w:ascii="Times New Roman" w:hAnsi="Times New Roman" w:cs="Times New Roman"/>
          <w:color w:val="000000" w:themeColor="text1"/>
          <w:szCs w:val="21"/>
        </w:rPr>
        <w:t>Acquity</w:t>
      </w:r>
      <w:proofErr w:type="spellEnd"/>
      <w:r w:rsidRPr="00541A57">
        <w:rPr>
          <w:rFonts w:ascii="Times New Roman" w:hAnsi="Times New Roman" w:cs="Times New Roman"/>
          <w:color w:val="000000" w:themeColor="text1"/>
          <w:szCs w:val="21"/>
        </w:rPr>
        <w:t xml:space="preserve"> UPLC CSH C18 column (100 × 2.1 mm, 1.7 μm; Waters, MA, USA) and an Agilent 6470 triple quadrupole (</w:t>
      </w:r>
      <w:proofErr w:type="spellStart"/>
      <w:r w:rsidRPr="00541A57">
        <w:rPr>
          <w:rFonts w:ascii="Times New Roman" w:hAnsi="Times New Roman" w:cs="Times New Roman"/>
          <w:color w:val="000000" w:themeColor="text1"/>
          <w:szCs w:val="21"/>
        </w:rPr>
        <w:t>QqQ</w:t>
      </w:r>
      <w:proofErr w:type="spellEnd"/>
      <w:r w:rsidRPr="00541A57">
        <w:rPr>
          <w:rFonts w:ascii="Times New Roman" w:hAnsi="Times New Roman" w:cs="Times New Roman"/>
          <w:color w:val="000000" w:themeColor="text1"/>
          <w:szCs w:val="21"/>
        </w:rPr>
        <w:t xml:space="preserve">) mass spectrometer with an electrospray ionization (ESI) source. The mobile phases consisted of (A) water, ACN and </w:t>
      </w:r>
      <w:proofErr w:type="spellStart"/>
      <w:r w:rsidRPr="00541A57">
        <w:rPr>
          <w:rFonts w:ascii="Times New Roman" w:hAnsi="Times New Roman" w:cs="Times New Roman"/>
          <w:color w:val="000000" w:themeColor="text1"/>
          <w:szCs w:val="21"/>
        </w:rPr>
        <w:t>HAc</w:t>
      </w:r>
      <w:proofErr w:type="spellEnd"/>
      <w:r w:rsidRPr="00541A57">
        <w:rPr>
          <w:rFonts w:ascii="Times New Roman" w:hAnsi="Times New Roman" w:cs="Times New Roman"/>
          <w:color w:val="000000" w:themeColor="text1"/>
          <w:szCs w:val="21"/>
        </w:rPr>
        <w:t xml:space="preserve"> (60/40/0.02, v/v/v) and (B) ACN/IPA (50/50, v/v). </w:t>
      </w:r>
      <w:r w:rsidR="00406BF4" w:rsidRPr="00541A57">
        <w:rPr>
          <w:rFonts w:ascii="Times New Roman" w:hAnsi="Times New Roman" w:cs="Times New Roman"/>
          <w:color w:val="000000" w:themeColor="text1"/>
          <w:szCs w:val="21"/>
        </w:rPr>
        <w:t xml:space="preserve">100 </w:t>
      </w:r>
      <w:proofErr w:type="spellStart"/>
      <w:r w:rsidR="00406BF4" w:rsidRPr="00541A57">
        <w:rPr>
          <w:rFonts w:ascii="Times New Roman" w:hAnsi="Times New Roman" w:cs="Times New Roman"/>
          <w:color w:val="000000" w:themeColor="text1"/>
          <w:szCs w:val="21"/>
        </w:rPr>
        <w:t>μL</w:t>
      </w:r>
      <w:proofErr w:type="spellEnd"/>
      <w:r w:rsidR="00406BF4" w:rsidRPr="00541A57">
        <w:rPr>
          <w:rFonts w:ascii="Times New Roman" w:hAnsi="Times New Roman" w:cs="Times New Roman"/>
          <w:color w:val="000000" w:themeColor="text1"/>
          <w:szCs w:val="21"/>
        </w:rPr>
        <w:t xml:space="preserve"> of e</w:t>
      </w:r>
      <w:r w:rsidRPr="00541A57">
        <w:rPr>
          <w:rFonts w:ascii="Times New Roman" w:hAnsi="Times New Roman" w:cs="Times New Roman"/>
          <w:color w:val="000000" w:themeColor="text1"/>
          <w:szCs w:val="21"/>
        </w:rPr>
        <w:t xml:space="preserve">ach sample was first loaded on a cartridge of online SPE, washed with Water/MeOH (90/10, v/v) and then backflushed into the </w:t>
      </w:r>
      <w:r w:rsidR="005B3140" w:rsidRPr="00541A57">
        <w:rPr>
          <w:rFonts w:ascii="Times New Roman" w:hAnsi="Times New Roman" w:cs="Times New Roman"/>
          <w:color w:val="000000" w:themeColor="text1"/>
          <w:szCs w:val="21"/>
        </w:rPr>
        <w:t>LC</w:t>
      </w:r>
      <w:r w:rsidRPr="00541A57">
        <w:rPr>
          <w:rFonts w:ascii="Times New Roman" w:hAnsi="Times New Roman" w:cs="Times New Roman"/>
          <w:color w:val="000000" w:themeColor="text1"/>
          <w:szCs w:val="21"/>
        </w:rPr>
        <w:t xml:space="preserve"> column. Separation was performed as the following gradient conditions: 4-5 min, 0-5% B; 5-5.5 min, 5-30% B; 5.5-9 min, 30-55% B; 9-11 min, 55-70% B; 11-11.5 min, 70% B. </w:t>
      </w:r>
      <w:r w:rsidR="00406BF4" w:rsidRPr="00541A57">
        <w:rPr>
          <w:rFonts w:ascii="Times New Roman" w:hAnsi="Times New Roman" w:cs="Times New Roman"/>
          <w:color w:val="000000" w:themeColor="text1"/>
          <w:szCs w:val="21"/>
        </w:rPr>
        <w:t xml:space="preserve">The </w:t>
      </w:r>
      <w:r w:rsidR="005B3140" w:rsidRPr="00541A57">
        <w:rPr>
          <w:rFonts w:ascii="Times New Roman" w:hAnsi="Times New Roman" w:cs="Times New Roman"/>
          <w:color w:val="000000" w:themeColor="text1"/>
          <w:szCs w:val="21"/>
        </w:rPr>
        <w:t>LC</w:t>
      </w:r>
      <w:r w:rsidR="00406BF4" w:rsidRPr="00541A57">
        <w:rPr>
          <w:rFonts w:ascii="Times New Roman" w:hAnsi="Times New Roman" w:cs="Times New Roman"/>
          <w:color w:val="000000" w:themeColor="text1"/>
          <w:szCs w:val="21"/>
        </w:rPr>
        <w:t xml:space="preserve"> column temperature was 60°C.The flow rate was 0.4 mL/min. </w:t>
      </w:r>
      <w:r w:rsidRPr="00541A57">
        <w:rPr>
          <w:rFonts w:ascii="Times New Roman" w:hAnsi="Times New Roman" w:cs="Times New Roman"/>
          <w:color w:val="000000" w:themeColor="text1"/>
          <w:szCs w:val="21"/>
        </w:rPr>
        <w:t>The separated analytes were ionized in negative ESI mode and scanned using dynamic multiple reaction monitoring (</w:t>
      </w:r>
      <w:proofErr w:type="spellStart"/>
      <w:r w:rsidRPr="00541A57">
        <w:rPr>
          <w:rFonts w:ascii="Times New Roman" w:hAnsi="Times New Roman" w:cs="Times New Roman"/>
          <w:color w:val="000000" w:themeColor="text1"/>
          <w:szCs w:val="21"/>
        </w:rPr>
        <w:t>dMRM</w:t>
      </w:r>
      <w:proofErr w:type="spellEnd"/>
      <w:r w:rsidRPr="00541A57">
        <w:rPr>
          <w:rFonts w:ascii="Times New Roman" w:hAnsi="Times New Roman" w:cs="Times New Roman"/>
          <w:color w:val="000000" w:themeColor="text1"/>
          <w:szCs w:val="21"/>
        </w:rPr>
        <w:t>) mode.</w:t>
      </w:r>
    </w:p>
    <w:p w14:paraId="137E793E" w14:textId="41D70715" w:rsidR="00552183" w:rsidRPr="00541A57" w:rsidRDefault="00552183" w:rsidP="00C13279">
      <w:pPr>
        <w:pStyle w:val="Heading3"/>
        <w:spacing w:before="100" w:beforeAutospacing="1" w:after="100" w:afterAutospacing="1" w:line="240" w:lineRule="auto"/>
        <w:rPr>
          <w:rFonts w:ascii="Times New Roman" w:hAnsi="Times New Roman" w:cs="Times New Roman"/>
          <w:color w:val="000000" w:themeColor="text1"/>
          <w:sz w:val="21"/>
          <w:szCs w:val="21"/>
        </w:rPr>
      </w:pPr>
      <w:proofErr w:type="spellStart"/>
      <w:r w:rsidRPr="00541A57">
        <w:rPr>
          <w:rFonts w:ascii="Times New Roman" w:hAnsi="Times New Roman" w:cs="Times New Roman"/>
          <w:color w:val="000000" w:themeColor="text1"/>
          <w:sz w:val="21"/>
          <w:szCs w:val="21"/>
        </w:rPr>
        <w:t>Lyso</w:t>
      </w:r>
      <w:proofErr w:type="spellEnd"/>
      <w:r w:rsidR="003458EC" w:rsidRPr="00541A57">
        <w:rPr>
          <w:rFonts w:ascii="Times New Roman" w:hAnsi="Times New Roman" w:cs="Times New Roman"/>
          <w:color w:val="000000" w:themeColor="text1"/>
          <w:sz w:val="21"/>
          <w:szCs w:val="21"/>
        </w:rPr>
        <w:t>-Platelet Activating Factor (</w:t>
      </w:r>
      <w:proofErr w:type="spellStart"/>
      <w:r w:rsidR="00B22F42" w:rsidRPr="00541A57">
        <w:rPr>
          <w:rFonts w:ascii="Times New Roman" w:hAnsi="Times New Roman" w:cs="Times New Roman"/>
          <w:color w:val="000000" w:themeColor="text1"/>
          <w:sz w:val="21"/>
          <w:szCs w:val="21"/>
        </w:rPr>
        <w:t>LysoPAF</w:t>
      </w:r>
      <w:proofErr w:type="spellEnd"/>
      <w:r w:rsidR="003458EC" w:rsidRPr="00541A57">
        <w:rPr>
          <w:rFonts w:ascii="Times New Roman" w:hAnsi="Times New Roman" w:cs="Times New Roman"/>
          <w:color w:val="000000" w:themeColor="text1"/>
          <w:sz w:val="21"/>
          <w:szCs w:val="21"/>
        </w:rPr>
        <w:t>) and Lysophosphatidic Acid (LPA)</w:t>
      </w:r>
      <w:r w:rsidRPr="00541A57">
        <w:rPr>
          <w:rFonts w:ascii="Times New Roman" w:hAnsi="Times New Roman" w:cs="Times New Roman"/>
          <w:color w:val="000000" w:themeColor="text1"/>
          <w:sz w:val="21"/>
          <w:szCs w:val="21"/>
        </w:rPr>
        <w:t xml:space="preserve"> Profiling</w:t>
      </w:r>
    </w:p>
    <w:p w14:paraId="1F5A9F8D" w14:textId="3D74B9AE" w:rsidR="00764225" w:rsidRPr="00541A57" w:rsidRDefault="003458EC" w:rsidP="00C13279">
      <w:pPr>
        <w:spacing w:before="100" w:beforeAutospacing="1" w:after="100" w:afterAutospacing="1"/>
        <w:rPr>
          <w:rFonts w:ascii="Times New Roman" w:eastAsia="SimSun" w:hAnsi="Times New Roman" w:cs="Times New Roman"/>
          <w:color w:val="000000" w:themeColor="text1"/>
          <w:szCs w:val="21"/>
        </w:rPr>
      </w:pPr>
      <w:r w:rsidRPr="00541A57">
        <w:rPr>
          <w:rFonts w:ascii="Times New Roman" w:hAnsi="Times New Roman" w:cs="Times New Roman"/>
          <w:color w:val="000000" w:themeColor="text1"/>
          <w:szCs w:val="21"/>
        </w:rPr>
        <w:t>LysoPAFs and LPAs</w:t>
      </w:r>
      <w:r w:rsidR="00552183" w:rsidRPr="00541A57">
        <w:rPr>
          <w:rFonts w:ascii="Times New Roman" w:hAnsi="Times New Roman" w:cs="Times New Roman"/>
          <w:color w:val="000000" w:themeColor="text1"/>
          <w:szCs w:val="21"/>
        </w:rPr>
        <w:t xml:space="preserve"> were extracted from a 50-μL plasma aliquot using </w:t>
      </w:r>
      <w:r w:rsidR="00FA6D17" w:rsidRPr="00541A57">
        <w:rPr>
          <w:rFonts w:ascii="Times New Roman" w:hAnsi="Times New Roman" w:cs="Times New Roman"/>
          <w:color w:val="000000" w:themeColor="text1"/>
          <w:szCs w:val="21"/>
        </w:rPr>
        <w:t xml:space="preserve">200 </w:t>
      </w:r>
      <w:proofErr w:type="spellStart"/>
      <w:r w:rsidR="00FA6D17" w:rsidRPr="00541A57">
        <w:rPr>
          <w:rFonts w:ascii="Times New Roman" w:hAnsi="Times New Roman" w:cs="Times New Roman"/>
          <w:color w:val="000000" w:themeColor="text1"/>
          <w:szCs w:val="21"/>
        </w:rPr>
        <w:t>μL</w:t>
      </w:r>
      <w:proofErr w:type="spellEnd"/>
      <w:r w:rsidR="00FA6D17" w:rsidRPr="00541A57">
        <w:rPr>
          <w:rFonts w:ascii="Times New Roman" w:hAnsi="Times New Roman" w:cs="Times New Roman"/>
          <w:color w:val="000000" w:themeColor="text1"/>
          <w:szCs w:val="21"/>
        </w:rPr>
        <w:t xml:space="preserve"> of extraction solvent containing 175 </w:t>
      </w:r>
      <w:proofErr w:type="spellStart"/>
      <w:r w:rsidR="00FA6D17" w:rsidRPr="00541A57">
        <w:rPr>
          <w:rFonts w:ascii="Times New Roman" w:hAnsi="Times New Roman" w:cs="Times New Roman"/>
          <w:color w:val="000000" w:themeColor="text1"/>
          <w:szCs w:val="21"/>
        </w:rPr>
        <w:t>μL</w:t>
      </w:r>
      <w:proofErr w:type="spellEnd"/>
      <w:r w:rsidR="00FA6D17" w:rsidRPr="00541A57">
        <w:rPr>
          <w:rFonts w:ascii="Times New Roman" w:hAnsi="Times New Roman" w:cs="Times New Roman"/>
          <w:color w:val="000000" w:themeColor="text1"/>
          <w:szCs w:val="21"/>
        </w:rPr>
        <w:t xml:space="preserve"> of MeOH with 0.01% BHT and 25 </w:t>
      </w:r>
      <w:proofErr w:type="spellStart"/>
      <w:r w:rsidR="00FA6D17" w:rsidRPr="00541A57">
        <w:rPr>
          <w:rFonts w:ascii="Times New Roman" w:hAnsi="Times New Roman" w:cs="Times New Roman"/>
          <w:color w:val="000000" w:themeColor="text1"/>
          <w:szCs w:val="21"/>
        </w:rPr>
        <w:t>μL</w:t>
      </w:r>
      <w:proofErr w:type="spellEnd"/>
      <w:r w:rsidR="00FA6D17" w:rsidRPr="00541A57">
        <w:rPr>
          <w:rFonts w:ascii="Times New Roman" w:hAnsi="Times New Roman" w:cs="Times New Roman"/>
          <w:color w:val="000000" w:themeColor="text1"/>
          <w:szCs w:val="21"/>
        </w:rPr>
        <w:t xml:space="preserve"> of the ISTD stock solution</w:t>
      </w:r>
      <w:r w:rsidR="00910EBE" w:rsidRPr="00541A57">
        <w:rPr>
          <w:rFonts w:ascii="Times New Roman" w:hAnsi="Times New Roman" w:cs="Times New Roman"/>
          <w:color w:val="000000" w:themeColor="text1"/>
          <w:szCs w:val="21"/>
        </w:rPr>
        <w:t xml:space="preserve"> [containing 1,000 ng/mL </w:t>
      </w:r>
      <w:proofErr w:type="spellStart"/>
      <w:r w:rsidR="00B22F42" w:rsidRPr="00541A57">
        <w:rPr>
          <w:rFonts w:ascii="Times New Roman" w:hAnsi="Times New Roman" w:cs="Times New Roman"/>
          <w:color w:val="000000" w:themeColor="text1"/>
          <w:szCs w:val="21"/>
        </w:rPr>
        <w:t>LysoPAF</w:t>
      </w:r>
      <w:proofErr w:type="spellEnd"/>
      <w:r w:rsidR="00910EBE" w:rsidRPr="00541A57">
        <w:rPr>
          <w:rFonts w:ascii="Times New Roman" w:hAnsi="Times New Roman" w:cs="Times New Roman"/>
          <w:color w:val="000000" w:themeColor="text1"/>
          <w:szCs w:val="21"/>
        </w:rPr>
        <w:t xml:space="preserve"> C16-d4, 2,000 ng/mL </w:t>
      </w:r>
      <w:proofErr w:type="spellStart"/>
      <w:r w:rsidR="00B22F42" w:rsidRPr="00541A57">
        <w:rPr>
          <w:rFonts w:ascii="Times New Roman" w:hAnsi="Times New Roman" w:cs="Times New Roman"/>
          <w:color w:val="000000" w:themeColor="text1"/>
          <w:szCs w:val="21"/>
        </w:rPr>
        <w:t>LysoPAF</w:t>
      </w:r>
      <w:proofErr w:type="spellEnd"/>
      <w:r w:rsidR="00910EBE" w:rsidRPr="00541A57">
        <w:rPr>
          <w:rFonts w:ascii="Times New Roman" w:hAnsi="Times New Roman" w:cs="Times New Roman"/>
          <w:color w:val="000000" w:themeColor="text1"/>
          <w:szCs w:val="21"/>
        </w:rPr>
        <w:t xml:space="preserve"> C18-d4, and 200 ng/mL LPA 17:0 in MeOH/CHCl</w:t>
      </w:r>
      <w:r w:rsidR="00910EBE" w:rsidRPr="00541A57">
        <w:rPr>
          <w:rFonts w:ascii="Times New Roman" w:hAnsi="Times New Roman" w:cs="Times New Roman"/>
          <w:color w:val="000000" w:themeColor="text1"/>
          <w:szCs w:val="21"/>
          <w:vertAlign w:val="subscript"/>
        </w:rPr>
        <w:t>3</w:t>
      </w:r>
      <w:r w:rsidR="00910EBE" w:rsidRPr="00541A57">
        <w:rPr>
          <w:rFonts w:ascii="Times New Roman" w:hAnsi="Times New Roman" w:cs="Times New Roman"/>
          <w:color w:val="000000" w:themeColor="text1"/>
          <w:szCs w:val="21"/>
        </w:rPr>
        <w:t xml:space="preserve"> (2/1, v/v)]</w:t>
      </w:r>
      <w:r w:rsidR="00045454" w:rsidRPr="00541A57">
        <w:rPr>
          <w:rFonts w:ascii="Times New Roman" w:hAnsi="Times New Roman" w:cs="Times New Roman"/>
          <w:color w:val="000000" w:themeColor="text1"/>
          <w:szCs w:val="21"/>
        </w:rPr>
        <w:t xml:space="preserve"> on ice</w:t>
      </w:r>
      <w:r w:rsidR="00552183" w:rsidRPr="00541A57">
        <w:rPr>
          <w:rFonts w:ascii="Times New Roman" w:hAnsi="Times New Roman" w:cs="Times New Roman"/>
          <w:color w:val="000000" w:themeColor="text1"/>
          <w:szCs w:val="21"/>
        </w:rPr>
        <w:t xml:space="preserve">. </w:t>
      </w:r>
      <w:r w:rsidR="00910EBE" w:rsidRPr="00541A57">
        <w:rPr>
          <w:rFonts w:ascii="Times New Roman" w:hAnsi="Times New Roman" w:cs="Times New Roman"/>
          <w:color w:val="000000" w:themeColor="text1"/>
          <w:szCs w:val="21"/>
        </w:rPr>
        <w:t xml:space="preserve">The mixture was vortexed for 10 s, incubated on ice for 15 min, and then centrifuged at 21,000 </w:t>
      </w:r>
      <w:r w:rsidR="00910EBE" w:rsidRPr="00541A57">
        <w:rPr>
          <w:rFonts w:ascii="Times New Roman" w:hAnsi="Times New Roman" w:cs="Times New Roman"/>
          <w:i/>
          <w:color w:val="000000" w:themeColor="text1"/>
          <w:szCs w:val="21"/>
        </w:rPr>
        <w:t>g</w:t>
      </w:r>
      <w:r w:rsidR="00910EBE" w:rsidRPr="00541A57">
        <w:rPr>
          <w:rFonts w:ascii="Times New Roman" w:hAnsi="Times New Roman" w:cs="Times New Roman"/>
          <w:color w:val="000000" w:themeColor="text1"/>
          <w:szCs w:val="21"/>
        </w:rPr>
        <w:t xml:space="preserve"> for 15 min at 4°C after another vortex. 150 </w:t>
      </w:r>
      <w:proofErr w:type="spellStart"/>
      <w:r w:rsidR="00910EBE" w:rsidRPr="00541A57">
        <w:rPr>
          <w:rFonts w:ascii="Times New Roman" w:hAnsi="Times New Roman" w:cs="Times New Roman"/>
          <w:color w:val="000000" w:themeColor="text1"/>
          <w:szCs w:val="21"/>
        </w:rPr>
        <w:t>μL</w:t>
      </w:r>
      <w:proofErr w:type="spellEnd"/>
      <w:r w:rsidR="00910EBE" w:rsidRPr="00541A57">
        <w:rPr>
          <w:rFonts w:ascii="Times New Roman" w:hAnsi="Times New Roman" w:cs="Times New Roman"/>
          <w:color w:val="000000" w:themeColor="text1"/>
          <w:szCs w:val="21"/>
        </w:rPr>
        <w:t xml:space="preserve"> supernatant was transferred to a new tube and evaporated to dryness using a vacuum evaporator at 35°C. The dry residue was reconstituted with 150 </w:t>
      </w:r>
      <w:proofErr w:type="spellStart"/>
      <w:r w:rsidR="00910EBE" w:rsidRPr="00541A57">
        <w:rPr>
          <w:rFonts w:ascii="Times New Roman" w:hAnsi="Times New Roman" w:cs="Times New Roman"/>
          <w:color w:val="000000" w:themeColor="text1"/>
          <w:szCs w:val="21"/>
        </w:rPr>
        <w:t>μL</w:t>
      </w:r>
      <w:proofErr w:type="spellEnd"/>
      <w:r w:rsidR="00910EBE" w:rsidRPr="00541A57">
        <w:rPr>
          <w:rFonts w:ascii="Times New Roman" w:hAnsi="Times New Roman" w:cs="Times New Roman"/>
          <w:color w:val="000000" w:themeColor="text1"/>
          <w:szCs w:val="21"/>
        </w:rPr>
        <w:t xml:space="preserve"> </w:t>
      </w:r>
      <w:bookmarkStart w:id="4" w:name="OLE_LINK14"/>
      <w:bookmarkStart w:id="5" w:name="OLE_LINK15"/>
      <w:r w:rsidR="00910EBE" w:rsidRPr="00541A57">
        <w:rPr>
          <w:rFonts w:ascii="Times New Roman" w:hAnsi="Times New Roman" w:cs="Times New Roman"/>
          <w:color w:val="000000" w:themeColor="text1"/>
          <w:szCs w:val="21"/>
        </w:rPr>
        <w:t>of MeOH/CHCl</w:t>
      </w:r>
      <w:r w:rsidR="00910EBE" w:rsidRPr="00541A57">
        <w:rPr>
          <w:rFonts w:ascii="Times New Roman" w:hAnsi="Times New Roman" w:cs="Times New Roman"/>
          <w:color w:val="000000" w:themeColor="text1"/>
          <w:szCs w:val="21"/>
          <w:vertAlign w:val="subscript"/>
        </w:rPr>
        <w:t>3</w:t>
      </w:r>
      <w:r w:rsidR="00910EBE" w:rsidRPr="00541A57">
        <w:rPr>
          <w:rFonts w:ascii="Times New Roman" w:hAnsi="Times New Roman" w:cs="Times New Roman"/>
          <w:color w:val="000000" w:themeColor="text1"/>
          <w:szCs w:val="21"/>
          <w:vertAlign w:val="superscript"/>
        </w:rPr>
        <w:t xml:space="preserve"> </w:t>
      </w:r>
      <w:r w:rsidR="00910EBE" w:rsidRPr="00541A57">
        <w:rPr>
          <w:rFonts w:ascii="Times New Roman" w:hAnsi="Times New Roman" w:cs="Times New Roman"/>
          <w:color w:val="000000" w:themeColor="text1"/>
          <w:szCs w:val="21"/>
        </w:rPr>
        <w:t>(2/1, v/v)</w:t>
      </w:r>
      <w:bookmarkEnd w:id="4"/>
      <w:bookmarkEnd w:id="5"/>
      <w:r w:rsidR="00910EBE" w:rsidRPr="00541A57">
        <w:rPr>
          <w:rFonts w:ascii="Times New Roman" w:hAnsi="Times New Roman" w:cs="Times New Roman"/>
          <w:color w:val="000000" w:themeColor="text1"/>
          <w:szCs w:val="21"/>
        </w:rPr>
        <w:t xml:space="preserve">, followed by </w:t>
      </w:r>
      <w:proofErr w:type="spellStart"/>
      <w:r w:rsidR="00910EBE" w:rsidRPr="00541A57">
        <w:rPr>
          <w:rFonts w:ascii="Times New Roman" w:hAnsi="Times New Roman" w:cs="Times New Roman"/>
          <w:color w:val="000000" w:themeColor="text1"/>
          <w:szCs w:val="21"/>
        </w:rPr>
        <w:t>vortexing</w:t>
      </w:r>
      <w:proofErr w:type="spellEnd"/>
      <w:r w:rsidR="00910EBE" w:rsidRPr="00541A57">
        <w:rPr>
          <w:rFonts w:ascii="Times New Roman" w:hAnsi="Times New Roman" w:cs="Times New Roman"/>
          <w:color w:val="000000" w:themeColor="text1"/>
          <w:szCs w:val="21"/>
        </w:rPr>
        <w:t xml:space="preserve"> for 30 s and ultrasonicating for 10 min. All the resulting supernatant was vortexed for another 10 s, filtered through </w:t>
      </w:r>
      <w:bookmarkStart w:id="6" w:name="OLE_LINK26"/>
      <w:bookmarkStart w:id="7" w:name="OLE_LINK27"/>
      <w:r w:rsidR="00910EBE" w:rsidRPr="00541A57">
        <w:rPr>
          <w:rFonts w:ascii="Times New Roman" w:hAnsi="Times New Roman" w:cs="Times New Roman"/>
          <w:color w:val="000000" w:themeColor="text1"/>
          <w:szCs w:val="21"/>
        </w:rPr>
        <w:t>a 0.22-μm hydrophobic PTFE syringe filter</w:t>
      </w:r>
      <w:bookmarkEnd w:id="6"/>
      <w:bookmarkEnd w:id="7"/>
      <w:r w:rsidR="00910EBE" w:rsidRPr="00541A57">
        <w:rPr>
          <w:rFonts w:ascii="Times New Roman" w:hAnsi="Times New Roman" w:cs="Times New Roman"/>
          <w:color w:val="000000" w:themeColor="text1"/>
          <w:szCs w:val="21"/>
        </w:rPr>
        <w:t xml:space="preserve"> (ANPEL Laboratory Technologies, Shanghai, China), and transferred to a new </w:t>
      </w:r>
      <w:bookmarkStart w:id="8" w:name="OLE_LINK20"/>
      <w:bookmarkStart w:id="9" w:name="OLE_LINK34"/>
      <w:r w:rsidR="00910EBE" w:rsidRPr="00541A57">
        <w:rPr>
          <w:rFonts w:ascii="Times New Roman" w:hAnsi="Times New Roman" w:cs="Times New Roman"/>
          <w:color w:val="000000" w:themeColor="text1"/>
          <w:szCs w:val="21"/>
        </w:rPr>
        <w:t>vial</w:t>
      </w:r>
      <w:bookmarkEnd w:id="8"/>
      <w:bookmarkEnd w:id="9"/>
      <w:r w:rsidR="00910EBE" w:rsidRPr="00541A57">
        <w:rPr>
          <w:rFonts w:ascii="Times New Roman" w:hAnsi="Times New Roman" w:cs="Times New Roman"/>
          <w:color w:val="000000" w:themeColor="text1"/>
          <w:szCs w:val="21"/>
        </w:rPr>
        <w:t xml:space="preserve"> for LC-MS/MS analysis. </w:t>
      </w:r>
      <w:r w:rsidR="00552183" w:rsidRPr="00541A57">
        <w:rPr>
          <w:rFonts w:ascii="Times New Roman" w:hAnsi="Times New Roman" w:cs="Times New Roman"/>
          <w:color w:val="000000" w:themeColor="text1"/>
          <w:szCs w:val="21"/>
        </w:rPr>
        <w:t xml:space="preserve">The profiling of </w:t>
      </w:r>
      <w:r w:rsidRPr="00541A57">
        <w:rPr>
          <w:rFonts w:ascii="Times New Roman" w:hAnsi="Times New Roman" w:cs="Times New Roman"/>
          <w:color w:val="000000" w:themeColor="text1"/>
          <w:szCs w:val="21"/>
        </w:rPr>
        <w:t>LysoPAFs and LPAs</w:t>
      </w:r>
      <w:r w:rsidR="00552183" w:rsidRPr="00541A57">
        <w:rPr>
          <w:rFonts w:ascii="Times New Roman" w:hAnsi="Times New Roman" w:cs="Times New Roman"/>
          <w:color w:val="000000" w:themeColor="text1"/>
          <w:szCs w:val="21"/>
        </w:rPr>
        <w:t xml:space="preserve"> was performed using a 1290 Infinity ultrahigh performance </w:t>
      </w:r>
      <w:r w:rsidR="002F6259" w:rsidRPr="00541A57">
        <w:rPr>
          <w:rFonts w:ascii="Times New Roman" w:hAnsi="Times New Roman" w:cs="Times New Roman"/>
          <w:color w:val="000000" w:themeColor="text1"/>
          <w:szCs w:val="21"/>
        </w:rPr>
        <w:t>LC</w:t>
      </w:r>
      <w:r w:rsidR="00552183" w:rsidRPr="00541A57">
        <w:rPr>
          <w:rFonts w:ascii="Times New Roman" w:hAnsi="Times New Roman" w:cs="Times New Roman"/>
          <w:color w:val="000000" w:themeColor="text1"/>
          <w:szCs w:val="21"/>
        </w:rPr>
        <w:t xml:space="preserve"> (Agilent, Santa Clara, CA, USA) with an Atlantis® HILIC column (2.1 × 150 mm, 3 μm; Waters Corporation, Milford, MA, USA). </w:t>
      </w:r>
      <w:r w:rsidR="00406BF4" w:rsidRPr="00541A57">
        <w:rPr>
          <w:rFonts w:ascii="Times New Roman" w:hAnsi="Times New Roman" w:cs="Times New Roman"/>
          <w:color w:val="000000" w:themeColor="text1"/>
          <w:szCs w:val="21"/>
        </w:rPr>
        <w:t xml:space="preserve">Mobile phases were water with 0.2% formic acid and 50 mM ammonium </w:t>
      </w:r>
      <w:proofErr w:type="spellStart"/>
      <w:r w:rsidR="00406BF4" w:rsidRPr="00541A57">
        <w:rPr>
          <w:rFonts w:ascii="Times New Roman" w:hAnsi="Times New Roman" w:cs="Times New Roman"/>
          <w:color w:val="000000" w:themeColor="text1"/>
          <w:szCs w:val="21"/>
        </w:rPr>
        <w:t>formate</w:t>
      </w:r>
      <w:proofErr w:type="spellEnd"/>
      <w:r w:rsidR="00406BF4" w:rsidRPr="00541A57">
        <w:rPr>
          <w:rFonts w:ascii="Times New Roman" w:hAnsi="Times New Roman" w:cs="Times New Roman"/>
          <w:color w:val="000000" w:themeColor="text1"/>
          <w:szCs w:val="21"/>
        </w:rPr>
        <w:t xml:space="preserve"> (A), and acetonitrile with 0.2% formic acid (B). For each injection, 10 </w:t>
      </w:r>
      <w:proofErr w:type="spellStart"/>
      <w:r w:rsidR="00406BF4" w:rsidRPr="00541A57">
        <w:rPr>
          <w:rFonts w:ascii="Times New Roman" w:hAnsi="Times New Roman" w:cs="Times New Roman"/>
          <w:color w:val="000000" w:themeColor="text1"/>
          <w:szCs w:val="21"/>
        </w:rPr>
        <w:t>μL</w:t>
      </w:r>
      <w:proofErr w:type="spellEnd"/>
      <w:r w:rsidR="00406BF4" w:rsidRPr="00541A57">
        <w:rPr>
          <w:rFonts w:ascii="Times New Roman" w:hAnsi="Times New Roman" w:cs="Times New Roman"/>
          <w:color w:val="000000" w:themeColor="text1"/>
          <w:szCs w:val="21"/>
        </w:rPr>
        <w:t xml:space="preserve"> of sample was loaded and the analytes were separated under the following gradient: 0–1.5 min, 95% B; 1.5–2.5 min, 95–85% B; 2.5–5.5 min, 85–84% B; 5.5–9.5 min, 84% B; 9.5–9.6 min, 84–50% B; 9.6–11.5 min, 50% B; 11.5–11.6 min, 50–95% B; and 11.6–18 min, 95% B. The flow rate was 0.6 mL/min, and the column was kept at 40°C. </w:t>
      </w:r>
      <w:r w:rsidR="00552183" w:rsidRPr="00541A57">
        <w:rPr>
          <w:rFonts w:ascii="Times New Roman" w:hAnsi="Times New Roman" w:cs="Times New Roman"/>
          <w:color w:val="000000" w:themeColor="text1"/>
          <w:szCs w:val="21"/>
        </w:rPr>
        <w:t xml:space="preserve">Quantification was achieved by a 6470 </w:t>
      </w:r>
      <w:bookmarkStart w:id="10" w:name="_Hlk163206848"/>
      <w:proofErr w:type="spellStart"/>
      <w:r w:rsidR="002F6259" w:rsidRPr="00541A57">
        <w:rPr>
          <w:rFonts w:ascii="Times New Roman" w:hAnsi="Times New Roman" w:cs="Times New Roman"/>
          <w:color w:val="000000" w:themeColor="text1"/>
          <w:szCs w:val="21"/>
        </w:rPr>
        <w:t>QqQ</w:t>
      </w:r>
      <w:proofErr w:type="spellEnd"/>
      <w:r w:rsidR="00552183" w:rsidRPr="00541A57">
        <w:rPr>
          <w:rFonts w:ascii="Times New Roman" w:hAnsi="Times New Roman" w:cs="Times New Roman"/>
          <w:color w:val="000000" w:themeColor="text1"/>
          <w:szCs w:val="21"/>
        </w:rPr>
        <w:t xml:space="preserve"> mass spectrometer</w:t>
      </w:r>
      <w:bookmarkEnd w:id="10"/>
      <w:r w:rsidR="00552183" w:rsidRPr="00541A57">
        <w:rPr>
          <w:rFonts w:ascii="Times New Roman" w:hAnsi="Times New Roman" w:cs="Times New Roman"/>
          <w:color w:val="000000" w:themeColor="text1"/>
          <w:szCs w:val="21"/>
        </w:rPr>
        <w:t xml:space="preserve"> (Agilent, Santa Clara, </w:t>
      </w:r>
      <w:r w:rsidR="00552183" w:rsidRPr="00541A57">
        <w:rPr>
          <w:rFonts w:ascii="Times New Roman" w:hAnsi="Times New Roman" w:cs="Times New Roman"/>
          <w:color w:val="000000" w:themeColor="text1"/>
          <w:szCs w:val="21"/>
        </w:rPr>
        <w:lastRenderedPageBreak/>
        <w:t>CA, USA)</w:t>
      </w:r>
      <w:r w:rsidR="00BF05CB" w:rsidRPr="00541A57">
        <w:rPr>
          <w:rFonts w:ascii="Times New Roman" w:hAnsi="Times New Roman" w:cs="Times New Roman"/>
          <w:color w:val="000000" w:themeColor="text1"/>
          <w:szCs w:val="21"/>
        </w:rPr>
        <w:t xml:space="preserve"> with </w:t>
      </w:r>
      <w:proofErr w:type="gramStart"/>
      <w:r w:rsidR="00BF05CB" w:rsidRPr="00541A57">
        <w:rPr>
          <w:rFonts w:ascii="Times New Roman" w:hAnsi="Times New Roman" w:cs="Times New Roman"/>
          <w:color w:val="000000" w:themeColor="text1"/>
          <w:szCs w:val="21"/>
        </w:rPr>
        <w:t>a</w:t>
      </w:r>
      <w:proofErr w:type="gramEnd"/>
      <w:r w:rsidR="00BF05CB" w:rsidRPr="00541A57">
        <w:rPr>
          <w:rFonts w:ascii="Times New Roman" w:hAnsi="Times New Roman" w:cs="Times New Roman"/>
          <w:color w:val="000000" w:themeColor="text1"/>
          <w:szCs w:val="21"/>
        </w:rPr>
        <w:t xml:space="preserve"> ESI source under negative mode</w:t>
      </w:r>
      <w:r w:rsidR="00552183" w:rsidRPr="00541A57">
        <w:rPr>
          <w:rFonts w:ascii="Times New Roman" w:hAnsi="Times New Roman" w:cs="Times New Roman"/>
          <w:color w:val="000000" w:themeColor="text1"/>
          <w:szCs w:val="21"/>
        </w:rPr>
        <w:t>.</w:t>
      </w:r>
      <w:bookmarkEnd w:id="3"/>
      <w:r w:rsidR="00BF05CB" w:rsidRPr="00541A57">
        <w:rPr>
          <w:rFonts w:ascii="Times New Roman" w:hAnsi="Times New Roman" w:cs="Times New Roman"/>
          <w:color w:val="000000" w:themeColor="text1"/>
          <w:szCs w:val="21"/>
        </w:rPr>
        <w:t xml:space="preserve"> The </w:t>
      </w:r>
      <w:proofErr w:type="spellStart"/>
      <w:r w:rsidR="00BF05CB" w:rsidRPr="00541A57">
        <w:rPr>
          <w:rFonts w:ascii="Times New Roman" w:hAnsi="Times New Roman" w:cs="Times New Roman"/>
          <w:color w:val="000000" w:themeColor="text1"/>
          <w:szCs w:val="21"/>
        </w:rPr>
        <w:t>dMRM</w:t>
      </w:r>
      <w:proofErr w:type="spellEnd"/>
      <w:r w:rsidR="00BF05CB" w:rsidRPr="00541A57">
        <w:rPr>
          <w:rFonts w:ascii="Times New Roman" w:hAnsi="Times New Roman" w:cs="Times New Roman"/>
          <w:color w:val="000000" w:themeColor="text1"/>
          <w:szCs w:val="21"/>
        </w:rPr>
        <w:t xml:space="preserve"> mode was applied for MS/MS data acquisition.</w:t>
      </w:r>
    </w:p>
    <w:p w14:paraId="692539BF" w14:textId="7CB53F07" w:rsidR="003458EC" w:rsidRPr="00541A57" w:rsidRDefault="003458EC" w:rsidP="00C13279">
      <w:pPr>
        <w:pStyle w:val="Heading3"/>
        <w:spacing w:before="100" w:beforeAutospacing="1" w:after="100" w:afterAutospacing="1" w:line="240" w:lineRule="auto"/>
        <w:rPr>
          <w:rFonts w:ascii="Times New Roman" w:hAnsi="Times New Roman" w:cs="Times New Roman"/>
          <w:color w:val="000000" w:themeColor="text1"/>
          <w:sz w:val="21"/>
          <w:szCs w:val="21"/>
        </w:rPr>
      </w:pPr>
      <w:r w:rsidRPr="00541A57">
        <w:rPr>
          <w:rFonts w:ascii="Times New Roman" w:hAnsi="Times New Roman" w:cs="Times New Roman"/>
          <w:color w:val="000000" w:themeColor="text1"/>
          <w:sz w:val="21"/>
          <w:szCs w:val="21"/>
        </w:rPr>
        <w:t>Sphingosine 1-Phosphate (S1P) Profiling</w:t>
      </w:r>
    </w:p>
    <w:p w14:paraId="710265D5" w14:textId="3DDEED6A" w:rsidR="004B537A" w:rsidRPr="00541A57" w:rsidRDefault="00DB012F" w:rsidP="004B537A">
      <w:pPr>
        <w:spacing w:before="100" w:beforeAutospacing="1" w:after="100" w:afterAutospacing="1"/>
        <w:rPr>
          <w:rFonts w:ascii="Times New Roman" w:hAnsi="Times New Roman" w:cs="Times New Roman"/>
          <w:color w:val="000000" w:themeColor="text1"/>
          <w:szCs w:val="21"/>
        </w:rPr>
        <w:sectPr w:rsidR="004B537A" w:rsidRPr="00541A57" w:rsidSect="004B537A">
          <w:pgSz w:w="11906" w:h="16838"/>
          <w:pgMar w:top="1440" w:right="1800" w:bottom="1440" w:left="1800" w:header="850" w:footer="994" w:gutter="0"/>
          <w:cols w:space="425"/>
          <w:docGrid w:type="lines" w:linePitch="312"/>
        </w:sectPr>
      </w:pPr>
      <w:r w:rsidRPr="00541A57">
        <w:rPr>
          <w:rFonts w:ascii="Times New Roman" w:hAnsi="Times New Roman" w:cs="Times New Roman"/>
          <w:color w:val="000000" w:themeColor="text1"/>
          <w:szCs w:val="21"/>
        </w:rPr>
        <w:t xml:space="preserve">A 10-μL aliquot of plasma was added to 80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of MeOH with 0.01% BHT and 10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of the ISTD mix solution </w:t>
      </w:r>
      <w:r w:rsidR="0073360C" w:rsidRPr="00541A57">
        <w:rPr>
          <w:rFonts w:ascii="Times New Roman" w:hAnsi="Times New Roman" w:cs="Times New Roman"/>
          <w:color w:val="000000" w:themeColor="text1"/>
          <w:szCs w:val="21"/>
        </w:rPr>
        <w:t>[</w:t>
      </w:r>
      <w:r w:rsidRPr="00541A57">
        <w:rPr>
          <w:rFonts w:ascii="Times New Roman" w:hAnsi="Times New Roman" w:cs="Times New Roman"/>
          <w:color w:val="000000" w:themeColor="text1"/>
          <w:szCs w:val="21"/>
        </w:rPr>
        <w:t>containing S1P (d17:1) in MeOH</w:t>
      </w:r>
      <w:r w:rsidR="0073360C" w:rsidRPr="00541A57">
        <w:rPr>
          <w:rFonts w:ascii="Times New Roman" w:hAnsi="Times New Roman" w:cs="Times New Roman"/>
          <w:color w:val="000000" w:themeColor="text1"/>
          <w:szCs w:val="21"/>
        </w:rPr>
        <w:t>]</w:t>
      </w:r>
      <w:r w:rsidR="00045454" w:rsidRPr="00541A57">
        <w:rPr>
          <w:rFonts w:ascii="Times New Roman" w:hAnsi="Times New Roman" w:cs="Times New Roman"/>
          <w:color w:val="000000" w:themeColor="text1"/>
          <w:szCs w:val="21"/>
        </w:rPr>
        <w:t xml:space="preserve"> on ice</w:t>
      </w:r>
      <w:r w:rsidRPr="00541A57">
        <w:rPr>
          <w:rFonts w:ascii="Times New Roman" w:hAnsi="Times New Roman" w:cs="Times New Roman"/>
          <w:color w:val="000000" w:themeColor="text1"/>
          <w:szCs w:val="21"/>
        </w:rPr>
        <w:t>.</w:t>
      </w:r>
      <w:r w:rsidR="003458EC"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rPr>
        <w:t>The mixture was vortexed for 10 s, incubated on ice for 30 min, and centrifuged at 20,000 g for 8 min. The resulting supernatant was transferred to a new vial for LC-MS/MS analysis. LC-MS/MS analysis was conducted using an Agilent 1290 Infinity ultrahigh performance</w:t>
      </w:r>
      <w:r w:rsidR="002F6259"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rPr>
        <w:t xml:space="preserve">LC coupled with an Agilent 6470 </w:t>
      </w:r>
      <w:proofErr w:type="spellStart"/>
      <w:r w:rsidRPr="00541A57">
        <w:rPr>
          <w:rFonts w:ascii="Times New Roman" w:hAnsi="Times New Roman" w:cs="Times New Roman"/>
          <w:color w:val="000000" w:themeColor="text1"/>
          <w:szCs w:val="21"/>
        </w:rPr>
        <w:t>QqQ</w:t>
      </w:r>
      <w:proofErr w:type="spellEnd"/>
      <w:r w:rsidRPr="00541A57">
        <w:rPr>
          <w:rFonts w:ascii="Times New Roman" w:hAnsi="Times New Roman" w:cs="Times New Roman"/>
          <w:color w:val="000000" w:themeColor="text1"/>
          <w:szCs w:val="21"/>
        </w:rPr>
        <w:t xml:space="preserve"> mass spectrometer equipped with an ESI source. Analytes were separated on an </w:t>
      </w:r>
      <w:proofErr w:type="spellStart"/>
      <w:r w:rsidRPr="00541A57">
        <w:rPr>
          <w:rFonts w:ascii="Times New Roman" w:hAnsi="Times New Roman" w:cs="Times New Roman"/>
          <w:color w:val="000000" w:themeColor="text1"/>
          <w:szCs w:val="21"/>
        </w:rPr>
        <w:t>Acquity</w:t>
      </w:r>
      <w:proofErr w:type="spellEnd"/>
      <w:r w:rsidRPr="00541A57">
        <w:rPr>
          <w:rFonts w:ascii="Times New Roman" w:hAnsi="Times New Roman" w:cs="Times New Roman"/>
          <w:color w:val="000000" w:themeColor="text1"/>
          <w:szCs w:val="21"/>
        </w:rPr>
        <w:t xml:space="preserve"> UPLC BEH C18 column (100 × 2.1 mm; 1.7 μm; Waters, Milford, MA, USA). The mobile phases consisted of A (</w:t>
      </w:r>
      <w:proofErr w:type="gramStart"/>
      <w:r w:rsidRPr="00541A57">
        <w:rPr>
          <w:rFonts w:ascii="Times New Roman" w:hAnsi="Times New Roman" w:cs="Times New Roman"/>
          <w:color w:val="000000" w:themeColor="text1"/>
          <w:szCs w:val="21"/>
        </w:rPr>
        <w:t>H</w:t>
      </w:r>
      <w:r w:rsidRPr="00541A57">
        <w:rPr>
          <w:rFonts w:ascii="Times New Roman" w:hAnsi="Times New Roman" w:cs="Times New Roman"/>
          <w:color w:val="000000" w:themeColor="text1"/>
          <w:szCs w:val="21"/>
          <w:vertAlign w:val="subscript"/>
        </w:rPr>
        <w:t>2</w:t>
      </w:r>
      <w:r w:rsidRPr="00541A57">
        <w:rPr>
          <w:rFonts w:ascii="Times New Roman" w:hAnsi="Times New Roman" w:cs="Times New Roman"/>
          <w:color w:val="000000" w:themeColor="text1"/>
          <w:szCs w:val="21"/>
        </w:rPr>
        <w:t>O:MeOH</w:t>
      </w:r>
      <w:proofErr w:type="gramEnd"/>
      <w:r w:rsidRPr="00541A57">
        <w:rPr>
          <w:rFonts w:ascii="Times New Roman" w:hAnsi="Times New Roman" w:cs="Times New Roman"/>
          <w:color w:val="000000" w:themeColor="text1"/>
          <w:szCs w:val="21"/>
        </w:rPr>
        <w:t xml:space="preserve"> = 8:2) and B (</w:t>
      </w:r>
      <w:proofErr w:type="spellStart"/>
      <w:proofErr w:type="gramStart"/>
      <w:r w:rsidRPr="00541A57">
        <w:rPr>
          <w:rFonts w:ascii="Times New Roman" w:hAnsi="Times New Roman" w:cs="Times New Roman"/>
          <w:color w:val="000000" w:themeColor="text1"/>
          <w:szCs w:val="21"/>
        </w:rPr>
        <w:t>IPA:MeOH</w:t>
      </w:r>
      <w:proofErr w:type="spellEnd"/>
      <w:proofErr w:type="gramEnd"/>
      <w:r w:rsidRPr="00541A57">
        <w:rPr>
          <w:rFonts w:ascii="Times New Roman" w:hAnsi="Times New Roman" w:cs="Times New Roman"/>
          <w:color w:val="000000" w:themeColor="text1"/>
          <w:szCs w:val="21"/>
        </w:rPr>
        <w:t xml:space="preserve"> = 9:1), both containing 0.1% formic acid and 10 mM ammonium </w:t>
      </w:r>
      <w:proofErr w:type="spellStart"/>
      <w:r w:rsidRPr="00541A57">
        <w:rPr>
          <w:rFonts w:ascii="Times New Roman" w:hAnsi="Times New Roman" w:cs="Times New Roman"/>
          <w:color w:val="000000" w:themeColor="text1"/>
          <w:szCs w:val="21"/>
        </w:rPr>
        <w:t>formate</w:t>
      </w:r>
      <w:proofErr w:type="spellEnd"/>
      <w:r w:rsidRPr="00541A57">
        <w:rPr>
          <w:rFonts w:ascii="Times New Roman" w:hAnsi="Times New Roman" w:cs="Times New Roman"/>
          <w:color w:val="000000" w:themeColor="text1"/>
          <w:szCs w:val="21"/>
        </w:rPr>
        <w:t xml:space="preserve">. For each run, 5 </w:t>
      </w:r>
      <w:proofErr w:type="spellStart"/>
      <w:r w:rsidRPr="00541A57">
        <w:rPr>
          <w:rFonts w:ascii="Times New Roman" w:hAnsi="Times New Roman" w:cs="Times New Roman"/>
          <w:color w:val="000000" w:themeColor="text1"/>
          <w:szCs w:val="21"/>
        </w:rPr>
        <w:t>μL</w:t>
      </w:r>
      <w:proofErr w:type="spellEnd"/>
      <w:r w:rsidRPr="00541A57">
        <w:rPr>
          <w:rFonts w:ascii="Times New Roman" w:hAnsi="Times New Roman" w:cs="Times New Roman"/>
          <w:color w:val="000000" w:themeColor="text1"/>
          <w:szCs w:val="21"/>
        </w:rPr>
        <w:t xml:space="preserve"> of sample was injected onto the </w:t>
      </w:r>
      <w:r w:rsidR="002F6259" w:rsidRPr="00541A57">
        <w:rPr>
          <w:rFonts w:ascii="Times New Roman" w:hAnsi="Times New Roman" w:cs="Times New Roman"/>
          <w:color w:val="000000" w:themeColor="text1"/>
          <w:szCs w:val="21"/>
        </w:rPr>
        <w:t>LC</w:t>
      </w:r>
      <w:r w:rsidRPr="00541A57">
        <w:rPr>
          <w:rFonts w:ascii="Times New Roman" w:hAnsi="Times New Roman" w:cs="Times New Roman"/>
          <w:color w:val="000000" w:themeColor="text1"/>
          <w:szCs w:val="21"/>
        </w:rPr>
        <w:t xml:space="preserve"> column using the following gradient: 0–1.5 min, 20–40% B; 1.5–2.25 min, 40–45% B; 2.25–7.5 min, 45–52% B; 7.5–8.25 min, 52–67% B; 8.25–12.75 min, 67–73% B; 12.75–15 min, 73–99% B; and 15–16 min, 99–20% B. The flow rate was 0.4 mL/min, and the column was operated at 80℃. The separated analytes were ionized in positive ESI mode. The </w:t>
      </w:r>
      <w:proofErr w:type="spellStart"/>
      <w:r w:rsidRPr="00541A57">
        <w:rPr>
          <w:rFonts w:ascii="Times New Roman" w:hAnsi="Times New Roman" w:cs="Times New Roman"/>
          <w:color w:val="000000" w:themeColor="text1"/>
          <w:szCs w:val="21"/>
        </w:rPr>
        <w:t>dMRM</w:t>
      </w:r>
      <w:proofErr w:type="spellEnd"/>
      <w:r w:rsidRPr="00541A57">
        <w:rPr>
          <w:rFonts w:ascii="Times New Roman" w:hAnsi="Times New Roman" w:cs="Times New Roman"/>
          <w:color w:val="000000" w:themeColor="text1"/>
          <w:szCs w:val="21"/>
        </w:rPr>
        <w:t xml:space="preserve"> method was used to acquire MS data.</w:t>
      </w:r>
    </w:p>
    <w:p w14:paraId="5896B913" w14:textId="074540CF" w:rsidR="00913916" w:rsidRPr="00541A57" w:rsidRDefault="00913916" w:rsidP="004B537A">
      <w:pPr>
        <w:pStyle w:val="Heading1"/>
        <w:jc w:val="left"/>
        <w:rPr>
          <w:color w:val="000000" w:themeColor="text1"/>
        </w:rPr>
      </w:pPr>
      <w:r w:rsidRPr="00541A57">
        <w:rPr>
          <w:color w:val="000000" w:themeColor="text1"/>
        </w:rPr>
        <w:lastRenderedPageBreak/>
        <w:t>Supplemental Figures</w:t>
      </w:r>
    </w:p>
    <w:p w14:paraId="48ABDBE1" w14:textId="795BFC4E" w:rsidR="00BF6AC5" w:rsidRPr="00541A57" w:rsidRDefault="002370A8" w:rsidP="00BF6AC5">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drawing>
          <wp:inline distT="0" distB="0" distL="0" distR="0" wp14:anchorId="58EB3C76" wp14:editId="56FE15DB">
            <wp:extent cx="5274310" cy="3465195"/>
            <wp:effectExtent l="0" t="0" r="0" b="1905"/>
            <wp:docPr id="22415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57010" name=""/>
                    <pic:cNvPicPr/>
                  </pic:nvPicPr>
                  <pic:blipFill>
                    <a:blip r:embed="rId7"/>
                    <a:stretch>
                      <a:fillRect/>
                    </a:stretch>
                  </pic:blipFill>
                  <pic:spPr>
                    <a:xfrm>
                      <a:off x="0" y="0"/>
                      <a:ext cx="5274310" cy="3465195"/>
                    </a:xfrm>
                    <a:prstGeom prst="rect">
                      <a:avLst/>
                    </a:prstGeom>
                  </pic:spPr>
                </pic:pic>
              </a:graphicData>
            </a:graphic>
          </wp:inline>
        </w:drawing>
      </w:r>
    </w:p>
    <w:p w14:paraId="06865583" w14:textId="77777777" w:rsidR="00604E23" w:rsidRPr="00541A57" w:rsidRDefault="00BF6AC5" w:rsidP="00951000">
      <w:pPr>
        <w:rPr>
          <w:rFonts w:ascii="Times New Roman" w:hAnsi="Times New Roman" w:cs="Times New Roman"/>
          <w:color w:val="000000" w:themeColor="text1"/>
          <w:szCs w:val="21"/>
        </w:rPr>
        <w:sectPr w:rsidR="00604E23" w:rsidRPr="00541A57" w:rsidSect="004B537A">
          <w:pgSz w:w="11906" w:h="16838"/>
          <w:pgMar w:top="1440" w:right="1800" w:bottom="1440" w:left="1800" w:header="850" w:footer="994" w:gutter="0"/>
          <w:cols w:space="425"/>
          <w:docGrid w:type="lines" w:linePitch="312"/>
        </w:sectPr>
      </w:pPr>
      <w:r w:rsidRPr="00541A57">
        <w:rPr>
          <w:rFonts w:ascii="Times New Roman" w:hAnsi="Times New Roman" w:cs="Times New Roman"/>
          <w:b/>
          <w:bCs/>
          <w:color w:val="000000" w:themeColor="text1"/>
          <w:szCs w:val="21"/>
        </w:rPr>
        <w:t>Figure S1</w:t>
      </w:r>
      <w:r w:rsidR="002370A8" w:rsidRPr="00541A57">
        <w:rPr>
          <w:rFonts w:ascii="Times New Roman" w:hAnsi="Times New Roman" w:cs="Times New Roman"/>
          <w:b/>
          <w:bCs/>
          <w:color w:val="000000" w:themeColor="text1"/>
          <w:szCs w:val="21"/>
        </w:rPr>
        <w:t xml:space="preserve"> Flowchart of participant inclusion.</w:t>
      </w:r>
      <w:r w:rsidR="002370A8" w:rsidRPr="00541A57">
        <w:rPr>
          <w:rFonts w:ascii="Times New Roman" w:hAnsi="Times New Roman" w:cs="Times New Roman"/>
          <w:color w:val="000000" w:themeColor="text1"/>
          <w:szCs w:val="21"/>
        </w:rPr>
        <w:t xml:space="preserve"> Abbreviations: COPD, chronic obstructive pulmonary disease; GAMM, generalized additive mixed model; DLMM, distributed lag nonlinear model.</w:t>
      </w:r>
    </w:p>
    <w:p w14:paraId="388AE6F0" w14:textId="792E2446" w:rsidR="00BF6AC5" w:rsidRPr="00541A57" w:rsidRDefault="0083772B" w:rsidP="00BF6AC5">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7A329214" wp14:editId="0D74BA4C">
            <wp:extent cx="5274310" cy="3937000"/>
            <wp:effectExtent l="0" t="0" r="0" b="0"/>
            <wp:docPr id="746572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72825" name=""/>
                    <pic:cNvPicPr/>
                  </pic:nvPicPr>
                  <pic:blipFill>
                    <a:blip r:embed="rId8"/>
                    <a:stretch>
                      <a:fillRect/>
                    </a:stretch>
                  </pic:blipFill>
                  <pic:spPr>
                    <a:xfrm>
                      <a:off x="0" y="0"/>
                      <a:ext cx="5274310" cy="3937000"/>
                    </a:xfrm>
                    <a:prstGeom prst="rect">
                      <a:avLst/>
                    </a:prstGeom>
                  </pic:spPr>
                </pic:pic>
              </a:graphicData>
            </a:graphic>
          </wp:inline>
        </w:drawing>
      </w:r>
    </w:p>
    <w:p w14:paraId="4F6356AF" w14:textId="5113B8D8" w:rsidR="00604E23" w:rsidRPr="00541A57" w:rsidRDefault="00BF6AC5" w:rsidP="00BF6AC5">
      <w:pPr>
        <w:rPr>
          <w:rFonts w:ascii="Times New Roman" w:hAnsi="Times New Roman" w:cs="Times New Roman"/>
          <w:b/>
          <w:bCs/>
          <w:color w:val="000000" w:themeColor="text1"/>
          <w:szCs w:val="21"/>
        </w:rPr>
        <w:sectPr w:rsidR="00604E23" w:rsidRPr="00541A57" w:rsidSect="00604E23">
          <w:pgSz w:w="11906" w:h="16838"/>
          <w:pgMar w:top="1440" w:right="1800" w:bottom="1440" w:left="1800" w:header="850" w:footer="994" w:gutter="0"/>
          <w:cols w:space="425"/>
          <w:docGrid w:type="lines" w:linePitch="312"/>
        </w:sectPr>
      </w:pPr>
      <w:bookmarkStart w:id="11" w:name="OLE_LINK307"/>
      <w:r w:rsidRPr="00541A57">
        <w:rPr>
          <w:rFonts w:ascii="Times New Roman" w:hAnsi="Times New Roman" w:cs="Times New Roman"/>
          <w:b/>
          <w:bCs/>
          <w:color w:val="000000" w:themeColor="text1"/>
          <w:szCs w:val="21"/>
        </w:rPr>
        <w:t>Figure S2</w:t>
      </w:r>
      <w:r w:rsidR="002370A8" w:rsidRPr="00541A57">
        <w:rPr>
          <w:rFonts w:ascii="Times New Roman" w:hAnsi="Times New Roman" w:cs="Times New Roman"/>
          <w:b/>
          <w:bCs/>
          <w:color w:val="000000" w:themeColor="text1"/>
          <w:szCs w:val="21"/>
        </w:rPr>
        <w:t xml:space="preserve"> Directed acyclic graph (DAG) for covariate selection</w:t>
      </w:r>
      <w:bookmarkEnd w:id="11"/>
      <w:r w:rsidR="002370A8" w:rsidRPr="00541A57">
        <w:rPr>
          <w:rFonts w:ascii="Times New Roman" w:hAnsi="Times New Roman" w:cs="Times New Roman"/>
          <w:b/>
          <w:bCs/>
          <w:color w:val="000000" w:themeColor="text1"/>
          <w:szCs w:val="21"/>
        </w:rPr>
        <w:t>.</w:t>
      </w:r>
      <w:r w:rsidR="002370A8" w:rsidRPr="00541A57">
        <w:rPr>
          <w:rFonts w:ascii="Times New Roman" w:hAnsi="Times New Roman" w:cs="Times New Roman"/>
          <w:color w:val="000000" w:themeColor="text1"/>
          <w:szCs w:val="21"/>
        </w:rPr>
        <w:t xml:space="preserve"> </w:t>
      </w:r>
      <w:bookmarkStart w:id="12" w:name="OLE_LINK305"/>
      <w:r w:rsidR="002370A8" w:rsidRPr="00541A57">
        <w:rPr>
          <w:rFonts w:ascii="Times New Roman" w:hAnsi="Times New Roman" w:cs="Times New Roman"/>
          <w:color w:val="000000" w:themeColor="text1"/>
          <w:szCs w:val="21"/>
        </w:rPr>
        <w:t xml:space="preserve">Abbreviations: BMI, </w:t>
      </w:r>
      <w:r w:rsidR="00604E23" w:rsidRPr="00541A57">
        <w:rPr>
          <w:rFonts w:ascii="Times New Roman" w:hAnsi="Times New Roman" w:cs="Times New Roman"/>
          <w:color w:val="000000" w:themeColor="text1"/>
          <w:szCs w:val="21"/>
        </w:rPr>
        <w:t>body mass index</w:t>
      </w:r>
      <w:r w:rsidR="002370A8" w:rsidRPr="00541A57">
        <w:rPr>
          <w:rFonts w:ascii="Times New Roman" w:hAnsi="Times New Roman" w:cs="Times New Roman"/>
          <w:color w:val="000000" w:themeColor="text1"/>
          <w:szCs w:val="21"/>
        </w:rPr>
        <w:t xml:space="preserve">; RH, </w:t>
      </w:r>
      <w:r w:rsidR="00604E23" w:rsidRPr="00541A57">
        <w:rPr>
          <w:rFonts w:ascii="Times New Roman" w:hAnsi="Times New Roman" w:cs="Times New Roman"/>
          <w:color w:val="000000" w:themeColor="text1"/>
          <w:szCs w:val="21"/>
        </w:rPr>
        <w:t xml:space="preserve">relative humidity; </w:t>
      </w:r>
      <w:r w:rsidR="002370A8" w:rsidRPr="00541A57">
        <w:rPr>
          <w:rFonts w:ascii="Times New Roman" w:hAnsi="Times New Roman" w:cs="Times New Roman"/>
          <w:color w:val="000000" w:themeColor="text1"/>
          <w:szCs w:val="21"/>
        </w:rPr>
        <w:t>PM</w:t>
      </w:r>
      <w:r w:rsidR="002370A8" w:rsidRPr="00541A57">
        <w:rPr>
          <w:rFonts w:ascii="Times New Roman" w:hAnsi="Times New Roman" w:cs="Times New Roman"/>
          <w:color w:val="000000" w:themeColor="text1"/>
          <w:szCs w:val="21"/>
          <w:vertAlign w:val="subscript"/>
        </w:rPr>
        <w:t>2.5</w:t>
      </w:r>
      <w:r w:rsidR="00604E23" w:rsidRPr="00541A57">
        <w:rPr>
          <w:rFonts w:ascii="Times New Roman" w:hAnsi="Times New Roman" w:cs="Times New Roman"/>
          <w:color w:val="000000" w:themeColor="text1"/>
          <w:szCs w:val="21"/>
        </w:rPr>
        <w:t>, fine particulate matter.</w:t>
      </w:r>
    </w:p>
    <w:bookmarkEnd w:id="12"/>
    <w:p w14:paraId="5A5388A1" w14:textId="2E9B7C2D" w:rsidR="00913916" w:rsidRPr="00541A57" w:rsidRDefault="00BD1F2E"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4C2A559A" wp14:editId="14107B07">
            <wp:extent cx="3857440" cy="6858000"/>
            <wp:effectExtent l="0" t="0" r="3810" b="0"/>
            <wp:docPr id="13725958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57440" cy="6858000"/>
                    </a:xfrm>
                    <a:prstGeom prst="rect">
                      <a:avLst/>
                    </a:prstGeom>
                    <a:noFill/>
                    <a:ln>
                      <a:noFill/>
                    </a:ln>
                  </pic:spPr>
                </pic:pic>
              </a:graphicData>
            </a:graphic>
          </wp:inline>
        </w:drawing>
      </w:r>
    </w:p>
    <w:p w14:paraId="0A91591E" w14:textId="710D0713" w:rsidR="009D1154" w:rsidRPr="00541A57" w:rsidRDefault="00913916" w:rsidP="00C13279">
      <w:pPr>
        <w:rPr>
          <w:rFonts w:ascii="Times New Roman" w:hAnsi="Times New Roman" w:cs="Times New Roman"/>
          <w:color w:val="000000" w:themeColor="text1"/>
          <w:szCs w:val="21"/>
        </w:rPr>
        <w:sectPr w:rsidR="009D1154" w:rsidRPr="00541A57" w:rsidSect="00604E23">
          <w:pgSz w:w="11906" w:h="16838"/>
          <w:pgMar w:top="1440" w:right="1800" w:bottom="1440" w:left="1800" w:header="850" w:footer="994" w:gutter="0"/>
          <w:cols w:space="425"/>
          <w:docGrid w:type="lines" w:linePitch="312"/>
        </w:sectPr>
      </w:pPr>
      <w:bookmarkStart w:id="13" w:name="OLE_LINK24"/>
      <w:r w:rsidRPr="00541A57">
        <w:rPr>
          <w:rFonts w:ascii="Times New Roman" w:hAnsi="Times New Roman" w:cs="Times New Roman"/>
          <w:b/>
          <w:bCs/>
          <w:color w:val="000000" w:themeColor="text1"/>
          <w:szCs w:val="21"/>
        </w:rPr>
        <w:t xml:space="preserve">Figure </w:t>
      </w:r>
      <w:r w:rsidR="005E61E0" w:rsidRPr="00541A57">
        <w:rPr>
          <w:rFonts w:ascii="Times New Roman" w:hAnsi="Times New Roman" w:cs="Times New Roman"/>
          <w:b/>
          <w:bCs/>
          <w:color w:val="000000" w:themeColor="text1"/>
          <w:szCs w:val="21"/>
        </w:rPr>
        <w:t>S3</w:t>
      </w:r>
      <w:r w:rsidRPr="00541A57">
        <w:rPr>
          <w:rFonts w:ascii="Times New Roman" w:hAnsi="Times New Roman" w:cs="Times New Roman"/>
          <w:b/>
          <w:bCs/>
          <w:color w:val="000000" w:themeColor="text1"/>
          <w:szCs w:val="21"/>
        </w:rPr>
        <w:t xml:space="preserve"> </w:t>
      </w:r>
      <w:r w:rsidR="00EE29F1" w:rsidRPr="00541A57">
        <w:rPr>
          <w:rFonts w:ascii="Times New Roman" w:hAnsi="Times New Roman" w:cs="Times New Roman"/>
          <w:b/>
          <w:bCs/>
          <w:color w:val="000000" w:themeColor="text1"/>
          <w:szCs w:val="21"/>
        </w:rPr>
        <w:t>B</w:t>
      </w:r>
      <w:r w:rsidR="00BD1F2E" w:rsidRPr="00541A57">
        <w:rPr>
          <w:rFonts w:ascii="Times New Roman" w:hAnsi="Times New Roman" w:cs="Times New Roman"/>
          <w:b/>
          <w:bCs/>
          <w:color w:val="000000" w:themeColor="text1"/>
          <w:szCs w:val="21"/>
        </w:rPr>
        <w:t>etween-individual (A) and within-individual (B) correlations</w:t>
      </w:r>
      <w:r w:rsidRPr="00541A57">
        <w:rPr>
          <w:rFonts w:ascii="Times New Roman" w:hAnsi="Times New Roman" w:cs="Times New Roman"/>
          <w:b/>
          <w:bCs/>
          <w:color w:val="000000" w:themeColor="text1"/>
          <w:szCs w:val="21"/>
        </w:rPr>
        <w:t xml:space="preserve"> </w:t>
      </w:r>
      <w:r w:rsidR="00EE29F1" w:rsidRPr="00541A57">
        <w:rPr>
          <w:rFonts w:ascii="Times New Roman" w:hAnsi="Times New Roman" w:cs="Times New Roman"/>
          <w:b/>
          <w:bCs/>
          <w:color w:val="000000" w:themeColor="text1"/>
          <w:szCs w:val="21"/>
        </w:rPr>
        <w:t>of</w:t>
      </w:r>
      <w:r w:rsidRPr="00541A57">
        <w:rPr>
          <w:rFonts w:ascii="Times New Roman" w:hAnsi="Times New Roman" w:cs="Times New Roman"/>
          <w:b/>
          <w:bCs/>
          <w:color w:val="000000" w:themeColor="text1"/>
          <w:szCs w:val="21"/>
        </w:rPr>
        <w:t xml:space="preserve"> thrombosis-related bioactive lipids and thrombosis biomarkers. </w:t>
      </w:r>
      <w:bookmarkEnd w:id="13"/>
      <w:r w:rsidR="00EE29F1" w:rsidRPr="00541A57">
        <w:rPr>
          <w:rFonts w:ascii="Times New Roman" w:hAnsi="Times New Roman" w:cs="Times New Roman"/>
          <w:color w:val="000000" w:themeColor="text1"/>
          <w:szCs w:val="21"/>
        </w:rPr>
        <w:t xml:space="preserve">(A) Spearman correlations of concentrations between individuals, calculated using data from the first follow-up visit. (B) </w:t>
      </w:r>
      <w:r w:rsidR="003C1D07" w:rsidRPr="00541A57">
        <w:rPr>
          <w:rFonts w:ascii="Times New Roman" w:hAnsi="Times New Roman" w:cs="Times New Roman"/>
          <w:color w:val="000000" w:themeColor="text1"/>
          <w:szCs w:val="21"/>
        </w:rPr>
        <w:t>Within-individual correlations</w:t>
      </w:r>
      <w:r w:rsidR="00EE29F1" w:rsidRPr="00541A57">
        <w:rPr>
          <w:rFonts w:ascii="Times New Roman" w:hAnsi="Times New Roman" w:cs="Times New Roman"/>
          <w:color w:val="000000" w:themeColor="text1"/>
          <w:szCs w:val="21"/>
        </w:rPr>
        <w:t xml:space="preserve"> determined using the repeated measures correlation method. </w:t>
      </w:r>
      <w:r w:rsidR="00F65693" w:rsidRPr="00541A57">
        <w:rPr>
          <w:rFonts w:ascii="Times New Roman" w:hAnsi="Times New Roman" w:cs="Times New Roman"/>
          <w:color w:val="000000" w:themeColor="text1"/>
          <w:szCs w:val="21"/>
        </w:rPr>
        <w:t xml:space="preserve">Abbreviations: Tx, thromboxane; </w:t>
      </w:r>
      <w:proofErr w:type="spellStart"/>
      <w:r w:rsidR="00B22F42" w:rsidRPr="00541A57">
        <w:rPr>
          <w:rFonts w:ascii="Times New Roman" w:hAnsi="Times New Roman" w:cs="Times New Roman"/>
          <w:color w:val="000000" w:themeColor="text1"/>
          <w:szCs w:val="21"/>
        </w:rPr>
        <w:t>LysoPAF</w:t>
      </w:r>
      <w:proofErr w:type="spellEnd"/>
      <w:r w:rsidR="00F65693" w:rsidRPr="00541A57">
        <w:rPr>
          <w:rFonts w:ascii="Times New Roman" w:hAnsi="Times New Roman" w:cs="Times New Roman"/>
          <w:color w:val="000000" w:themeColor="text1"/>
          <w:szCs w:val="21"/>
        </w:rPr>
        <w:t xml:space="preserve">, </w:t>
      </w:r>
      <w:proofErr w:type="spellStart"/>
      <w:r w:rsidR="00F65693" w:rsidRPr="00541A57">
        <w:rPr>
          <w:rFonts w:ascii="Times New Roman" w:hAnsi="Times New Roman" w:cs="Times New Roman"/>
          <w:color w:val="000000" w:themeColor="text1"/>
          <w:szCs w:val="21"/>
        </w:rPr>
        <w:t>lysoalkylphosphatidylcholine</w:t>
      </w:r>
      <w:proofErr w:type="spellEnd"/>
      <w:r w:rsidR="00F65693" w:rsidRPr="00541A57">
        <w:rPr>
          <w:rFonts w:ascii="Times New Roman" w:hAnsi="Times New Roman" w:cs="Times New Roman"/>
          <w:color w:val="000000" w:themeColor="text1"/>
          <w:szCs w:val="21"/>
        </w:rPr>
        <w:t xml:space="preserve">; LPA, lysophosphatidic acid; S1P, sphingosine-1-phosphate; MPV, mean platelet volume; </w:t>
      </w:r>
      <w:r w:rsidR="0000187D" w:rsidRPr="00541A57">
        <w:rPr>
          <w:rFonts w:ascii="Times New Roman" w:hAnsi="Times New Roman" w:cs="Times New Roman"/>
          <w:color w:val="000000" w:themeColor="text1"/>
          <w:szCs w:val="21"/>
        </w:rPr>
        <w:t xml:space="preserve">PDW, Platelet distribution width; </w:t>
      </w:r>
      <w:r w:rsidR="00F65693" w:rsidRPr="00541A57">
        <w:rPr>
          <w:rFonts w:ascii="Times New Roman" w:hAnsi="Times New Roman" w:cs="Times New Roman"/>
          <w:color w:val="000000" w:themeColor="text1"/>
          <w:szCs w:val="21"/>
        </w:rPr>
        <w:t>P-LCR, platelet larger cell ratio; sCD40L, soluble CD40 ligand.</w:t>
      </w:r>
    </w:p>
    <w:p w14:paraId="191075B2" w14:textId="1C0692E1" w:rsidR="00865F87" w:rsidRPr="00541A57" w:rsidRDefault="00FF1E63" w:rsidP="00C13279">
      <w:pPr>
        <w:spacing w:before="240"/>
        <w:rPr>
          <w:rFonts w:ascii="Times New Roman" w:eastAsia="DengXian" w:hAnsi="Times New Roman" w:cs="Times New Roman"/>
          <w:color w:val="000000" w:themeColor="text1"/>
          <w:szCs w:val="21"/>
        </w:rPr>
      </w:pPr>
      <w:r w:rsidRPr="00541A57">
        <w:rPr>
          <w:rFonts w:ascii="Times New Roman" w:eastAsia="DengXian" w:hAnsi="Times New Roman" w:cs="Times New Roman"/>
          <w:noProof/>
          <w:color w:val="000000" w:themeColor="text1"/>
          <w:szCs w:val="21"/>
        </w:rPr>
        <w:lastRenderedPageBreak/>
        <w:drawing>
          <wp:inline distT="0" distB="0" distL="0" distR="0" wp14:anchorId="433D937C" wp14:editId="0D027911">
            <wp:extent cx="5274310" cy="5066665"/>
            <wp:effectExtent l="0" t="0" r="0" b="635"/>
            <wp:docPr id="1614667494" name="Picture 1" descr="A chart of a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67494" name="Picture 1" descr="A chart of a number of lines&#10;&#10;AI-generated content may be incorrect."/>
                    <pic:cNvPicPr/>
                  </pic:nvPicPr>
                  <pic:blipFill>
                    <a:blip r:embed="rId10"/>
                    <a:stretch>
                      <a:fillRect/>
                    </a:stretch>
                  </pic:blipFill>
                  <pic:spPr>
                    <a:xfrm>
                      <a:off x="0" y="0"/>
                      <a:ext cx="5274310" cy="5066665"/>
                    </a:xfrm>
                    <a:prstGeom prst="rect">
                      <a:avLst/>
                    </a:prstGeom>
                  </pic:spPr>
                </pic:pic>
              </a:graphicData>
            </a:graphic>
          </wp:inline>
        </w:drawing>
      </w:r>
    </w:p>
    <w:p w14:paraId="3F168CCB" w14:textId="1BD556EB" w:rsidR="00110684" w:rsidRPr="00541A57" w:rsidRDefault="00713676" w:rsidP="00C13279">
      <w:pPr>
        <w:rPr>
          <w:rFonts w:ascii="Times New Roman" w:eastAsia="DengXian" w:hAnsi="Times New Roman" w:cs="Times New Roman"/>
          <w:color w:val="000000" w:themeColor="text1"/>
          <w:szCs w:val="21"/>
        </w:rPr>
      </w:pPr>
      <w:bookmarkStart w:id="14" w:name="OLE_LINK160"/>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S4</w:t>
      </w:r>
      <w:r w:rsidRPr="00541A57">
        <w:rPr>
          <w:rFonts w:ascii="Times New Roman" w:eastAsia="DengXian" w:hAnsi="Times New Roman" w:cs="Times New Roman"/>
          <w:b/>
          <w:bCs/>
          <w:color w:val="000000" w:themeColor="text1"/>
          <w:szCs w:val="21"/>
        </w:rPr>
        <w:t xml:space="preserve"> Lag patterns of associations between thrombosis-related signaling lipids and thrombosis biomarkers with cold exposure over cumulative 1–30 days.</w:t>
      </w:r>
      <w:r w:rsidRPr="00541A57">
        <w:rPr>
          <w:rFonts w:ascii="Times New Roman" w:eastAsia="DengXian" w:hAnsi="Times New Roman" w:cs="Times New Roman"/>
          <w:color w:val="000000" w:themeColor="text1"/>
          <w:szCs w:val="21"/>
        </w:rPr>
        <w:t xml:space="preserve"> </w:t>
      </w:r>
      <w:bookmarkEnd w:id="14"/>
      <w:r w:rsidRPr="00541A57">
        <w:rPr>
          <w:rFonts w:ascii="Times New Roman" w:eastAsia="DengXian" w:hAnsi="Times New Roman" w:cs="Times New Roman"/>
          <w:color w:val="000000" w:themeColor="text1"/>
          <w:szCs w:val="21"/>
        </w:rPr>
        <w:t xml:space="preserve">The estimates were from generalized additive mixed models adjusting for season, day of week, age, sex, body mass index, education, income, smoke,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and random intercepts at participant levels. 18.7°C, the median of 30-day cumulative ambient temperature exposure levels among visits, was used as a reference for predictions. Cold was defined as -0.8°C, corresponding to the 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049628E5" w14:textId="7BFC3DD5" w:rsidR="00110684" w:rsidRPr="00541A57" w:rsidRDefault="00110684" w:rsidP="00C13279">
      <w:pPr>
        <w:rPr>
          <w:rFonts w:ascii="Times New Roman" w:eastAsia="DengXian" w:hAnsi="Times New Roman" w:cs="Times New Roman"/>
          <w:color w:val="000000" w:themeColor="text1"/>
          <w:szCs w:val="21"/>
        </w:rPr>
        <w:sectPr w:rsidR="00110684" w:rsidRPr="00541A57" w:rsidSect="0004295D">
          <w:headerReference w:type="default" r:id="rId11"/>
          <w:footerReference w:type="default" r:id="rId12"/>
          <w:type w:val="continuous"/>
          <w:pgSz w:w="11906" w:h="16838"/>
          <w:pgMar w:top="1440" w:right="1800" w:bottom="1440" w:left="1800" w:header="850" w:footer="994" w:gutter="0"/>
          <w:cols w:space="425"/>
          <w:docGrid w:type="lines" w:linePitch="312"/>
        </w:sectPr>
      </w:pPr>
    </w:p>
    <w:p w14:paraId="7DE31BA2" w14:textId="4703B430" w:rsidR="00713676" w:rsidRPr="00541A57" w:rsidRDefault="008A32A6" w:rsidP="00C13279">
      <w:pPr>
        <w:spacing w:before="240"/>
        <w:rPr>
          <w:rFonts w:ascii="Times New Roman" w:eastAsia="DengXian" w:hAnsi="Times New Roman" w:cs="Times New Roman"/>
          <w:color w:val="000000" w:themeColor="text1"/>
          <w:szCs w:val="21"/>
        </w:rPr>
      </w:pPr>
      <w:r w:rsidRPr="00541A57">
        <w:rPr>
          <w:rFonts w:ascii="Times New Roman" w:eastAsia="DengXian" w:hAnsi="Times New Roman" w:cs="Times New Roman"/>
          <w:noProof/>
          <w:color w:val="000000" w:themeColor="text1"/>
          <w:szCs w:val="21"/>
        </w:rPr>
        <w:lastRenderedPageBreak/>
        <w:drawing>
          <wp:inline distT="0" distB="0" distL="0" distR="0" wp14:anchorId="74247DA9" wp14:editId="29271BEB">
            <wp:extent cx="5276088" cy="5068373"/>
            <wp:effectExtent l="0" t="0" r="0" b="0"/>
            <wp:docPr id="986207035" name="Picture 1" descr="A graph of different types of lip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07035" name="Picture 1" descr="A graph of different types of lipids&#10;&#10;AI-generated content may be incorrect."/>
                    <pic:cNvPicPr/>
                  </pic:nvPicPr>
                  <pic:blipFill>
                    <a:blip r:embed="rId13"/>
                    <a:stretch>
                      <a:fillRect/>
                    </a:stretch>
                  </pic:blipFill>
                  <pic:spPr>
                    <a:xfrm>
                      <a:off x="0" y="0"/>
                      <a:ext cx="5276088" cy="5068373"/>
                    </a:xfrm>
                    <a:prstGeom prst="rect">
                      <a:avLst/>
                    </a:prstGeom>
                  </pic:spPr>
                </pic:pic>
              </a:graphicData>
            </a:graphic>
          </wp:inline>
        </w:drawing>
      </w:r>
    </w:p>
    <w:p w14:paraId="1F14B5D1" w14:textId="62744851" w:rsidR="00865F87" w:rsidRPr="00541A57" w:rsidRDefault="00865F87" w:rsidP="00C13279">
      <w:pPr>
        <w:spacing w:after="240"/>
        <w:rPr>
          <w:rFonts w:ascii="Times New Roman" w:eastAsia="DengXian" w:hAnsi="Times New Roman" w:cs="Times New Roman"/>
          <w:color w:val="000000" w:themeColor="text1"/>
          <w:szCs w:val="21"/>
        </w:rPr>
        <w:sectPr w:rsidR="00865F87" w:rsidRPr="00541A57" w:rsidSect="0004295D">
          <w:headerReference w:type="default" r:id="rId14"/>
          <w:footerReference w:type="default" r:id="rId15"/>
          <w:type w:val="continuous"/>
          <w:pgSz w:w="11906" w:h="16838"/>
          <w:pgMar w:top="1440" w:right="1800" w:bottom="1440" w:left="1800" w:header="850" w:footer="994" w:gutter="0"/>
          <w:cols w:space="425"/>
          <w:docGrid w:type="lines" w:linePitch="312"/>
        </w:sectPr>
      </w:pPr>
      <w:bookmarkStart w:id="15" w:name="OLE_LINK178"/>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S5</w:t>
      </w:r>
      <w:r w:rsidRPr="00541A57">
        <w:rPr>
          <w:rFonts w:ascii="Times New Roman" w:eastAsia="DengXian" w:hAnsi="Times New Roman" w:cs="Times New Roman"/>
          <w:b/>
          <w:bCs/>
          <w:color w:val="000000" w:themeColor="text1"/>
          <w:szCs w:val="21"/>
        </w:rPr>
        <w:t xml:space="preserve"> Thirty-day cumulative ambient temperature exposure-response curves for thrombosis-related signaling lipids and thrombosis biomarkers (complete case analysis).</w:t>
      </w:r>
      <w:r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30-day cumulative exposure to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and random intercepts at participant levels. </w:t>
      </w:r>
      <w:r w:rsidR="00267D5D" w:rsidRPr="00541A57">
        <w:rPr>
          <w:rFonts w:ascii="Times New Roman" w:eastAsia="DengXian" w:hAnsi="Times New Roman" w:cs="Times New Roman"/>
          <w:color w:val="000000" w:themeColor="text1"/>
          <w:szCs w:val="21"/>
        </w:rPr>
        <w:t xml:space="preserve">A complete case analysis was performed. </w:t>
      </w:r>
      <w:r w:rsidR="008A32A6" w:rsidRPr="00541A57">
        <w:rPr>
          <w:rFonts w:ascii="Times New Roman" w:eastAsia="DengXian" w:hAnsi="Times New Roman" w:cs="Times New Roman"/>
          <w:color w:val="000000" w:themeColor="text1"/>
          <w:szCs w:val="21"/>
        </w:rPr>
        <w:t>19.</w:t>
      </w:r>
      <w:r w:rsidR="00B22F42" w:rsidRPr="00541A57">
        <w:rPr>
          <w:rFonts w:ascii="Times New Roman" w:eastAsia="DengXian" w:hAnsi="Times New Roman" w:cs="Times New Roman"/>
          <w:color w:val="000000" w:themeColor="text1"/>
          <w:szCs w:val="21"/>
        </w:rPr>
        <w:t>3</w:t>
      </w:r>
      <w:r w:rsidRPr="00541A57">
        <w:rPr>
          <w:rFonts w:ascii="Times New Roman" w:eastAsia="DengXian" w:hAnsi="Times New Roman" w:cs="Times New Roman"/>
          <w:color w:val="000000" w:themeColor="text1"/>
          <w:szCs w:val="21"/>
        </w:rPr>
        <w:t xml:space="preserve">°C, the median of 30-day cumulative ambient temperature exposure levels among visits, was used as a reference for predictions.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 xml:space="preserve">-platelet-activating factor; LPA, lysophosphatidic acid; S1P, sphingosine-1-phosphate; </w:t>
      </w:r>
      <w:bookmarkStart w:id="16" w:name="_Hlk176107123"/>
      <w:r w:rsidRPr="00541A57">
        <w:rPr>
          <w:rFonts w:ascii="Times New Roman" w:eastAsia="DengXian" w:hAnsi="Times New Roman" w:cs="Times New Roman"/>
          <w:color w:val="000000" w:themeColor="text1"/>
          <w:szCs w:val="21"/>
        </w:rPr>
        <w:t>MPV, mean platelet volume; PDW, Platelet distribution width; P-LCR, platelet larger cell ratio; sCD40L, soluble CD40 ligand.</w:t>
      </w:r>
      <w:bookmarkEnd w:id="16"/>
    </w:p>
    <w:bookmarkEnd w:id="15"/>
    <w:p w14:paraId="0A3EA75B" w14:textId="56DA9D94" w:rsidR="00D57E87" w:rsidRPr="00541A57" w:rsidRDefault="008A32A6" w:rsidP="00C13279">
      <w:pPr>
        <w:spacing w:before="240"/>
        <w:rPr>
          <w:rFonts w:ascii="Times New Roman" w:eastAsia="DengXian" w:hAnsi="Times New Roman" w:cs="Times New Roman"/>
          <w:noProof/>
          <w:color w:val="000000" w:themeColor="text1"/>
          <w:szCs w:val="21"/>
        </w:rPr>
      </w:pPr>
      <w:r w:rsidRPr="00541A57">
        <w:rPr>
          <w:rFonts w:ascii="Times New Roman" w:eastAsia="DengXian" w:hAnsi="Times New Roman" w:cs="Times New Roman"/>
          <w:noProof/>
          <w:color w:val="000000" w:themeColor="text1"/>
          <w:szCs w:val="21"/>
        </w:rPr>
        <w:lastRenderedPageBreak/>
        <w:drawing>
          <wp:inline distT="0" distB="0" distL="0" distR="0" wp14:anchorId="1BDC182D" wp14:editId="6585670E">
            <wp:extent cx="5274310" cy="5066665"/>
            <wp:effectExtent l="0" t="0" r="0" b="635"/>
            <wp:docPr id="1648672741" name="Picture 1" descr="A graph of different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72741" name="Picture 1" descr="A graph of different lines&#10;&#10;AI-generated content may be incorrect."/>
                    <pic:cNvPicPr/>
                  </pic:nvPicPr>
                  <pic:blipFill>
                    <a:blip r:embed="rId16"/>
                    <a:stretch>
                      <a:fillRect/>
                    </a:stretch>
                  </pic:blipFill>
                  <pic:spPr>
                    <a:xfrm>
                      <a:off x="0" y="0"/>
                      <a:ext cx="5274310" cy="5066665"/>
                    </a:xfrm>
                    <a:prstGeom prst="rect">
                      <a:avLst/>
                    </a:prstGeom>
                  </pic:spPr>
                </pic:pic>
              </a:graphicData>
            </a:graphic>
          </wp:inline>
        </w:drawing>
      </w:r>
    </w:p>
    <w:p w14:paraId="41A0CDB9" w14:textId="22072830" w:rsidR="00865F87" w:rsidRPr="00541A57" w:rsidRDefault="00D57E87" w:rsidP="00C13279">
      <w:pPr>
        <w:spacing w:after="240"/>
        <w:rPr>
          <w:rFonts w:ascii="Times New Roman" w:eastAsia="DengXian" w:hAnsi="Times New Roman" w:cs="Times New Roman"/>
          <w:color w:val="000000" w:themeColor="text1"/>
          <w:szCs w:val="21"/>
        </w:r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S6</w:t>
      </w:r>
      <w:r w:rsidRPr="00541A57">
        <w:rPr>
          <w:rFonts w:ascii="Times New Roman" w:eastAsia="DengXian" w:hAnsi="Times New Roman" w:cs="Times New Roman"/>
          <w:b/>
          <w:bCs/>
          <w:color w:val="000000" w:themeColor="text1"/>
          <w:szCs w:val="21"/>
        </w:rPr>
        <w:t xml:space="preserve"> </w:t>
      </w:r>
      <w:bookmarkStart w:id="17" w:name="_Hlk195448977"/>
      <w:r w:rsidRPr="00541A57">
        <w:rPr>
          <w:rFonts w:ascii="Times New Roman" w:eastAsia="DengXian" w:hAnsi="Times New Roman" w:cs="Times New Roman"/>
          <w:b/>
          <w:bCs/>
          <w:color w:val="000000" w:themeColor="text1"/>
          <w:szCs w:val="21"/>
        </w:rPr>
        <w:t>Lag patterns of associations between thrombosis-related signaling lipids and thrombosis biomarkers with heat exposure over cumulative 1–30 days (</w:t>
      </w:r>
      <w:bookmarkStart w:id="18" w:name="OLE_LINK189"/>
      <w:r w:rsidRPr="00541A57">
        <w:rPr>
          <w:rFonts w:ascii="Times New Roman" w:eastAsia="DengXian" w:hAnsi="Times New Roman" w:cs="Times New Roman"/>
          <w:b/>
          <w:bCs/>
          <w:color w:val="000000" w:themeColor="text1"/>
          <w:szCs w:val="21"/>
        </w:rPr>
        <w:t>complete case analysis</w:t>
      </w:r>
      <w:bookmarkEnd w:id="18"/>
      <w:r w:rsidRPr="00541A57">
        <w:rPr>
          <w:rFonts w:ascii="Times New Roman" w:eastAsia="DengXian" w:hAnsi="Times New Roman" w:cs="Times New Roman"/>
          <w:b/>
          <w:bCs/>
          <w:color w:val="000000" w:themeColor="text1"/>
          <w:szCs w:val="21"/>
        </w:rPr>
        <w:t>).</w:t>
      </w:r>
      <w:r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and random intercepts at participant levels. </w:t>
      </w:r>
      <w:r w:rsidR="00267D5D" w:rsidRPr="00541A57">
        <w:rPr>
          <w:rFonts w:ascii="Times New Roman" w:eastAsia="DengXian" w:hAnsi="Times New Roman" w:cs="Times New Roman"/>
          <w:color w:val="000000" w:themeColor="text1"/>
          <w:szCs w:val="21"/>
        </w:rPr>
        <w:t xml:space="preserve">A complete case analysis was performed. </w:t>
      </w:r>
      <w:r w:rsidR="008A32A6" w:rsidRPr="00541A57">
        <w:rPr>
          <w:rFonts w:ascii="Times New Roman" w:eastAsia="DengXian" w:hAnsi="Times New Roman" w:cs="Times New Roman"/>
          <w:color w:val="000000" w:themeColor="text1"/>
          <w:szCs w:val="21"/>
        </w:rPr>
        <w:t>19.</w:t>
      </w:r>
      <w:r w:rsidR="00B22F42" w:rsidRPr="00541A57">
        <w:rPr>
          <w:rFonts w:ascii="Times New Roman" w:eastAsia="DengXian" w:hAnsi="Times New Roman" w:cs="Times New Roman"/>
          <w:color w:val="000000" w:themeColor="text1"/>
          <w:szCs w:val="21"/>
        </w:rPr>
        <w:t>3</w:t>
      </w:r>
      <w:r w:rsidRPr="00541A57">
        <w:rPr>
          <w:rFonts w:ascii="Times New Roman" w:eastAsia="DengXian" w:hAnsi="Times New Roman" w:cs="Times New Roman"/>
          <w:color w:val="000000" w:themeColor="text1"/>
          <w:szCs w:val="21"/>
        </w:rPr>
        <w:t>°C, the median of 30-day cumulative ambient temperature exposure levels among visits, was used as a reference for predictions. Heat was defined as 27.</w:t>
      </w:r>
      <w:r w:rsidR="00B22F42" w:rsidRPr="00541A57">
        <w:rPr>
          <w:rFonts w:ascii="Times New Roman" w:eastAsia="DengXian" w:hAnsi="Times New Roman" w:cs="Times New Roman"/>
          <w:color w:val="000000" w:themeColor="text1"/>
          <w:szCs w:val="21"/>
        </w:rPr>
        <w:t>7</w:t>
      </w:r>
      <w:r w:rsidRPr="00541A57">
        <w:rPr>
          <w:rFonts w:ascii="Times New Roman" w:eastAsia="DengXian" w:hAnsi="Times New Roman" w:cs="Times New Roman"/>
          <w:color w:val="000000" w:themeColor="text1"/>
          <w:szCs w:val="21"/>
        </w:rPr>
        <w:t>°C, corresponding to the 95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bookmarkEnd w:id="17"/>
    </w:p>
    <w:p w14:paraId="0AB62F3B" w14:textId="77777777" w:rsidR="00D57E87" w:rsidRPr="00541A57" w:rsidRDefault="00D57E87" w:rsidP="00C13279">
      <w:pPr>
        <w:rPr>
          <w:rFonts w:ascii="Times New Roman" w:hAnsi="Times New Roman" w:cs="Times New Roman"/>
          <w:color w:val="000000" w:themeColor="text1"/>
          <w:szCs w:val="21"/>
        </w:rPr>
        <w:sectPr w:rsidR="00D57E87" w:rsidRPr="00541A57" w:rsidSect="0004295D">
          <w:type w:val="continuous"/>
          <w:pgSz w:w="11906" w:h="16838"/>
          <w:pgMar w:top="1440" w:right="1800" w:bottom="1440" w:left="1800" w:header="850" w:footer="994" w:gutter="0"/>
          <w:cols w:space="425"/>
          <w:docGrid w:type="lines" w:linePitch="312"/>
        </w:sectPr>
      </w:pPr>
    </w:p>
    <w:p w14:paraId="2587D12A" w14:textId="2AD5C750" w:rsidR="00D57E87" w:rsidRPr="00541A57" w:rsidRDefault="008A32A6" w:rsidP="00C13279">
      <w:pPr>
        <w:rPr>
          <w:rFonts w:ascii="Times New Roman" w:eastAsia="DengXian" w:hAnsi="Times New Roman" w:cs="Times New Roman"/>
          <w:noProof/>
          <w:color w:val="000000" w:themeColor="text1"/>
          <w:szCs w:val="21"/>
        </w:rPr>
      </w:pPr>
      <w:r w:rsidRPr="00541A57">
        <w:rPr>
          <w:rFonts w:ascii="Times New Roman" w:eastAsia="DengXian" w:hAnsi="Times New Roman" w:cs="Times New Roman"/>
          <w:noProof/>
          <w:color w:val="000000" w:themeColor="text1"/>
          <w:szCs w:val="21"/>
        </w:rPr>
        <w:lastRenderedPageBreak/>
        <w:drawing>
          <wp:inline distT="0" distB="0" distL="0" distR="0" wp14:anchorId="664C10BE" wp14:editId="1C412470">
            <wp:extent cx="5274310" cy="5066665"/>
            <wp:effectExtent l="0" t="0" r="0" b="635"/>
            <wp:docPr id="1666246631" name="Picture 1" descr="A chart of a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46631" name="Picture 1" descr="A chart of a number of lines&#10;&#10;AI-generated content may be incorrect."/>
                    <pic:cNvPicPr/>
                  </pic:nvPicPr>
                  <pic:blipFill>
                    <a:blip r:embed="rId17"/>
                    <a:stretch>
                      <a:fillRect/>
                    </a:stretch>
                  </pic:blipFill>
                  <pic:spPr>
                    <a:xfrm>
                      <a:off x="0" y="0"/>
                      <a:ext cx="5274310" cy="5066665"/>
                    </a:xfrm>
                    <a:prstGeom prst="rect">
                      <a:avLst/>
                    </a:prstGeom>
                  </pic:spPr>
                </pic:pic>
              </a:graphicData>
            </a:graphic>
          </wp:inline>
        </w:drawing>
      </w:r>
    </w:p>
    <w:p w14:paraId="666FFD0A" w14:textId="079D8E56" w:rsidR="00D57E87" w:rsidRPr="00541A57" w:rsidRDefault="00D57E87" w:rsidP="00C13279">
      <w:pPr>
        <w:rPr>
          <w:rFonts w:ascii="Times New Roman" w:eastAsia="DengXian" w:hAnsi="Times New Roman" w:cs="Times New Roman"/>
          <w:color w:val="000000" w:themeColor="text1"/>
          <w:szCs w:val="21"/>
        </w:rPr>
        <w:sectPr w:rsidR="00D57E87" w:rsidRPr="00541A57" w:rsidSect="0004295D">
          <w:headerReference w:type="default" r:id="rId18"/>
          <w:footerReference w:type="default" r:id="rId19"/>
          <w:type w:val="continuous"/>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S7</w:t>
      </w:r>
      <w:r w:rsidRPr="00541A57">
        <w:rPr>
          <w:rFonts w:ascii="Times New Roman" w:eastAsia="DengXian" w:hAnsi="Times New Roman" w:cs="Times New Roman"/>
          <w:b/>
          <w:bCs/>
          <w:color w:val="000000" w:themeColor="text1"/>
          <w:szCs w:val="21"/>
        </w:rPr>
        <w:t xml:space="preserve"> </w:t>
      </w:r>
      <w:bookmarkStart w:id="19" w:name="_Hlk195450336"/>
      <w:r w:rsidRPr="00541A57">
        <w:rPr>
          <w:rFonts w:ascii="Times New Roman" w:eastAsia="DengXian" w:hAnsi="Times New Roman" w:cs="Times New Roman"/>
          <w:b/>
          <w:bCs/>
          <w:color w:val="000000" w:themeColor="text1"/>
          <w:szCs w:val="21"/>
        </w:rPr>
        <w:t>Lag patterns of associations between thrombosis-related signaling lipids and thrombosis biomarkers with cold exposure over cumulative 1–30 days</w:t>
      </w:r>
      <w:bookmarkEnd w:id="19"/>
      <w:r w:rsidRPr="00541A57">
        <w:rPr>
          <w:rFonts w:ascii="Times New Roman" w:eastAsia="DengXian" w:hAnsi="Times New Roman" w:cs="Times New Roman"/>
          <w:b/>
          <w:bCs/>
          <w:color w:val="000000" w:themeColor="text1"/>
          <w:szCs w:val="21"/>
        </w:rPr>
        <w:t xml:space="preserve"> (complete case analysis).</w:t>
      </w:r>
      <w:r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and random intercepts at participant levels. </w:t>
      </w:r>
      <w:r w:rsidR="00267D5D" w:rsidRPr="00541A57">
        <w:rPr>
          <w:rFonts w:ascii="Times New Roman" w:eastAsia="DengXian" w:hAnsi="Times New Roman" w:cs="Times New Roman"/>
          <w:color w:val="000000" w:themeColor="text1"/>
          <w:szCs w:val="21"/>
        </w:rPr>
        <w:t xml:space="preserve">A complete case analysis was performed. </w:t>
      </w:r>
      <w:r w:rsidR="008A32A6" w:rsidRPr="00541A57">
        <w:rPr>
          <w:rFonts w:ascii="Times New Roman" w:eastAsia="DengXian" w:hAnsi="Times New Roman" w:cs="Times New Roman"/>
          <w:color w:val="000000" w:themeColor="text1"/>
          <w:szCs w:val="21"/>
        </w:rPr>
        <w:t>19.</w:t>
      </w:r>
      <w:r w:rsidR="00B22F42" w:rsidRPr="00541A57">
        <w:rPr>
          <w:rFonts w:ascii="Times New Roman" w:eastAsia="DengXian" w:hAnsi="Times New Roman" w:cs="Times New Roman"/>
          <w:color w:val="000000" w:themeColor="text1"/>
          <w:szCs w:val="21"/>
        </w:rPr>
        <w:t>3</w:t>
      </w:r>
      <w:r w:rsidRPr="00541A57">
        <w:rPr>
          <w:rFonts w:ascii="Times New Roman" w:eastAsia="DengXian" w:hAnsi="Times New Roman" w:cs="Times New Roman"/>
          <w:color w:val="000000" w:themeColor="text1"/>
          <w:szCs w:val="21"/>
        </w:rPr>
        <w:t xml:space="preserve">°C, the median of 30-day cumulative ambient temperature exposure levels among visits, was used as a reference for predictions. </w:t>
      </w:r>
      <w:bookmarkStart w:id="20" w:name="OLE_LINK155"/>
      <w:r w:rsidRPr="00541A57">
        <w:rPr>
          <w:rFonts w:ascii="Times New Roman" w:eastAsia="DengXian" w:hAnsi="Times New Roman" w:cs="Times New Roman"/>
          <w:color w:val="000000" w:themeColor="text1"/>
          <w:szCs w:val="21"/>
        </w:rPr>
        <w:t>Cold was defined as -0.8°C, corresponding to the 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w:t>
      </w:r>
      <w:bookmarkEnd w:id="20"/>
      <w:r w:rsidRPr="00541A57">
        <w:rPr>
          <w:rFonts w:ascii="Times New Roman" w:eastAsia="DengXian" w:hAnsi="Times New Roman" w:cs="Times New Roman"/>
          <w:color w:val="000000" w:themeColor="text1"/>
          <w:szCs w:val="21"/>
        </w:rPr>
        <w:t xml:space="preserve">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479D0A88" w14:textId="3871501F" w:rsidR="00F84BA7" w:rsidRPr="00541A57" w:rsidRDefault="002A51CF"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6E1B8821" wp14:editId="31650AAA">
            <wp:extent cx="5274310" cy="5066665"/>
            <wp:effectExtent l="0" t="0" r="0" b="635"/>
            <wp:docPr id="1276101340" name="Picture 1" descr="A chart of different types of lip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01340" name="Picture 1" descr="A chart of different types of lipids&#10;&#10;AI-generated content may be incorrect."/>
                    <pic:cNvPicPr/>
                  </pic:nvPicPr>
                  <pic:blipFill>
                    <a:blip r:embed="rId20"/>
                    <a:stretch>
                      <a:fillRect/>
                    </a:stretch>
                  </pic:blipFill>
                  <pic:spPr>
                    <a:xfrm>
                      <a:off x="0" y="0"/>
                      <a:ext cx="5274310" cy="5066665"/>
                    </a:xfrm>
                    <a:prstGeom prst="rect">
                      <a:avLst/>
                    </a:prstGeom>
                  </pic:spPr>
                </pic:pic>
              </a:graphicData>
            </a:graphic>
          </wp:inline>
        </w:drawing>
      </w:r>
    </w:p>
    <w:p w14:paraId="77BBE501" w14:textId="426A2500" w:rsidR="00112887" w:rsidRPr="00541A57" w:rsidRDefault="00112887" w:rsidP="00C13279">
      <w:pPr>
        <w:spacing w:after="240"/>
        <w:rPr>
          <w:rFonts w:ascii="Times New Roman" w:eastAsia="DengXian" w:hAnsi="Times New Roman" w:cs="Times New Roman"/>
          <w:color w:val="000000" w:themeColor="text1"/>
          <w:szCs w:val="21"/>
        </w:rPr>
        <w:sectPr w:rsidR="00112887" w:rsidRPr="00541A57" w:rsidSect="0004295D">
          <w:headerReference w:type="default" r:id="rId21"/>
          <w:footerReference w:type="default" r:id="rId22"/>
          <w:type w:val="continuous"/>
          <w:pgSz w:w="11906" w:h="16838"/>
          <w:pgMar w:top="1440" w:right="1800" w:bottom="1440" w:left="1800" w:header="850" w:footer="994" w:gutter="0"/>
          <w:cols w:space="425"/>
          <w:docGrid w:type="lines" w:linePitch="312"/>
        </w:sectPr>
      </w:pPr>
      <w:bookmarkStart w:id="21" w:name="OLE_LINK179"/>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S8</w:t>
      </w:r>
      <w:r w:rsidRPr="00541A57">
        <w:rPr>
          <w:rFonts w:ascii="Times New Roman" w:eastAsia="DengXian" w:hAnsi="Times New Roman" w:cs="Times New Roman"/>
          <w:b/>
          <w:bCs/>
          <w:color w:val="000000" w:themeColor="text1"/>
          <w:szCs w:val="21"/>
        </w:rPr>
        <w:t xml:space="preserve"> Thirty-day cumulative ambient temperature exposure-response curves for thrombosis-related signaling lipids and thrombosis biomarkers (</w:t>
      </w:r>
      <w:bookmarkStart w:id="22" w:name="OLE_LINK181"/>
      <w:r w:rsidRPr="00541A57">
        <w:rPr>
          <w:rFonts w:ascii="Times New Roman" w:eastAsia="DengXian" w:hAnsi="Times New Roman" w:cs="Times New Roman"/>
          <w:b/>
          <w:bCs/>
          <w:color w:val="000000" w:themeColor="text1"/>
          <w:szCs w:val="21"/>
        </w:rPr>
        <w:t>further adjusted for additional covariates</w:t>
      </w:r>
      <w:bookmarkEnd w:id="22"/>
      <w:r w:rsidRPr="00541A57">
        <w:rPr>
          <w:rFonts w:ascii="Times New Roman" w:eastAsia="DengXian" w:hAnsi="Times New Roman" w:cs="Times New Roman"/>
          <w:b/>
          <w:bCs/>
          <w:color w:val="000000" w:themeColor="text1"/>
          <w:szCs w:val="21"/>
        </w:rPr>
        <w:t>).</w:t>
      </w:r>
      <w:r w:rsidRPr="00541A57">
        <w:rPr>
          <w:rFonts w:ascii="Times New Roman" w:eastAsia="DengXian" w:hAnsi="Times New Roman" w:cs="Times New Roman"/>
          <w:color w:val="000000" w:themeColor="text1"/>
          <w:szCs w:val="21"/>
        </w:rPr>
        <w:t xml:space="preserve"> </w:t>
      </w:r>
      <w:bookmarkEnd w:id="21"/>
      <w:r w:rsidRPr="00541A57">
        <w:rPr>
          <w:rFonts w:ascii="Times New Roman" w:eastAsia="DengXian" w:hAnsi="Times New Roman" w:cs="Times New Roman"/>
          <w:color w:val="000000" w:themeColor="text1"/>
          <w:szCs w:val="21"/>
        </w:rPr>
        <w:t xml:space="preserve">The estimates were from generalized additive mixed models adjusting for season, day of week, age, sex, body mass index, education, income, smoke, 30-day cumulative exposure to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w:t>
      </w:r>
      <w:bookmarkStart w:id="23" w:name="OLE_LINK182"/>
      <w:r w:rsidRPr="00541A57">
        <w:rPr>
          <w:rFonts w:ascii="Times New Roman" w:eastAsia="DengXian" w:hAnsi="Times New Roman" w:cs="Times New Roman"/>
          <w:color w:val="000000" w:themeColor="text1"/>
          <w:szCs w:val="21"/>
        </w:rPr>
        <w:t xml:space="preserve">chronic obstructive pulmonary disease (COPD) status, lipid-lowering medication intake, and anticoagulant medication intake within the two weeks prior to the visit, alcohol consumption within 24 hours prior to the visit, and random intercepts at participant levels. </w:t>
      </w:r>
      <w:bookmarkEnd w:id="23"/>
      <w:r w:rsidRPr="00541A57">
        <w:rPr>
          <w:rFonts w:ascii="Times New Roman" w:eastAsia="DengXian" w:hAnsi="Times New Roman" w:cs="Times New Roman"/>
          <w:color w:val="000000" w:themeColor="text1"/>
          <w:szCs w:val="21"/>
        </w:rPr>
        <w:t xml:space="preserve">18.7°C, the median of 30-day cumulative ambient temperature exposure levels among visits, was used as a reference for predictions.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PDW, Platelet distribution width; P-LCR, platelet larger cell ratio; sCD40L, soluble CD40 ligand.</w:t>
      </w:r>
    </w:p>
    <w:p w14:paraId="5067DD23" w14:textId="2801C9D9" w:rsidR="00F84BA7" w:rsidRPr="00541A57" w:rsidRDefault="00B016E9"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67A94267" wp14:editId="4CB83F77">
            <wp:extent cx="5274310" cy="5066665"/>
            <wp:effectExtent l="0" t="0" r="0" b="635"/>
            <wp:docPr id="501405109" name="Picture 1" descr="A chart of different types of lip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05109" name="Picture 1" descr="A chart of different types of lipids&#10;&#10;AI-generated content may be incorrect."/>
                    <pic:cNvPicPr/>
                  </pic:nvPicPr>
                  <pic:blipFill>
                    <a:blip r:embed="rId23"/>
                    <a:stretch>
                      <a:fillRect/>
                    </a:stretch>
                  </pic:blipFill>
                  <pic:spPr>
                    <a:xfrm>
                      <a:off x="0" y="0"/>
                      <a:ext cx="5274310" cy="5066665"/>
                    </a:xfrm>
                    <a:prstGeom prst="rect">
                      <a:avLst/>
                    </a:prstGeom>
                  </pic:spPr>
                </pic:pic>
              </a:graphicData>
            </a:graphic>
          </wp:inline>
        </w:drawing>
      </w:r>
    </w:p>
    <w:p w14:paraId="49BFC9D5" w14:textId="7D1A4DD5" w:rsidR="005D5A81" w:rsidRPr="00541A57" w:rsidRDefault="005D5A81" w:rsidP="00C13279">
      <w:pPr>
        <w:spacing w:after="240"/>
        <w:rPr>
          <w:rFonts w:ascii="Times New Roman" w:eastAsia="DengXian" w:hAnsi="Times New Roman" w:cs="Times New Roman"/>
          <w:color w:val="000000" w:themeColor="text1"/>
          <w:szCs w:val="21"/>
        </w:r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S9</w:t>
      </w:r>
      <w:r w:rsidRPr="00541A57">
        <w:rPr>
          <w:rFonts w:ascii="Times New Roman" w:eastAsia="DengXian" w:hAnsi="Times New Roman" w:cs="Times New Roman"/>
          <w:b/>
          <w:bCs/>
          <w:color w:val="000000" w:themeColor="text1"/>
          <w:szCs w:val="21"/>
        </w:rPr>
        <w:t xml:space="preserve"> Lag patterns of associations between thrombosis-related signaling lipids and thrombosis biomarkers with heat exposure over cumulative 1–30 days (</w:t>
      </w:r>
      <w:bookmarkStart w:id="24" w:name="OLE_LINK184"/>
      <w:r w:rsidRPr="00541A57">
        <w:rPr>
          <w:rFonts w:ascii="Times New Roman" w:eastAsia="DengXian" w:hAnsi="Times New Roman" w:cs="Times New Roman"/>
          <w:b/>
          <w:bCs/>
          <w:color w:val="000000" w:themeColor="text1"/>
          <w:kern w:val="0"/>
          <w:szCs w:val="21"/>
        </w:rPr>
        <w:t>further adjusted for additional covariates</w:t>
      </w:r>
      <w:bookmarkEnd w:id="24"/>
      <w:r w:rsidRPr="00541A57">
        <w:rPr>
          <w:rFonts w:ascii="Times New Roman" w:eastAsia="DengXian" w:hAnsi="Times New Roman" w:cs="Times New Roman"/>
          <w:b/>
          <w:bCs/>
          <w:color w:val="000000" w:themeColor="text1"/>
          <w:szCs w:val="21"/>
        </w:rPr>
        <w:t>).</w:t>
      </w:r>
      <w:r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w:t>
      </w:r>
      <w:bookmarkStart w:id="25" w:name="OLE_LINK183"/>
      <w:r w:rsidRPr="00541A57">
        <w:rPr>
          <w:rFonts w:ascii="Times New Roman" w:eastAsia="DengXian" w:hAnsi="Times New Roman" w:cs="Times New Roman"/>
          <w:color w:val="000000" w:themeColor="text1"/>
          <w:kern w:val="0"/>
          <w:szCs w:val="21"/>
        </w:rPr>
        <w:t>chronic obstructive pulmonary disease (COPD) status, lipid-lowering medication intake, and anticoagulant medication intake within the two weeks prior to the visit, alcohol consumption within 24 hours prior to the visit, and random intercepts at participant levels</w:t>
      </w:r>
      <w:r w:rsidRPr="00541A57">
        <w:rPr>
          <w:rFonts w:ascii="Times New Roman" w:eastAsia="DengXian" w:hAnsi="Times New Roman" w:cs="Times New Roman"/>
          <w:color w:val="000000" w:themeColor="text1"/>
          <w:szCs w:val="21"/>
        </w:rPr>
        <w:t xml:space="preserve">. </w:t>
      </w:r>
      <w:bookmarkEnd w:id="25"/>
      <w:r w:rsidRPr="00541A57">
        <w:rPr>
          <w:rFonts w:ascii="Times New Roman" w:eastAsia="DengXian" w:hAnsi="Times New Roman" w:cs="Times New Roman"/>
          <w:color w:val="000000" w:themeColor="text1"/>
          <w:szCs w:val="21"/>
        </w:rPr>
        <w:t xml:space="preserve">18.7°C, the median of 30-day cumulative ambient temperature exposure levels among visits, was used as a reference for predictions. Heat was defined as </w:t>
      </w:r>
      <w:r w:rsidR="00B22F42" w:rsidRPr="00541A57">
        <w:rPr>
          <w:rFonts w:ascii="Times New Roman" w:eastAsia="DengXian" w:hAnsi="Times New Roman" w:cs="Times New Roman"/>
          <w:color w:val="000000" w:themeColor="text1"/>
          <w:szCs w:val="21"/>
        </w:rPr>
        <w:t>27.7℃</w:t>
      </w:r>
      <w:r w:rsidRPr="00541A57">
        <w:rPr>
          <w:rFonts w:ascii="Times New Roman" w:eastAsia="DengXian" w:hAnsi="Times New Roman" w:cs="Times New Roman"/>
          <w:color w:val="000000" w:themeColor="text1"/>
          <w:szCs w:val="21"/>
        </w:rPr>
        <w:t>, corresponding to the 95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4D6D2715" w14:textId="77777777" w:rsidR="005D5A81" w:rsidRPr="00541A57" w:rsidRDefault="005D5A81" w:rsidP="00C13279">
      <w:pPr>
        <w:rPr>
          <w:rFonts w:ascii="Times New Roman" w:hAnsi="Times New Roman" w:cs="Times New Roman"/>
          <w:color w:val="000000" w:themeColor="text1"/>
          <w:szCs w:val="21"/>
        </w:rPr>
        <w:sectPr w:rsidR="005D5A81" w:rsidRPr="00541A57" w:rsidSect="0004295D">
          <w:type w:val="continuous"/>
          <w:pgSz w:w="11906" w:h="16838"/>
          <w:pgMar w:top="1440" w:right="1800" w:bottom="1440" w:left="1800" w:header="850" w:footer="994" w:gutter="0"/>
          <w:cols w:space="425"/>
          <w:docGrid w:type="lines" w:linePitch="312"/>
        </w:sectPr>
      </w:pPr>
    </w:p>
    <w:p w14:paraId="4FB877C8" w14:textId="765992C2" w:rsidR="005D5A81" w:rsidRPr="00541A57" w:rsidRDefault="00923B02"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65602119" wp14:editId="15B17E5B">
            <wp:extent cx="5274310" cy="5066665"/>
            <wp:effectExtent l="0" t="0" r="0" b="635"/>
            <wp:docPr id="1993832229" name="Picture 1" descr="A chart of a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32229" name="Picture 1" descr="A chart of a number of lines&#10;&#10;AI-generated content may be incorrect."/>
                    <pic:cNvPicPr/>
                  </pic:nvPicPr>
                  <pic:blipFill>
                    <a:blip r:embed="rId24"/>
                    <a:stretch>
                      <a:fillRect/>
                    </a:stretch>
                  </pic:blipFill>
                  <pic:spPr>
                    <a:xfrm>
                      <a:off x="0" y="0"/>
                      <a:ext cx="5274310" cy="5066665"/>
                    </a:xfrm>
                    <a:prstGeom prst="rect">
                      <a:avLst/>
                    </a:prstGeom>
                  </pic:spPr>
                </pic:pic>
              </a:graphicData>
            </a:graphic>
          </wp:inline>
        </w:drawing>
      </w:r>
    </w:p>
    <w:p w14:paraId="01CB1AE4" w14:textId="2420ABF6" w:rsidR="00DC66C6" w:rsidRPr="00541A57" w:rsidRDefault="00DC66C6" w:rsidP="00C13279">
      <w:pPr>
        <w:rPr>
          <w:rFonts w:ascii="Times New Roman" w:eastAsia="DengXian" w:hAnsi="Times New Roman" w:cs="Times New Roman"/>
          <w:color w:val="000000" w:themeColor="text1"/>
          <w:szCs w:val="21"/>
        </w:rPr>
        <w:sectPr w:rsidR="00DC66C6" w:rsidRPr="00541A57" w:rsidSect="0004295D">
          <w:headerReference w:type="default" r:id="rId25"/>
          <w:footerReference w:type="default" r:id="rId26"/>
          <w:type w:val="continuous"/>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S10</w:t>
      </w:r>
      <w:r w:rsidRPr="00541A57">
        <w:rPr>
          <w:rFonts w:ascii="Times New Roman" w:eastAsia="DengXian" w:hAnsi="Times New Roman" w:cs="Times New Roman"/>
          <w:b/>
          <w:bCs/>
          <w:color w:val="000000" w:themeColor="text1"/>
          <w:szCs w:val="21"/>
        </w:rPr>
        <w:t xml:space="preserve"> Lag patterns of associations between thrombosis-related signaling lipids and thrombosis biomarkers with cold exposure over cumulative 1–30 days (further adjusted for additional covariates).</w:t>
      </w:r>
      <w:r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w:t>
      </w:r>
      <w:r w:rsidRPr="00541A57">
        <w:rPr>
          <w:rFonts w:ascii="Times New Roman" w:eastAsia="DengXian" w:hAnsi="Times New Roman" w:cs="Times New Roman"/>
          <w:color w:val="000000" w:themeColor="text1"/>
          <w:kern w:val="0"/>
          <w:szCs w:val="21"/>
        </w:rPr>
        <w:t>chronic obstructive pulmonary disease (COPD) status, lipid-lowering medication intake, and anticoagulant medication intake within the two weeks prior to the visit, alcohol consumption within 24 hours prior to the visit, and random intercepts at participant levels</w:t>
      </w:r>
      <w:r w:rsidRPr="00541A57">
        <w:rPr>
          <w:rFonts w:ascii="Times New Roman" w:eastAsia="DengXian" w:hAnsi="Times New Roman" w:cs="Times New Roman"/>
          <w:color w:val="000000" w:themeColor="text1"/>
          <w:szCs w:val="21"/>
        </w:rPr>
        <w:t>. 18.7°C, the median of 30-day cumulative ambient temperature exposure levels among visits, was used as a reference for predictions. Cold was defined as -0.8°C, corresponding to the 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29B79662" w14:textId="23A3A1C0" w:rsidR="00DC66C6" w:rsidRPr="00541A57" w:rsidRDefault="00923B02"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57810908" wp14:editId="50F49AAD">
            <wp:extent cx="5274310" cy="5066665"/>
            <wp:effectExtent l="0" t="0" r="0" b="635"/>
            <wp:docPr id="331325344" name="Picture 1" descr="A graph of different types of lip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25344" name="Picture 1" descr="A graph of different types of lipids&#10;&#10;AI-generated content may be incorrect."/>
                    <pic:cNvPicPr/>
                  </pic:nvPicPr>
                  <pic:blipFill>
                    <a:blip r:embed="rId27"/>
                    <a:stretch>
                      <a:fillRect/>
                    </a:stretch>
                  </pic:blipFill>
                  <pic:spPr>
                    <a:xfrm>
                      <a:off x="0" y="0"/>
                      <a:ext cx="5274310" cy="5066665"/>
                    </a:xfrm>
                    <a:prstGeom prst="rect">
                      <a:avLst/>
                    </a:prstGeom>
                  </pic:spPr>
                </pic:pic>
              </a:graphicData>
            </a:graphic>
          </wp:inline>
        </w:drawing>
      </w:r>
    </w:p>
    <w:p w14:paraId="552D520B" w14:textId="2FF91857" w:rsidR="005534A8" w:rsidRPr="00541A57" w:rsidRDefault="005534A8" w:rsidP="00C13279">
      <w:pPr>
        <w:spacing w:after="240"/>
        <w:rPr>
          <w:rFonts w:ascii="Times New Roman" w:eastAsia="DengXian" w:hAnsi="Times New Roman" w:cs="Times New Roman"/>
          <w:color w:val="000000" w:themeColor="text1"/>
          <w:szCs w:val="21"/>
        </w:rPr>
        <w:sectPr w:rsidR="005534A8" w:rsidRPr="00541A57" w:rsidSect="0004295D">
          <w:headerReference w:type="default" r:id="rId28"/>
          <w:footerReference w:type="default" r:id="rId29"/>
          <w:type w:val="continuous"/>
          <w:pgSz w:w="11906" w:h="16838"/>
          <w:pgMar w:top="1440" w:right="1800" w:bottom="1440" w:left="1800" w:header="850" w:footer="994" w:gutter="0"/>
          <w:cols w:space="425"/>
          <w:docGrid w:type="lines" w:linePitch="312"/>
        </w:sectPr>
      </w:pPr>
      <w:bookmarkStart w:id="26" w:name="OLE_LINK4"/>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S11</w:t>
      </w:r>
      <w:r w:rsidRPr="00541A57">
        <w:rPr>
          <w:rFonts w:ascii="Times New Roman" w:eastAsia="DengXian" w:hAnsi="Times New Roman" w:cs="Times New Roman"/>
          <w:b/>
          <w:bCs/>
          <w:color w:val="000000" w:themeColor="text1"/>
          <w:szCs w:val="21"/>
        </w:rPr>
        <w:t xml:space="preserve"> Thirty-day cumulative ambient temperature exposure-response curves for thrombosis-related signaling lipids and thrombosis biomarkers (</w:t>
      </w:r>
      <w:r w:rsidR="00F42922" w:rsidRPr="00541A57">
        <w:rPr>
          <w:rFonts w:ascii="Times New Roman" w:eastAsia="DengXian" w:hAnsi="Times New Roman" w:cs="Times New Roman"/>
          <w:b/>
          <w:bCs/>
          <w:color w:val="000000" w:themeColor="text1"/>
          <w:szCs w:val="21"/>
        </w:rPr>
        <w:t>increased spline complexity</w:t>
      </w:r>
      <w:r w:rsidRPr="00541A57">
        <w:rPr>
          <w:rFonts w:ascii="Times New Roman" w:eastAsia="DengXian" w:hAnsi="Times New Roman" w:cs="Times New Roman"/>
          <w:b/>
          <w:bCs/>
          <w:color w:val="000000" w:themeColor="text1"/>
          <w:szCs w:val="21"/>
        </w:rPr>
        <w:t>).</w:t>
      </w:r>
      <w:r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30-day cumulative exposure to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and random intercepts at participant levels. </w:t>
      </w:r>
      <w:r w:rsidR="00F42922" w:rsidRPr="00541A57">
        <w:rPr>
          <w:rFonts w:ascii="Times New Roman" w:eastAsia="DengXian" w:hAnsi="Times New Roman" w:cs="Times New Roman"/>
          <w:color w:val="000000" w:themeColor="text1"/>
          <w:szCs w:val="21"/>
        </w:rPr>
        <w:t xml:space="preserve">The thin-plate splines were specified with an increased basis dimension of 20, allowing greater flexibility in modeling the smooth curve. </w:t>
      </w:r>
      <w:r w:rsidRPr="00541A57">
        <w:rPr>
          <w:rFonts w:ascii="Times New Roman" w:eastAsia="DengXian" w:hAnsi="Times New Roman" w:cs="Times New Roman"/>
          <w:color w:val="000000" w:themeColor="text1"/>
          <w:szCs w:val="21"/>
        </w:rPr>
        <w:t xml:space="preserve">18.7°C, the median of 30-day cumulative ambient temperature exposure levels among visits, was used as a reference for predictions.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PDW, Platelet distribution width; P-LCR, platelet larger cell ratio; sCD40L, soluble CD40 ligand.</w:t>
      </w:r>
    </w:p>
    <w:bookmarkEnd w:id="26"/>
    <w:p w14:paraId="287C1A3E" w14:textId="63804B07" w:rsidR="005534A8" w:rsidRPr="00541A57" w:rsidRDefault="00461F1B"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4BCB37D0" wp14:editId="6AE3F4CF">
            <wp:extent cx="5274310" cy="5066665"/>
            <wp:effectExtent l="0" t="0" r="0" b="635"/>
            <wp:docPr id="83811671" name="Picture 1" descr="A chart of different types of lipi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1671" name="Picture 1" descr="A chart of different types of lipids&#10;&#10;AI-generated content may be incorrect."/>
                    <pic:cNvPicPr/>
                  </pic:nvPicPr>
                  <pic:blipFill>
                    <a:blip r:embed="rId30"/>
                    <a:stretch>
                      <a:fillRect/>
                    </a:stretch>
                  </pic:blipFill>
                  <pic:spPr>
                    <a:xfrm>
                      <a:off x="0" y="0"/>
                      <a:ext cx="5274310" cy="5066665"/>
                    </a:xfrm>
                    <a:prstGeom prst="rect">
                      <a:avLst/>
                    </a:prstGeom>
                  </pic:spPr>
                </pic:pic>
              </a:graphicData>
            </a:graphic>
          </wp:inline>
        </w:drawing>
      </w:r>
    </w:p>
    <w:p w14:paraId="26EBF93D" w14:textId="2E65ECB0" w:rsidR="00267D5D" w:rsidRPr="00541A57" w:rsidRDefault="00267D5D" w:rsidP="00C13279">
      <w:pPr>
        <w:spacing w:after="240"/>
        <w:rPr>
          <w:rFonts w:ascii="Times New Roman" w:eastAsia="DengXian" w:hAnsi="Times New Roman" w:cs="Times New Roman"/>
          <w:color w:val="000000" w:themeColor="text1"/>
          <w:szCs w:val="21"/>
        </w:rPr>
      </w:pPr>
      <w:bookmarkStart w:id="27" w:name="OLE_LINK190"/>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S12</w:t>
      </w:r>
      <w:r w:rsidRPr="00541A57">
        <w:rPr>
          <w:rFonts w:ascii="Times New Roman" w:eastAsia="DengXian" w:hAnsi="Times New Roman" w:cs="Times New Roman"/>
          <w:b/>
          <w:bCs/>
          <w:color w:val="000000" w:themeColor="text1"/>
          <w:szCs w:val="21"/>
        </w:rPr>
        <w:t xml:space="preserve"> Lag patterns of associations between thrombosis-related signaling lipids and thrombosis biomarkers with heat exposure over cumulative 1–30 days (increased spline complexity).</w:t>
      </w:r>
      <w:r w:rsidRPr="00541A57">
        <w:rPr>
          <w:rFonts w:ascii="Times New Roman" w:eastAsia="DengXian" w:hAnsi="Times New Roman" w:cs="Times New Roman"/>
          <w:color w:val="000000" w:themeColor="text1"/>
          <w:szCs w:val="21"/>
        </w:rPr>
        <w:t xml:space="preserve"> </w:t>
      </w:r>
      <w:bookmarkEnd w:id="27"/>
      <w:r w:rsidRPr="00541A57">
        <w:rPr>
          <w:rFonts w:ascii="Times New Roman" w:eastAsia="DengXian" w:hAnsi="Times New Roman" w:cs="Times New Roman"/>
          <w:color w:val="000000" w:themeColor="text1"/>
          <w:szCs w:val="21"/>
        </w:rPr>
        <w:t xml:space="preserve">The estimates were from generalized additive mixed models adjusting for season, day of week, age, sex, body mass index, education, income, smoke,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and random intercepts at participant levels. The thin-plate splines were specified with an increased basis dimension of 20, allowing greater flexibility in modeling the smooth curve. 18.7°C, the median of 30-day cumulative ambient temperature exposure levels among visits, was used as a reference for predictions. Heat was defined as </w:t>
      </w:r>
      <w:r w:rsidR="00B22F42" w:rsidRPr="00541A57">
        <w:rPr>
          <w:rFonts w:ascii="Times New Roman" w:eastAsia="DengXian" w:hAnsi="Times New Roman" w:cs="Times New Roman"/>
          <w:color w:val="000000" w:themeColor="text1"/>
          <w:szCs w:val="21"/>
        </w:rPr>
        <w:t>27.7℃</w:t>
      </w:r>
      <w:r w:rsidRPr="00541A57">
        <w:rPr>
          <w:rFonts w:ascii="Times New Roman" w:eastAsia="DengXian" w:hAnsi="Times New Roman" w:cs="Times New Roman"/>
          <w:color w:val="000000" w:themeColor="text1"/>
          <w:szCs w:val="21"/>
        </w:rPr>
        <w:t>, corresponding to the 95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45C54E82" w14:textId="77777777" w:rsidR="00267D5D" w:rsidRPr="00541A57" w:rsidRDefault="00267D5D" w:rsidP="00C13279">
      <w:pPr>
        <w:rPr>
          <w:rFonts w:ascii="Times New Roman" w:hAnsi="Times New Roman" w:cs="Times New Roman"/>
          <w:color w:val="000000" w:themeColor="text1"/>
          <w:szCs w:val="21"/>
        </w:rPr>
        <w:sectPr w:rsidR="00267D5D" w:rsidRPr="00541A57" w:rsidSect="0004295D">
          <w:type w:val="continuous"/>
          <w:pgSz w:w="11906" w:h="16838"/>
          <w:pgMar w:top="1440" w:right="1800" w:bottom="1440" w:left="1800" w:header="850" w:footer="994" w:gutter="0"/>
          <w:cols w:space="425"/>
          <w:docGrid w:type="lines" w:linePitch="312"/>
        </w:sectPr>
      </w:pPr>
    </w:p>
    <w:p w14:paraId="1E80DCB0" w14:textId="2833C542" w:rsidR="004A447B" w:rsidRPr="00541A57" w:rsidRDefault="00461F1B"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65233C15" wp14:editId="0C135C58">
            <wp:extent cx="5274310" cy="5066665"/>
            <wp:effectExtent l="0" t="0" r="0" b="635"/>
            <wp:docPr id="1082171622" name="Picture 1" descr="A chart of a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71622" name="Picture 1" descr="A chart of a number of lines&#10;&#10;AI-generated content may be incorrect."/>
                    <pic:cNvPicPr/>
                  </pic:nvPicPr>
                  <pic:blipFill>
                    <a:blip r:embed="rId31"/>
                    <a:stretch>
                      <a:fillRect/>
                    </a:stretch>
                  </pic:blipFill>
                  <pic:spPr>
                    <a:xfrm>
                      <a:off x="0" y="0"/>
                      <a:ext cx="5274310" cy="5066665"/>
                    </a:xfrm>
                    <a:prstGeom prst="rect">
                      <a:avLst/>
                    </a:prstGeom>
                  </pic:spPr>
                </pic:pic>
              </a:graphicData>
            </a:graphic>
          </wp:inline>
        </w:drawing>
      </w:r>
    </w:p>
    <w:p w14:paraId="769B41FB" w14:textId="43F947F3" w:rsidR="009976C5" w:rsidRPr="00541A57" w:rsidRDefault="009976C5" w:rsidP="00C13279">
      <w:pPr>
        <w:rPr>
          <w:rFonts w:ascii="Times New Roman" w:eastAsia="DengXian" w:hAnsi="Times New Roman" w:cs="Times New Roman"/>
          <w:color w:val="000000" w:themeColor="text1"/>
          <w:szCs w:val="21"/>
        </w:rPr>
        <w:sectPr w:rsidR="009976C5" w:rsidRPr="00541A57" w:rsidSect="0004295D">
          <w:headerReference w:type="default" r:id="rId32"/>
          <w:footerReference w:type="default" r:id="rId33"/>
          <w:type w:val="continuous"/>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S13</w:t>
      </w:r>
      <w:r w:rsidRPr="00541A57">
        <w:rPr>
          <w:rFonts w:ascii="Times New Roman" w:eastAsia="DengXian" w:hAnsi="Times New Roman" w:cs="Times New Roman"/>
          <w:b/>
          <w:bCs/>
          <w:color w:val="000000" w:themeColor="text1"/>
          <w:szCs w:val="21"/>
        </w:rPr>
        <w:t xml:space="preserve"> Lag patterns of associations between thrombosis-related signaling lipids and thrombosis biomarkers with cold exposure over cumulative 1–30 days (increased spline complexity).</w:t>
      </w:r>
      <w:r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ambient relative humidity, </w:t>
      </w:r>
      <w:r w:rsidR="00511305" w:rsidRPr="00541A57">
        <w:rPr>
          <w:rFonts w:ascii="Times New Roman" w:eastAsia="DengXian" w:hAnsi="Times New Roman" w:cs="Times New Roman"/>
          <w:color w:val="000000" w:themeColor="text1"/>
          <w:kern w:val="0"/>
          <w:szCs w:val="21"/>
        </w:rPr>
        <w:t>cumulative exposure to ambient fine particulate matter (moving-average windows chosen by AIC),</w:t>
      </w:r>
      <w:r w:rsidRPr="00541A57">
        <w:rPr>
          <w:rFonts w:ascii="Times New Roman" w:eastAsia="DengXian" w:hAnsi="Times New Roman" w:cs="Times New Roman"/>
          <w:color w:val="000000" w:themeColor="text1"/>
          <w:szCs w:val="21"/>
        </w:rPr>
        <w:t xml:space="preserve"> and random intercepts at participant levels. The thin-plate splines were specified with an increased basis dimension of 20, allowing greater flexibility in modeling the smooth curve. 18.7°C, the median of 30-day cumulative ambient temperature exposure levels among visits, was used as a reference for predictions. Cold was defined as -0.8°C, corresponding to the 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0333D0F7" w14:textId="1798B90C" w:rsidR="001E62A4" w:rsidRPr="00541A57" w:rsidRDefault="00EF36A8"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58FFD188" wp14:editId="1B55A04B">
            <wp:extent cx="5274310" cy="5022850"/>
            <wp:effectExtent l="0" t="0" r="0" b="6350"/>
            <wp:docPr id="1803072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072809" name=""/>
                    <pic:cNvPicPr/>
                  </pic:nvPicPr>
                  <pic:blipFill>
                    <a:blip r:embed="rId34"/>
                    <a:stretch>
                      <a:fillRect/>
                    </a:stretch>
                  </pic:blipFill>
                  <pic:spPr>
                    <a:xfrm>
                      <a:off x="0" y="0"/>
                      <a:ext cx="5274310" cy="5022850"/>
                    </a:xfrm>
                    <a:prstGeom prst="rect">
                      <a:avLst/>
                    </a:prstGeom>
                  </pic:spPr>
                </pic:pic>
              </a:graphicData>
            </a:graphic>
          </wp:inline>
        </w:drawing>
      </w:r>
    </w:p>
    <w:p w14:paraId="25688237" w14:textId="4D4A1EB3" w:rsidR="008D39C0" w:rsidRPr="00541A57" w:rsidRDefault="008D39C0" w:rsidP="00C13279">
      <w:pPr>
        <w:spacing w:after="240"/>
        <w:rPr>
          <w:rFonts w:ascii="Times New Roman" w:eastAsia="DengXian" w:hAnsi="Times New Roman" w:cs="Times New Roman"/>
          <w:color w:val="000000" w:themeColor="text1"/>
          <w:szCs w:val="21"/>
        </w:rPr>
        <w:sectPr w:rsidR="008D39C0" w:rsidRPr="00541A57" w:rsidSect="0004295D">
          <w:headerReference w:type="default" r:id="rId35"/>
          <w:footerReference w:type="default" r:id="rId36"/>
          <w:type w:val="continuous"/>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S14</w:t>
      </w:r>
      <w:r w:rsidRPr="00541A57">
        <w:rPr>
          <w:rFonts w:ascii="Times New Roman" w:eastAsia="DengXian" w:hAnsi="Times New Roman" w:cs="Times New Roman"/>
          <w:b/>
          <w:bCs/>
          <w:color w:val="000000" w:themeColor="text1"/>
          <w:szCs w:val="21"/>
        </w:rPr>
        <w:t xml:space="preserve"> Thirty-day cumulative ambient temperature exposure-response curves for thrombosis-related signaling lipids and thrombosis biomarkers </w:t>
      </w:r>
      <w:bookmarkStart w:id="28" w:name="OLE_LINK21"/>
      <w:r w:rsidRPr="00541A57">
        <w:rPr>
          <w:rFonts w:ascii="Times New Roman" w:eastAsia="DengXian" w:hAnsi="Times New Roman" w:cs="Times New Roman"/>
          <w:b/>
          <w:bCs/>
          <w:color w:val="000000" w:themeColor="text1"/>
          <w:szCs w:val="21"/>
        </w:rPr>
        <w:t xml:space="preserve">(further adjusted for </w:t>
      </w:r>
      <w:r w:rsidR="00B55A8B" w:rsidRPr="00541A57">
        <w:rPr>
          <w:rFonts w:ascii="Times New Roman" w:eastAsia="DengXian" w:hAnsi="Times New Roman" w:cs="Times New Roman"/>
          <w:b/>
          <w:bCs/>
          <w:color w:val="000000" w:themeColor="text1"/>
          <w:szCs w:val="21"/>
        </w:rPr>
        <w:t>ozone</w:t>
      </w:r>
      <w:r w:rsidRPr="00541A57">
        <w:rPr>
          <w:rFonts w:ascii="Times New Roman" w:eastAsia="DengXian" w:hAnsi="Times New Roman" w:cs="Times New Roman"/>
          <w:b/>
          <w:bCs/>
          <w:color w:val="000000" w:themeColor="text1"/>
          <w:szCs w:val="21"/>
        </w:rPr>
        <w:t>).</w:t>
      </w:r>
      <w:r w:rsidRPr="00541A57">
        <w:rPr>
          <w:rFonts w:ascii="Times New Roman" w:eastAsia="DengXian" w:hAnsi="Times New Roman" w:cs="Times New Roman"/>
          <w:color w:val="000000" w:themeColor="text1"/>
          <w:szCs w:val="21"/>
        </w:rPr>
        <w:t xml:space="preserve"> </w:t>
      </w:r>
      <w:bookmarkStart w:id="29" w:name="OLE_LINK5"/>
      <w:r w:rsidR="00B55A8B" w:rsidRPr="00541A57">
        <w:rPr>
          <w:rFonts w:ascii="Times New Roman" w:eastAsia="DengXian" w:hAnsi="Times New Roman" w:cs="Times New Roman"/>
          <w:color w:val="000000" w:themeColor="text1"/>
          <w:szCs w:val="21"/>
        </w:rPr>
        <w:t>The estimates were from generalized additive mixed models adjusting for season, day of week, age, sex, body mass index, education, income, smoke, 30-day cumulative exposure to ambient relative humidity, cumulative exposure to ambient fine particulate matter and ozone (moving-average windows chosen independently by AIC using a two-step procedure), and random intercepts at participant levels.</w:t>
      </w:r>
      <w:bookmarkEnd w:id="28"/>
      <w:r w:rsidRPr="00541A57">
        <w:rPr>
          <w:rFonts w:ascii="Times New Roman" w:eastAsia="DengXian" w:hAnsi="Times New Roman" w:cs="Times New Roman"/>
          <w:color w:val="000000" w:themeColor="text1"/>
          <w:szCs w:val="21"/>
        </w:rPr>
        <w:t xml:space="preserve"> </w:t>
      </w:r>
      <w:bookmarkEnd w:id="29"/>
      <w:r w:rsidRPr="00541A57">
        <w:rPr>
          <w:rFonts w:ascii="Times New Roman" w:eastAsia="DengXian" w:hAnsi="Times New Roman" w:cs="Times New Roman"/>
          <w:color w:val="000000" w:themeColor="text1"/>
          <w:szCs w:val="21"/>
        </w:rPr>
        <w:t xml:space="preserve">18.7°C, the median of 30-day cumulative ambient temperature exposure levels among visits, was used as a reference for predictions. Abbreviations: TxB2, thromboxane B2; </w:t>
      </w:r>
      <w:proofErr w:type="spellStart"/>
      <w:r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PDW, Platelet distribution width; P-LCR, platelet larger cell ratio; sCD40L, soluble CD40 ligand.</w:t>
      </w:r>
    </w:p>
    <w:p w14:paraId="0D2BC283" w14:textId="1BD1C15B" w:rsidR="00EF36A8" w:rsidRPr="00541A57" w:rsidRDefault="000639BC"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58F38D4F" wp14:editId="191E6EA8">
            <wp:extent cx="5274310" cy="5022850"/>
            <wp:effectExtent l="0" t="0" r="0" b="6350"/>
            <wp:docPr id="678137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37935" name=""/>
                    <pic:cNvPicPr/>
                  </pic:nvPicPr>
                  <pic:blipFill>
                    <a:blip r:embed="rId37"/>
                    <a:stretch>
                      <a:fillRect/>
                    </a:stretch>
                  </pic:blipFill>
                  <pic:spPr>
                    <a:xfrm>
                      <a:off x="0" y="0"/>
                      <a:ext cx="5274310" cy="5022850"/>
                    </a:xfrm>
                    <a:prstGeom prst="rect">
                      <a:avLst/>
                    </a:prstGeom>
                  </pic:spPr>
                </pic:pic>
              </a:graphicData>
            </a:graphic>
          </wp:inline>
        </w:drawing>
      </w:r>
    </w:p>
    <w:p w14:paraId="31F82FE5" w14:textId="2F88A8AC" w:rsidR="003D6D66" w:rsidRPr="00541A57" w:rsidRDefault="000639BC" w:rsidP="00C13279">
      <w:pPr>
        <w:spacing w:after="240"/>
        <w:rPr>
          <w:rFonts w:ascii="Times New Roman" w:eastAsia="DengXian" w:hAnsi="Times New Roman" w:cs="Times New Roman"/>
          <w:color w:val="000000" w:themeColor="text1"/>
          <w:szCs w:val="21"/>
        </w:rPr>
        <w:sectPr w:rsidR="003D6D66" w:rsidRPr="00541A57" w:rsidSect="0004295D">
          <w:headerReference w:type="default" r:id="rId38"/>
          <w:footerReference w:type="default" r:id="rId39"/>
          <w:type w:val="continuous"/>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S15</w:t>
      </w:r>
      <w:r w:rsidRPr="00541A57">
        <w:rPr>
          <w:rFonts w:ascii="Times New Roman" w:eastAsia="DengXian" w:hAnsi="Times New Roman" w:cs="Times New Roman"/>
          <w:b/>
          <w:bCs/>
          <w:color w:val="000000" w:themeColor="text1"/>
          <w:szCs w:val="21"/>
        </w:rPr>
        <w:t xml:space="preserve"> Lag patterns of associations between thrombosis-related signaling lipids and thrombosis biomarkers with heat exposure over cumulative 1–30 days </w:t>
      </w:r>
      <w:r w:rsidR="008F3921" w:rsidRPr="00541A57">
        <w:rPr>
          <w:rFonts w:ascii="Times New Roman" w:eastAsia="DengXian" w:hAnsi="Times New Roman" w:cs="Times New Roman"/>
          <w:b/>
          <w:bCs/>
          <w:color w:val="000000" w:themeColor="text1"/>
          <w:szCs w:val="21"/>
        </w:rPr>
        <w:t>(further adjusted for ozone).</w:t>
      </w:r>
      <w:r w:rsidR="008F3921"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30-day cumulative exposure to ambient relative humidity, cumulative exposure to ambient fine particulate matter and ozone (moving-average windows chosen independently by AIC using a two-step procedure), and random intercepts at participant levels.</w:t>
      </w:r>
      <w:r w:rsidRPr="00541A57">
        <w:rPr>
          <w:rFonts w:ascii="Times New Roman" w:eastAsia="DengXian" w:hAnsi="Times New Roman" w:cs="Times New Roman"/>
          <w:color w:val="000000" w:themeColor="text1"/>
          <w:szCs w:val="21"/>
        </w:rPr>
        <w:t xml:space="preserve"> 18.7°C, the median of 30-day cumulative ambient temperature exposure levels among visits, was used as a reference for predictions. Heat was defined as 27.7℃, corresponding to the 95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Abbreviations: TxB2, thromboxane B2; </w:t>
      </w:r>
      <w:proofErr w:type="spellStart"/>
      <w:r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46250B5F" w14:textId="40B494AE" w:rsidR="000639BC" w:rsidRPr="00541A57" w:rsidRDefault="003D6D66" w:rsidP="00C13279">
      <w:pPr>
        <w:spacing w:after="240"/>
        <w:rPr>
          <w:rFonts w:ascii="Times New Roman" w:eastAsia="DengXian" w:hAnsi="Times New Roman" w:cs="Times New Roman"/>
          <w:color w:val="000000" w:themeColor="text1"/>
          <w:szCs w:val="21"/>
        </w:rPr>
      </w:pPr>
      <w:r w:rsidRPr="00541A57">
        <w:rPr>
          <w:rFonts w:ascii="Times New Roman" w:eastAsia="DengXian" w:hAnsi="Times New Roman" w:cs="Times New Roman"/>
          <w:noProof/>
          <w:color w:val="000000" w:themeColor="text1"/>
          <w:szCs w:val="21"/>
        </w:rPr>
        <w:lastRenderedPageBreak/>
        <w:drawing>
          <wp:inline distT="0" distB="0" distL="0" distR="0" wp14:anchorId="6AB8B40B" wp14:editId="402DDE4C">
            <wp:extent cx="5274310" cy="5022850"/>
            <wp:effectExtent l="0" t="0" r="0" b="6350"/>
            <wp:docPr id="1039558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558574" name=""/>
                    <pic:cNvPicPr/>
                  </pic:nvPicPr>
                  <pic:blipFill>
                    <a:blip r:embed="rId40"/>
                    <a:stretch>
                      <a:fillRect/>
                    </a:stretch>
                  </pic:blipFill>
                  <pic:spPr>
                    <a:xfrm>
                      <a:off x="0" y="0"/>
                      <a:ext cx="5274310" cy="5022850"/>
                    </a:xfrm>
                    <a:prstGeom prst="rect">
                      <a:avLst/>
                    </a:prstGeom>
                  </pic:spPr>
                </pic:pic>
              </a:graphicData>
            </a:graphic>
          </wp:inline>
        </w:drawing>
      </w:r>
    </w:p>
    <w:p w14:paraId="7D7952B1" w14:textId="089C89A4" w:rsidR="003D6D66" w:rsidRPr="00541A57" w:rsidRDefault="003D6D66" w:rsidP="00C13279">
      <w:pPr>
        <w:spacing w:after="240"/>
        <w:rPr>
          <w:rFonts w:ascii="Times New Roman" w:eastAsia="DengXian" w:hAnsi="Times New Roman" w:cs="Times New Roman"/>
          <w:color w:val="000000" w:themeColor="text1"/>
          <w:szCs w:val="21"/>
        </w:rPr>
        <w:sectPr w:rsidR="003D6D66" w:rsidRPr="00541A57" w:rsidSect="0004295D">
          <w:headerReference w:type="default" r:id="rId41"/>
          <w:footerReference w:type="default" r:id="rId42"/>
          <w:type w:val="continuous"/>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S16</w:t>
      </w:r>
      <w:r w:rsidRPr="00541A57">
        <w:rPr>
          <w:rFonts w:ascii="Times New Roman" w:eastAsia="DengXian" w:hAnsi="Times New Roman" w:cs="Times New Roman"/>
          <w:b/>
          <w:bCs/>
          <w:color w:val="000000" w:themeColor="text1"/>
          <w:szCs w:val="21"/>
        </w:rPr>
        <w:t xml:space="preserve"> Lag patterns of associations between thrombosis-related signaling lipids and thrombosis biomarkers with cold exposure over cumulative 1–30 days </w:t>
      </w:r>
      <w:r w:rsidR="008F3921" w:rsidRPr="00541A57">
        <w:rPr>
          <w:rFonts w:ascii="Times New Roman" w:eastAsia="DengXian" w:hAnsi="Times New Roman" w:cs="Times New Roman"/>
          <w:b/>
          <w:bCs/>
          <w:color w:val="000000" w:themeColor="text1"/>
          <w:szCs w:val="21"/>
        </w:rPr>
        <w:t>(further adjusted for ozone).</w:t>
      </w:r>
      <w:r w:rsidR="008F3921" w:rsidRPr="00541A57">
        <w:rPr>
          <w:rFonts w:ascii="Times New Roman" w:eastAsia="DengXian" w:hAnsi="Times New Roman" w:cs="Times New Roman"/>
          <w:color w:val="000000" w:themeColor="text1"/>
          <w:szCs w:val="21"/>
        </w:rPr>
        <w:t xml:space="preserve"> The estimates were from generalized additive mixed models adjusting for season, day of week, age, sex, body mass index, education, income, smoke, 30-day cumulative exposure to ambient relative humidity, cumulative exposure to ambient fine particulate matter and ozone (moving-average windows chosen independently by AIC using a two-step procedure), and random intercepts at participant levels. </w:t>
      </w:r>
      <w:r w:rsidRPr="00541A57">
        <w:rPr>
          <w:rFonts w:ascii="Times New Roman" w:eastAsia="DengXian" w:hAnsi="Times New Roman" w:cs="Times New Roman"/>
          <w:color w:val="000000" w:themeColor="text1"/>
          <w:szCs w:val="21"/>
        </w:rPr>
        <w:t xml:space="preserve">18.7°C, the median of 30-day cumulative ambient temperature exposure levels among visits, was used as a reference for predictions. </w:t>
      </w:r>
      <w:r w:rsidR="0039474D" w:rsidRPr="00541A57">
        <w:rPr>
          <w:rFonts w:ascii="Times New Roman" w:eastAsia="DengXian" w:hAnsi="Times New Roman" w:cs="Times New Roman"/>
          <w:color w:val="000000" w:themeColor="text1"/>
          <w:szCs w:val="21"/>
        </w:rPr>
        <w:t>Cold was defined as -0.8°C, corresponding to the 5</w:t>
      </w:r>
      <w:r w:rsidR="0039474D" w:rsidRPr="00541A57">
        <w:rPr>
          <w:rFonts w:ascii="Times New Roman" w:eastAsia="DengXian" w:hAnsi="Times New Roman" w:cs="Times New Roman"/>
          <w:color w:val="000000" w:themeColor="text1"/>
          <w:szCs w:val="21"/>
          <w:vertAlign w:val="superscript"/>
        </w:rPr>
        <w:t>th</w:t>
      </w:r>
      <w:r w:rsidR="0039474D" w:rsidRPr="00541A57">
        <w:rPr>
          <w:rFonts w:ascii="Times New Roman" w:eastAsia="DengXian" w:hAnsi="Times New Roman" w:cs="Times New Roman"/>
          <w:color w:val="000000" w:themeColor="text1"/>
          <w:szCs w:val="21"/>
        </w:rPr>
        <w:t xml:space="preserve"> percentile.</w:t>
      </w:r>
      <w:r w:rsidRPr="00541A57">
        <w:rPr>
          <w:rFonts w:ascii="Times New Roman" w:eastAsia="DengXian" w:hAnsi="Times New Roman" w:cs="Times New Roman"/>
          <w:color w:val="000000" w:themeColor="text1"/>
          <w:szCs w:val="21"/>
        </w:rPr>
        <w:t xml:space="preserve"> Abbreviations: TxB2, thromboxane B2; </w:t>
      </w:r>
      <w:proofErr w:type="spellStart"/>
      <w:r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091A3498" w14:textId="308486F9" w:rsidR="00EF36A8" w:rsidRPr="00541A57" w:rsidRDefault="00A50D84"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673ACDF4" wp14:editId="6E35F246">
            <wp:extent cx="5274310" cy="5022850"/>
            <wp:effectExtent l="0" t="0" r="0" b="6350"/>
            <wp:docPr id="1359386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386083" name=""/>
                    <pic:cNvPicPr/>
                  </pic:nvPicPr>
                  <pic:blipFill>
                    <a:blip r:embed="rId43"/>
                    <a:stretch>
                      <a:fillRect/>
                    </a:stretch>
                  </pic:blipFill>
                  <pic:spPr>
                    <a:xfrm>
                      <a:off x="0" y="0"/>
                      <a:ext cx="5274310" cy="5022850"/>
                    </a:xfrm>
                    <a:prstGeom prst="rect">
                      <a:avLst/>
                    </a:prstGeom>
                  </pic:spPr>
                </pic:pic>
              </a:graphicData>
            </a:graphic>
          </wp:inline>
        </w:drawing>
      </w:r>
    </w:p>
    <w:p w14:paraId="4B8BEB63" w14:textId="53D1D4B2" w:rsidR="00A50D84" w:rsidRPr="00541A57" w:rsidRDefault="00A50D84" w:rsidP="00C13279">
      <w:pPr>
        <w:spacing w:before="100" w:beforeAutospacing="1" w:after="100" w:afterAutospacing="1"/>
        <w:rPr>
          <w:rFonts w:ascii="Times New Roman" w:eastAsia="DengXian" w:hAnsi="Times New Roman" w:cs="Times New Roman"/>
          <w:color w:val="000000" w:themeColor="text1"/>
          <w:szCs w:val="21"/>
        </w:rPr>
        <w:sectPr w:rsidR="00A50D84" w:rsidRPr="00541A57" w:rsidSect="0004295D">
          <w:type w:val="continuous"/>
          <w:pgSz w:w="11906" w:h="16838"/>
          <w:pgMar w:top="1440" w:right="1800" w:bottom="1440" w:left="1800" w:header="850" w:footer="994" w:gutter="0"/>
          <w:cols w:space="425"/>
          <w:docGrid w:type="lines" w:linePitch="312"/>
        </w:sectPr>
      </w:pPr>
      <w:bookmarkStart w:id="30" w:name="OLE_LINK229"/>
      <w:bookmarkStart w:id="31" w:name="OLE_LINK69"/>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S17</w:t>
      </w:r>
      <w:r w:rsidRPr="00541A57">
        <w:rPr>
          <w:rFonts w:ascii="Times New Roman" w:eastAsia="DengXian" w:hAnsi="Times New Roman" w:cs="Times New Roman"/>
          <w:b/>
          <w:bCs/>
          <w:color w:val="000000" w:themeColor="text1"/>
          <w:szCs w:val="21"/>
        </w:rPr>
        <w:t xml:space="preserve"> Thirty-day cumulative ambient temperature exposure-response curves for thrombosis-related signaling lipids and thrombosis biomarkers, estimated using distributed lag non-linear models (DLNMs).</w:t>
      </w:r>
      <w:r w:rsidRPr="00541A57">
        <w:rPr>
          <w:rFonts w:ascii="Times New Roman" w:eastAsia="DengXian" w:hAnsi="Times New Roman" w:cs="Times New Roman"/>
          <w:color w:val="000000" w:themeColor="text1"/>
          <w:szCs w:val="21"/>
        </w:rPr>
        <w:t xml:space="preserve"> </w:t>
      </w:r>
      <w:bookmarkStart w:id="32" w:name="OLE_LINK228"/>
      <w:r w:rsidRPr="00541A57">
        <w:rPr>
          <w:rFonts w:ascii="Times New Roman" w:eastAsia="DengXian" w:hAnsi="Times New Roman" w:cs="Times New Roman"/>
          <w:color w:val="000000" w:themeColor="text1"/>
          <w:szCs w:val="21"/>
        </w:rPr>
        <w:t xml:space="preserve">18.7°C, the median of 30-day cumulative ambient temperature exposure levels among visits, was used as a reference for predictions. Abbreviations: AIC, Akaike Information Criterion; TxB2, thromboxane B2; </w:t>
      </w:r>
      <w:proofErr w:type="spellStart"/>
      <w:r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PDW, Platelet distribution width; P-LCR, platelet larger cell ratio; sCD40L, soluble CD40 ligand.</w:t>
      </w:r>
      <w:bookmarkEnd w:id="30"/>
      <w:bookmarkEnd w:id="32"/>
    </w:p>
    <w:bookmarkEnd w:id="31"/>
    <w:p w14:paraId="76012D8E" w14:textId="1FC804EF" w:rsidR="00A50D84" w:rsidRPr="00541A57" w:rsidRDefault="00A50D84" w:rsidP="00C13279">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57720C9B" wp14:editId="79CE33EF">
            <wp:extent cx="5274310" cy="7909560"/>
            <wp:effectExtent l="0" t="0" r="0" b="2540"/>
            <wp:docPr id="725909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909457" name=""/>
                    <pic:cNvPicPr/>
                  </pic:nvPicPr>
                  <pic:blipFill>
                    <a:blip r:embed="rId44"/>
                    <a:stretch>
                      <a:fillRect/>
                    </a:stretch>
                  </pic:blipFill>
                  <pic:spPr>
                    <a:xfrm>
                      <a:off x="0" y="0"/>
                      <a:ext cx="5274310" cy="7909560"/>
                    </a:xfrm>
                    <a:prstGeom prst="rect">
                      <a:avLst/>
                    </a:prstGeom>
                  </pic:spPr>
                </pic:pic>
              </a:graphicData>
            </a:graphic>
          </wp:inline>
        </w:drawing>
      </w:r>
    </w:p>
    <w:p w14:paraId="25C0C9CD" w14:textId="59DC62C5" w:rsidR="004B537A" w:rsidRPr="00541A57" w:rsidRDefault="00A50D84" w:rsidP="004B537A">
      <w:pPr>
        <w:spacing w:before="100" w:beforeAutospacing="1" w:after="100" w:afterAutospacing="1"/>
        <w:rPr>
          <w:rFonts w:ascii="Times New Roman" w:hAnsi="Times New Roman" w:cs="Times New Roman"/>
          <w:color w:val="000000" w:themeColor="text1"/>
          <w:szCs w:val="21"/>
        </w:rPr>
        <w:sectPr w:rsidR="004B537A" w:rsidRPr="00541A57" w:rsidSect="0004295D">
          <w:type w:val="continuous"/>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b/>
          <w:bCs/>
          <w:color w:val="000000" w:themeColor="text1"/>
          <w:szCs w:val="21"/>
        </w:rPr>
        <w:t xml:space="preserve">Figure </w:t>
      </w:r>
      <w:r w:rsidR="005E61E0" w:rsidRPr="00541A57">
        <w:rPr>
          <w:rFonts w:ascii="Times New Roman" w:eastAsia="DengXian" w:hAnsi="Times New Roman" w:cs="Times New Roman"/>
          <w:b/>
          <w:bCs/>
          <w:color w:val="000000" w:themeColor="text1"/>
          <w:szCs w:val="21"/>
        </w:rPr>
        <w:t>S18</w:t>
      </w:r>
      <w:r w:rsidRPr="00541A57">
        <w:rPr>
          <w:rFonts w:ascii="Times New Roman" w:eastAsia="DengXian" w:hAnsi="Times New Roman" w:cs="Times New Roman"/>
          <w:b/>
          <w:bCs/>
          <w:color w:val="000000" w:themeColor="text1"/>
          <w:szCs w:val="21"/>
        </w:rPr>
        <w:t xml:space="preserve"> Lag patterns of associations between thrombosis-related signaling lipids and thrombosis biomarkers with </w:t>
      </w:r>
      <w:r w:rsidR="0039474D" w:rsidRPr="00541A57">
        <w:rPr>
          <w:rFonts w:ascii="Times New Roman" w:eastAsia="DengXian" w:hAnsi="Times New Roman" w:cs="Times New Roman"/>
          <w:b/>
          <w:bCs/>
          <w:color w:val="000000" w:themeColor="text1"/>
          <w:szCs w:val="21"/>
        </w:rPr>
        <w:t>cold and</w:t>
      </w:r>
      <w:r w:rsidRPr="00541A57">
        <w:rPr>
          <w:rFonts w:ascii="Times New Roman" w:eastAsia="DengXian" w:hAnsi="Times New Roman" w:cs="Times New Roman"/>
          <w:b/>
          <w:bCs/>
          <w:color w:val="000000" w:themeColor="text1"/>
          <w:szCs w:val="21"/>
        </w:rPr>
        <w:t xml:space="preserve"> </w:t>
      </w:r>
      <w:r w:rsidR="00AD1557" w:rsidRPr="00541A57">
        <w:rPr>
          <w:rFonts w:ascii="Times New Roman" w:eastAsia="DengXian" w:hAnsi="Times New Roman" w:cs="Times New Roman"/>
          <w:b/>
          <w:bCs/>
          <w:color w:val="000000" w:themeColor="text1"/>
          <w:szCs w:val="21"/>
        </w:rPr>
        <w:t xml:space="preserve">heat </w:t>
      </w:r>
      <w:r w:rsidRPr="00541A57">
        <w:rPr>
          <w:rFonts w:ascii="Times New Roman" w:eastAsia="DengXian" w:hAnsi="Times New Roman" w:cs="Times New Roman"/>
          <w:b/>
          <w:bCs/>
          <w:color w:val="000000" w:themeColor="text1"/>
          <w:szCs w:val="21"/>
        </w:rPr>
        <w:t>exposure (</w:t>
      </w:r>
      <w:r w:rsidR="0039474D" w:rsidRPr="00541A57">
        <w:rPr>
          <w:rFonts w:ascii="Times New Roman" w:eastAsia="DengXian" w:hAnsi="Times New Roman" w:cs="Times New Roman"/>
          <w:b/>
          <w:bCs/>
          <w:color w:val="000000" w:themeColor="text1"/>
          <w:szCs w:val="21"/>
        </w:rPr>
        <w:t xml:space="preserve">cold and </w:t>
      </w:r>
      <w:r w:rsidRPr="00541A57">
        <w:rPr>
          <w:rFonts w:ascii="Times New Roman" w:eastAsia="DengXian" w:hAnsi="Times New Roman" w:cs="Times New Roman"/>
          <w:b/>
          <w:bCs/>
          <w:color w:val="000000" w:themeColor="text1"/>
          <w:szCs w:val="21"/>
        </w:rPr>
        <w:t>heat effects) over cumulative 1–30 days</w:t>
      </w:r>
      <w:r w:rsidR="0039474D" w:rsidRPr="00541A57">
        <w:rPr>
          <w:rFonts w:ascii="Times New Roman" w:eastAsia="DengXian" w:hAnsi="Times New Roman" w:cs="Times New Roman"/>
          <w:b/>
          <w:bCs/>
          <w:color w:val="000000" w:themeColor="text1"/>
          <w:szCs w:val="21"/>
        </w:rPr>
        <w:t xml:space="preserve">, estimated using distributed lag non-linear models (DLNMs). </w:t>
      </w:r>
      <w:r w:rsidRPr="00541A57">
        <w:rPr>
          <w:rFonts w:ascii="Times New Roman" w:eastAsia="DengXian" w:hAnsi="Times New Roman" w:cs="Times New Roman"/>
          <w:color w:val="000000" w:themeColor="text1"/>
          <w:szCs w:val="21"/>
        </w:rPr>
        <w:t xml:space="preserve">18.7°C, the median of </w:t>
      </w:r>
      <w:r w:rsidRPr="00541A57">
        <w:rPr>
          <w:rFonts w:ascii="Times New Roman" w:eastAsia="DengXian" w:hAnsi="Times New Roman" w:cs="Times New Roman"/>
          <w:color w:val="000000" w:themeColor="text1"/>
          <w:szCs w:val="21"/>
        </w:rPr>
        <w:lastRenderedPageBreak/>
        <w:t xml:space="preserve">30-day cumulative ambient temperature exposure levels among visits, was used as a reference for predictions. </w:t>
      </w:r>
      <w:r w:rsidR="0039474D" w:rsidRPr="00541A57">
        <w:rPr>
          <w:rFonts w:ascii="Times New Roman" w:eastAsia="DengXian" w:hAnsi="Times New Roman" w:cs="Times New Roman"/>
          <w:color w:val="000000" w:themeColor="text1"/>
          <w:szCs w:val="21"/>
        </w:rPr>
        <w:t>Cold was defined as -0.8°C, corresponding to the 5</w:t>
      </w:r>
      <w:r w:rsidR="0039474D" w:rsidRPr="00541A57">
        <w:rPr>
          <w:rFonts w:ascii="Times New Roman" w:eastAsia="DengXian" w:hAnsi="Times New Roman" w:cs="Times New Roman"/>
          <w:color w:val="000000" w:themeColor="text1"/>
          <w:szCs w:val="21"/>
          <w:vertAlign w:val="superscript"/>
        </w:rPr>
        <w:t>th</w:t>
      </w:r>
      <w:r w:rsidR="0039474D" w:rsidRPr="00541A57">
        <w:rPr>
          <w:rFonts w:ascii="Times New Roman" w:eastAsia="DengXian" w:hAnsi="Times New Roman" w:cs="Times New Roman"/>
          <w:color w:val="000000" w:themeColor="text1"/>
          <w:szCs w:val="21"/>
        </w:rPr>
        <w:t xml:space="preserve"> percentile. </w:t>
      </w:r>
      <w:r w:rsidRPr="00541A57">
        <w:rPr>
          <w:rFonts w:ascii="Times New Roman" w:eastAsia="DengXian" w:hAnsi="Times New Roman" w:cs="Times New Roman"/>
          <w:color w:val="000000" w:themeColor="text1"/>
          <w:szCs w:val="21"/>
        </w:rPr>
        <w:t>Heat was defined as 27.7℃, corresponding to the 95</w:t>
      </w:r>
      <w:r w:rsidRPr="00541A57">
        <w:rPr>
          <w:rFonts w:ascii="Times New Roman" w:eastAsia="DengXian" w:hAnsi="Times New Roman" w:cs="Times New Roman"/>
          <w:color w:val="000000" w:themeColor="text1"/>
          <w:szCs w:val="21"/>
          <w:vertAlign w:val="superscript"/>
        </w:rPr>
        <w:t>th</w:t>
      </w:r>
      <w:r w:rsidRPr="00541A57">
        <w:rPr>
          <w:rFonts w:ascii="Times New Roman" w:eastAsia="DengXian" w:hAnsi="Times New Roman" w:cs="Times New Roman"/>
          <w:color w:val="000000" w:themeColor="text1"/>
          <w:szCs w:val="21"/>
        </w:rPr>
        <w:t xml:space="preserve"> percentile. Abbreviations: TxB2, thromboxane B2; </w:t>
      </w:r>
      <w:proofErr w:type="spellStart"/>
      <w:r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 MPV, mean platelet volume; P-LCR, platelet larger cell ratio; PDW, Platelet distribution width; sCD40L, soluble CD40 ligand.</w:t>
      </w:r>
    </w:p>
    <w:p w14:paraId="650869F1" w14:textId="537E1922" w:rsidR="00A50D84" w:rsidRPr="00541A57" w:rsidRDefault="00A50D84" w:rsidP="004B537A">
      <w:pPr>
        <w:spacing w:before="100" w:beforeAutospacing="1" w:after="100" w:afterAutospacing="1"/>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27970013" wp14:editId="66EAA0C2">
            <wp:extent cx="4900315" cy="4596493"/>
            <wp:effectExtent l="0" t="0" r="0" b="0"/>
            <wp:docPr id="40202913" name="图片 1" descr="A graph of different types of temper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2913" name="图片 1" descr="A graph of different types of temperature&#10;&#10;AI-generated content may be incorrect."/>
                    <pic:cNvPicPr>
                      <a:picLocks noChangeAspect="1" noChangeArrowheads="1"/>
                    </pic:cNvPicPr>
                  </pic:nvPicPr>
                  <pic:blipFill rotWithShape="1">
                    <a:blip r:embed="rId45">
                      <a:extLst>
                        <a:ext uri="{28A0092B-C50C-407E-A947-70E740481C1C}">
                          <a14:useLocalDpi xmlns:a14="http://schemas.microsoft.com/office/drawing/2010/main" val="0"/>
                        </a:ext>
                      </a:extLst>
                    </a:blip>
                    <a:srcRect l="578" r="-1"/>
                    <a:stretch/>
                  </pic:blipFill>
                  <pic:spPr bwMode="auto">
                    <a:xfrm>
                      <a:off x="0" y="0"/>
                      <a:ext cx="4906218" cy="4602030"/>
                    </a:xfrm>
                    <a:prstGeom prst="rect">
                      <a:avLst/>
                    </a:prstGeom>
                    <a:noFill/>
                    <a:ln>
                      <a:noFill/>
                    </a:ln>
                    <a:extLst>
                      <a:ext uri="{53640926-AAD7-44D8-BBD7-CCE9431645EC}">
                        <a14:shadowObscured xmlns:a14="http://schemas.microsoft.com/office/drawing/2010/main"/>
                      </a:ext>
                    </a:extLst>
                  </pic:spPr>
                </pic:pic>
              </a:graphicData>
            </a:graphic>
          </wp:inline>
        </w:drawing>
      </w:r>
    </w:p>
    <w:p w14:paraId="1CEC4EF3" w14:textId="3B9D88CB" w:rsidR="00BF5BC2" w:rsidRPr="00541A57" w:rsidRDefault="001E62A4" w:rsidP="00C13279">
      <w:pPr>
        <w:pStyle w:val="Heading1"/>
        <w:jc w:val="left"/>
        <w:rPr>
          <w:rFonts w:eastAsia="DengXian"/>
          <w:b w:val="0"/>
          <w:bCs w:val="0"/>
          <w:color w:val="000000" w:themeColor="text1"/>
        </w:rPr>
        <w:sectPr w:rsidR="00BF5BC2" w:rsidRPr="00541A57" w:rsidSect="004B537A">
          <w:pgSz w:w="11906" w:h="16838"/>
          <w:pgMar w:top="1440" w:right="1800" w:bottom="1440" w:left="1800" w:header="850" w:footer="994" w:gutter="0"/>
          <w:cols w:space="425"/>
          <w:docGrid w:type="lines" w:linePitch="312"/>
        </w:sectPr>
      </w:pPr>
      <w:r w:rsidRPr="00541A57">
        <w:rPr>
          <w:rFonts w:eastAsia="DengXian"/>
          <w:color w:val="000000" w:themeColor="text1"/>
        </w:rPr>
        <w:t xml:space="preserve">Figure </w:t>
      </w:r>
      <w:r w:rsidR="005E61E0" w:rsidRPr="00541A57">
        <w:rPr>
          <w:rFonts w:eastAsia="DengXian"/>
          <w:color w:val="000000" w:themeColor="text1"/>
        </w:rPr>
        <w:t>S19</w:t>
      </w:r>
      <w:r w:rsidRPr="00541A57">
        <w:rPr>
          <w:rFonts w:eastAsia="DengXian"/>
          <w:color w:val="000000" w:themeColor="text1"/>
        </w:rPr>
        <w:t xml:space="preserve"> The correlation of outdoor and personal temperature exposure 1 day before the visits </w:t>
      </w:r>
      <w:bookmarkStart w:id="33" w:name="OLE_LINK63"/>
      <w:r w:rsidRPr="00541A57">
        <w:rPr>
          <w:rFonts w:eastAsia="DengXian"/>
          <w:color w:val="000000" w:themeColor="text1"/>
        </w:rPr>
        <w:t>in another panel study in Beijing conducted in the similar period of the study</w:t>
      </w:r>
      <w:bookmarkEnd w:id="33"/>
      <w:r w:rsidRPr="00541A57">
        <w:rPr>
          <w:rFonts w:eastAsia="DengXian"/>
          <w:color w:val="000000" w:themeColor="text1"/>
        </w:rPr>
        <w:t xml:space="preserve">. </w:t>
      </w:r>
      <w:r w:rsidRPr="00541A57">
        <w:rPr>
          <w:rFonts w:eastAsia="DengXian"/>
          <w:b w:val="0"/>
          <w:bCs w:val="0"/>
          <w:color w:val="000000" w:themeColor="text1"/>
        </w:rPr>
        <w:t xml:space="preserve">The data was from the AIRLESS study in Beijing launched in November and December of 2016 and May and June of 2017. Only the 780 temperature exposure data of the participants who attended more than 2 visits were included in the analysis. Pearson correlation analysis of outdoor and personal temperature in all visits of all participants was conducted in summer, winter, and both seasons, and the correlation coefficients and </w:t>
      </w:r>
      <w:r w:rsidRPr="00541A57">
        <w:rPr>
          <w:rFonts w:eastAsia="DengXian"/>
          <w:b w:val="0"/>
          <w:bCs w:val="0"/>
          <w:i/>
          <w:iCs/>
          <w:color w:val="000000" w:themeColor="text1"/>
        </w:rPr>
        <w:t>p</w:t>
      </w:r>
      <w:r w:rsidRPr="00541A57">
        <w:rPr>
          <w:rFonts w:eastAsia="DengXian"/>
          <w:b w:val="0"/>
          <w:bCs w:val="0"/>
          <w:color w:val="000000" w:themeColor="text1"/>
        </w:rPr>
        <w:t>-values were presented in the Figure. The color of the points denoted the spearman correlation coefficients of the outdoor and personal temperature exposure in different visits of each participant.</w:t>
      </w:r>
    </w:p>
    <w:p w14:paraId="58B77E05" w14:textId="3B25A9B6" w:rsidR="008C5027" w:rsidRPr="00541A57" w:rsidRDefault="008C5027" w:rsidP="008C5027">
      <w:pPr>
        <w:rPr>
          <w:rFonts w:ascii="Times New Roman" w:hAnsi="Times New Roman" w:cs="Times New Roman"/>
          <w:color w:val="000000" w:themeColor="text1"/>
          <w:szCs w:val="21"/>
        </w:rPr>
      </w:pPr>
      <w:r w:rsidRPr="00541A57">
        <w:rPr>
          <w:rFonts w:ascii="Times New Roman" w:hAnsi="Times New Roman" w:cs="Times New Roman"/>
          <w:noProof/>
          <w:color w:val="000000" w:themeColor="text1"/>
          <w:szCs w:val="21"/>
        </w:rPr>
        <w:lastRenderedPageBreak/>
        <w:drawing>
          <wp:inline distT="0" distB="0" distL="0" distR="0" wp14:anchorId="2EEC71DA" wp14:editId="75A3328C">
            <wp:extent cx="5274310" cy="3076575"/>
            <wp:effectExtent l="0" t="0" r="0" b="0"/>
            <wp:docPr id="1119348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348811" name=""/>
                    <pic:cNvPicPr/>
                  </pic:nvPicPr>
                  <pic:blipFill>
                    <a:blip r:embed="rId46"/>
                    <a:stretch>
                      <a:fillRect/>
                    </a:stretch>
                  </pic:blipFill>
                  <pic:spPr>
                    <a:xfrm>
                      <a:off x="0" y="0"/>
                      <a:ext cx="5274310" cy="3076575"/>
                    </a:xfrm>
                    <a:prstGeom prst="rect">
                      <a:avLst/>
                    </a:prstGeom>
                  </pic:spPr>
                </pic:pic>
              </a:graphicData>
            </a:graphic>
          </wp:inline>
        </w:drawing>
      </w:r>
    </w:p>
    <w:p w14:paraId="71F9BAF0" w14:textId="2595B561" w:rsidR="008C5027" w:rsidRPr="00BF468E" w:rsidRDefault="008C5027" w:rsidP="00951000">
      <w:pPr>
        <w:rPr>
          <w:rFonts w:ascii="Times New Roman" w:eastAsia="DengXian" w:hAnsi="Times New Roman" w:cs="Times New Roman"/>
          <w:color w:val="000000" w:themeColor="text1"/>
          <w:szCs w:val="21"/>
        </w:rPr>
        <w:sectPr w:rsidR="008C5027" w:rsidRPr="00BF468E" w:rsidSect="008C5027">
          <w:type w:val="continuous"/>
          <w:pgSz w:w="11906" w:h="16838"/>
          <w:pgMar w:top="1440" w:right="1800" w:bottom="1440" w:left="1800" w:header="850" w:footer="994" w:gutter="0"/>
          <w:cols w:space="425"/>
          <w:docGrid w:type="lines" w:linePitch="312"/>
        </w:sectPr>
      </w:pPr>
      <w:bookmarkStart w:id="34" w:name="OLE_LINK323"/>
      <w:r w:rsidRPr="00541A57">
        <w:rPr>
          <w:rFonts w:ascii="Times New Roman" w:eastAsia="DengXian" w:hAnsi="Times New Roman" w:cs="Times New Roman"/>
          <w:b/>
          <w:bCs/>
          <w:color w:val="000000" w:themeColor="text1"/>
          <w:szCs w:val="21"/>
        </w:rPr>
        <w:t>Figure S20 Sensitivity analysis comparing primary and &lt;LOQ-excluded analyses for LPA 18:0 and LPA 18:1.</w:t>
      </w:r>
      <w:r w:rsidRPr="00541A57">
        <w:rPr>
          <w:rFonts w:ascii="Times New Roman" w:eastAsia="DengXian" w:hAnsi="Times New Roman" w:cs="Times New Roman"/>
          <w:color w:val="000000" w:themeColor="text1"/>
          <w:szCs w:val="21"/>
        </w:rPr>
        <w:t xml:space="preserve"> Abbreviations: LOQ, limit of quantification; LPA, lysophosphatidic acid.</w:t>
      </w:r>
    </w:p>
    <w:bookmarkEnd w:id="34"/>
    <w:p w14:paraId="0A28EE8E"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noProof/>
          <w:color w:val="000000" w:themeColor="text1"/>
          <w:kern w:val="0"/>
          <w:szCs w:val="21"/>
        </w:rPr>
        <w:lastRenderedPageBreak/>
        <w:drawing>
          <wp:inline distT="0" distB="0" distL="0" distR="0" wp14:anchorId="045647B0" wp14:editId="7D08E72D">
            <wp:extent cx="3200400" cy="2406208"/>
            <wp:effectExtent l="0" t="0" r="0" b="0"/>
            <wp:docPr id="1173256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256199" name=""/>
                    <pic:cNvPicPr/>
                  </pic:nvPicPr>
                  <pic:blipFill rotWithShape="1">
                    <a:blip r:embed="rId47"/>
                    <a:srcRect t="6019"/>
                    <a:stretch>
                      <a:fillRect/>
                    </a:stretch>
                  </pic:blipFill>
                  <pic:spPr bwMode="auto">
                    <a:xfrm>
                      <a:off x="0" y="0"/>
                      <a:ext cx="3200400" cy="2406208"/>
                    </a:xfrm>
                    <a:prstGeom prst="rect">
                      <a:avLst/>
                    </a:prstGeom>
                    <a:ln>
                      <a:noFill/>
                    </a:ln>
                    <a:extLst>
                      <a:ext uri="{53640926-AAD7-44D8-BBD7-CCE9431645EC}">
                        <a14:shadowObscured xmlns:a14="http://schemas.microsoft.com/office/drawing/2010/main"/>
                      </a:ext>
                    </a:extLst>
                  </pic:spPr>
                </pic:pic>
              </a:graphicData>
            </a:graphic>
          </wp:inline>
        </w:drawing>
      </w:r>
    </w:p>
    <w:p w14:paraId="5F546D77" w14:textId="588832DF"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b/>
          <w:bCs/>
          <w:color w:val="000000" w:themeColor="text1"/>
          <w:kern w:val="0"/>
          <w:szCs w:val="21"/>
        </w:rPr>
        <w:t xml:space="preserve">Figure S21 Distribution of </w:t>
      </w:r>
      <w:r w:rsidR="00FF36D2">
        <w:rPr>
          <w:rFonts w:ascii="Times New Roman" w:eastAsia="Times New Roman" w:hAnsi="Times New Roman" w:cs="Times New Roman" w:hint="eastAsia"/>
          <w:b/>
          <w:bCs/>
          <w:color w:val="000000" w:themeColor="text1"/>
          <w:kern w:val="0"/>
          <w:szCs w:val="21"/>
        </w:rPr>
        <w:t>natural log</w:t>
      </w:r>
      <w:r w:rsidRPr="00541A57">
        <w:rPr>
          <w:rFonts w:ascii="Times New Roman" w:eastAsia="Times New Roman" w:hAnsi="Times New Roman" w:cs="Times New Roman"/>
          <w:b/>
          <w:bCs/>
          <w:color w:val="000000" w:themeColor="text1"/>
          <w:kern w:val="0"/>
          <w:szCs w:val="21"/>
        </w:rPr>
        <w:t>-transformed TxB2 concentrations (modelling scale).</w:t>
      </w:r>
      <w:r w:rsidRPr="00541A57">
        <w:rPr>
          <w:rFonts w:ascii="Times New Roman" w:eastAsia="Times New Roman" w:hAnsi="Times New Roman" w:cs="Times New Roman"/>
          <w:color w:val="000000" w:themeColor="text1"/>
          <w:kern w:val="0"/>
          <w:szCs w:val="21"/>
        </w:rPr>
        <w:t xml:space="preserve"> Histogram of </w:t>
      </w:r>
      <w:proofErr w:type="gramStart"/>
      <w:r w:rsidRPr="00541A57">
        <w:rPr>
          <w:rFonts w:ascii="Times New Roman" w:eastAsia="Times New Roman" w:hAnsi="Times New Roman" w:cs="Times New Roman"/>
          <w:color w:val="000000" w:themeColor="text1"/>
          <w:kern w:val="0"/>
          <w:szCs w:val="21"/>
        </w:rPr>
        <w:t>ln(</w:t>
      </w:r>
      <w:proofErr w:type="gramEnd"/>
      <w:r w:rsidRPr="00541A57">
        <w:rPr>
          <w:rFonts w:ascii="Times New Roman" w:eastAsia="Times New Roman" w:hAnsi="Times New Roman" w:cs="Times New Roman"/>
          <w:color w:val="000000" w:themeColor="text1"/>
          <w:kern w:val="0"/>
          <w:szCs w:val="21"/>
        </w:rPr>
        <w:t>TxB</w:t>
      </w:r>
      <w:r w:rsidR="00186EB4" w:rsidRPr="00541A57">
        <w:rPr>
          <w:rFonts w:ascii="Times New Roman" w:eastAsia="Times New Roman" w:hAnsi="Times New Roman" w:cs="Times New Roman" w:hint="eastAsia"/>
          <w:color w:val="000000" w:themeColor="text1"/>
          <w:kern w:val="0"/>
          <w:szCs w:val="21"/>
        </w:rPr>
        <w:t>2</w:t>
      </w:r>
      <w:r w:rsidRPr="00541A57">
        <w:rPr>
          <w:rFonts w:ascii="Times New Roman" w:eastAsia="Times New Roman" w:hAnsi="Times New Roman" w:cs="Times New Roman"/>
          <w:color w:val="000000" w:themeColor="text1"/>
          <w:kern w:val="0"/>
          <w:szCs w:val="21"/>
        </w:rPr>
        <w:t>) with the corresponding skewness statistic (−0.74).</w:t>
      </w:r>
      <w:r w:rsidRPr="00541A57">
        <w:rPr>
          <w:rFonts w:ascii="Times New Roman" w:eastAsia="Times New Roman" w:hAnsi="Times New Roman" w:cs="Times New Roman" w:hint="eastAsia"/>
          <w:color w:val="000000" w:themeColor="text1"/>
          <w:kern w:val="0"/>
          <w:szCs w:val="21"/>
        </w:rPr>
        <w:t xml:space="preserve"> </w:t>
      </w:r>
      <w:r w:rsidRPr="00541A57">
        <w:rPr>
          <w:rFonts w:ascii="Times New Roman" w:eastAsia="Times New Roman" w:hAnsi="Times New Roman" w:cs="Times New Roman"/>
          <w:color w:val="000000" w:themeColor="text1"/>
          <w:kern w:val="0"/>
          <w:szCs w:val="21"/>
        </w:rPr>
        <w:t>Abbreviations: TxB2, thromboxane B</w:t>
      </w:r>
      <w:r w:rsidR="00FF36D2">
        <w:rPr>
          <w:rFonts w:ascii="Times New Roman" w:eastAsia="Times New Roman" w:hAnsi="Times New Roman" w:cs="Times New Roman" w:hint="eastAsia"/>
          <w:color w:val="000000" w:themeColor="text1"/>
          <w:kern w:val="0"/>
          <w:szCs w:val="21"/>
        </w:rPr>
        <w:t>2; ln, natural log-transformed</w:t>
      </w:r>
      <w:r w:rsidRPr="00541A57">
        <w:rPr>
          <w:rFonts w:ascii="Times New Roman" w:eastAsia="Times New Roman" w:hAnsi="Times New Roman" w:cs="Times New Roman"/>
          <w:color w:val="000000" w:themeColor="text1"/>
          <w:kern w:val="0"/>
          <w:szCs w:val="21"/>
        </w:rPr>
        <w:t>.</w:t>
      </w:r>
    </w:p>
    <w:p w14:paraId="44F84AB1"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sectPr w:rsidR="009766FD" w:rsidRPr="00541A57" w:rsidSect="009766FD">
          <w:pgSz w:w="12240" w:h="15840"/>
          <w:pgMar w:top="1440" w:right="1800" w:bottom="1440" w:left="1800" w:header="720" w:footer="720" w:gutter="0"/>
          <w:cols w:space="720"/>
          <w:docGrid w:linePitch="360"/>
        </w:sectPr>
      </w:pPr>
    </w:p>
    <w:p w14:paraId="022F61CE" w14:textId="79313082" w:rsidR="009D1154" w:rsidRPr="00541A57" w:rsidRDefault="009D1154" w:rsidP="00C13279">
      <w:pPr>
        <w:pStyle w:val="Heading2"/>
        <w:spacing w:before="100" w:beforeAutospacing="1" w:after="100" w:afterAutospacing="1" w:line="240" w:lineRule="auto"/>
        <w:rPr>
          <w:rFonts w:ascii="Times New Roman" w:hAnsi="Times New Roman" w:cs="Times New Roman"/>
          <w:color w:val="000000" w:themeColor="text1"/>
          <w:sz w:val="21"/>
          <w:szCs w:val="21"/>
        </w:rPr>
      </w:pPr>
      <w:r w:rsidRPr="00541A57">
        <w:rPr>
          <w:rFonts w:ascii="Times New Roman" w:hAnsi="Times New Roman" w:cs="Times New Roman"/>
          <w:color w:val="000000" w:themeColor="text1"/>
          <w:sz w:val="21"/>
          <w:szCs w:val="21"/>
        </w:rPr>
        <w:lastRenderedPageBreak/>
        <w:t>Supplemental Tables</w:t>
      </w:r>
    </w:p>
    <w:p w14:paraId="7137CEB6" w14:textId="4201C7C3" w:rsidR="00120ADB" w:rsidRPr="00541A57" w:rsidRDefault="00120ADB" w:rsidP="00120ADB">
      <w:pPr>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t>Table S1 Baseline characteristics of participants included in and excluded from the analysis</w:t>
      </w:r>
      <w:r w:rsidR="00562B53" w:rsidRPr="00541A57">
        <w:rPr>
          <w:rFonts w:ascii="Times New Roman" w:hAnsi="Times New Roman" w:cs="Times New Roman"/>
          <w:b/>
          <w:bCs/>
          <w:color w:val="000000" w:themeColor="text1"/>
          <w:szCs w:val="21"/>
        </w:rPr>
        <w:t xml:space="preserve"> </w:t>
      </w:r>
      <w:r w:rsidR="00562B53" w:rsidRPr="00541A57">
        <w:rPr>
          <w:rFonts w:ascii="Times New Roman" w:hAnsi="Times New Roman" w:cs="Times New Roman"/>
          <w:b/>
          <w:bCs/>
          <w:color w:val="000000" w:themeColor="text1"/>
          <w:szCs w:val="21"/>
          <w:vertAlign w:val="superscript"/>
        </w:rPr>
        <w:t>a</w:t>
      </w:r>
    </w:p>
    <w:tbl>
      <w:tblPr>
        <w:tblW w:w="9615" w:type="dxa"/>
        <w:tblLook w:val="04A0" w:firstRow="1" w:lastRow="0" w:firstColumn="1" w:lastColumn="0" w:noHBand="0" w:noVBand="1"/>
      </w:tblPr>
      <w:tblGrid>
        <w:gridCol w:w="1633"/>
        <w:gridCol w:w="2981"/>
        <w:gridCol w:w="2086"/>
        <w:gridCol w:w="1826"/>
        <w:gridCol w:w="1089"/>
      </w:tblGrid>
      <w:tr w:rsidR="00562B53" w:rsidRPr="00541A57" w14:paraId="46A17B0C" w14:textId="77777777" w:rsidTr="005F2FA7">
        <w:trPr>
          <w:trHeight w:val="20"/>
        </w:trPr>
        <w:tc>
          <w:tcPr>
            <w:tcW w:w="4614" w:type="dxa"/>
            <w:gridSpan w:val="2"/>
            <w:tcBorders>
              <w:top w:val="single" w:sz="8" w:space="0" w:color="auto"/>
              <w:left w:val="nil"/>
              <w:bottom w:val="single" w:sz="4" w:space="0" w:color="auto"/>
              <w:right w:val="nil"/>
            </w:tcBorders>
            <w:noWrap/>
            <w:hideMark/>
          </w:tcPr>
          <w:p w14:paraId="18F496EB"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 xml:space="preserve">Characteristic, Unit </w:t>
            </w:r>
            <w:r w:rsidRPr="00541A57">
              <w:rPr>
                <w:rFonts w:ascii="Times New Roman" w:eastAsia="Times New Roman" w:hAnsi="Times New Roman" w:cs="Times New Roman"/>
                <w:color w:val="000000" w:themeColor="text1"/>
                <w:kern w:val="0"/>
                <w:szCs w:val="21"/>
                <w:vertAlign w:val="superscript"/>
              </w:rPr>
              <w:t>b</w:t>
            </w:r>
          </w:p>
        </w:tc>
        <w:tc>
          <w:tcPr>
            <w:tcW w:w="2086" w:type="dxa"/>
            <w:tcBorders>
              <w:top w:val="single" w:sz="8" w:space="0" w:color="auto"/>
              <w:left w:val="nil"/>
              <w:bottom w:val="single" w:sz="4" w:space="0" w:color="auto"/>
              <w:right w:val="nil"/>
            </w:tcBorders>
            <w:noWrap/>
            <w:hideMark/>
          </w:tcPr>
          <w:p w14:paraId="7A4E671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Included (&gt;=2 visits)</w:t>
            </w:r>
          </w:p>
        </w:tc>
        <w:tc>
          <w:tcPr>
            <w:tcW w:w="1826" w:type="dxa"/>
            <w:tcBorders>
              <w:top w:val="single" w:sz="8" w:space="0" w:color="auto"/>
              <w:left w:val="nil"/>
              <w:bottom w:val="single" w:sz="4" w:space="0" w:color="auto"/>
              <w:right w:val="nil"/>
            </w:tcBorders>
            <w:noWrap/>
            <w:hideMark/>
          </w:tcPr>
          <w:p w14:paraId="2CD7017B"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Excluded (1 visit)</w:t>
            </w:r>
          </w:p>
        </w:tc>
        <w:tc>
          <w:tcPr>
            <w:tcW w:w="1089" w:type="dxa"/>
            <w:tcBorders>
              <w:top w:val="single" w:sz="8" w:space="0" w:color="auto"/>
              <w:left w:val="nil"/>
              <w:bottom w:val="single" w:sz="4" w:space="0" w:color="auto"/>
              <w:right w:val="nil"/>
            </w:tcBorders>
            <w:noWrap/>
            <w:hideMark/>
          </w:tcPr>
          <w:p w14:paraId="4F6090D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i/>
                <w:iCs/>
                <w:color w:val="000000" w:themeColor="text1"/>
                <w:kern w:val="0"/>
                <w:szCs w:val="21"/>
              </w:rPr>
              <w:t>P</w:t>
            </w:r>
            <w:r w:rsidRPr="00541A57">
              <w:rPr>
                <w:rFonts w:ascii="Times New Roman" w:eastAsia="Times New Roman" w:hAnsi="Times New Roman" w:cs="Times New Roman"/>
                <w:color w:val="000000" w:themeColor="text1"/>
                <w:kern w:val="0"/>
                <w:szCs w:val="21"/>
              </w:rPr>
              <w:t xml:space="preserve">-value </w:t>
            </w:r>
            <w:r w:rsidRPr="00541A57">
              <w:rPr>
                <w:rFonts w:ascii="Times New Roman" w:eastAsia="Times New Roman" w:hAnsi="Times New Roman" w:cs="Times New Roman"/>
                <w:color w:val="000000" w:themeColor="text1"/>
                <w:kern w:val="0"/>
                <w:szCs w:val="21"/>
                <w:vertAlign w:val="superscript"/>
              </w:rPr>
              <w:t>c</w:t>
            </w:r>
          </w:p>
        </w:tc>
      </w:tr>
      <w:tr w:rsidR="00562B53" w:rsidRPr="00541A57" w14:paraId="06FEE7B5" w14:textId="77777777" w:rsidTr="005F2FA7">
        <w:trPr>
          <w:trHeight w:val="20"/>
        </w:trPr>
        <w:tc>
          <w:tcPr>
            <w:tcW w:w="4614" w:type="dxa"/>
            <w:gridSpan w:val="2"/>
            <w:tcBorders>
              <w:top w:val="nil"/>
              <w:left w:val="nil"/>
              <w:bottom w:val="nil"/>
              <w:right w:val="nil"/>
            </w:tcBorders>
            <w:noWrap/>
            <w:hideMark/>
          </w:tcPr>
          <w:p w14:paraId="3BFA4743"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Total number of participants</w:t>
            </w:r>
          </w:p>
        </w:tc>
        <w:tc>
          <w:tcPr>
            <w:tcW w:w="2086" w:type="dxa"/>
            <w:tcBorders>
              <w:top w:val="nil"/>
              <w:left w:val="nil"/>
              <w:bottom w:val="nil"/>
              <w:right w:val="nil"/>
            </w:tcBorders>
            <w:noWrap/>
            <w:hideMark/>
          </w:tcPr>
          <w:p w14:paraId="0B8CAF42"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112</w:t>
            </w:r>
          </w:p>
        </w:tc>
        <w:tc>
          <w:tcPr>
            <w:tcW w:w="1826" w:type="dxa"/>
            <w:tcBorders>
              <w:top w:val="nil"/>
              <w:left w:val="nil"/>
              <w:bottom w:val="nil"/>
              <w:right w:val="nil"/>
            </w:tcBorders>
            <w:noWrap/>
            <w:hideMark/>
          </w:tcPr>
          <w:p w14:paraId="2F2C2941"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23</w:t>
            </w:r>
          </w:p>
        </w:tc>
        <w:tc>
          <w:tcPr>
            <w:tcW w:w="1089" w:type="dxa"/>
            <w:tcBorders>
              <w:top w:val="nil"/>
              <w:left w:val="nil"/>
              <w:bottom w:val="nil"/>
              <w:right w:val="nil"/>
            </w:tcBorders>
            <w:noWrap/>
            <w:hideMark/>
          </w:tcPr>
          <w:p w14:paraId="4C3777E2"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64F5100A" w14:textId="77777777" w:rsidTr="005F2FA7">
        <w:trPr>
          <w:trHeight w:val="20"/>
        </w:trPr>
        <w:tc>
          <w:tcPr>
            <w:tcW w:w="4614" w:type="dxa"/>
            <w:gridSpan w:val="2"/>
            <w:tcBorders>
              <w:top w:val="nil"/>
              <w:left w:val="nil"/>
              <w:bottom w:val="nil"/>
              <w:right w:val="nil"/>
            </w:tcBorders>
            <w:noWrap/>
            <w:hideMark/>
          </w:tcPr>
          <w:p w14:paraId="7C0BAC9E"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Age, year</w:t>
            </w:r>
          </w:p>
        </w:tc>
        <w:tc>
          <w:tcPr>
            <w:tcW w:w="2086" w:type="dxa"/>
            <w:tcBorders>
              <w:top w:val="nil"/>
              <w:left w:val="nil"/>
              <w:bottom w:val="nil"/>
              <w:right w:val="nil"/>
            </w:tcBorders>
            <w:noWrap/>
            <w:hideMark/>
          </w:tcPr>
          <w:p w14:paraId="66EA2D7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61 ± 8</w:t>
            </w:r>
          </w:p>
        </w:tc>
        <w:tc>
          <w:tcPr>
            <w:tcW w:w="1826" w:type="dxa"/>
            <w:tcBorders>
              <w:top w:val="nil"/>
              <w:left w:val="nil"/>
              <w:bottom w:val="nil"/>
              <w:right w:val="nil"/>
            </w:tcBorders>
            <w:noWrap/>
            <w:hideMark/>
          </w:tcPr>
          <w:p w14:paraId="40E043F8"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59 ± 9</w:t>
            </w:r>
          </w:p>
        </w:tc>
        <w:tc>
          <w:tcPr>
            <w:tcW w:w="1089" w:type="dxa"/>
            <w:tcBorders>
              <w:top w:val="nil"/>
              <w:left w:val="nil"/>
              <w:bottom w:val="nil"/>
              <w:right w:val="nil"/>
            </w:tcBorders>
            <w:noWrap/>
            <w:hideMark/>
          </w:tcPr>
          <w:p w14:paraId="769C4AF8"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0.393</w:t>
            </w:r>
          </w:p>
        </w:tc>
      </w:tr>
      <w:tr w:rsidR="00562B53" w:rsidRPr="00541A57" w14:paraId="67AEC64B" w14:textId="77777777" w:rsidTr="005F2FA7">
        <w:trPr>
          <w:trHeight w:val="20"/>
        </w:trPr>
        <w:tc>
          <w:tcPr>
            <w:tcW w:w="1633" w:type="dxa"/>
            <w:vMerge w:val="restart"/>
            <w:tcBorders>
              <w:top w:val="nil"/>
              <w:left w:val="nil"/>
              <w:bottom w:val="nil"/>
              <w:right w:val="nil"/>
            </w:tcBorders>
            <w:noWrap/>
            <w:hideMark/>
          </w:tcPr>
          <w:p w14:paraId="28754AE4"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Sex</w:t>
            </w:r>
          </w:p>
        </w:tc>
        <w:tc>
          <w:tcPr>
            <w:tcW w:w="2981" w:type="dxa"/>
            <w:tcBorders>
              <w:top w:val="nil"/>
              <w:left w:val="nil"/>
              <w:bottom w:val="nil"/>
              <w:right w:val="nil"/>
            </w:tcBorders>
            <w:noWrap/>
            <w:hideMark/>
          </w:tcPr>
          <w:p w14:paraId="36C6DEF3"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Male</w:t>
            </w:r>
          </w:p>
        </w:tc>
        <w:tc>
          <w:tcPr>
            <w:tcW w:w="2086" w:type="dxa"/>
            <w:tcBorders>
              <w:top w:val="nil"/>
              <w:left w:val="nil"/>
              <w:bottom w:val="nil"/>
              <w:right w:val="nil"/>
            </w:tcBorders>
            <w:noWrap/>
            <w:hideMark/>
          </w:tcPr>
          <w:p w14:paraId="0663ED1E"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48 (43)</w:t>
            </w:r>
          </w:p>
        </w:tc>
        <w:tc>
          <w:tcPr>
            <w:tcW w:w="1826" w:type="dxa"/>
            <w:tcBorders>
              <w:top w:val="nil"/>
              <w:left w:val="nil"/>
              <w:bottom w:val="nil"/>
              <w:right w:val="nil"/>
            </w:tcBorders>
            <w:noWrap/>
            <w:hideMark/>
          </w:tcPr>
          <w:p w14:paraId="428C4D66"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8 (35)</w:t>
            </w:r>
          </w:p>
        </w:tc>
        <w:tc>
          <w:tcPr>
            <w:tcW w:w="1089" w:type="dxa"/>
            <w:tcBorders>
              <w:top w:val="nil"/>
              <w:left w:val="nil"/>
              <w:bottom w:val="nil"/>
              <w:right w:val="nil"/>
            </w:tcBorders>
            <w:noWrap/>
            <w:hideMark/>
          </w:tcPr>
          <w:p w14:paraId="1B82100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0.629</w:t>
            </w:r>
          </w:p>
        </w:tc>
      </w:tr>
      <w:tr w:rsidR="00562B53" w:rsidRPr="00541A57" w14:paraId="0E0B6858" w14:textId="77777777" w:rsidTr="005F2FA7">
        <w:trPr>
          <w:trHeight w:val="20"/>
        </w:trPr>
        <w:tc>
          <w:tcPr>
            <w:tcW w:w="1633" w:type="dxa"/>
            <w:vMerge/>
            <w:tcBorders>
              <w:top w:val="nil"/>
              <w:left w:val="nil"/>
              <w:bottom w:val="nil"/>
              <w:right w:val="nil"/>
            </w:tcBorders>
            <w:vAlign w:val="center"/>
            <w:hideMark/>
          </w:tcPr>
          <w:p w14:paraId="36FA29F3"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36282F09"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Female</w:t>
            </w:r>
          </w:p>
        </w:tc>
        <w:tc>
          <w:tcPr>
            <w:tcW w:w="2086" w:type="dxa"/>
            <w:tcBorders>
              <w:top w:val="nil"/>
              <w:left w:val="nil"/>
              <w:bottom w:val="nil"/>
              <w:right w:val="nil"/>
            </w:tcBorders>
            <w:noWrap/>
            <w:hideMark/>
          </w:tcPr>
          <w:p w14:paraId="3EA14B5B"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64 (57)</w:t>
            </w:r>
          </w:p>
        </w:tc>
        <w:tc>
          <w:tcPr>
            <w:tcW w:w="1826" w:type="dxa"/>
            <w:tcBorders>
              <w:top w:val="nil"/>
              <w:left w:val="nil"/>
              <w:bottom w:val="nil"/>
              <w:right w:val="nil"/>
            </w:tcBorders>
            <w:noWrap/>
            <w:hideMark/>
          </w:tcPr>
          <w:p w14:paraId="4CD4A8CA"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15 (65)</w:t>
            </w:r>
          </w:p>
        </w:tc>
        <w:tc>
          <w:tcPr>
            <w:tcW w:w="1089" w:type="dxa"/>
            <w:tcBorders>
              <w:top w:val="nil"/>
              <w:left w:val="nil"/>
              <w:bottom w:val="nil"/>
              <w:right w:val="nil"/>
            </w:tcBorders>
            <w:noWrap/>
            <w:hideMark/>
          </w:tcPr>
          <w:p w14:paraId="155C3935"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51C251E2" w14:textId="77777777" w:rsidTr="005F2FA7">
        <w:trPr>
          <w:trHeight w:val="20"/>
        </w:trPr>
        <w:tc>
          <w:tcPr>
            <w:tcW w:w="4614" w:type="dxa"/>
            <w:gridSpan w:val="2"/>
            <w:tcBorders>
              <w:top w:val="nil"/>
              <w:left w:val="nil"/>
              <w:bottom w:val="nil"/>
              <w:right w:val="nil"/>
            </w:tcBorders>
            <w:noWrap/>
            <w:hideMark/>
          </w:tcPr>
          <w:p w14:paraId="66AEB363"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BMI, kg/m</w:t>
            </w:r>
            <w:r w:rsidRPr="00541A57">
              <w:rPr>
                <w:rFonts w:ascii="Times New Roman" w:eastAsia="Times New Roman" w:hAnsi="Times New Roman" w:cs="Times New Roman"/>
                <w:color w:val="000000" w:themeColor="text1"/>
                <w:kern w:val="0"/>
                <w:szCs w:val="21"/>
                <w:vertAlign w:val="superscript"/>
              </w:rPr>
              <w:t>2</w:t>
            </w:r>
          </w:p>
        </w:tc>
        <w:tc>
          <w:tcPr>
            <w:tcW w:w="2086" w:type="dxa"/>
            <w:tcBorders>
              <w:top w:val="nil"/>
              <w:left w:val="nil"/>
              <w:bottom w:val="nil"/>
              <w:right w:val="nil"/>
            </w:tcBorders>
            <w:noWrap/>
            <w:hideMark/>
          </w:tcPr>
          <w:p w14:paraId="5724B860"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24.6 ± 3.3</w:t>
            </w:r>
          </w:p>
        </w:tc>
        <w:tc>
          <w:tcPr>
            <w:tcW w:w="1826" w:type="dxa"/>
            <w:tcBorders>
              <w:top w:val="nil"/>
              <w:left w:val="nil"/>
              <w:bottom w:val="nil"/>
              <w:right w:val="nil"/>
            </w:tcBorders>
            <w:noWrap/>
            <w:hideMark/>
          </w:tcPr>
          <w:p w14:paraId="36C22BCB"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25.5 ± 3.5</w:t>
            </w:r>
          </w:p>
        </w:tc>
        <w:tc>
          <w:tcPr>
            <w:tcW w:w="1089" w:type="dxa"/>
            <w:tcBorders>
              <w:top w:val="nil"/>
              <w:left w:val="nil"/>
              <w:bottom w:val="nil"/>
              <w:right w:val="nil"/>
            </w:tcBorders>
            <w:noWrap/>
            <w:hideMark/>
          </w:tcPr>
          <w:p w14:paraId="5216DA52"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0.261</w:t>
            </w:r>
          </w:p>
        </w:tc>
      </w:tr>
      <w:tr w:rsidR="00562B53" w:rsidRPr="00541A57" w14:paraId="4BF7AD3F" w14:textId="77777777" w:rsidTr="005F2FA7">
        <w:trPr>
          <w:trHeight w:val="20"/>
        </w:trPr>
        <w:tc>
          <w:tcPr>
            <w:tcW w:w="1633" w:type="dxa"/>
            <w:vMerge w:val="restart"/>
            <w:tcBorders>
              <w:top w:val="nil"/>
              <w:left w:val="nil"/>
              <w:bottom w:val="nil"/>
              <w:right w:val="nil"/>
            </w:tcBorders>
            <w:noWrap/>
            <w:hideMark/>
          </w:tcPr>
          <w:p w14:paraId="26CC19A1"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Education level</w:t>
            </w:r>
          </w:p>
        </w:tc>
        <w:tc>
          <w:tcPr>
            <w:tcW w:w="2981" w:type="dxa"/>
            <w:tcBorders>
              <w:top w:val="nil"/>
              <w:left w:val="nil"/>
              <w:bottom w:val="nil"/>
              <w:right w:val="nil"/>
            </w:tcBorders>
            <w:noWrap/>
            <w:hideMark/>
          </w:tcPr>
          <w:p w14:paraId="7EFFF6B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Illiteracy</w:t>
            </w:r>
          </w:p>
        </w:tc>
        <w:tc>
          <w:tcPr>
            <w:tcW w:w="2086" w:type="dxa"/>
            <w:tcBorders>
              <w:top w:val="nil"/>
              <w:left w:val="nil"/>
              <w:bottom w:val="nil"/>
              <w:right w:val="nil"/>
            </w:tcBorders>
            <w:noWrap/>
            <w:hideMark/>
          </w:tcPr>
          <w:p w14:paraId="3CAA059B"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 (1)</w:t>
            </w:r>
          </w:p>
        </w:tc>
        <w:tc>
          <w:tcPr>
            <w:tcW w:w="1826" w:type="dxa"/>
            <w:tcBorders>
              <w:top w:val="nil"/>
              <w:left w:val="nil"/>
              <w:bottom w:val="nil"/>
              <w:right w:val="nil"/>
            </w:tcBorders>
            <w:noWrap/>
            <w:hideMark/>
          </w:tcPr>
          <w:p w14:paraId="61A5EDB0"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 (0)</w:t>
            </w:r>
          </w:p>
        </w:tc>
        <w:tc>
          <w:tcPr>
            <w:tcW w:w="1089" w:type="dxa"/>
            <w:tcBorders>
              <w:top w:val="nil"/>
              <w:left w:val="nil"/>
              <w:bottom w:val="nil"/>
              <w:right w:val="nil"/>
            </w:tcBorders>
            <w:noWrap/>
            <w:hideMark/>
          </w:tcPr>
          <w:p w14:paraId="359C65BC"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0.996</w:t>
            </w:r>
          </w:p>
        </w:tc>
      </w:tr>
      <w:tr w:rsidR="00562B53" w:rsidRPr="00541A57" w14:paraId="7198967A" w14:textId="77777777" w:rsidTr="005F2FA7">
        <w:trPr>
          <w:trHeight w:val="20"/>
        </w:trPr>
        <w:tc>
          <w:tcPr>
            <w:tcW w:w="1633" w:type="dxa"/>
            <w:vMerge/>
            <w:tcBorders>
              <w:top w:val="nil"/>
              <w:left w:val="nil"/>
              <w:bottom w:val="nil"/>
              <w:right w:val="nil"/>
            </w:tcBorders>
            <w:vAlign w:val="center"/>
            <w:hideMark/>
          </w:tcPr>
          <w:p w14:paraId="77BE1C74"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535694C9"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Primary school</w:t>
            </w:r>
          </w:p>
        </w:tc>
        <w:tc>
          <w:tcPr>
            <w:tcW w:w="2086" w:type="dxa"/>
            <w:tcBorders>
              <w:top w:val="nil"/>
              <w:left w:val="nil"/>
              <w:bottom w:val="nil"/>
              <w:right w:val="nil"/>
            </w:tcBorders>
            <w:noWrap/>
            <w:hideMark/>
          </w:tcPr>
          <w:p w14:paraId="3B96CC98"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 (4)</w:t>
            </w:r>
          </w:p>
        </w:tc>
        <w:tc>
          <w:tcPr>
            <w:tcW w:w="1826" w:type="dxa"/>
            <w:tcBorders>
              <w:top w:val="nil"/>
              <w:left w:val="nil"/>
              <w:bottom w:val="nil"/>
              <w:right w:val="nil"/>
            </w:tcBorders>
            <w:noWrap/>
            <w:hideMark/>
          </w:tcPr>
          <w:p w14:paraId="2333BA70"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 (4)</w:t>
            </w:r>
          </w:p>
        </w:tc>
        <w:tc>
          <w:tcPr>
            <w:tcW w:w="1089" w:type="dxa"/>
            <w:tcBorders>
              <w:top w:val="nil"/>
              <w:left w:val="nil"/>
              <w:bottom w:val="nil"/>
              <w:right w:val="nil"/>
            </w:tcBorders>
            <w:noWrap/>
            <w:hideMark/>
          </w:tcPr>
          <w:p w14:paraId="12841EA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763DBF4D" w14:textId="77777777" w:rsidTr="005F2FA7">
        <w:trPr>
          <w:trHeight w:val="20"/>
        </w:trPr>
        <w:tc>
          <w:tcPr>
            <w:tcW w:w="1633" w:type="dxa"/>
            <w:vMerge/>
            <w:tcBorders>
              <w:top w:val="nil"/>
              <w:left w:val="nil"/>
              <w:bottom w:val="nil"/>
              <w:right w:val="nil"/>
            </w:tcBorders>
            <w:vAlign w:val="center"/>
            <w:hideMark/>
          </w:tcPr>
          <w:p w14:paraId="05D1ADC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58053F1A"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Junior high school</w:t>
            </w:r>
          </w:p>
        </w:tc>
        <w:tc>
          <w:tcPr>
            <w:tcW w:w="2086" w:type="dxa"/>
            <w:tcBorders>
              <w:top w:val="nil"/>
              <w:left w:val="nil"/>
              <w:bottom w:val="nil"/>
              <w:right w:val="nil"/>
            </w:tcBorders>
            <w:noWrap/>
            <w:hideMark/>
          </w:tcPr>
          <w:p w14:paraId="5C52BA09"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40 (36)</w:t>
            </w:r>
          </w:p>
        </w:tc>
        <w:tc>
          <w:tcPr>
            <w:tcW w:w="1826" w:type="dxa"/>
            <w:tcBorders>
              <w:top w:val="nil"/>
              <w:left w:val="nil"/>
              <w:bottom w:val="nil"/>
              <w:right w:val="nil"/>
            </w:tcBorders>
            <w:noWrap/>
            <w:hideMark/>
          </w:tcPr>
          <w:p w14:paraId="6CB7D331"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9 (39)</w:t>
            </w:r>
          </w:p>
        </w:tc>
        <w:tc>
          <w:tcPr>
            <w:tcW w:w="1089" w:type="dxa"/>
            <w:tcBorders>
              <w:top w:val="nil"/>
              <w:left w:val="nil"/>
              <w:bottom w:val="nil"/>
              <w:right w:val="nil"/>
            </w:tcBorders>
            <w:noWrap/>
            <w:hideMark/>
          </w:tcPr>
          <w:p w14:paraId="632DFC8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2E549553" w14:textId="77777777" w:rsidTr="005F2FA7">
        <w:trPr>
          <w:trHeight w:val="20"/>
        </w:trPr>
        <w:tc>
          <w:tcPr>
            <w:tcW w:w="1633" w:type="dxa"/>
            <w:vMerge/>
            <w:tcBorders>
              <w:top w:val="nil"/>
              <w:left w:val="nil"/>
              <w:bottom w:val="nil"/>
              <w:right w:val="nil"/>
            </w:tcBorders>
            <w:vAlign w:val="center"/>
            <w:hideMark/>
          </w:tcPr>
          <w:p w14:paraId="39E0DB45"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0248A7E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High school or technical school</w:t>
            </w:r>
          </w:p>
        </w:tc>
        <w:tc>
          <w:tcPr>
            <w:tcW w:w="2086" w:type="dxa"/>
            <w:tcBorders>
              <w:top w:val="nil"/>
              <w:left w:val="nil"/>
              <w:bottom w:val="nil"/>
              <w:right w:val="nil"/>
            </w:tcBorders>
            <w:noWrap/>
            <w:hideMark/>
          </w:tcPr>
          <w:p w14:paraId="385F225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37 (33)</w:t>
            </w:r>
          </w:p>
        </w:tc>
        <w:tc>
          <w:tcPr>
            <w:tcW w:w="1826" w:type="dxa"/>
            <w:tcBorders>
              <w:top w:val="nil"/>
              <w:left w:val="nil"/>
              <w:bottom w:val="nil"/>
              <w:right w:val="nil"/>
            </w:tcBorders>
            <w:noWrap/>
            <w:hideMark/>
          </w:tcPr>
          <w:p w14:paraId="34B52505"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8 (35)</w:t>
            </w:r>
          </w:p>
        </w:tc>
        <w:tc>
          <w:tcPr>
            <w:tcW w:w="1089" w:type="dxa"/>
            <w:tcBorders>
              <w:top w:val="nil"/>
              <w:left w:val="nil"/>
              <w:bottom w:val="nil"/>
              <w:right w:val="nil"/>
            </w:tcBorders>
            <w:noWrap/>
            <w:hideMark/>
          </w:tcPr>
          <w:p w14:paraId="245A1140"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2800567F" w14:textId="77777777" w:rsidTr="005F2FA7">
        <w:trPr>
          <w:trHeight w:val="20"/>
        </w:trPr>
        <w:tc>
          <w:tcPr>
            <w:tcW w:w="1633" w:type="dxa"/>
            <w:vMerge/>
            <w:tcBorders>
              <w:top w:val="nil"/>
              <w:left w:val="nil"/>
              <w:bottom w:val="nil"/>
              <w:right w:val="nil"/>
            </w:tcBorders>
            <w:vAlign w:val="center"/>
            <w:hideMark/>
          </w:tcPr>
          <w:p w14:paraId="7DF15928"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2EF642BA"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College</w:t>
            </w:r>
          </w:p>
        </w:tc>
        <w:tc>
          <w:tcPr>
            <w:tcW w:w="2086" w:type="dxa"/>
            <w:tcBorders>
              <w:top w:val="nil"/>
              <w:left w:val="nil"/>
              <w:bottom w:val="nil"/>
              <w:right w:val="nil"/>
            </w:tcBorders>
            <w:noWrap/>
            <w:hideMark/>
          </w:tcPr>
          <w:p w14:paraId="386AA254"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15 (13)</w:t>
            </w:r>
          </w:p>
        </w:tc>
        <w:tc>
          <w:tcPr>
            <w:tcW w:w="1826" w:type="dxa"/>
            <w:tcBorders>
              <w:top w:val="nil"/>
              <w:left w:val="nil"/>
              <w:bottom w:val="nil"/>
              <w:right w:val="nil"/>
            </w:tcBorders>
            <w:noWrap/>
            <w:hideMark/>
          </w:tcPr>
          <w:p w14:paraId="6DE2324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 (13)</w:t>
            </w:r>
          </w:p>
        </w:tc>
        <w:tc>
          <w:tcPr>
            <w:tcW w:w="1089" w:type="dxa"/>
            <w:tcBorders>
              <w:top w:val="nil"/>
              <w:left w:val="nil"/>
              <w:bottom w:val="nil"/>
              <w:right w:val="nil"/>
            </w:tcBorders>
            <w:noWrap/>
            <w:hideMark/>
          </w:tcPr>
          <w:p w14:paraId="19B0A03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470D26DB" w14:textId="77777777" w:rsidTr="005F2FA7">
        <w:trPr>
          <w:trHeight w:val="20"/>
        </w:trPr>
        <w:tc>
          <w:tcPr>
            <w:tcW w:w="1633" w:type="dxa"/>
            <w:vMerge/>
            <w:tcBorders>
              <w:top w:val="nil"/>
              <w:left w:val="nil"/>
              <w:bottom w:val="nil"/>
              <w:right w:val="nil"/>
            </w:tcBorders>
            <w:vAlign w:val="center"/>
            <w:hideMark/>
          </w:tcPr>
          <w:p w14:paraId="30031629"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0175FC70"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University</w:t>
            </w:r>
          </w:p>
        </w:tc>
        <w:tc>
          <w:tcPr>
            <w:tcW w:w="2086" w:type="dxa"/>
            <w:tcBorders>
              <w:top w:val="nil"/>
              <w:left w:val="nil"/>
              <w:bottom w:val="nil"/>
              <w:right w:val="nil"/>
            </w:tcBorders>
            <w:noWrap/>
            <w:hideMark/>
          </w:tcPr>
          <w:p w14:paraId="26620A7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13 (12)</w:t>
            </w:r>
          </w:p>
        </w:tc>
        <w:tc>
          <w:tcPr>
            <w:tcW w:w="1826" w:type="dxa"/>
            <w:tcBorders>
              <w:top w:val="nil"/>
              <w:left w:val="nil"/>
              <w:bottom w:val="nil"/>
              <w:right w:val="nil"/>
            </w:tcBorders>
            <w:noWrap/>
            <w:hideMark/>
          </w:tcPr>
          <w:p w14:paraId="1A3920E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 (9)</w:t>
            </w:r>
          </w:p>
        </w:tc>
        <w:tc>
          <w:tcPr>
            <w:tcW w:w="1089" w:type="dxa"/>
            <w:tcBorders>
              <w:top w:val="nil"/>
              <w:left w:val="nil"/>
              <w:bottom w:val="nil"/>
              <w:right w:val="nil"/>
            </w:tcBorders>
            <w:noWrap/>
            <w:hideMark/>
          </w:tcPr>
          <w:p w14:paraId="1CB0D5F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10F79F4E" w14:textId="77777777" w:rsidTr="005F2FA7">
        <w:trPr>
          <w:trHeight w:val="20"/>
        </w:trPr>
        <w:tc>
          <w:tcPr>
            <w:tcW w:w="1633" w:type="dxa"/>
            <w:vMerge/>
            <w:tcBorders>
              <w:top w:val="nil"/>
              <w:left w:val="nil"/>
              <w:bottom w:val="nil"/>
              <w:right w:val="nil"/>
            </w:tcBorders>
            <w:vAlign w:val="center"/>
            <w:hideMark/>
          </w:tcPr>
          <w:p w14:paraId="5E9871A4"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194C8D2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NA</w:t>
            </w:r>
          </w:p>
        </w:tc>
        <w:tc>
          <w:tcPr>
            <w:tcW w:w="2086" w:type="dxa"/>
            <w:tcBorders>
              <w:top w:val="nil"/>
              <w:left w:val="nil"/>
              <w:bottom w:val="nil"/>
              <w:right w:val="nil"/>
            </w:tcBorders>
            <w:noWrap/>
            <w:hideMark/>
          </w:tcPr>
          <w:p w14:paraId="28CFCC3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 (1)</w:t>
            </w:r>
          </w:p>
        </w:tc>
        <w:tc>
          <w:tcPr>
            <w:tcW w:w="1826" w:type="dxa"/>
            <w:tcBorders>
              <w:top w:val="nil"/>
              <w:left w:val="nil"/>
              <w:bottom w:val="nil"/>
              <w:right w:val="nil"/>
            </w:tcBorders>
            <w:noWrap/>
            <w:hideMark/>
          </w:tcPr>
          <w:p w14:paraId="46DA128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 (0)</w:t>
            </w:r>
          </w:p>
        </w:tc>
        <w:tc>
          <w:tcPr>
            <w:tcW w:w="1089" w:type="dxa"/>
            <w:tcBorders>
              <w:top w:val="nil"/>
              <w:left w:val="nil"/>
              <w:bottom w:val="nil"/>
              <w:right w:val="nil"/>
            </w:tcBorders>
            <w:noWrap/>
            <w:hideMark/>
          </w:tcPr>
          <w:p w14:paraId="37068A62"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49E1FD42" w14:textId="77777777" w:rsidTr="005F2FA7">
        <w:trPr>
          <w:trHeight w:val="20"/>
        </w:trPr>
        <w:tc>
          <w:tcPr>
            <w:tcW w:w="1633" w:type="dxa"/>
            <w:vMerge w:val="restart"/>
            <w:tcBorders>
              <w:top w:val="nil"/>
              <w:left w:val="nil"/>
              <w:bottom w:val="nil"/>
              <w:right w:val="nil"/>
            </w:tcBorders>
            <w:noWrap/>
            <w:hideMark/>
          </w:tcPr>
          <w:p w14:paraId="06A734A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Monthly salary</w:t>
            </w:r>
          </w:p>
        </w:tc>
        <w:tc>
          <w:tcPr>
            <w:tcW w:w="2981" w:type="dxa"/>
            <w:tcBorders>
              <w:top w:val="nil"/>
              <w:left w:val="nil"/>
              <w:bottom w:val="nil"/>
              <w:right w:val="nil"/>
            </w:tcBorders>
            <w:noWrap/>
            <w:hideMark/>
          </w:tcPr>
          <w:p w14:paraId="579C934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&lt;2,000 CNY</w:t>
            </w:r>
          </w:p>
        </w:tc>
        <w:tc>
          <w:tcPr>
            <w:tcW w:w="2086" w:type="dxa"/>
            <w:tcBorders>
              <w:top w:val="nil"/>
              <w:left w:val="nil"/>
              <w:bottom w:val="nil"/>
              <w:right w:val="nil"/>
            </w:tcBorders>
            <w:noWrap/>
            <w:hideMark/>
          </w:tcPr>
          <w:p w14:paraId="2CCC1BF6"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9 (8)</w:t>
            </w:r>
          </w:p>
        </w:tc>
        <w:tc>
          <w:tcPr>
            <w:tcW w:w="1826" w:type="dxa"/>
            <w:tcBorders>
              <w:top w:val="nil"/>
              <w:left w:val="nil"/>
              <w:bottom w:val="nil"/>
              <w:right w:val="nil"/>
            </w:tcBorders>
            <w:noWrap/>
            <w:hideMark/>
          </w:tcPr>
          <w:p w14:paraId="2D59732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 (13)</w:t>
            </w:r>
          </w:p>
        </w:tc>
        <w:tc>
          <w:tcPr>
            <w:tcW w:w="1089" w:type="dxa"/>
            <w:tcBorders>
              <w:top w:val="nil"/>
              <w:left w:val="nil"/>
              <w:bottom w:val="nil"/>
              <w:right w:val="nil"/>
            </w:tcBorders>
            <w:noWrap/>
            <w:hideMark/>
          </w:tcPr>
          <w:p w14:paraId="5BA451C6"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0.891</w:t>
            </w:r>
          </w:p>
        </w:tc>
      </w:tr>
      <w:tr w:rsidR="00562B53" w:rsidRPr="00541A57" w14:paraId="556B7D12" w14:textId="77777777" w:rsidTr="005F2FA7">
        <w:trPr>
          <w:trHeight w:val="20"/>
        </w:trPr>
        <w:tc>
          <w:tcPr>
            <w:tcW w:w="1633" w:type="dxa"/>
            <w:vMerge/>
            <w:tcBorders>
              <w:top w:val="nil"/>
              <w:left w:val="nil"/>
              <w:bottom w:val="nil"/>
              <w:right w:val="nil"/>
            </w:tcBorders>
            <w:vAlign w:val="center"/>
            <w:hideMark/>
          </w:tcPr>
          <w:p w14:paraId="7DBDAF21"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70F4833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2,000 – 5,000 CNY</w:t>
            </w:r>
          </w:p>
        </w:tc>
        <w:tc>
          <w:tcPr>
            <w:tcW w:w="2086" w:type="dxa"/>
            <w:tcBorders>
              <w:top w:val="nil"/>
              <w:left w:val="nil"/>
              <w:bottom w:val="nil"/>
              <w:right w:val="nil"/>
            </w:tcBorders>
            <w:noWrap/>
            <w:hideMark/>
          </w:tcPr>
          <w:p w14:paraId="6F5BBDE8"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84 (75)</w:t>
            </w:r>
          </w:p>
        </w:tc>
        <w:tc>
          <w:tcPr>
            <w:tcW w:w="1826" w:type="dxa"/>
            <w:tcBorders>
              <w:top w:val="nil"/>
              <w:left w:val="nil"/>
              <w:bottom w:val="nil"/>
              <w:right w:val="nil"/>
            </w:tcBorders>
            <w:noWrap/>
            <w:hideMark/>
          </w:tcPr>
          <w:p w14:paraId="2D916C23"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16 (70)</w:t>
            </w:r>
          </w:p>
        </w:tc>
        <w:tc>
          <w:tcPr>
            <w:tcW w:w="1089" w:type="dxa"/>
            <w:tcBorders>
              <w:top w:val="nil"/>
              <w:left w:val="nil"/>
              <w:bottom w:val="nil"/>
              <w:right w:val="nil"/>
            </w:tcBorders>
            <w:noWrap/>
            <w:hideMark/>
          </w:tcPr>
          <w:p w14:paraId="3EEE421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61CB2DDC" w14:textId="77777777" w:rsidTr="005F2FA7">
        <w:trPr>
          <w:trHeight w:val="20"/>
        </w:trPr>
        <w:tc>
          <w:tcPr>
            <w:tcW w:w="1633" w:type="dxa"/>
            <w:vMerge/>
            <w:tcBorders>
              <w:top w:val="nil"/>
              <w:left w:val="nil"/>
              <w:bottom w:val="nil"/>
              <w:right w:val="nil"/>
            </w:tcBorders>
            <w:vAlign w:val="center"/>
            <w:hideMark/>
          </w:tcPr>
          <w:p w14:paraId="17AA0544"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7098C07E"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5,000 – 8,000 CNY</w:t>
            </w:r>
          </w:p>
        </w:tc>
        <w:tc>
          <w:tcPr>
            <w:tcW w:w="2086" w:type="dxa"/>
            <w:tcBorders>
              <w:top w:val="nil"/>
              <w:left w:val="nil"/>
              <w:bottom w:val="nil"/>
              <w:right w:val="nil"/>
            </w:tcBorders>
            <w:noWrap/>
            <w:hideMark/>
          </w:tcPr>
          <w:p w14:paraId="2F1D83DB"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12 (11)</w:t>
            </w:r>
          </w:p>
        </w:tc>
        <w:tc>
          <w:tcPr>
            <w:tcW w:w="1826" w:type="dxa"/>
            <w:tcBorders>
              <w:top w:val="nil"/>
              <w:left w:val="nil"/>
              <w:bottom w:val="nil"/>
              <w:right w:val="nil"/>
            </w:tcBorders>
            <w:noWrap/>
            <w:hideMark/>
          </w:tcPr>
          <w:p w14:paraId="1A58398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 (13)</w:t>
            </w:r>
          </w:p>
        </w:tc>
        <w:tc>
          <w:tcPr>
            <w:tcW w:w="1089" w:type="dxa"/>
            <w:tcBorders>
              <w:top w:val="nil"/>
              <w:left w:val="nil"/>
              <w:bottom w:val="nil"/>
              <w:right w:val="nil"/>
            </w:tcBorders>
            <w:noWrap/>
            <w:hideMark/>
          </w:tcPr>
          <w:p w14:paraId="45A4E3F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2C36AA6E" w14:textId="77777777" w:rsidTr="005F2FA7">
        <w:trPr>
          <w:trHeight w:val="20"/>
        </w:trPr>
        <w:tc>
          <w:tcPr>
            <w:tcW w:w="1633" w:type="dxa"/>
            <w:vMerge/>
            <w:tcBorders>
              <w:top w:val="nil"/>
              <w:left w:val="nil"/>
              <w:bottom w:val="nil"/>
              <w:right w:val="nil"/>
            </w:tcBorders>
            <w:vAlign w:val="center"/>
            <w:hideMark/>
          </w:tcPr>
          <w:p w14:paraId="4AAB3FAA"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26B6486E"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≥8,000 CNY</w:t>
            </w:r>
          </w:p>
        </w:tc>
        <w:tc>
          <w:tcPr>
            <w:tcW w:w="2086" w:type="dxa"/>
            <w:tcBorders>
              <w:top w:val="nil"/>
              <w:left w:val="nil"/>
              <w:bottom w:val="nil"/>
              <w:right w:val="nil"/>
            </w:tcBorders>
            <w:noWrap/>
            <w:hideMark/>
          </w:tcPr>
          <w:p w14:paraId="3A057E7A"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 (4)</w:t>
            </w:r>
          </w:p>
        </w:tc>
        <w:tc>
          <w:tcPr>
            <w:tcW w:w="1826" w:type="dxa"/>
            <w:tcBorders>
              <w:top w:val="nil"/>
              <w:left w:val="nil"/>
              <w:bottom w:val="nil"/>
              <w:right w:val="nil"/>
            </w:tcBorders>
            <w:noWrap/>
            <w:hideMark/>
          </w:tcPr>
          <w:p w14:paraId="7FD1D1FA"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 (4)</w:t>
            </w:r>
          </w:p>
        </w:tc>
        <w:tc>
          <w:tcPr>
            <w:tcW w:w="1089" w:type="dxa"/>
            <w:tcBorders>
              <w:top w:val="nil"/>
              <w:left w:val="nil"/>
              <w:bottom w:val="nil"/>
              <w:right w:val="nil"/>
            </w:tcBorders>
            <w:noWrap/>
            <w:hideMark/>
          </w:tcPr>
          <w:p w14:paraId="2F7164D9"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6EC7AA0D" w14:textId="77777777" w:rsidTr="005F2FA7">
        <w:trPr>
          <w:trHeight w:val="20"/>
        </w:trPr>
        <w:tc>
          <w:tcPr>
            <w:tcW w:w="1633" w:type="dxa"/>
            <w:vMerge/>
            <w:tcBorders>
              <w:top w:val="nil"/>
              <w:left w:val="nil"/>
              <w:bottom w:val="nil"/>
              <w:right w:val="nil"/>
            </w:tcBorders>
            <w:vAlign w:val="center"/>
            <w:hideMark/>
          </w:tcPr>
          <w:p w14:paraId="48351062"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36C251F3"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NA</w:t>
            </w:r>
          </w:p>
        </w:tc>
        <w:tc>
          <w:tcPr>
            <w:tcW w:w="2086" w:type="dxa"/>
            <w:tcBorders>
              <w:top w:val="nil"/>
              <w:left w:val="nil"/>
              <w:bottom w:val="nil"/>
              <w:right w:val="nil"/>
            </w:tcBorders>
            <w:noWrap/>
            <w:hideMark/>
          </w:tcPr>
          <w:p w14:paraId="57CEA2A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 (2)</w:t>
            </w:r>
          </w:p>
        </w:tc>
        <w:tc>
          <w:tcPr>
            <w:tcW w:w="1826" w:type="dxa"/>
            <w:tcBorders>
              <w:top w:val="nil"/>
              <w:left w:val="nil"/>
              <w:bottom w:val="nil"/>
              <w:right w:val="nil"/>
            </w:tcBorders>
            <w:noWrap/>
            <w:hideMark/>
          </w:tcPr>
          <w:p w14:paraId="2D42D688"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 (0)</w:t>
            </w:r>
          </w:p>
        </w:tc>
        <w:tc>
          <w:tcPr>
            <w:tcW w:w="1089" w:type="dxa"/>
            <w:tcBorders>
              <w:top w:val="nil"/>
              <w:left w:val="nil"/>
              <w:bottom w:val="nil"/>
              <w:right w:val="nil"/>
            </w:tcBorders>
            <w:noWrap/>
            <w:hideMark/>
          </w:tcPr>
          <w:p w14:paraId="782CEE8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319CE30D" w14:textId="77777777" w:rsidTr="005F2FA7">
        <w:trPr>
          <w:trHeight w:val="20"/>
        </w:trPr>
        <w:tc>
          <w:tcPr>
            <w:tcW w:w="1633" w:type="dxa"/>
            <w:vMerge w:val="restart"/>
            <w:tcBorders>
              <w:top w:val="nil"/>
              <w:left w:val="nil"/>
              <w:bottom w:val="single" w:sz="8" w:space="0" w:color="000000"/>
              <w:right w:val="nil"/>
            </w:tcBorders>
            <w:noWrap/>
            <w:hideMark/>
          </w:tcPr>
          <w:p w14:paraId="7CD39C0C"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Smoking</w:t>
            </w:r>
          </w:p>
        </w:tc>
        <w:tc>
          <w:tcPr>
            <w:tcW w:w="2981" w:type="dxa"/>
            <w:tcBorders>
              <w:top w:val="nil"/>
              <w:left w:val="nil"/>
              <w:bottom w:val="nil"/>
              <w:right w:val="nil"/>
            </w:tcBorders>
            <w:noWrap/>
            <w:hideMark/>
          </w:tcPr>
          <w:p w14:paraId="5D1664C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Nonsmoker</w:t>
            </w:r>
          </w:p>
        </w:tc>
        <w:tc>
          <w:tcPr>
            <w:tcW w:w="2086" w:type="dxa"/>
            <w:tcBorders>
              <w:top w:val="nil"/>
              <w:left w:val="nil"/>
              <w:bottom w:val="nil"/>
              <w:right w:val="nil"/>
            </w:tcBorders>
            <w:noWrap/>
            <w:hideMark/>
          </w:tcPr>
          <w:p w14:paraId="3F252034"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74 (66)</w:t>
            </w:r>
          </w:p>
        </w:tc>
        <w:tc>
          <w:tcPr>
            <w:tcW w:w="1826" w:type="dxa"/>
            <w:tcBorders>
              <w:top w:val="nil"/>
              <w:left w:val="nil"/>
              <w:bottom w:val="nil"/>
              <w:right w:val="nil"/>
            </w:tcBorders>
            <w:noWrap/>
            <w:hideMark/>
          </w:tcPr>
          <w:p w14:paraId="0E5132AD"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13 (57)</w:t>
            </w:r>
          </w:p>
        </w:tc>
        <w:tc>
          <w:tcPr>
            <w:tcW w:w="1089" w:type="dxa"/>
            <w:tcBorders>
              <w:top w:val="nil"/>
              <w:left w:val="nil"/>
              <w:bottom w:val="nil"/>
              <w:right w:val="nil"/>
            </w:tcBorders>
            <w:noWrap/>
            <w:hideMark/>
          </w:tcPr>
          <w:p w14:paraId="5C11CAC6"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0.618</w:t>
            </w:r>
          </w:p>
        </w:tc>
      </w:tr>
      <w:tr w:rsidR="00562B53" w:rsidRPr="00541A57" w14:paraId="1BB370D5" w14:textId="77777777" w:rsidTr="005F2FA7">
        <w:trPr>
          <w:trHeight w:val="20"/>
        </w:trPr>
        <w:tc>
          <w:tcPr>
            <w:tcW w:w="1633" w:type="dxa"/>
            <w:vMerge/>
            <w:tcBorders>
              <w:top w:val="nil"/>
              <w:left w:val="nil"/>
              <w:bottom w:val="single" w:sz="8" w:space="0" w:color="000000"/>
              <w:right w:val="nil"/>
            </w:tcBorders>
            <w:vAlign w:val="center"/>
            <w:hideMark/>
          </w:tcPr>
          <w:p w14:paraId="6ABF2A62"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nil"/>
              <w:right w:val="nil"/>
            </w:tcBorders>
            <w:noWrap/>
            <w:hideMark/>
          </w:tcPr>
          <w:p w14:paraId="42C9E870"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Former smoker</w:t>
            </w:r>
          </w:p>
        </w:tc>
        <w:tc>
          <w:tcPr>
            <w:tcW w:w="2086" w:type="dxa"/>
            <w:tcBorders>
              <w:top w:val="nil"/>
              <w:left w:val="nil"/>
              <w:bottom w:val="nil"/>
              <w:right w:val="nil"/>
            </w:tcBorders>
            <w:noWrap/>
            <w:hideMark/>
          </w:tcPr>
          <w:p w14:paraId="56E6EDAC"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18 (16)</w:t>
            </w:r>
          </w:p>
        </w:tc>
        <w:tc>
          <w:tcPr>
            <w:tcW w:w="1826" w:type="dxa"/>
            <w:tcBorders>
              <w:top w:val="nil"/>
              <w:left w:val="nil"/>
              <w:bottom w:val="nil"/>
              <w:right w:val="nil"/>
            </w:tcBorders>
            <w:noWrap/>
            <w:hideMark/>
          </w:tcPr>
          <w:p w14:paraId="7438C948"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 (17)</w:t>
            </w:r>
          </w:p>
        </w:tc>
        <w:tc>
          <w:tcPr>
            <w:tcW w:w="1089" w:type="dxa"/>
            <w:tcBorders>
              <w:top w:val="nil"/>
              <w:left w:val="nil"/>
              <w:bottom w:val="nil"/>
              <w:right w:val="nil"/>
            </w:tcBorders>
            <w:noWrap/>
            <w:hideMark/>
          </w:tcPr>
          <w:p w14:paraId="418EBB47"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r>
      <w:tr w:rsidR="00562B53" w:rsidRPr="00541A57" w14:paraId="1D504CB8" w14:textId="77777777" w:rsidTr="005F2FA7">
        <w:trPr>
          <w:trHeight w:val="20"/>
        </w:trPr>
        <w:tc>
          <w:tcPr>
            <w:tcW w:w="1633" w:type="dxa"/>
            <w:vMerge/>
            <w:tcBorders>
              <w:top w:val="nil"/>
              <w:left w:val="nil"/>
              <w:bottom w:val="single" w:sz="8" w:space="0" w:color="000000"/>
              <w:right w:val="nil"/>
            </w:tcBorders>
            <w:vAlign w:val="center"/>
            <w:hideMark/>
          </w:tcPr>
          <w:p w14:paraId="4DFC4D48"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p>
        </w:tc>
        <w:tc>
          <w:tcPr>
            <w:tcW w:w="2981" w:type="dxa"/>
            <w:tcBorders>
              <w:top w:val="nil"/>
              <w:left w:val="nil"/>
              <w:bottom w:val="single" w:sz="8" w:space="0" w:color="auto"/>
              <w:right w:val="nil"/>
            </w:tcBorders>
            <w:noWrap/>
            <w:hideMark/>
          </w:tcPr>
          <w:p w14:paraId="632D9BF2"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Current smoker</w:t>
            </w:r>
          </w:p>
        </w:tc>
        <w:tc>
          <w:tcPr>
            <w:tcW w:w="2086" w:type="dxa"/>
            <w:tcBorders>
              <w:top w:val="nil"/>
              <w:left w:val="nil"/>
              <w:bottom w:val="single" w:sz="8" w:space="0" w:color="auto"/>
              <w:right w:val="nil"/>
            </w:tcBorders>
            <w:noWrap/>
            <w:hideMark/>
          </w:tcPr>
          <w:p w14:paraId="67C4761E"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20 (18)</w:t>
            </w:r>
          </w:p>
        </w:tc>
        <w:tc>
          <w:tcPr>
            <w:tcW w:w="1826" w:type="dxa"/>
            <w:tcBorders>
              <w:top w:val="nil"/>
              <w:left w:val="nil"/>
              <w:bottom w:val="single" w:sz="8" w:space="0" w:color="auto"/>
              <w:right w:val="nil"/>
            </w:tcBorders>
            <w:noWrap/>
            <w:hideMark/>
          </w:tcPr>
          <w:p w14:paraId="76F4499E"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 (26)</w:t>
            </w:r>
          </w:p>
        </w:tc>
        <w:tc>
          <w:tcPr>
            <w:tcW w:w="1089" w:type="dxa"/>
            <w:tcBorders>
              <w:top w:val="nil"/>
              <w:left w:val="nil"/>
              <w:bottom w:val="single" w:sz="8" w:space="0" w:color="auto"/>
              <w:right w:val="nil"/>
            </w:tcBorders>
            <w:noWrap/>
            <w:hideMark/>
          </w:tcPr>
          <w:p w14:paraId="14B921BF" w14:textId="77777777" w:rsidR="00562B53" w:rsidRPr="00541A57" w:rsidRDefault="00562B53" w:rsidP="005F2FA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 </w:t>
            </w:r>
          </w:p>
        </w:tc>
      </w:tr>
    </w:tbl>
    <w:p w14:paraId="2C9BE864" w14:textId="77777777" w:rsidR="00562B53" w:rsidRPr="00541A57" w:rsidRDefault="00562B53" w:rsidP="00562B53">
      <w:pPr>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vertAlign w:val="superscript"/>
        </w:rPr>
        <w:t>a</w:t>
      </w:r>
      <w:r w:rsidRPr="00541A57">
        <w:rPr>
          <w:rFonts w:ascii="Times New Roman" w:eastAsia="DengXian" w:hAnsi="Times New Roman" w:cs="Times New Roman"/>
          <w:color w:val="000000" w:themeColor="text1"/>
          <w:szCs w:val="21"/>
        </w:rPr>
        <w:t xml:space="preserve"> Categorical variables are reported as count (percentage), and continuous variables are presented as mean ± standard deviation.</w:t>
      </w:r>
    </w:p>
    <w:p w14:paraId="742F0AFC" w14:textId="77777777" w:rsidR="00562B53" w:rsidRPr="00541A57" w:rsidRDefault="00562B53" w:rsidP="00562B53">
      <w:pPr>
        <w:rPr>
          <w:rFonts w:ascii="Times New Roman" w:hAnsi="Times New Roman" w:cs="Times New Roman"/>
          <w:color w:val="000000" w:themeColor="text1"/>
          <w:szCs w:val="21"/>
        </w:rPr>
      </w:pPr>
      <w:r w:rsidRPr="00541A57">
        <w:rPr>
          <w:rFonts w:ascii="Times New Roman" w:eastAsia="DengXian" w:hAnsi="Times New Roman" w:cs="Times New Roman"/>
          <w:color w:val="000000" w:themeColor="text1"/>
          <w:szCs w:val="21"/>
          <w:vertAlign w:val="superscript"/>
        </w:rPr>
        <w:lastRenderedPageBreak/>
        <w:t>b</w:t>
      </w:r>
      <w:r w:rsidRPr="00541A57">
        <w:rPr>
          <w:rFonts w:ascii="Times New Roman" w:eastAsia="DengXian" w:hAnsi="Times New Roman" w:cs="Times New Roman"/>
          <w:color w:val="000000" w:themeColor="text1"/>
          <w:szCs w:val="21"/>
        </w:rPr>
        <w:t xml:space="preserve"> BMI was missing for 2 included and 1 excluded participant.</w:t>
      </w:r>
    </w:p>
    <w:p w14:paraId="4BC54A66" w14:textId="77777777" w:rsidR="00562B53" w:rsidRPr="00541A57" w:rsidRDefault="00562B53" w:rsidP="00562B53">
      <w:pPr>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vertAlign w:val="superscript"/>
        </w:rPr>
        <w:t>c</w:t>
      </w:r>
      <w:r w:rsidRPr="00541A57">
        <w:rPr>
          <w:rFonts w:ascii="Times New Roman" w:eastAsia="DengXian" w:hAnsi="Times New Roman" w:cs="Times New Roman"/>
          <w:color w:val="000000" w:themeColor="text1"/>
          <w:szCs w:val="21"/>
        </w:rPr>
        <w:t xml:space="preserve"> </w:t>
      </w:r>
      <w:r w:rsidRPr="00541A57">
        <w:rPr>
          <w:rFonts w:ascii="Times New Roman" w:eastAsia="DengXian" w:hAnsi="Times New Roman" w:cs="Times New Roman"/>
          <w:i/>
          <w:iCs/>
          <w:color w:val="000000" w:themeColor="text1"/>
          <w:szCs w:val="21"/>
        </w:rPr>
        <w:t>P</w:t>
      </w:r>
      <w:r w:rsidRPr="00541A57">
        <w:rPr>
          <w:rFonts w:ascii="Times New Roman" w:eastAsia="DengXian" w:hAnsi="Times New Roman" w:cs="Times New Roman"/>
          <w:color w:val="000000" w:themeColor="text1"/>
          <w:szCs w:val="21"/>
        </w:rPr>
        <w:t xml:space="preserve">-values for categorical variables were calculated using the chi-square test (or Fisher’s exact test when cell counts were small). </w:t>
      </w:r>
      <w:r w:rsidRPr="00541A57">
        <w:rPr>
          <w:rFonts w:ascii="Times New Roman" w:eastAsia="DengXian" w:hAnsi="Times New Roman" w:cs="Times New Roman"/>
          <w:i/>
          <w:iCs/>
          <w:color w:val="000000" w:themeColor="text1"/>
          <w:szCs w:val="21"/>
        </w:rPr>
        <w:t>P</w:t>
      </w:r>
      <w:r w:rsidRPr="00541A57">
        <w:rPr>
          <w:rFonts w:ascii="Times New Roman" w:eastAsia="DengXian" w:hAnsi="Times New Roman" w:cs="Times New Roman"/>
          <w:color w:val="000000" w:themeColor="text1"/>
          <w:szCs w:val="21"/>
        </w:rPr>
        <w:t>-values for continuous variables were calculated using one-way Analysis of Variance (ANOVA).</w:t>
      </w:r>
    </w:p>
    <w:p w14:paraId="1512ACD8" w14:textId="77777777" w:rsidR="0096656D" w:rsidRPr="00541A57" w:rsidRDefault="00562B53" w:rsidP="00C13279">
      <w:pPr>
        <w:rPr>
          <w:rFonts w:ascii="Times New Roman" w:eastAsia="DengXian" w:hAnsi="Times New Roman" w:cs="Times New Roman"/>
          <w:color w:val="000000" w:themeColor="text1"/>
          <w:szCs w:val="21"/>
        </w:rPr>
        <w:sectPr w:rsidR="0096656D" w:rsidRPr="00541A57" w:rsidSect="008C5027">
          <w:pgSz w:w="16838" w:h="11906" w:orient="landscape"/>
          <w:pgMar w:top="1800" w:right="1440" w:bottom="1800" w:left="1440" w:header="850" w:footer="994" w:gutter="0"/>
          <w:cols w:space="425"/>
          <w:docGrid w:type="lines" w:linePitch="312"/>
        </w:sectPr>
      </w:pPr>
      <w:r w:rsidRPr="00541A57">
        <w:rPr>
          <w:rFonts w:ascii="Times New Roman" w:eastAsia="DengXian" w:hAnsi="Times New Roman" w:cs="Times New Roman"/>
          <w:color w:val="000000" w:themeColor="text1"/>
          <w:szCs w:val="21"/>
        </w:rPr>
        <w:t>Abbreviations: BMI, body mass index; NA, not available; CNY, Chinese Yuan.</w:t>
      </w:r>
    </w:p>
    <w:p w14:paraId="54FA80B1" w14:textId="36782F0F" w:rsidR="009D1154" w:rsidRPr="00541A57" w:rsidRDefault="009D1154" w:rsidP="00C13279">
      <w:pPr>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lastRenderedPageBreak/>
        <w:t>Table S</w:t>
      </w:r>
      <w:r w:rsidR="00120ADB" w:rsidRPr="00541A57">
        <w:rPr>
          <w:rFonts w:ascii="Times New Roman" w:hAnsi="Times New Roman" w:cs="Times New Roman"/>
          <w:b/>
          <w:bCs/>
          <w:color w:val="000000" w:themeColor="text1"/>
          <w:szCs w:val="21"/>
        </w:rPr>
        <w:t>2</w:t>
      </w:r>
      <w:r w:rsidRPr="00541A57">
        <w:rPr>
          <w:rFonts w:ascii="Times New Roman" w:hAnsi="Times New Roman" w:cs="Times New Roman"/>
          <w:b/>
          <w:bCs/>
          <w:color w:val="000000" w:themeColor="text1"/>
          <w:szCs w:val="21"/>
        </w:rPr>
        <w:t xml:space="preserve"> Calibration curve</w:t>
      </w:r>
      <w:r w:rsidR="00912CF6" w:rsidRPr="00541A57">
        <w:rPr>
          <w:rFonts w:ascii="Times New Roman" w:hAnsi="Times New Roman" w:cs="Times New Roman"/>
          <w:b/>
          <w:bCs/>
          <w:color w:val="000000" w:themeColor="text1"/>
          <w:szCs w:val="21"/>
        </w:rPr>
        <w:t>s</w:t>
      </w:r>
      <w:r w:rsidRPr="00541A57">
        <w:rPr>
          <w:rFonts w:ascii="Times New Roman" w:hAnsi="Times New Roman" w:cs="Times New Roman"/>
          <w:b/>
          <w:bCs/>
          <w:color w:val="000000" w:themeColor="text1"/>
          <w:szCs w:val="21"/>
        </w:rPr>
        <w:t xml:space="preserve">, </w:t>
      </w:r>
      <w:r w:rsidR="004E0506" w:rsidRPr="00541A57">
        <w:rPr>
          <w:rFonts w:ascii="Times New Roman" w:hAnsi="Times New Roman" w:cs="Times New Roman"/>
          <w:b/>
          <w:bCs/>
          <w:color w:val="000000" w:themeColor="text1"/>
          <w:szCs w:val="21"/>
        </w:rPr>
        <w:t>recover</w:t>
      </w:r>
      <w:r w:rsidR="00912CF6" w:rsidRPr="00541A57">
        <w:rPr>
          <w:rFonts w:ascii="Times New Roman" w:hAnsi="Times New Roman" w:cs="Times New Roman"/>
          <w:b/>
          <w:bCs/>
          <w:color w:val="000000" w:themeColor="text1"/>
          <w:szCs w:val="21"/>
        </w:rPr>
        <w:t>ies</w:t>
      </w:r>
      <w:r w:rsidR="004E0506" w:rsidRPr="00541A57">
        <w:rPr>
          <w:rFonts w:ascii="Times New Roman" w:hAnsi="Times New Roman" w:cs="Times New Roman"/>
          <w:b/>
          <w:bCs/>
          <w:color w:val="000000" w:themeColor="text1"/>
          <w:szCs w:val="21"/>
        </w:rPr>
        <w:t>, precision</w:t>
      </w:r>
      <w:r w:rsidR="00912CF6" w:rsidRPr="00541A57">
        <w:rPr>
          <w:rFonts w:ascii="Times New Roman" w:hAnsi="Times New Roman" w:cs="Times New Roman"/>
          <w:b/>
          <w:bCs/>
          <w:color w:val="000000" w:themeColor="text1"/>
          <w:szCs w:val="21"/>
        </w:rPr>
        <w:t>s</w:t>
      </w:r>
      <w:r w:rsidRPr="00541A57">
        <w:rPr>
          <w:rFonts w:ascii="Times New Roman" w:hAnsi="Times New Roman" w:cs="Times New Roman"/>
          <w:b/>
          <w:bCs/>
          <w:color w:val="000000" w:themeColor="text1"/>
          <w:szCs w:val="21"/>
        </w:rPr>
        <w:t>, and detection rate</w:t>
      </w:r>
      <w:r w:rsidR="00912CF6" w:rsidRPr="00541A57">
        <w:rPr>
          <w:rFonts w:ascii="Times New Roman" w:hAnsi="Times New Roman" w:cs="Times New Roman"/>
          <w:b/>
          <w:bCs/>
          <w:color w:val="000000" w:themeColor="text1"/>
          <w:szCs w:val="21"/>
        </w:rPr>
        <w:t>s</w:t>
      </w:r>
      <w:r w:rsidRPr="00541A57">
        <w:rPr>
          <w:rFonts w:ascii="Times New Roman" w:hAnsi="Times New Roman" w:cs="Times New Roman"/>
          <w:b/>
          <w:bCs/>
          <w:color w:val="000000" w:themeColor="text1"/>
          <w:szCs w:val="21"/>
        </w:rPr>
        <w:t xml:space="preserve"> of </w:t>
      </w:r>
      <w:r w:rsidR="004E0506" w:rsidRPr="00541A57">
        <w:rPr>
          <w:rFonts w:ascii="Times New Roman" w:hAnsi="Times New Roman" w:cs="Times New Roman"/>
          <w:b/>
          <w:bCs/>
          <w:color w:val="000000" w:themeColor="text1"/>
          <w:szCs w:val="21"/>
        </w:rPr>
        <w:t>thrombosis-related signaling lipid</w:t>
      </w:r>
      <w:r w:rsidRPr="00541A57">
        <w:rPr>
          <w:rFonts w:ascii="Times New Roman" w:hAnsi="Times New Roman" w:cs="Times New Roman"/>
          <w:b/>
          <w:bCs/>
          <w:color w:val="000000" w:themeColor="text1"/>
          <w:szCs w:val="21"/>
        </w:rPr>
        <w:t>s</w:t>
      </w:r>
    </w:p>
    <w:tbl>
      <w:tblPr>
        <w:tblW w:w="4082" w:type="pct"/>
        <w:tblLayout w:type="fixed"/>
        <w:tblLook w:val="04A0" w:firstRow="1" w:lastRow="0" w:firstColumn="1" w:lastColumn="0" w:noHBand="0" w:noVBand="1"/>
      </w:tblPr>
      <w:tblGrid>
        <w:gridCol w:w="999"/>
        <w:gridCol w:w="1424"/>
        <w:gridCol w:w="1427"/>
        <w:gridCol w:w="1281"/>
        <w:gridCol w:w="1281"/>
        <w:gridCol w:w="711"/>
        <w:gridCol w:w="1566"/>
        <w:gridCol w:w="1566"/>
        <w:gridCol w:w="1140"/>
      </w:tblGrid>
      <w:tr w:rsidR="00E92F4D" w:rsidRPr="00541A57" w14:paraId="547B71B6" w14:textId="77777777" w:rsidTr="00284404">
        <w:trPr>
          <w:trHeight w:val="320"/>
        </w:trPr>
        <w:tc>
          <w:tcPr>
            <w:tcW w:w="438" w:type="pct"/>
            <w:tcBorders>
              <w:top w:val="single" w:sz="8" w:space="0" w:color="auto"/>
              <w:left w:val="nil"/>
              <w:bottom w:val="single" w:sz="8" w:space="0" w:color="auto"/>
              <w:right w:val="nil"/>
            </w:tcBorders>
            <w:vAlign w:val="center"/>
          </w:tcPr>
          <w:p w14:paraId="2927E65C" w14:textId="77777777" w:rsidR="006113B3" w:rsidRPr="00541A57" w:rsidRDefault="006113B3"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Subclass</w:t>
            </w:r>
          </w:p>
        </w:tc>
        <w:tc>
          <w:tcPr>
            <w:tcW w:w="625" w:type="pct"/>
            <w:tcBorders>
              <w:top w:val="single" w:sz="8" w:space="0" w:color="auto"/>
              <w:left w:val="nil"/>
              <w:bottom w:val="single" w:sz="8" w:space="0" w:color="auto"/>
              <w:right w:val="nil"/>
            </w:tcBorders>
            <w:noWrap/>
            <w:vAlign w:val="center"/>
            <w:hideMark/>
          </w:tcPr>
          <w:p w14:paraId="7ABD2C03" w14:textId="3C229278" w:rsidR="006113B3" w:rsidRPr="00541A57" w:rsidRDefault="006113B3"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Analyte</w:t>
            </w:r>
            <w:r w:rsidR="004D2D09" w:rsidRPr="00541A57">
              <w:rPr>
                <w:rFonts w:ascii="Times New Roman" w:eastAsia="DengXian" w:hAnsi="Times New Roman" w:cs="Times New Roman"/>
                <w:color w:val="000000" w:themeColor="text1"/>
                <w:kern w:val="0"/>
                <w:szCs w:val="21"/>
              </w:rPr>
              <w:t xml:space="preserve"> </w:t>
            </w:r>
            <w:r w:rsidR="004D2D09" w:rsidRPr="00541A57">
              <w:rPr>
                <w:rFonts w:ascii="Times New Roman" w:eastAsia="DengXian" w:hAnsi="Times New Roman" w:cs="Times New Roman"/>
                <w:color w:val="000000" w:themeColor="text1"/>
                <w:kern w:val="0"/>
                <w:szCs w:val="21"/>
                <w:vertAlign w:val="superscript"/>
              </w:rPr>
              <w:t>a</w:t>
            </w:r>
          </w:p>
        </w:tc>
        <w:tc>
          <w:tcPr>
            <w:tcW w:w="626" w:type="pct"/>
            <w:tcBorders>
              <w:top w:val="single" w:sz="8" w:space="0" w:color="auto"/>
              <w:left w:val="nil"/>
              <w:bottom w:val="single" w:sz="8" w:space="0" w:color="auto"/>
              <w:right w:val="nil"/>
            </w:tcBorders>
            <w:noWrap/>
            <w:vAlign w:val="center"/>
            <w:hideMark/>
          </w:tcPr>
          <w:p w14:paraId="464E7210" w14:textId="77777777" w:rsidR="006113B3" w:rsidRPr="00541A57" w:rsidRDefault="006113B3"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ISTD</w:t>
            </w:r>
          </w:p>
        </w:tc>
        <w:tc>
          <w:tcPr>
            <w:tcW w:w="562" w:type="pct"/>
            <w:tcBorders>
              <w:top w:val="single" w:sz="8" w:space="0" w:color="auto"/>
              <w:left w:val="nil"/>
              <w:bottom w:val="single" w:sz="8" w:space="0" w:color="auto"/>
              <w:right w:val="nil"/>
            </w:tcBorders>
            <w:noWrap/>
            <w:vAlign w:val="center"/>
            <w:hideMark/>
          </w:tcPr>
          <w:p w14:paraId="4A7ABD22" w14:textId="77777777" w:rsidR="006113B3" w:rsidRPr="00541A57" w:rsidRDefault="006113B3"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LLOQ (pg)</w:t>
            </w:r>
          </w:p>
        </w:tc>
        <w:tc>
          <w:tcPr>
            <w:tcW w:w="562" w:type="pct"/>
            <w:tcBorders>
              <w:top w:val="single" w:sz="8" w:space="0" w:color="auto"/>
              <w:left w:val="nil"/>
              <w:bottom w:val="single" w:sz="8" w:space="0" w:color="auto"/>
              <w:right w:val="nil"/>
            </w:tcBorders>
            <w:noWrap/>
            <w:vAlign w:val="center"/>
            <w:hideMark/>
          </w:tcPr>
          <w:p w14:paraId="61B69BB7" w14:textId="77777777" w:rsidR="006113B3" w:rsidRPr="00541A57" w:rsidRDefault="006113B3"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ULOQ (pg)</w:t>
            </w:r>
          </w:p>
        </w:tc>
        <w:tc>
          <w:tcPr>
            <w:tcW w:w="312" w:type="pct"/>
            <w:tcBorders>
              <w:top w:val="single" w:sz="8" w:space="0" w:color="auto"/>
              <w:left w:val="nil"/>
              <w:bottom w:val="single" w:sz="8" w:space="0" w:color="auto"/>
              <w:right w:val="nil"/>
            </w:tcBorders>
            <w:vAlign w:val="center"/>
          </w:tcPr>
          <w:p w14:paraId="21437895" w14:textId="77777777" w:rsidR="006113B3" w:rsidRPr="00541A57" w:rsidRDefault="006113B3"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R</w:t>
            </w:r>
            <w:r w:rsidRPr="00541A57">
              <w:rPr>
                <w:rFonts w:ascii="Times New Roman" w:eastAsia="DengXian" w:hAnsi="Times New Roman" w:cs="Times New Roman"/>
                <w:color w:val="000000" w:themeColor="text1"/>
                <w:kern w:val="0"/>
                <w:szCs w:val="21"/>
                <w:vertAlign w:val="superscript"/>
              </w:rPr>
              <w:t>2</w:t>
            </w:r>
          </w:p>
        </w:tc>
        <w:tc>
          <w:tcPr>
            <w:tcW w:w="687" w:type="pct"/>
            <w:tcBorders>
              <w:top w:val="single" w:sz="8" w:space="0" w:color="auto"/>
              <w:left w:val="nil"/>
              <w:bottom w:val="single" w:sz="8" w:space="0" w:color="auto"/>
              <w:right w:val="nil"/>
            </w:tcBorders>
            <w:vAlign w:val="center"/>
          </w:tcPr>
          <w:p w14:paraId="5FC48B76" w14:textId="20C5BE5D" w:rsidR="006113B3" w:rsidRPr="00541A57" w:rsidRDefault="002430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Accuracy</w:t>
            </w:r>
            <w:r w:rsidR="00C003DF" w:rsidRPr="00541A57">
              <w:rPr>
                <w:rFonts w:ascii="Times New Roman" w:eastAsia="DengXian" w:hAnsi="Times New Roman" w:cs="Times New Roman"/>
                <w:color w:val="000000" w:themeColor="text1"/>
                <w:kern w:val="0"/>
                <w:szCs w:val="21"/>
              </w:rPr>
              <w:t xml:space="preserve"> (%)</w:t>
            </w:r>
            <w:r w:rsidR="00E96201" w:rsidRPr="00541A57">
              <w:rPr>
                <w:rFonts w:ascii="Times New Roman" w:eastAsia="DengXian" w:hAnsi="Times New Roman" w:cs="Times New Roman"/>
                <w:color w:val="000000" w:themeColor="text1"/>
                <w:kern w:val="0"/>
                <w:szCs w:val="21"/>
              </w:rPr>
              <w:t xml:space="preserve"> </w:t>
            </w:r>
            <w:r w:rsidR="00E96201" w:rsidRPr="00541A57">
              <w:rPr>
                <w:rFonts w:ascii="Times New Roman" w:eastAsia="DengXian" w:hAnsi="Times New Roman" w:cs="Times New Roman"/>
                <w:color w:val="000000" w:themeColor="text1"/>
                <w:kern w:val="0"/>
                <w:szCs w:val="21"/>
                <w:vertAlign w:val="superscript"/>
              </w:rPr>
              <w:t>b</w:t>
            </w:r>
          </w:p>
        </w:tc>
        <w:tc>
          <w:tcPr>
            <w:tcW w:w="687" w:type="pct"/>
            <w:tcBorders>
              <w:top w:val="single" w:sz="8" w:space="0" w:color="auto"/>
              <w:left w:val="nil"/>
              <w:bottom w:val="single" w:sz="8" w:space="0" w:color="auto"/>
              <w:right w:val="nil"/>
            </w:tcBorders>
            <w:vAlign w:val="center"/>
          </w:tcPr>
          <w:p w14:paraId="3475BCFA" w14:textId="7330A767" w:rsidR="006113B3" w:rsidRPr="00541A57" w:rsidRDefault="00C003DF"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Precision (%)</w:t>
            </w:r>
            <w:r w:rsidR="006113B3" w:rsidRPr="00541A57">
              <w:rPr>
                <w:rFonts w:ascii="Times New Roman" w:eastAsia="DengXian" w:hAnsi="Times New Roman" w:cs="Times New Roman"/>
                <w:color w:val="000000" w:themeColor="text1"/>
                <w:kern w:val="0"/>
                <w:szCs w:val="21"/>
              </w:rPr>
              <w:t xml:space="preserve"> </w:t>
            </w:r>
            <w:r w:rsidR="00E96201" w:rsidRPr="00541A57">
              <w:rPr>
                <w:rFonts w:ascii="Times New Roman" w:eastAsia="DengXian" w:hAnsi="Times New Roman" w:cs="Times New Roman"/>
                <w:color w:val="000000" w:themeColor="text1"/>
                <w:kern w:val="0"/>
                <w:szCs w:val="21"/>
                <w:vertAlign w:val="superscript"/>
              </w:rPr>
              <w:t>c</w:t>
            </w:r>
          </w:p>
        </w:tc>
        <w:tc>
          <w:tcPr>
            <w:tcW w:w="500" w:type="pct"/>
            <w:tcBorders>
              <w:top w:val="single" w:sz="8" w:space="0" w:color="auto"/>
              <w:left w:val="nil"/>
              <w:bottom w:val="single" w:sz="8" w:space="0" w:color="auto"/>
              <w:right w:val="nil"/>
            </w:tcBorders>
            <w:vAlign w:val="center"/>
          </w:tcPr>
          <w:p w14:paraId="23DF9C49" w14:textId="49755334" w:rsidR="006113B3" w:rsidRPr="00541A57" w:rsidRDefault="006113B3"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szCs w:val="21"/>
              </w:rPr>
              <w:t>Detection rate</w:t>
            </w:r>
            <w:r w:rsidR="00C003DF" w:rsidRPr="00541A57">
              <w:rPr>
                <w:rFonts w:ascii="Times New Roman" w:eastAsia="DengXian" w:hAnsi="Times New Roman" w:cs="Times New Roman"/>
                <w:color w:val="000000" w:themeColor="text1"/>
                <w:szCs w:val="21"/>
              </w:rPr>
              <w:t xml:space="preserve"> (%)</w:t>
            </w:r>
          </w:p>
        </w:tc>
      </w:tr>
      <w:tr w:rsidR="00E92F4D" w:rsidRPr="00541A57" w14:paraId="160FB119" w14:textId="77777777" w:rsidTr="00284404">
        <w:trPr>
          <w:trHeight w:val="320"/>
        </w:trPr>
        <w:tc>
          <w:tcPr>
            <w:tcW w:w="438" w:type="pct"/>
            <w:tcBorders>
              <w:top w:val="single" w:sz="8" w:space="0" w:color="auto"/>
              <w:left w:val="nil"/>
              <w:right w:val="nil"/>
            </w:tcBorders>
            <w:vAlign w:val="center"/>
          </w:tcPr>
          <w:p w14:paraId="1DFFEA4D" w14:textId="27EF0591" w:rsidR="00C003DF" w:rsidRPr="00541A57" w:rsidRDefault="00C003DF"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Tx</w:t>
            </w:r>
          </w:p>
        </w:tc>
        <w:tc>
          <w:tcPr>
            <w:tcW w:w="625" w:type="pct"/>
            <w:tcBorders>
              <w:top w:val="single" w:sz="8" w:space="0" w:color="auto"/>
              <w:left w:val="nil"/>
              <w:right w:val="nil"/>
            </w:tcBorders>
            <w:noWrap/>
            <w:vAlign w:val="center"/>
          </w:tcPr>
          <w:p w14:paraId="7DCC5480" w14:textId="110243A4" w:rsidR="00C003DF" w:rsidRPr="00541A57" w:rsidRDefault="00C003DF"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TxB2</w:t>
            </w:r>
          </w:p>
        </w:tc>
        <w:tc>
          <w:tcPr>
            <w:tcW w:w="626" w:type="pct"/>
            <w:tcBorders>
              <w:top w:val="single" w:sz="8" w:space="0" w:color="auto"/>
              <w:left w:val="nil"/>
              <w:right w:val="nil"/>
            </w:tcBorders>
            <w:noWrap/>
            <w:vAlign w:val="center"/>
          </w:tcPr>
          <w:p w14:paraId="22D2AC1C" w14:textId="786D496C" w:rsidR="00C003DF" w:rsidRPr="00541A57" w:rsidRDefault="004718E9"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PGE2-d4</w:t>
            </w:r>
          </w:p>
        </w:tc>
        <w:tc>
          <w:tcPr>
            <w:tcW w:w="562" w:type="pct"/>
            <w:tcBorders>
              <w:top w:val="single" w:sz="8" w:space="0" w:color="auto"/>
              <w:left w:val="nil"/>
              <w:right w:val="nil"/>
            </w:tcBorders>
            <w:noWrap/>
            <w:vAlign w:val="center"/>
          </w:tcPr>
          <w:p w14:paraId="07218086" w14:textId="66D7100A" w:rsidR="00C003DF" w:rsidRPr="00541A57" w:rsidRDefault="004718E9"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w:t>
            </w:r>
            <w:r w:rsidR="00C003DF" w:rsidRPr="00541A57">
              <w:rPr>
                <w:rFonts w:ascii="Times New Roman" w:eastAsia="DengXian" w:hAnsi="Times New Roman" w:cs="Times New Roman"/>
                <w:color w:val="000000" w:themeColor="text1"/>
                <w:kern w:val="0"/>
                <w:szCs w:val="21"/>
              </w:rPr>
              <w:t>45</w:t>
            </w:r>
          </w:p>
        </w:tc>
        <w:tc>
          <w:tcPr>
            <w:tcW w:w="562" w:type="pct"/>
            <w:tcBorders>
              <w:top w:val="single" w:sz="8" w:space="0" w:color="auto"/>
              <w:left w:val="nil"/>
              <w:right w:val="nil"/>
            </w:tcBorders>
            <w:noWrap/>
            <w:vAlign w:val="center"/>
          </w:tcPr>
          <w:p w14:paraId="2B4C39B2" w14:textId="66F27FC3" w:rsidR="00C003DF" w:rsidRPr="00541A57" w:rsidRDefault="004718E9"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900</w:t>
            </w:r>
          </w:p>
        </w:tc>
        <w:tc>
          <w:tcPr>
            <w:tcW w:w="312" w:type="pct"/>
            <w:tcBorders>
              <w:top w:val="single" w:sz="8" w:space="0" w:color="auto"/>
              <w:left w:val="nil"/>
              <w:right w:val="nil"/>
            </w:tcBorders>
            <w:vAlign w:val="center"/>
          </w:tcPr>
          <w:p w14:paraId="264E312A" w14:textId="10A13E8F" w:rsidR="00C003DF" w:rsidRPr="00541A57" w:rsidRDefault="00C003DF"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0.998</w:t>
            </w:r>
          </w:p>
        </w:tc>
        <w:tc>
          <w:tcPr>
            <w:tcW w:w="687" w:type="pct"/>
            <w:tcBorders>
              <w:top w:val="single" w:sz="8" w:space="0" w:color="auto"/>
              <w:left w:val="nil"/>
              <w:right w:val="nil"/>
            </w:tcBorders>
            <w:vAlign w:val="center"/>
          </w:tcPr>
          <w:p w14:paraId="20C0E762" w14:textId="2868C4F2" w:rsidR="00C003DF" w:rsidRPr="00541A57" w:rsidRDefault="00C003DF"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87–94</w:t>
            </w:r>
          </w:p>
        </w:tc>
        <w:tc>
          <w:tcPr>
            <w:tcW w:w="687" w:type="pct"/>
            <w:tcBorders>
              <w:top w:val="single" w:sz="8" w:space="0" w:color="auto"/>
              <w:left w:val="nil"/>
              <w:right w:val="nil"/>
            </w:tcBorders>
            <w:vAlign w:val="center"/>
          </w:tcPr>
          <w:p w14:paraId="23796D40" w14:textId="7AC615E8" w:rsidR="00C003DF" w:rsidRPr="00541A57" w:rsidRDefault="00C003DF"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7–8</w:t>
            </w:r>
          </w:p>
        </w:tc>
        <w:tc>
          <w:tcPr>
            <w:tcW w:w="500" w:type="pct"/>
            <w:tcBorders>
              <w:top w:val="single" w:sz="8" w:space="0" w:color="auto"/>
              <w:left w:val="nil"/>
              <w:right w:val="nil"/>
            </w:tcBorders>
            <w:vAlign w:val="center"/>
          </w:tcPr>
          <w:p w14:paraId="0460F124" w14:textId="73740876" w:rsidR="00C003DF" w:rsidRPr="00541A57" w:rsidRDefault="00C003DF" w:rsidP="00C13279">
            <w:pPr>
              <w:widowControl/>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rPr>
              <w:t>97</w:t>
            </w:r>
          </w:p>
        </w:tc>
      </w:tr>
      <w:tr w:rsidR="00E92F4D" w:rsidRPr="00541A57" w14:paraId="019FB27C" w14:textId="77777777" w:rsidTr="00284404">
        <w:trPr>
          <w:trHeight w:val="320"/>
        </w:trPr>
        <w:tc>
          <w:tcPr>
            <w:tcW w:w="438" w:type="pct"/>
            <w:tcBorders>
              <w:left w:val="nil"/>
              <w:right w:val="nil"/>
            </w:tcBorders>
            <w:vAlign w:val="center"/>
          </w:tcPr>
          <w:p w14:paraId="64E3E3A6" w14:textId="6F073DB4" w:rsidR="00284404" w:rsidRPr="00541A57" w:rsidRDefault="00B22F42" w:rsidP="00C13279">
            <w:pPr>
              <w:widowControl/>
              <w:rPr>
                <w:rFonts w:ascii="Times New Roman" w:eastAsia="DengXian" w:hAnsi="Times New Roman" w:cs="Times New Roman"/>
                <w:color w:val="000000" w:themeColor="text1"/>
                <w:kern w:val="0"/>
                <w:szCs w:val="21"/>
              </w:rPr>
            </w:pPr>
            <w:proofErr w:type="spellStart"/>
            <w:r w:rsidRPr="00541A57">
              <w:rPr>
                <w:rFonts w:ascii="Times New Roman" w:eastAsia="DengXian" w:hAnsi="Times New Roman" w:cs="Times New Roman"/>
                <w:color w:val="000000" w:themeColor="text1"/>
                <w:kern w:val="0"/>
                <w:szCs w:val="21"/>
              </w:rPr>
              <w:t>LysoPAF</w:t>
            </w:r>
            <w:proofErr w:type="spellEnd"/>
          </w:p>
        </w:tc>
        <w:tc>
          <w:tcPr>
            <w:tcW w:w="625" w:type="pct"/>
            <w:tcBorders>
              <w:left w:val="nil"/>
              <w:right w:val="nil"/>
            </w:tcBorders>
            <w:noWrap/>
            <w:vAlign w:val="center"/>
          </w:tcPr>
          <w:p w14:paraId="15A13438" w14:textId="6CC4B081" w:rsidR="00284404" w:rsidRPr="00541A57" w:rsidRDefault="00B22F42" w:rsidP="00C13279">
            <w:pPr>
              <w:widowControl/>
              <w:rPr>
                <w:rFonts w:ascii="Times New Roman" w:eastAsia="DengXian" w:hAnsi="Times New Roman" w:cs="Times New Roman"/>
                <w:color w:val="000000" w:themeColor="text1"/>
                <w:kern w:val="0"/>
                <w:szCs w:val="21"/>
              </w:rPr>
            </w:pPr>
            <w:proofErr w:type="spellStart"/>
            <w:r w:rsidRPr="00541A57">
              <w:rPr>
                <w:rFonts w:ascii="Times New Roman" w:eastAsia="DengXian" w:hAnsi="Times New Roman" w:cs="Times New Roman"/>
                <w:color w:val="000000" w:themeColor="text1"/>
                <w:kern w:val="0"/>
                <w:szCs w:val="21"/>
              </w:rPr>
              <w:t>LysoPAF</w:t>
            </w:r>
            <w:proofErr w:type="spellEnd"/>
            <w:r w:rsidR="00284404" w:rsidRPr="00541A57">
              <w:rPr>
                <w:rFonts w:ascii="Times New Roman" w:eastAsia="DengXian" w:hAnsi="Times New Roman" w:cs="Times New Roman"/>
                <w:color w:val="000000" w:themeColor="text1"/>
                <w:kern w:val="0"/>
                <w:szCs w:val="21"/>
              </w:rPr>
              <w:t xml:space="preserve"> C16</w:t>
            </w:r>
          </w:p>
        </w:tc>
        <w:tc>
          <w:tcPr>
            <w:tcW w:w="626" w:type="pct"/>
            <w:tcBorders>
              <w:left w:val="nil"/>
              <w:right w:val="nil"/>
            </w:tcBorders>
            <w:noWrap/>
            <w:vAlign w:val="center"/>
          </w:tcPr>
          <w:p w14:paraId="645D04CF" w14:textId="2C6BEA23" w:rsidR="00284404" w:rsidRPr="00541A57" w:rsidRDefault="00B22F42" w:rsidP="00C13279">
            <w:pPr>
              <w:widowControl/>
              <w:rPr>
                <w:rFonts w:ascii="Times New Roman" w:eastAsia="DengXian" w:hAnsi="Times New Roman" w:cs="Times New Roman"/>
                <w:color w:val="000000" w:themeColor="text1"/>
                <w:kern w:val="0"/>
                <w:szCs w:val="21"/>
              </w:rPr>
            </w:pPr>
            <w:proofErr w:type="spellStart"/>
            <w:r w:rsidRPr="00541A57">
              <w:rPr>
                <w:rFonts w:ascii="Times New Roman" w:eastAsia="DengXian" w:hAnsi="Times New Roman" w:cs="Times New Roman"/>
                <w:color w:val="000000" w:themeColor="text1"/>
                <w:kern w:val="0"/>
                <w:szCs w:val="21"/>
              </w:rPr>
              <w:t>LysoPAF</w:t>
            </w:r>
            <w:proofErr w:type="spellEnd"/>
            <w:r w:rsidR="00284404" w:rsidRPr="00541A57">
              <w:rPr>
                <w:rFonts w:ascii="Times New Roman" w:eastAsia="DengXian" w:hAnsi="Times New Roman" w:cs="Times New Roman"/>
                <w:color w:val="000000" w:themeColor="text1"/>
                <w:kern w:val="0"/>
                <w:szCs w:val="21"/>
              </w:rPr>
              <w:t xml:space="preserve"> C16-d4</w:t>
            </w:r>
          </w:p>
        </w:tc>
        <w:tc>
          <w:tcPr>
            <w:tcW w:w="562" w:type="pct"/>
            <w:tcBorders>
              <w:left w:val="nil"/>
              <w:right w:val="nil"/>
            </w:tcBorders>
            <w:noWrap/>
            <w:vAlign w:val="center"/>
          </w:tcPr>
          <w:p w14:paraId="5F8E6971"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42.19</w:t>
            </w:r>
          </w:p>
        </w:tc>
        <w:tc>
          <w:tcPr>
            <w:tcW w:w="562" w:type="pct"/>
            <w:tcBorders>
              <w:left w:val="nil"/>
              <w:right w:val="nil"/>
            </w:tcBorders>
            <w:noWrap/>
            <w:vAlign w:val="center"/>
          </w:tcPr>
          <w:p w14:paraId="756FF1A2"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54000</w:t>
            </w:r>
          </w:p>
        </w:tc>
        <w:tc>
          <w:tcPr>
            <w:tcW w:w="312" w:type="pct"/>
            <w:tcBorders>
              <w:left w:val="nil"/>
              <w:right w:val="nil"/>
            </w:tcBorders>
            <w:vAlign w:val="center"/>
          </w:tcPr>
          <w:p w14:paraId="6295CF08"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0.999</w:t>
            </w:r>
          </w:p>
        </w:tc>
        <w:tc>
          <w:tcPr>
            <w:tcW w:w="687" w:type="pct"/>
            <w:tcBorders>
              <w:left w:val="nil"/>
              <w:right w:val="nil"/>
            </w:tcBorders>
            <w:vAlign w:val="center"/>
          </w:tcPr>
          <w:p w14:paraId="2834576D"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93–95</w:t>
            </w:r>
          </w:p>
        </w:tc>
        <w:tc>
          <w:tcPr>
            <w:tcW w:w="687" w:type="pct"/>
            <w:tcBorders>
              <w:left w:val="nil"/>
              <w:right w:val="nil"/>
            </w:tcBorders>
            <w:vAlign w:val="center"/>
          </w:tcPr>
          <w:p w14:paraId="7B0AAB30"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3–15</w:t>
            </w:r>
          </w:p>
        </w:tc>
        <w:tc>
          <w:tcPr>
            <w:tcW w:w="500" w:type="pct"/>
            <w:tcBorders>
              <w:left w:val="nil"/>
              <w:right w:val="nil"/>
            </w:tcBorders>
            <w:vAlign w:val="center"/>
          </w:tcPr>
          <w:p w14:paraId="63565249" w14:textId="77777777" w:rsidR="00284404" w:rsidRPr="00541A57" w:rsidRDefault="00284404" w:rsidP="00C13279">
            <w:pPr>
              <w:widowControl/>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rPr>
              <w:t>100</w:t>
            </w:r>
          </w:p>
        </w:tc>
      </w:tr>
      <w:tr w:rsidR="00E92F4D" w:rsidRPr="00541A57" w14:paraId="4D2E4D84" w14:textId="77777777" w:rsidTr="00284404">
        <w:trPr>
          <w:trHeight w:val="320"/>
        </w:trPr>
        <w:tc>
          <w:tcPr>
            <w:tcW w:w="438" w:type="pct"/>
            <w:tcBorders>
              <w:left w:val="nil"/>
              <w:right w:val="nil"/>
            </w:tcBorders>
            <w:vAlign w:val="center"/>
          </w:tcPr>
          <w:p w14:paraId="668EEB1A" w14:textId="77777777" w:rsidR="00284404" w:rsidRPr="00541A57" w:rsidRDefault="00284404" w:rsidP="00C13279">
            <w:pPr>
              <w:widowControl/>
              <w:rPr>
                <w:rFonts w:ascii="Times New Roman" w:eastAsia="DengXian" w:hAnsi="Times New Roman" w:cs="Times New Roman"/>
                <w:color w:val="000000" w:themeColor="text1"/>
                <w:kern w:val="0"/>
                <w:szCs w:val="21"/>
              </w:rPr>
            </w:pPr>
          </w:p>
        </w:tc>
        <w:tc>
          <w:tcPr>
            <w:tcW w:w="625" w:type="pct"/>
            <w:tcBorders>
              <w:left w:val="nil"/>
              <w:right w:val="nil"/>
            </w:tcBorders>
            <w:noWrap/>
            <w:vAlign w:val="center"/>
          </w:tcPr>
          <w:p w14:paraId="13DE3D29" w14:textId="40C4C226" w:rsidR="00284404" w:rsidRPr="00541A57" w:rsidRDefault="00B22F42" w:rsidP="00C13279">
            <w:pPr>
              <w:widowControl/>
              <w:rPr>
                <w:rFonts w:ascii="Times New Roman" w:eastAsia="DengXian" w:hAnsi="Times New Roman" w:cs="Times New Roman"/>
                <w:color w:val="000000" w:themeColor="text1"/>
                <w:kern w:val="0"/>
                <w:szCs w:val="21"/>
              </w:rPr>
            </w:pPr>
            <w:proofErr w:type="spellStart"/>
            <w:r w:rsidRPr="00541A57">
              <w:rPr>
                <w:rFonts w:ascii="Times New Roman" w:eastAsia="DengXian" w:hAnsi="Times New Roman" w:cs="Times New Roman"/>
                <w:color w:val="000000" w:themeColor="text1"/>
                <w:kern w:val="0"/>
                <w:szCs w:val="21"/>
              </w:rPr>
              <w:t>LysoPAF</w:t>
            </w:r>
            <w:proofErr w:type="spellEnd"/>
            <w:r w:rsidR="00284404" w:rsidRPr="00541A57">
              <w:rPr>
                <w:rFonts w:ascii="Times New Roman" w:eastAsia="DengXian" w:hAnsi="Times New Roman" w:cs="Times New Roman"/>
                <w:color w:val="000000" w:themeColor="text1"/>
                <w:kern w:val="0"/>
                <w:szCs w:val="21"/>
              </w:rPr>
              <w:t xml:space="preserve"> C18</w:t>
            </w:r>
          </w:p>
        </w:tc>
        <w:tc>
          <w:tcPr>
            <w:tcW w:w="626" w:type="pct"/>
            <w:tcBorders>
              <w:left w:val="nil"/>
              <w:right w:val="nil"/>
            </w:tcBorders>
            <w:noWrap/>
            <w:vAlign w:val="center"/>
          </w:tcPr>
          <w:p w14:paraId="4FDCFE5F" w14:textId="0D3D3C7D" w:rsidR="00284404" w:rsidRPr="00541A57" w:rsidRDefault="00B22F42" w:rsidP="00C13279">
            <w:pPr>
              <w:widowControl/>
              <w:rPr>
                <w:rFonts w:ascii="Times New Roman" w:eastAsia="DengXian" w:hAnsi="Times New Roman" w:cs="Times New Roman"/>
                <w:color w:val="000000" w:themeColor="text1"/>
                <w:kern w:val="0"/>
                <w:szCs w:val="21"/>
              </w:rPr>
            </w:pPr>
            <w:proofErr w:type="spellStart"/>
            <w:r w:rsidRPr="00541A57">
              <w:rPr>
                <w:rFonts w:ascii="Times New Roman" w:eastAsia="DengXian" w:hAnsi="Times New Roman" w:cs="Times New Roman"/>
                <w:color w:val="000000" w:themeColor="text1"/>
                <w:kern w:val="0"/>
                <w:szCs w:val="21"/>
              </w:rPr>
              <w:t>LysoPAF</w:t>
            </w:r>
            <w:proofErr w:type="spellEnd"/>
            <w:r w:rsidR="00284404" w:rsidRPr="00541A57">
              <w:rPr>
                <w:rFonts w:ascii="Times New Roman" w:eastAsia="DengXian" w:hAnsi="Times New Roman" w:cs="Times New Roman"/>
                <w:color w:val="000000" w:themeColor="text1"/>
                <w:kern w:val="0"/>
                <w:szCs w:val="21"/>
              </w:rPr>
              <w:t xml:space="preserve"> C18-d4</w:t>
            </w:r>
          </w:p>
        </w:tc>
        <w:tc>
          <w:tcPr>
            <w:tcW w:w="562" w:type="pct"/>
            <w:tcBorders>
              <w:left w:val="nil"/>
              <w:right w:val="nil"/>
            </w:tcBorders>
            <w:noWrap/>
            <w:vAlign w:val="center"/>
          </w:tcPr>
          <w:p w14:paraId="6C17705B"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33.75</w:t>
            </w:r>
          </w:p>
        </w:tc>
        <w:tc>
          <w:tcPr>
            <w:tcW w:w="562" w:type="pct"/>
            <w:tcBorders>
              <w:left w:val="nil"/>
              <w:right w:val="nil"/>
            </w:tcBorders>
            <w:noWrap/>
            <w:vAlign w:val="center"/>
          </w:tcPr>
          <w:p w14:paraId="5A3E37D6"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10800</w:t>
            </w:r>
          </w:p>
        </w:tc>
        <w:tc>
          <w:tcPr>
            <w:tcW w:w="312" w:type="pct"/>
            <w:tcBorders>
              <w:left w:val="nil"/>
              <w:right w:val="nil"/>
            </w:tcBorders>
            <w:vAlign w:val="center"/>
          </w:tcPr>
          <w:p w14:paraId="1FF0F26C"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0.999</w:t>
            </w:r>
          </w:p>
        </w:tc>
        <w:tc>
          <w:tcPr>
            <w:tcW w:w="687" w:type="pct"/>
            <w:tcBorders>
              <w:left w:val="nil"/>
              <w:right w:val="nil"/>
            </w:tcBorders>
            <w:vAlign w:val="center"/>
          </w:tcPr>
          <w:p w14:paraId="7990DF5D"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73–88</w:t>
            </w:r>
          </w:p>
        </w:tc>
        <w:tc>
          <w:tcPr>
            <w:tcW w:w="687" w:type="pct"/>
            <w:tcBorders>
              <w:left w:val="nil"/>
              <w:right w:val="nil"/>
            </w:tcBorders>
            <w:vAlign w:val="center"/>
          </w:tcPr>
          <w:p w14:paraId="45D5F396"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3–12</w:t>
            </w:r>
          </w:p>
        </w:tc>
        <w:tc>
          <w:tcPr>
            <w:tcW w:w="500" w:type="pct"/>
            <w:tcBorders>
              <w:left w:val="nil"/>
              <w:right w:val="nil"/>
            </w:tcBorders>
            <w:vAlign w:val="center"/>
          </w:tcPr>
          <w:p w14:paraId="3BEEA49F" w14:textId="77777777" w:rsidR="00284404" w:rsidRPr="00541A57" w:rsidRDefault="00284404" w:rsidP="00C13279">
            <w:pPr>
              <w:widowControl/>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rPr>
              <w:t>100</w:t>
            </w:r>
          </w:p>
        </w:tc>
      </w:tr>
      <w:tr w:rsidR="00E92F4D" w:rsidRPr="00541A57" w14:paraId="4F35A8FA" w14:textId="77777777" w:rsidTr="00284404">
        <w:trPr>
          <w:trHeight w:val="320"/>
        </w:trPr>
        <w:tc>
          <w:tcPr>
            <w:tcW w:w="438" w:type="pct"/>
            <w:tcBorders>
              <w:left w:val="nil"/>
              <w:right w:val="nil"/>
            </w:tcBorders>
            <w:vAlign w:val="center"/>
          </w:tcPr>
          <w:p w14:paraId="04608E0F" w14:textId="77777777" w:rsidR="00284404" w:rsidRPr="00541A57" w:rsidRDefault="00284404" w:rsidP="00C13279">
            <w:pPr>
              <w:widowControl/>
              <w:rPr>
                <w:rFonts w:ascii="Times New Roman" w:eastAsia="DengXian" w:hAnsi="Times New Roman" w:cs="Times New Roman"/>
                <w:color w:val="000000" w:themeColor="text1"/>
                <w:kern w:val="0"/>
                <w:szCs w:val="21"/>
              </w:rPr>
            </w:pPr>
          </w:p>
        </w:tc>
        <w:tc>
          <w:tcPr>
            <w:tcW w:w="625" w:type="pct"/>
            <w:tcBorders>
              <w:left w:val="nil"/>
              <w:right w:val="nil"/>
            </w:tcBorders>
            <w:noWrap/>
            <w:vAlign w:val="center"/>
          </w:tcPr>
          <w:p w14:paraId="07368568" w14:textId="7D9E9006" w:rsidR="00284404" w:rsidRPr="00541A57" w:rsidRDefault="00B22F42" w:rsidP="00C13279">
            <w:pPr>
              <w:widowControl/>
              <w:rPr>
                <w:rFonts w:ascii="Times New Roman" w:eastAsia="DengXian" w:hAnsi="Times New Roman" w:cs="Times New Roman"/>
                <w:color w:val="000000" w:themeColor="text1"/>
                <w:kern w:val="0"/>
                <w:szCs w:val="21"/>
              </w:rPr>
            </w:pPr>
            <w:proofErr w:type="spellStart"/>
            <w:r w:rsidRPr="00541A57">
              <w:rPr>
                <w:rFonts w:ascii="Times New Roman" w:eastAsia="DengXian" w:hAnsi="Times New Roman" w:cs="Times New Roman"/>
                <w:color w:val="000000" w:themeColor="text1"/>
                <w:kern w:val="0"/>
                <w:szCs w:val="21"/>
              </w:rPr>
              <w:t>LysoPAF</w:t>
            </w:r>
            <w:proofErr w:type="spellEnd"/>
            <w:r w:rsidR="00284404" w:rsidRPr="00541A57">
              <w:rPr>
                <w:rFonts w:ascii="Times New Roman" w:eastAsia="DengXian" w:hAnsi="Times New Roman" w:cs="Times New Roman"/>
                <w:color w:val="000000" w:themeColor="text1"/>
                <w:kern w:val="0"/>
                <w:szCs w:val="21"/>
              </w:rPr>
              <w:t xml:space="preserve"> C18:1</w:t>
            </w:r>
          </w:p>
        </w:tc>
        <w:tc>
          <w:tcPr>
            <w:tcW w:w="626" w:type="pct"/>
            <w:tcBorders>
              <w:left w:val="nil"/>
              <w:right w:val="nil"/>
            </w:tcBorders>
            <w:noWrap/>
            <w:vAlign w:val="center"/>
          </w:tcPr>
          <w:p w14:paraId="51A8A3D9" w14:textId="1E77A935" w:rsidR="00284404" w:rsidRPr="00541A57" w:rsidRDefault="00B22F42" w:rsidP="00C13279">
            <w:pPr>
              <w:widowControl/>
              <w:rPr>
                <w:rFonts w:ascii="Times New Roman" w:eastAsia="DengXian" w:hAnsi="Times New Roman" w:cs="Times New Roman"/>
                <w:color w:val="000000" w:themeColor="text1"/>
                <w:kern w:val="0"/>
                <w:szCs w:val="21"/>
              </w:rPr>
            </w:pPr>
            <w:proofErr w:type="spellStart"/>
            <w:r w:rsidRPr="00541A57">
              <w:rPr>
                <w:rFonts w:ascii="Times New Roman" w:eastAsia="DengXian" w:hAnsi="Times New Roman" w:cs="Times New Roman"/>
                <w:color w:val="000000" w:themeColor="text1"/>
                <w:kern w:val="0"/>
                <w:szCs w:val="21"/>
              </w:rPr>
              <w:t>LysoPAF</w:t>
            </w:r>
            <w:proofErr w:type="spellEnd"/>
            <w:r w:rsidR="00284404" w:rsidRPr="00541A57">
              <w:rPr>
                <w:rFonts w:ascii="Times New Roman" w:eastAsia="DengXian" w:hAnsi="Times New Roman" w:cs="Times New Roman"/>
                <w:color w:val="000000" w:themeColor="text1"/>
                <w:kern w:val="0"/>
                <w:szCs w:val="21"/>
              </w:rPr>
              <w:t xml:space="preserve"> C18-d4</w:t>
            </w:r>
          </w:p>
        </w:tc>
        <w:tc>
          <w:tcPr>
            <w:tcW w:w="562" w:type="pct"/>
            <w:tcBorders>
              <w:left w:val="nil"/>
              <w:right w:val="nil"/>
            </w:tcBorders>
            <w:noWrap/>
            <w:vAlign w:val="center"/>
          </w:tcPr>
          <w:p w14:paraId="4DA29718"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14.06</w:t>
            </w:r>
          </w:p>
        </w:tc>
        <w:tc>
          <w:tcPr>
            <w:tcW w:w="562" w:type="pct"/>
            <w:tcBorders>
              <w:left w:val="nil"/>
              <w:right w:val="nil"/>
            </w:tcBorders>
            <w:noWrap/>
            <w:vAlign w:val="center"/>
          </w:tcPr>
          <w:p w14:paraId="718B56B2"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18000</w:t>
            </w:r>
          </w:p>
        </w:tc>
        <w:tc>
          <w:tcPr>
            <w:tcW w:w="312" w:type="pct"/>
            <w:tcBorders>
              <w:left w:val="nil"/>
              <w:right w:val="nil"/>
            </w:tcBorders>
            <w:vAlign w:val="center"/>
          </w:tcPr>
          <w:p w14:paraId="0989E8D9"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0.999</w:t>
            </w:r>
          </w:p>
        </w:tc>
        <w:tc>
          <w:tcPr>
            <w:tcW w:w="687" w:type="pct"/>
            <w:tcBorders>
              <w:left w:val="nil"/>
              <w:right w:val="nil"/>
            </w:tcBorders>
            <w:vAlign w:val="center"/>
          </w:tcPr>
          <w:p w14:paraId="0AB67BD1"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77–90</w:t>
            </w:r>
          </w:p>
        </w:tc>
        <w:tc>
          <w:tcPr>
            <w:tcW w:w="687" w:type="pct"/>
            <w:tcBorders>
              <w:left w:val="nil"/>
              <w:right w:val="nil"/>
            </w:tcBorders>
            <w:vAlign w:val="center"/>
          </w:tcPr>
          <w:p w14:paraId="15B8B022" w14:textId="77777777" w:rsidR="00284404" w:rsidRPr="00541A57" w:rsidRDefault="00284404"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3–14</w:t>
            </w:r>
          </w:p>
        </w:tc>
        <w:tc>
          <w:tcPr>
            <w:tcW w:w="500" w:type="pct"/>
            <w:tcBorders>
              <w:left w:val="nil"/>
              <w:right w:val="nil"/>
            </w:tcBorders>
            <w:vAlign w:val="center"/>
          </w:tcPr>
          <w:p w14:paraId="6949CC76" w14:textId="77777777" w:rsidR="00284404" w:rsidRPr="00541A57" w:rsidRDefault="00284404" w:rsidP="00C13279">
            <w:pPr>
              <w:widowControl/>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rPr>
              <w:t>100</w:t>
            </w:r>
          </w:p>
        </w:tc>
      </w:tr>
      <w:tr w:rsidR="00E92F4D" w:rsidRPr="00541A57" w14:paraId="5F1B3FBF" w14:textId="77777777" w:rsidTr="00284404">
        <w:trPr>
          <w:trHeight w:val="280"/>
        </w:trPr>
        <w:tc>
          <w:tcPr>
            <w:tcW w:w="438" w:type="pct"/>
            <w:tcBorders>
              <w:left w:val="nil"/>
              <w:bottom w:val="nil"/>
              <w:right w:val="nil"/>
            </w:tcBorders>
          </w:tcPr>
          <w:p w14:paraId="7CD60905"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w:t>
            </w:r>
          </w:p>
        </w:tc>
        <w:tc>
          <w:tcPr>
            <w:tcW w:w="625" w:type="pct"/>
            <w:tcBorders>
              <w:left w:val="nil"/>
              <w:bottom w:val="nil"/>
              <w:right w:val="nil"/>
            </w:tcBorders>
            <w:noWrap/>
            <w:vAlign w:val="center"/>
            <w:hideMark/>
          </w:tcPr>
          <w:p w14:paraId="3A24F0F0"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16:0</w:t>
            </w:r>
          </w:p>
        </w:tc>
        <w:tc>
          <w:tcPr>
            <w:tcW w:w="626" w:type="pct"/>
            <w:tcBorders>
              <w:left w:val="nil"/>
              <w:bottom w:val="nil"/>
              <w:right w:val="nil"/>
            </w:tcBorders>
            <w:noWrap/>
            <w:vAlign w:val="center"/>
            <w:hideMark/>
          </w:tcPr>
          <w:p w14:paraId="363C0539"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17:0</w:t>
            </w:r>
          </w:p>
        </w:tc>
        <w:tc>
          <w:tcPr>
            <w:tcW w:w="562" w:type="pct"/>
            <w:tcBorders>
              <w:left w:val="nil"/>
              <w:bottom w:val="nil"/>
              <w:right w:val="nil"/>
            </w:tcBorders>
            <w:noWrap/>
            <w:vAlign w:val="center"/>
            <w:hideMark/>
          </w:tcPr>
          <w:p w14:paraId="37A133F9"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14.06</w:t>
            </w:r>
          </w:p>
        </w:tc>
        <w:tc>
          <w:tcPr>
            <w:tcW w:w="562" w:type="pct"/>
            <w:tcBorders>
              <w:left w:val="nil"/>
              <w:bottom w:val="nil"/>
              <w:right w:val="nil"/>
            </w:tcBorders>
            <w:noWrap/>
            <w:vAlign w:val="center"/>
            <w:hideMark/>
          </w:tcPr>
          <w:p w14:paraId="3E53B03F"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9000</w:t>
            </w:r>
          </w:p>
        </w:tc>
        <w:tc>
          <w:tcPr>
            <w:tcW w:w="312" w:type="pct"/>
            <w:tcBorders>
              <w:left w:val="nil"/>
              <w:bottom w:val="nil"/>
              <w:right w:val="nil"/>
            </w:tcBorders>
            <w:vAlign w:val="center"/>
          </w:tcPr>
          <w:p w14:paraId="4B4A1313" w14:textId="51192709"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0.998</w:t>
            </w:r>
          </w:p>
        </w:tc>
        <w:tc>
          <w:tcPr>
            <w:tcW w:w="687" w:type="pct"/>
            <w:tcBorders>
              <w:left w:val="nil"/>
              <w:bottom w:val="nil"/>
              <w:right w:val="nil"/>
            </w:tcBorders>
          </w:tcPr>
          <w:p w14:paraId="02A3CB49" w14:textId="1EF9CFB1" w:rsidR="006113B3" w:rsidRPr="00541A57" w:rsidRDefault="004F16CC"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109–113</w:t>
            </w:r>
          </w:p>
        </w:tc>
        <w:tc>
          <w:tcPr>
            <w:tcW w:w="687" w:type="pct"/>
            <w:tcBorders>
              <w:left w:val="nil"/>
              <w:bottom w:val="nil"/>
              <w:right w:val="nil"/>
            </w:tcBorders>
            <w:vAlign w:val="center"/>
          </w:tcPr>
          <w:p w14:paraId="73CAAF3E" w14:textId="01D6290C" w:rsidR="006113B3" w:rsidRPr="00541A57" w:rsidRDefault="009561EA"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6</w:t>
            </w:r>
            <w:r w:rsidR="004F16CC" w:rsidRPr="00541A57">
              <w:rPr>
                <w:rFonts w:ascii="Times New Roman" w:eastAsia="DengXian" w:hAnsi="Times New Roman" w:cs="Times New Roman"/>
                <w:color w:val="000000" w:themeColor="text1"/>
                <w:kern w:val="0"/>
                <w:szCs w:val="21"/>
              </w:rPr>
              <w:t>–12</w:t>
            </w:r>
          </w:p>
        </w:tc>
        <w:tc>
          <w:tcPr>
            <w:tcW w:w="500" w:type="pct"/>
            <w:tcBorders>
              <w:left w:val="nil"/>
              <w:bottom w:val="nil"/>
              <w:right w:val="nil"/>
            </w:tcBorders>
            <w:vAlign w:val="center"/>
          </w:tcPr>
          <w:p w14:paraId="41B1DA94" w14:textId="2E94B7DA" w:rsidR="006113B3" w:rsidRPr="00541A57" w:rsidRDefault="00660B9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szCs w:val="21"/>
              </w:rPr>
              <w:t>99</w:t>
            </w:r>
          </w:p>
        </w:tc>
      </w:tr>
      <w:tr w:rsidR="00E92F4D" w:rsidRPr="00541A57" w14:paraId="3C200F39" w14:textId="77777777" w:rsidTr="00284404">
        <w:trPr>
          <w:trHeight w:val="280"/>
        </w:trPr>
        <w:tc>
          <w:tcPr>
            <w:tcW w:w="438" w:type="pct"/>
            <w:tcBorders>
              <w:top w:val="nil"/>
              <w:left w:val="nil"/>
              <w:bottom w:val="nil"/>
              <w:right w:val="nil"/>
            </w:tcBorders>
          </w:tcPr>
          <w:p w14:paraId="33697660"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25" w:type="pct"/>
            <w:tcBorders>
              <w:top w:val="nil"/>
              <w:left w:val="nil"/>
              <w:bottom w:val="nil"/>
              <w:right w:val="nil"/>
            </w:tcBorders>
            <w:noWrap/>
            <w:vAlign w:val="center"/>
            <w:hideMark/>
          </w:tcPr>
          <w:p w14:paraId="6FEF219B"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18:0</w:t>
            </w:r>
          </w:p>
        </w:tc>
        <w:tc>
          <w:tcPr>
            <w:tcW w:w="626" w:type="pct"/>
            <w:tcBorders>
              <w:top w:val="nil"/>
              <w:left w:val="nil"/>
              <w:bottom w:val="nil"/>
              <w:right w:val="nil"/>
            </w:tcBorders>
            <w:noWrap/>
            <w:vAlign w:val="center"/>
            <w:hideMark/>
          </w:tcPr>
          <w:p w14:paraId="43E92441"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17:0</w:t>
            </w:r>
          </w:p>
        </w:tc>
        <w:tc>
          <w:tcPr>
            <w:tcW w:w="562" w:type="pct"/>
            <w:tcBorders>
              <w:top w:val="nil"/>
              <w:left w:val="nil"/>
              <w:bottom w:val="nil"/>
              <w:right w:val="nil"/>
            </w:tcBorders>
            <w:noWrap/>
            <w:vAlign w:val="center"/>
            <w:hideMark/>
          </w:tcPr>
          <w:p w14:paraId="6220AFA6"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2.81</w:t>
            </w:r>
          </w:p>
        </w:tc>
        <w:tc>
          <w:tcPr>
            <w:tcW w:w="562" w:type="pct"/>
            <w:tcBorders>
              <w:top w:val="nil"/>
              <w:left w:val="nil"/>
              <w:bottom w:val="nil"/>
              <w:right w:val="nil"/>
            </w:tcBorders>
            <w:noWrap/>
            <w:vAlign w:val="center"/>
            <w:hideMark/>
          </w:tcPr>
          <w:p w14:paraId="1AFF4B93"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1800</w:t>
            </w:r>
          </w:p>
        </w:tc>
        <w:tc>
          <w:tcPr>
            <w:tcW w:w="312" w:type="pct"/>
            <w:tcBorders>
              <w:top w:val="nil"/>
              <w:left w:val="nil"/>
              <w:bottom w:val="nil"/>
              <w:right w:val="nil"/>
            </w:tcBorders>
            <w:vAlign w:val="center"/>
          </w:tcPr>
          <w:p w14:paraId="4010C039" w14:textId="49418910"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0.997</w:t>
            </w:r>
          </w:p>
        </w:tc>
        <w:tc>
          <w:tcPr>
            <w:tcW w:w="687" w:type="pct"/>
            <w:tcBorders>
              <w:top w:val="nil"/>
              <w:left w:val="nil"/>
              <w:bottom w:val="nil"/>
              <w:right w:val="nil"/>
            </w:tcBorders>
          </w:tcPr>
          <w:p w14:paraId="6A6BD730" w14:textId="1253B99D" w:rsidR="006113B3" w:rsidRPr="00541A57" w:rsidRDefault="004F16CC"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107–109</w:t>
            </w:r>
          </w:p>
        </w:tc>
        <w:tc>
          <w:tcPr>
            <w:tcW w:w="687" w:type="pct"/>
            <w:tcBorders>
              <w:top w:val="nil"/>
              <w:left w:val="nil"/>
              <w:bottom w:val="nil"/>
              <w:right w:val="nil"/>
            </w:tcBorders>
            <w:vAlign w:val="center"/>
          </w:tcPr>
          <w:p w14:paraId="5DAB1110" w14:textId="3C42E592" w:rsidR="006113B3" w:rsidRPr="00541A57" w:rsidRDefault="009561EA"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5</w:t>
            </w:r>
            <w:r w:rsidR="004F16CC" w:rsidRPr="00541A57">
              <w:rPr>
                <w:rFonts w:ascii="Times New Roman" w:eastAsia="DengXian" w:hAnsi="Times New Roman" w:cs="Times New Roman"/>
                <w:color w:val="000000" w:themeColor="text1"/>
                <w:kern w:val="0"/>
                <w:szCs w:val="21"/>
              </w:rPr>
              <w:t>–24</w:t>
            </w:r>
          </w:p>
        </w:tc>
        <w:tc>
          <w:tcPr>
            <w:tcW w:w="500" w:type="pct"/>
            <w:tcBorders>
              <w:top w:val="nil"/>
              <w:left w:val="nil"/>
              <w:bottom w:val="nil"/>
              <w:right w:val="nil"/>
            </w:tcBorders>
            <w:vAlign w:val="center"/>
          </w:tcPr>
          <w:p w14:paraId="06BA8229" w14:textId="516A5DA8" w:rsidR="006113B3" w:rsidRPr="00541A57" w:rsidRDefault="00660B9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59</w:t>
            </w:r>
          </w:p>
        </w:tc>
      </w:tr>
      <w:tr w:rsidR="00E92F4D" w:rsidRPr="00541A57" w14:paraId="5A36668B" w14:textId="77777777" w:rsidTr="00284404">
        <w:trPr>
          <w:trHeight w:val="280"/>
        </w:trPr>
        <w:tc>
          <w:tcPr>
            <w:tcW w:w="438" w:type="pct"/>
            <w:tcBorders>
              <w:top w:val="nil"/>
              <w:left w:val="nil"/>
              <w:bottom w:val="nil"/>
              <w:right w:val="nil"/>
            </w:tcBorders>
          </w:tcPr>
          <w:p w14:paraId="34F4DD9E"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25" w:type="pct"/>
            <w:tcBorders>
              <w:top w:val="nil"/>
              <w:left w:val="nil"/>
              <w:bottom w:val="nil"/>
              <w:right w:val="nil"/>
            </w:tcBorders>
            <w:noWrap/>
            <w:vAlign w:val="center"/>
            <w:hideMark/>
          </w:tcPr>
          <w:p w14:paraId="30E6BD0F"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18:1</w:t>
            </w:r>
          </w:p>
        </w:tc>
        <w:tc>
          <w:tcPr>
            <w:tcW w:w="626" w:type="pct"/>
            <w:tcBorders>
              <w:top w:val="nil"/>
              <w:left w:val="nil"/>
              <w:bottom w:val="nil"/>
              <w:right w:val="nil"/>
            </w:tcBorders>
            <w:noWrap/>
            <w:vAlign w:val="center"/>
            <w:hideMark/>
          </w:tcPr>
          <w:p w14:paraId="1EEFA6F1"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17:0</w:t>
            </w:r>
          </w:p>
        </w:tc>
        <w:tc>
          <w:tcPr>
            <w:tcW w:w="562" w:type="pct"/>
            <w:tcBorders>
              <w:top w:val="nil"/>
              <w:left w:val="nil"/>
              <w:bottom w:val="nil"/>
              <w:right w:val="nil"/>
            </w:tcBorders>
            <w:noWrap/>
            <w:vAlign w:val="center"/>
            <w:hideMark/>
          </w:tcPr>
          <w:p w14:paraId="6AE431C2"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11.25</w:t>
            </w:r>
          </w:p>
        </w:tc>
        <w:tc>
          <w:tcPr>
            <w:tcW w:w="562" w:type="pct"/>
            <w:tcBorders>
              <w:top w:val="nil"/>
              <w:left w:val="nil"/>
              <w:bottom w:val="nil"/>
              <w:right w:val="nil"/>
            </w:tcBorders>
            <w:noWrap/>
            <w:vAlign w:val="center"/>
            <w:hideMark/>
          </w:tcPr>
          <w:p w14:paraId="4F55C0E2"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3600</w:t>
            </w:r>
          </w:p>
        </w:tc>
        <w:tc>
          <w:tcPr>
            <w:tcW w:w="312" w:type="pct"/>
            <w:tcBorders>
              <w:top w:val="nil"/>
              <w:left w:val="nil"/>
              <w:bottom w:val="nil"/>
              <w:right w:val="nil"/>
            </w:tcBorders>
            <w:vAlign w:val="center"/>
          </w:tcPr>
          <w:p w14:paraId="442AA16E" w14:textId="7CEDD046"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0.996</w:t>
            </w:r>
          </w:p>
        </w:tc>
        <w:tc>
          <w:tcPr>
            <w:tcW w:w="687" w:type="pct"/>
            <w:tcBorders>
              <w:top w:val="nil"/>
              <w:left w:val="nil"/>
              <w:bottom w:val="nil"/>
              <w:right w:val="nil"/>
            </w:tcBorders>
          </w:tcPr>
          <w:p w14:paraId="026ACC52" w14:textId="13F3F521" w:rsidR="006113B3" w:rsidRPr="00541A57" w:rsidRDefault="004F16CC"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100–117</w:t>
            </w:r>
          </w:p>
        </w:tc>
        <w:tc>
          <w:tcPr>
            <w:tcW w:w="687" w:type="pct"/>
            <w:tcBorders>
              <w:top w:val="nil"/>
              <w:left w:val="nil"/>
              <w:bottom w:val="nil"/>
              <w:right w:val="nil"/>
            </w:tcBorders>
            <w:vAlign w:val="center"/>
          </w:tcPr>
          <w:p w14:paraId="327FC6AA" w14:textId="419FC6D2" w:rsidR="006113B3" w:rsidRPr="00541A57" w:rsidRDefault="004F16CC"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4–21</w:t>
            </w:r>
          </w:p>
        </w:tc>
        <w:tc>
          <w:tcPr>
            <w:tcW w:w="500" w:type="pct"/>
            <w:tcBorders>
              <w:top w:val="nil"/>
              <w:left w:val="nil"/>
              <w:bottom w:val="nil"/>
              <w:right w:val="nil"/>
            </w:tcBorders>
            <w:vAlign w:val="center"/>
          </w:tcPr>
          <w:p w14:paraId="6AF52918" w14:textId="6C783C3C" w:rsidR="006113B3" w:rsidRPr="00541A57" w:rsidRDefault="00660B9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szCs w:val="21"/>
              </w:rPr>
              <w:t>82</w:t>
            </w:r>
          </w:p>
        </w:tc>
      </w:tr>
      <w:tr w:rsidR="00E92F4D" w:rsidRPr="00541A57" w14:paraId="1977FE39" w14:textId="77777777" w:rsidTr="00284404">
        <w:trPr>
          <w:trHeight w:val="280"/>
        </w:trPr>
        <w:tc>
          <w:tcPr>
            <w:tcW w:w="438" w:type="pct"/>
            <w:tcBorders>
              <w:top w:val="nil"/>
              <w:left w:val="nil"/>
              <w:bottom w:val="nil"/>
              <w:right w:val="nil"/>
            </w:tcBorders>
          </w:tcPr>
          <w:p w14:paraId="7408C0D4"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25" w:type="pct"/>
            <w:tcBorders>
              <w:top w:val="nil"/>
              <w:left w:val="nil"/>
              <w:bottom w:val="nil"/>
              <w:right w:val="nil"/>
            </w:tcBorders>
            <w:noWrap/>
            <w:vAlign w:val="center"/>
            <w:hideMark/>
          </w:tcPr>
          <w:p w14:paraId="0EDA7928"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18:2</w:t>
            </w:r>
          </w:p>
        </w:tc>
        <w:tc>
          <w:tcPr>
            <w:tcW w:w="626" w:type="pct"/>
            <w:tcBorders>
              <w:top w:val="nil"/>
              <w:left w:val="nil"/>
              <w:bottom w:val="nil"/>
              <w:right w:val="nil"/>
            </w:tcBorders>
            <w:noWrap/>
            <w:vAlign w:val="center"/>
            <w:hideMark/>
          </w:tcPr>
          <w:p w14:paraId="6E66BBFC"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17:0</w:t>
            </w:r>
          </w:p>
        </w:tc>
        <w:tc>
          <w:tcPr>
            <w:tcW w:w="562" w:type="pct"/>
            <w:tcBorders>
              <w:top w:val="nil"/>
              <w:left w:val="nil"/>
              <w:bottom w:val="nil"/>
              <w:right w:val="nil"/>
            </w:tcBorders>
            <w:noWrap/>
            <w:vAlign w:val="center"/>
            <w:hideMark/>
          </w:tcPr>
          <w:p w14:paraId="7646A52F"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140.63</w:t>
            </w:r>
          </w:p>
        </w:tc>
        <w:tc>
          <w:tcPr>
            <w:tcW w:w="562" w:type="pct"/>
            <w:tcBorders>
              <w:top w:val="nil"/>
              <w:left w:val="nil"/>
              <w:bottom w:val="nil"/>
              <w:right w:val="nil"/>
            </w:tcBorders>
            <w:noWrap/>
            <w:vAlign w:val="center"/>
            <w:hideMark/>
          </w:tcPr>
          <w:p w14:paraId="0F3BF8FC"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18000</w:t>
            </w:r>
          </w:p>
        </w:tc>
        <w:tc>
          <w:tcPr>
            <w:tcW w:w="312" w:type="pct"/>
            <w:tcBorders>
              <w:top w:val="nil"/>
              <w:left w:val="nil"/>
              <w:bottom w:val="nil"/>
              <w:right w:val="nil"/>
            </w:tcBorders>
            <w:vAlign w:val="center"/>
          </w:tcPr>
          <w:p w14:paraId="3D0FB84D" w14:textId="3C7AEEC1"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0.998</w:t>
            </w:r>
          </w:p>
        </w:tc>
        <w:tc>
          <w:tcPr>
            <w:tcW w:w="687" w:type="pct"/>
            <w:tcBorders>
              <w:top w:val="nil"/>
              <w:left w:val="nil"/>
              <w:bottom w:val="nil"/>
              <w:right w:val="nil"/>
            </w:tcBorders>
          </w:tcPr>
          <w:p w14:paraId="19CD8749" w14:textId="4CCC3920" w:rsidR="006113B3" w:rsidRPr="00541A57" w:rsidRDefault="004F16CC"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99–102</w:t>
            </w:r>
          </w:p>
        </w:tc>
        <w:tc>
          <w:tcPr>
            <w:tcW w:w="687" w:type="pct"/>
            <w:tcBorders>
              <w:top w:val="nil"/>
              <w:left w:val="nil"/>
              <w:bottom w:val="nil"/>
              <w:right w:val="nil"/>
            </w:tcBorders>
            <w:vAlign w:val="center"/>
          </w:tcPr>
          <w:p w14:paraId="1F1E41F5" w14:textId="2BA3180F" w:rsidR="006113B3" w:rsidRPr="00541A57" w:rsidRDefault="009561EA"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7</w:t>
            </w:r>
            <w:r w:rsidR="004F16CC" w:rsidRPr="00541A57">
              <w:rPr>
                <w:rFonts w:ascii="Times New Roman" w:eastAsia="DengXian" w:hAnsi="Times New Roman" w:cs="Times New Roman"/>
                <w:color w:val="000000" w:themeColor="text1"/>
                <w:kern w:val="0"/>
                <w:szCs w:val="21"/>
              </w:rPr>
              <w:t>–18</w:t>
            </w:r>
          </w:p>
        </w:tc>
        <w:tc>
          <w:tcPr>
            <w:tcW w:w="500" w:type="pct"/>
            <w:tcBorders>
              <w:top w:val="nil"/>
              <w:left w:val="nil"/>
              <w:bottom w:val="nil"/>
              <w:right w:val="nil"/>
            </w:tcBorders>
            <w:vAlign w:val="center"/>
          </w:tcPr>
          <w:p w14:paraId="66D521A1" w14:textId="08556D3E" w:rsidR="006113B3" w:rsidRPr="00541A57" w:rsidRDefault="005E61E0"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szCs w:val="21"/>
              </w:rPr>
              <w:t>97</w:t>
            </w:r>
          </w:p>
        </w:tc>
      </w:tr>
      <w:tr w:rsidR="00E92F4D" w:rsidRPr="00541A57" w14:paraId="2E3CC50F" w14:textId="77777777" w:rsidTr="00284404">
        <w:trPr>
          <w:trHeight w:val="320"/>
        </w:trPr>
        <w:tc>
          <w:tcPr>
            <w:tcW w:w="438" w:type="pct"/>
            <w:tcBorders>
              <w:top w:val="nil"/>
              <w:left w:val="nil"/>
              <w:bottom w:val="nil"/>
              <w:right w:val="nil"/>
            </w:tcBorders>
          </w:tcPr>
          <w:p w14:paraId="2B60974B"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25" w:type="pct"/>
            <w:tcBorders>
              <w:top w:val="nil"/>
              <w:left w:val="nil"/>
              <w:bottom w:val="nil"/>
              <w:right w:val="nil"/>
            </w:tcBorders>
            <w:noWrap/>
            <w:vAlign w:val="center"/>
            <w:hideMark/>
          </w:tcPr>
          <w:p w14:paraId="3398CFC5" w14:textId="62DC652E"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20:3</w:t>
            </w:r>
          </w:p>
        </w:tc>
        <w:tc>
          <w:tcPr>
            <w:tcW w:w="626" w:type="pct"/>
            <w:tcBorders>
              <w:top w:val="nil"/>
              <w:left w:val="nil"/>
              <w:bottom w:val="nil"/>
              <w:right w:val="nil"/>
            </w:tcBorders>
            <w:noWrap/>
            <w:vAlign w:val="center"/>
            <w:hideMark/>
          </w:tcPr>
          <w:p w14:paraId="086782E6"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17:0</w:t>
            </w:r>
          </w:p>
        </w:tc>
        <w:tc>
          <w:tcPr>
            <w:tcW w:w="562" w:type="pct"/>
            <w:tcBorders>
              <w:top w:val="nil"/>
              <w:left w:val="nil"/>
              <w:bottom w:val="nil"/>
              <w:right w:val="nil"/>
            </w:tcBorders>
            <w:noWrap/>
            <w:vAlign w:val="center"/>
            <w:hideMark/>
          </w:tcPr>
          <w:p w14:paraId="06156C3A"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562" w:type="pct"/>
            <w:tcBorders>
              <w:top w:val="nil"/>
              <w:left w:val="nil"/>
              <w:bottom w:val="nil"/>
              <w:right w:val="nil"/>
            </w:tcBorders>
            <w:noWrap/>
            <w:vAlign w:val="center"/>
            <w:hideMark/>
          </w:tcPr>
          <w:p w14:paraId="7EE5A929" w14:textId="77777777" w:rsidR="006113B3" w:rsidRPr="00541A57" w:rsidRDefault="006113B3" w:rsidP="00C13279">
            <w:pPr>
              <w:widowControl/>
              <w:jc w:val="left"/>
              <w:rPr>
                <w:rFonts w:ascii="Times New Roman" w:eastAsia="Times New Roman" w:hAnsi="Times New Roman" w:cs="Times New Roman"/>
                <w:color w:val="000000" w:themeColor="text1"/>
                <w:kern w:val="0"/>
                <w:szCs w:val="21"/>
              </w:rPr>
            </w:pPr>
          </w:p>
        </w:tc>
        <w:tc>
          <w:tcPr>
            <w:tcW w:w="312" w:type="pct"/>
            <w:tcBorders>
              <w:top w:val="nil"/>
              <w:left w:val="nil"/>
              <w:bottom w:val="nil"/>
              <w:right w:val="nil"/>
            </w:tcBorders>
            <w:vAlign w:val="center"/>
          </w:tcPr>
          <w:p w14:paraId="0DBC884D"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87" w:type="pct"/>
            <w:tcBorders>
              <w:top w:val="nil"/>
              <w:left w:val="nil"/>
              <w:bottom w:val="nil"/>
              <w:right w:val="nil"/>
            </w:tcBorders>
          </w:tcPr>
          <w:p w14:paraId="319FC949"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87" w:type="pct"/>
            <w:tcBorders>
              <w:top w:val="nil"/>
              <w:left w:val="nil"/>
              <w:bottom w:val="nil"/>
              <w:right w:val="nil"/>
            </w:tcBorders>
            <w:vAlign w:val="center"/>
          </w:tcPr>
          <w:p w14:paraId="14C5A587" w14:textId="2343BB3F" w:rsidR="006113B3" w:rsidRPr="00541A57" w:rsidRDefault="006113B3" w:rsidP="00C13279">
            <w:pPr>
              <w:widowControl/>
              <w:jc w:val="left"/>
              <w:rPr>
                <w:rFonts w:ascii="Times New Roman" w:eastAsia="Times New Roman" w:hAnsi="Times New Roman" w:cs="Times New Roman"/>
                <w:color w:val="000000" w:themeColor="text1"/>
                <w:kern w:val="0"/>
                <w:szCs w:val="21"/>
              </w:rPr>
            </w:pPr>
          </w:p>
        </w:tc>
        <w:tc>
          <w:tcPr>
            <w:tcW w:w="500" w:type="pct"/>
            <w:tcBorders>
              <w:top w:val="nil"/>
              <w:left w:val="nil"/>
              <w:bottom w:val="nil"/>
              <w:right w:val="nil"/>
            </w:tcBorders>
            <w:vAlign w:val="center"/>
          </w:tcPr>
          <w:p w14:paraId="7D6BDE51" w14:textId="10B0E535" w:rsidR="006113B3" w:rsidRPr="00541A57" w:rsidRDefault="006113B3" w:rsidP="00C13279">
            <w:pPr>
              <w:widowControl/>
              <w:jc w:val="left"/>
              <w:rPr>
                <w:rFonts w:ascii="Times New Roman" w:eastAsia="Times New Roman" w:hAnsi="Times New Roman" w:cs="Times New Roman"/>
                <w:color w:val="000000" w:themeColor="text1"/>
                <w:kern w:val="0"/>
                <w:szCs w:val="21"/>
              </w:rPr>
            </w:pPr>
          </w:p>
        </w:tc>
      </w:tr>
      <w:tr w:rsidR="00E92F4D" w:rsidRPr="00541A57" w14:paraId="5C288E4B" w14:textId="77777777" w:rsidTr="00284404">
        <w:trPr>
          <w:trHeight w:val="280"/>
        </w:trPr>
        <w:tc>
          <w:tcPr>
            <w:tcW w:w="438" w:type="pct"/>
            <w:tcBorders>
              <w:top w:val="nil"/>
              <w:left w:val="nil"/>
              <w:bottom w:val="nil"/>
              <w:right w:val="nil"/>
            </w:tcBorders>
          </w:tcPr>
          <w:p w14:paraId="6C609F32"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25" w:type="pct"/>
            <w:tcBorders>
              <w:top w:val="nil"/>
              <w:left w:val="nil"/>
              <w:bottom w:val="nil"/>
              <w:right w:val="nil"/>
            </w:tcBorders>
            <w:noWrap/>
            <w:vAlign w:val="center"/>
            <w:hideMark/>
          </w:tcPr>
          <w:p w14:paraId="51C83DB2"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20:4</w:t>
            </w:r>
          </w:p>
        </w:tc>
        <w:tc>
          <w:tcPr>
            <w:tcW w:w="626" w:type="pct"/>
            <w:tcBorders>
              <w:top w:val="nil"/>
              <w:left w:val="nil"/>
              <w:bottom w:val="nil"/>
              <w:right w:val="nil"/>
            </w:tcBorders>
            <w:noWrap/>
            <w:vAlign w:val="center"/>
            <w:hideMark/>
          </w:tcPr>
          <w:p w14:paraId="09F3AB50"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17:0</w:t>
            </w:r>
          </w:p>
        </w:tc>
        <w:tc>
          <w:tcPr>
            <w:tcW w:w="562" w:type="pct"/>
            <w:tcBorders>
              <w:top w:val="nil"/>
              <w:left w:val="nil"/>
              <w:bottom w:val="nil"/>
              <w:right w:val="nil"/>
            </w:tcBorders>
            <w:noWrap/>
            <w:vAlign w:val="center"/>
            <w:hideMark/>
          </w:tcPr>
          <w:p w14:paraId="63FFC0C7"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56.25</w:t>
            </w:r>
          </w:p>
        </w:tc>
        <w:tc>
          <w:tcPr>
            <w:tcW w:w="562" w:type="pct"/>
            <w:tcBorders>
              <w:top w:val="nil"/>
              <w:left w:val="nil"/>
              <w:bottom w:val="nil"/>
              <w:right w:val="nil"/>
            </w:tcBorders>
            <w:noWrap/>
            <w:vAlign w:val="center"/>
            <w:hideMark/>
          </w:tcPr>
          <w:p w14:paraId="65936C48"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18000</w:t>
            </w:r>
          </w:p>
        </w:tc>
        <w:tc>
          <w:tcPr>
            <w:tcW w:w="312" w:type="pct"/>
            <w:tcBorders>
              <w:top w:val="nil"/>
              <w:left w:val="nil"/>
              <w:bottom w:val="nil"/>
              <w:right w:val="nil"/>
            </w:tcBorders>
            <w:vAlign w:val="center"/>
          </w:tcPr>
          <w:p w14:paraId="2154615A" w14:textId="461CC1A1"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0.998</w:t>
            </w:r>
          </w:p>
        </w:tc>
        <w:tc>
          <w:tcPr>
            <w:tcW w:w="687" w:type="pct"/>
            <w:tcBorders>
              <w:top w:val="nil"/>
              <w:left w:val="nil"/>
              <w:bottom w:val="nil"/>
              <w:right w:val="nil"/>
            </w:tcBorders>
          </w:tcPr>
          <w:p w14:paraId="5F4451B7" w14:textId="62B7A24C" w:rsidR="006113B3" w:rsidRPr="00541A57" w:rsidRDefault="004F16CC"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94–97</w:t>
            </w:r>
          </w:p>
        </w:tc>
        <w:tc>
          <w:tcPr>
            <w:tcW w:w="687" w:type="pct"/>
            <w:tcBorders>
              <w:top w:val="nil"/>
              <w:left w:val="nil"/>
              <w:bottom w:val="nil"/>
              <w:right w:val="nil"/>
            </w:tcBorders>
            <w:vAlign w:val="center"/>
          </w:tcPr>
          <w:p w14:paraId="3D2788AC" w14:textId="40FE9655" w:rsidR="006113B3" w:rsidRPr="00541A57" w:rsidRDefault="009561EA"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3</w:t>
            </w:r>
            <w:r w:rsidR="004F16CC" w:rsidRPr="00541A57">
              <w:rPr>
                <w:rFonts w:ascii="Times New Roman" w:eastAsia="DengXian" w:hAnsi="Times New Roman" w:cs="Times New Roman"/>
                <w:color w:val="000000" w:themeColor="text1"/>
                <w:kern w:val="0"/>
                <w:szCs w:val="21"/>
              </w:rPr>
              <w:t>–10</w:t>
            </w:r>
          </w:p>
        </w:tc>
        <w:tc>
          <w:tcPr>
            <w:tcW w:w="500" w:type="pct"/>
            <w:tcBorders>
              <w:top w:val="nil"/>
              <w:left w:val="nil"/>
              <w:bottom w:val="nil"/>
              <w:right w:val="nil"/>
            </w:tcBorders>
            <w:vAlign w:val="center"/>
          </w:tcPr>
          <w:p w14:paraId="30B2F332" w14:textId="2645DA81" w:rsidR="006113B3" w:rsidRPr="00541A57" w:rsidRDefault="00660B9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szCs w:val="21"/>
              </w:rPr>
              <w:t>93</w:t>
            </w:r>
          </w:p>
        </w:tc>
      </w:tr>
      <w:tr w:rsidR="00E92F4D" w:rsidRPr="00541A57" w14:paraId="3217ECE1" w14:textId="77777777" w:rsidTr="00284404">
        <w:trPr>
          <w:trHeight w:val="320"/>
        </w:trPr>
        <w:tc>
          <w:tcPr>
            <w:tcW w:w="438" w:type="pct"/>
            <w:tcBorders>
              <w:top w:val="nil"/>
              <w:left w:val="nil"/>
              <w:bottom w:val="nil"/>
              <w:right w:val="nil"/>
            </w:tcBorders>
          </w:tcPr>
          <w:p w14:paraId="1AE7B7E1" w14:textId="77777777" w:rsidR="006113B3" w:rsidRPr="00541A57" w:rsidRDefault="006113B3" w:rsidP="00C13279">
            <w:pPr>
              <w:widowControl/>
              <w:rPr>
                <w:rFonts w:ascii="Times New Roman" w:eastAsia="DengXian" w:hAnsi="Times New Roman" w:cs="Times New Roman"/>
                <w:color w:val="000000" w:themeColor="text1"/>
                <w:kern w:val="0"/>
                <w:szCs w:val="21"/>
              </w:rPr>
            </w:pPr>
          </w:p>
        </w:tc>
        <w:tc>
          <w:tcPr>
            <w:tcW w:w="625" w:type="pct"/>
            <w:tcBorders>
              <w:top w:val="nil"/>
              <w:left w:val="nil"/>
              <w:bottom w:val="nil"/>
              <w:right w:val="nil"/>
            </w:tcBorders>
            <w:noWrap/>
            <w:vAlign w:val="center"/>
            <w:hideMark/>
          </w:tcPr>
          <w:p w14:paraId="4685E40B" w14:textId="3098FCA2" w:rsidR="006113B3" w:rsidRPr="00541A57" w:rsidRDefault="006113B3" w:rsidP="00C13279">
            <w:pPr>
              <w:widowControl/>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22:6</w:t>
            </w:r>
          </w:p>
        </w:tc>
        <w:tc>
          <w:tcPr>
            <w:tcW w:w="626" w:type="pct"/>
            <w:tcBorders>
              <w:top w:val="nil"/>
              <w:left w:val="nil"/>
              <w:bottom w:val="nil"/>
              <w:right w:val="nil"/>
            </w:tcBorders>
            <w:noWrap/>
            <w:vAlign w:val="center"/>
            <w:hideMark/>
          </w:tcPr>
          <w:p w14:paraId="198A4168"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LPA 17:0</w:t>
            </w:r>
          </w:p>
        </w:tc>
        <w:tc>
          <w:tcPr>
            <w:tcW w:w="562" w:type="pct"/>
            <w:tcBorders>
              <w:top w:val="nil"/>
              <w:left w:val="nil"/>
              <w:bottom w:val="nil"/>
              <w:right w:val="nil"/>
            </w:tcBorders>
            <w:noWrap/>
            <w:vAlign w:val="center"/>
            <w:hideMark/>
          </w:tcPr>
          <w:p w14:paraId="67FBEA3A"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562" w:type="pct"/>
            <w:tcBorders>
              <w:top w:val="nil"/>
              <w:left w:val="nil"/>
              <w:bottom w:val="nil"/>
              <w:right w:val="nil"/>
            </w:tcBorders>
            <w:noWrap/>
            <w:vAlign w:val="center"/>
            <w:hideMark/>
          </w:tcPr>
          <w:p w14:paraId="46559CCB" w14:textId="77777777" w:rsidR="006113B3" w:rsidRPr="00541A57" w:rsidRDefault="006113B3" w:rsidP="00C13279">
            <w:pPr>
              <w:widowControl/>
              <w:jc w:val="left"/>
              <w:rPr>
                <w:rFonts w:ascii="Times New Roman" w:eastAsia="Times New Roman" w:hAnsi="Times New Roman" w:cs="Times New Roman"/>
                <w:color w:val="000000" w:themeColor="text1"/>
                <w:kern w:val="0"/>
                <w:szCs w:val="21"/>
              </w:rPr>
            </w:pPr>
          </w:p>
        </w:tc>
        <w:tc>
          <w:tcPr>
            <w:tcW w:w="312" w:type="pct"/>
            <w:tcBorders>
              <w:top w:val="nil"/>
              <w:left w:val="nil"/>
              <w:bottom w:val="nil"/>
              <w:right w:val="nil"/>
            </w:tcBorders>
            <w:vAlign w:val="center"/>
          </w:tcPr>
          <w:p w14:paraId="392EE5A3"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87" w:type="pct"/>
            <w:tcBorders>
              <w:top w:val="nil"/>
              <w:left w:val="nil"/>
              <w:bottom w:val="nil"/>
              <w:right w:val="nil"/>
            </w:tcBorders>
          </w:tcPr>
          <w:p w14:paraId="1E8962B9" w14:textId="77777777" w:rsidR="006113B3" w:rsidRPr="00541A57" w:rsidRDefault="006113B3" w:rsidP="00C13279">
            <w:pPr>
              <w:widowControl/>
              <w:jc w:val="left"/>
              <w:rPr>
                <w:rFonts w:ascii="Times New Roman" w:eastAsia="DengXian" w:hAnsi="Times New Roman" w:cs="Times New Roman"/>
                <w:color w:val="000000" w:themeColor="text1"/>
                <w:kern w:val="0"/>
                <w:szCs w:val="21"/>
              </w:rPr>
            </w:pPr>
          </w:p>
        </w:tc>
        <w:tc>
          <w:tcPr>
            <w:tcW w:w="687" w:type="pct"/>
            <w:tcBorders>
              <w:top w:val="nil"/>
              <w:left w:val="nil"/>
              <w:bottom w:val="nil"/>
              <w:right w:val="nil"/>
            </w:tcBorders>
            <w:vAlign w:val="center"/>
          </w:tcPr>
          <w:p w14:paraId="572C6F23" w14:textId="76B6EF09" w:rsidR="006113B3" w:rsidRPr="00541A57" w:rsidRDefault="006113B3" w:rsidP="00C13279">
            <w:pPr>
              <w:widowControl/>
              <w:jc w:val="left"/>
              <w:rPr>
                <w:rFonts w:ascii="Times New Roman" w:eastAsia="Times New Roman" w:hAnsi="Times New Roman" w:cs="Times New Roman"/>
                <w:color w:val="000000" w:themeColor="text1"/>
                <w:kern w:val="0"/>
                <w:szCs w:val="21"/>
              </w:rPr>
            </w:pPr>
          </w:p>
        </w:tc>
        <w:tc>
          <w:tcPr>
            <w:tcW w:w="500" w:type="pct"/>
            <w:tcBorders>
              <w:top w:val="nil"/>
              <w:left w:val="nil"/>
              <w:bottom w:val="nil"/>
              <w:right w:val="nil"/>
            </w:tcBorders>
            <w:vAlign w:val="center"/>
          </w:tcPr>
          <w:p w14:paraId="5EB07225" w14:textId="6D55E563" w:rsidR="006113B3" w:rsidRPr="00541A57" w:rsidRDefault="006113B3" w:rsidP="00C13279">
            <w:pPr>
              <w:widowControl/>
              <w:jc w:val="left"/>
              <w:rPr>
                <w:rFonts w:ascii="Times New Roman" w:eastAsia="Times New Roman" w:hAnsi="Times New Roman" w:cs="Times New Roman"/>
                <w:color w:val="000000" w:themeColor="text1"/>
                <w:kern w:val="0"/>
                <w:szCs w:val="21"/>
              </w:rPr>
            </w:pPr>
          </w:p>
        </w:tc>
      </w:tr>
      <w:tr w:rsidR="00E92F4D" w:rsidRPr="00541A57" w14:paraId="18CB4F15" w14:textId="77777777" w:rsidTr="00284404">
        <w:trPr>
          <w:trHeight w:val="280"/>
        </w:trPr>
        <w:tc>
          <w:tcPr>
            <w:tcW w:w="438" w:type="pct"/>
            <w:tcBorders>
              <w:top w:val="nil"/>
              <w:left w:val="nil"/>
              <w:bottom w:val="single" w:sz="8" w:space="0" w:color="auto"/>
              <w:right w:val="nil"/>
            </w:tcBorders>
          </w:tcPr>
          <w:p w14:paraId="717733F2" w14:textId="000C9B4D" w:rsidR="00C003DF" w:rsidRPr="00541A57" w:rsidRDefault="00C003DF"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S1P</w:t>
            </w:r>
          </w:p>
        </w:tc>
        <w:tc>
          <w:tcPr>
            <w:tcW w:w="625" w:type="pct"/>
            <w:tcBorders>
              <w:top w:val="nil"/>
              <w:left w:val="nil"/>
              <w:bottom w:val="single" w:sz="8" w:space="0" w:color="auto"/>
              <w:right w:val="nil"/>
            </w:tcBorders>
            <w:noWrap/>
            <w:vAlign w:val="center"/>
          </w:tcPr>
          <w:p w14:paraId="0510BB89" w14:textId="3733F280" w:rsidR="00C003DF" w:rsidRPr="00541A57" w:rsidRDefault="00C003DF"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S1P</w:t>
            </w:r>
          </w:p>
        </w:tc>
        <w:tc>
          <w:tcPr>
            <w:tcW w:w="626" w:type="pct"/>
            <w:tcBorders>
              <w:top w:val="nil"/>
              <w:left w:val="nil"/>
              <w:bottom w:val="single" w:sz="8" w:space="0" w:color="auto"/>
              <w:right w:val="nil"/>
            </w:tcBorders>
            <w:noWrap/>
            <w:vAlign w:val="center"/>
          </w:tcPr>
          <w:p w14:paraId="6DF72A8B" w14:textId="791F3ABD" w:rsidR="00C003DF" w:rsidRPr="00541A57" w:rsidRDefault="007C2DA4"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S1P (d17:1)</w:t>
            </w:r>
          </w:p>
        </w:tc>
        <w:tc>
          <w:tcPr>
            <w:tcW w:w="562" w:type="pct"/>
            <w:tcBorders>
              <w:top w:val="nil"/>
              <w:left w:val="nil"/>
              <w:bottom w:val="single" w:sz="8" w:space="0" w:color="auto"/>
              <w:right w:val="nil"/>
            </w:tcBorders>
            <w:noWrap/>
            <w:vAlign w:val="center"/>
          </w:tcPr>
          <w:p w14:paraId="3E28040B" w14:textId="76BB6967" w:rsidR="00C003DF" w:rsidRPr="00541A57" w:rsidRDefault="007C2DA4"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13.5</w:t>
            </w:r>
          </w:p>
        </w:tc>
        <w:tc>
          <w:tcPr>
            <w:tcW w:w="562" w:type="pct"/>
            <w:tcBorders>
              <w:top w:val="nil"/>
              <w:left w:val="nil"/>
              <w:bottom w:val="single" w:sz="8" w:space="0" w:color="auto"/>
              <w:right w:val="nil"/>
            </w:tcBorders>
            <w:noWrap/>
            <w:vAlign w:val="center"/>
          </w:tcPr>
          <w:p w14:paraId="202FE30E" w14:textId="4649DE36" w:rsidR="00C003DF" w:rsidRPr="00541A57" w:rsidRDefault="007C2DA4"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2700</w:t>
            </w:r>
          </w:p>
        </w:tc>
        <w:tc>
          <w:tcPr>
            <w:tcW w:w="312" w:type="pct"/>
            <w:tcBorders>
              <w:top w:val="nil"/>
              <w:left w:val="nil"/>
              <w:bottom w:val="single" w:sz="8" w:space="0" w:color="auto"/>
              <w:right w:val="nil"/>
            </w:tcBorders>
            <w:vAlign w:val="center"/>
          </w:tcPr>
          <w:p w14:paraId="68264762" w14:textId="7653305A" w:rsidR="00C003DF" w:rsidRPr="00541A57" w:rsidRDefault="007C2DA4"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0.999</w:t>
            </w:r>
          </w:p>
        </w:tc>
        <w:tc>
          <w:tcPr>
            <w:tcW w:w="687" w:type="pct"/>
            <w:tcBorders>
              <w:top w:val="nil"/>
              <w:left w:val="nil"/>
              <w:bottom w:val="single" w:sz="8" w:space="0" w:color="auto"/>
              <w:right w:val="nil"/>
            </w:tcBorders>
          </w:tcPr>
          <w:p w14:paraId="1F8D5664" w14:textId="6037CBAD" w:rsidR="00C003DF" w:rsidRPr="00541A57" w:rsidRDefault="007C2DA4"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87–108</w:t>
            </w:r>
          </w:p>
        </w:tc>
        <w:tc>
          <w:tcPr>
            <w:tcW w:w="687" w:type="pct"/>
            <w:tcBorders>
              <w:top w:val="nil"/>
              <w:left w:val="nil"/>
              <w:bottom w:val="single" w:sz="8" w:space="0" w:color="auto"/>
              <w:right w:val="nil"/>
            </w:tcBorders>
            <w:vAlign w:val="center"/>
          </w:tcPr>
          <w:p w14:paraId="0C38015D" w14:textId="7E8AD967" w:rsidR="00C003DF" w:rsidRPr="00541A57" w:rsidRDefault="007C2DA4" w:rsidP="00C13279">
            <w:pPr>
              <w:widowControl/>
              <w:jc w:val="left"/>
              <w:rPr>
                <w:rFonts w:ascii="Times New Roman" w:eastAsia="DengXian" w:hAnsi="Times New Roman" w:cs="Times New Roman"/>
                <w:color w:val="000000" w:themeColor="text1"/>
                <w:kern w:val="0"/>
                <w:szCs w:val="21"/>
              </w:rPr>
            </w:pPr>
            <w:r w:rsidRPr="00541A57">
              <w:rPr>
                <w:rFonts w:ascii="Times New Roman" w:eastAsia="DengXian" w:hAnsi="Times New Roman" w:cs="Times New Roman"/>
                <w:color w:val="000000" w:themeColor="text1"/>
                <w:kern w:val="0"/>
                <w:szCs w:val="21"/>
              </w:rPr>
              <w:t>4–6</w:t>
            </w:r>
          </w:p>
        </w:tc>
        <w:tc>
          <w:tcPr>
            <w:tcW w:w="500" w:type="pct"/>
            <w:tcBorders>
              <w:top w:val="nil"/>
              <w:left w:val="nil"/>
              <w:bottom w:val="single" w:sz="8" w:space="0" w:color="auto"/>
              <w:right w:val="nil"/>
            </w:tcBorders>
            <w:vAlign w:val="center"/>
          </w:tcPr>
          <w:p w14:paraId="5B9907C1" w14:textId="4B8A47CA" w:rsidR="00C003DF" w:rsidRPr="00541A57" w:rsidRDefault="00660B93" w:rsidP="00C13279">
            <w:pPr>
              <w:widowControl/>
              <w:jc w:val="left"/>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rPr>
              <w:t>100</w:t>
            </w:r>
          </w:p>
        </w:tc>
      </w:tr>
    </w:tbl>
    <w:p w14:paraId="510676FE" w14:textId="64085F66" w:rsidR="009D1154" w:rsidRPr="00541A57" w:rsidRDefault="009D1154" w:rsidP="00C13279">
      <w:pPr>
        <w:rPr>
          <w:rFonts w:ascii="Times New Roman" w:hAnsi="Times New Roman" w:cs="Times New Roman"/>
          <w:color w:val="000000" w:themeColor="text1"/>
          <w:szCs w:val="21"/>
        </w:rPr>
      </w:pPr>
      <w:proofErr w:type="spellStart"/>
      <w:r w:rsidRPr="00541A57">
        <w:rPr>
          <w:rFonts w:ascii="Times New Roman" w:hAnsi="Times New Roman" w:cs="Times New Roman"/>
          <w:color w:val="000000" w:themeColor="text1"/>
          <w:szCs w:val="21"/>
          <w:vertAlign w:val="superscript"/>
        </w:rPr>
        <w:t>a</w:t>
      </w:r>
      <w:proofErr w:type="spellEnd"/>
      <w:r w:rsidRPr="00541A57">
        <w:rPr>
          <w:rFonts w:ascii="Times New Roman" w:hAnsi="Times New Roman" w:cs="Times New Roman"/>
          <w:color w:val="000000" w:themeColor="text1"/>
          <w:szCs w:val="21"/>
        </w:rPr>
        <w:t xml:space="preserve"> For analytes without external standards</w:t>
      </w:r>
      <w:r w:rsidR="004F4B0A" w:rsidRPr="00541A57">
        <w:rPr>
          <w:rFonts w:ascii="Times New Roman" w:hAnsi="Times New Roman" w:cs="Times New Roman"/>
          <w:color w:val="000000" w:themeColor="text1"/>
          <w:szCs w:val="21"/>
        </w:rPr>
        <w:t xml:space="preserve"> (i.e., LPA 20:3, and LPA 22:6)</w:t>
      </w:r>
      <w:r w:rsidRPr="00541A57">
        <w:rPr>
          <w:rFonts w:ascii="Times New Roman" w:hAnsi="Times New Roman" w:cs="Times New Roman"/>
          <w:color w:val="000000" w:themeColor="text1"/>
          <w:szCs w:val="21"/>
        </w:rPr>
        <w:t>, only the corresponding ISTDs were shown.</w:t>
      </w:r>
    </w:p>
    <w:p w14:paraId="5209C6BA" w14:textId="0FC7590C" w:rsidR="00E96201" w:rsidRPr="00541A57" w:rsidRDefault="00E96201" w:rsidP="00C13279">
      <w:pPr>
        <w:rPr>
          <w:rFonts w:ascii="Times New Roman" w:hAnsi="Times New Roman" w:cs="Times New Roman"/>
          <w:color w:val="000000" w:themeColor="text1"/>
          <w:szCs w:val="21"/>
        </w:rPr>
      </w:pPr>
      <w:r w:rsidRPr="00541A57">
        <w:rPr>
          <w:rFonts w:ascii="Times New Roman" w:hAnsi="Times New Roman" w:cs="Times New Roman"/>
          <w:color w:val="000000" w:themeColor="text1"/>
          <w:szCs w:val="21"/>
          <w:vertAlign w:val="superscript"/>
        </w:rPr>
        <w:t>b</w:t>
      </w:r>
      <w:r w:rsidRPr="00541A57">
        <w:rPr>
          <w:rFonts w:ascii="Times New Roman" w:hAnsi="Times New Roman" w:cs="Times New Roman"/>
          <w:color w:val="000000" w:themeColor="text1"/>
          <w:szCs w:val="21"/>
        </w:rPr>
        <w:t xml:space="preserve"> </w:t>
      </w:r>
      <w:r w:rsidR="008B01C6" w:rsidRPr="00541A57">
        <w:rPr>
          <w:rFonts w:ascii="Times New Roman" w:hAnsi="Times New Roman" w:cs="Times New Roman"/>
          <w:color w:val="000000" w:themeColor="text1"/>
          <w:szCs w:val="21"/>
        </w:rPr>
        <w:t>D</w:t>
      </w:r>
      <w:r w:rsidR="00A50DE5" w:rsidRPr="00541A57">
        <w:rPr>
          <w:rFonts w:ascii="Times New Roman" w:hAnsi="Times New Roman" w:cs="Times New Roman"/>
          <w:color w:val="000000" w:themeColor="text1"/>
          <w:szCs w:val="21"/>
        </w:rPr>
        <w:t xml:space="preserve">etermined in </w:t>
      </w:r>
      <w:r w:rsidR="008B01C6" w:rsidRPr="00541A57">
        <w:rPr>
          <w:rFonts w:ascii="Times New Roman" w:hAnsi="Times New Roman" w:cs="Times New Roman"/>
          <w:color w:val="000000" w:themeColor="text1"/>
          <w:szCs w:val="21"/>
        </w:rPr>
        <w:t>quality controls</w:t>
      </w:r>
      <w:r w:rsidR="00A50DE5" w:rsidRPr="00541A57">
        <w:rPr>
          <w:rFonts w:ascii="Times New Roman" w:hAnsi="Times New Roman" w:cs="Times New Roman"/>
          <w:color w:val="000000" w:themeColor="text1"/>
          <w:szCs w:val="21"/>
        </w:rPr>
        <w:t xml:space="preserve"> spiked </w:t>
      </w:r>
      <w:r w:rsidR="009433A5" w:rsidRPr="00541A57">
        <w:rPr>
          <w:rFonts w:ascii="Times New Roman" w:hAnsi="Times New Roman" w:cs="Times New Roman"/>
          <w:color w:val="000000" w:themeColor="text1"/>
          <w:szCs w:val="21"/>
        </w:rPr>
        <w:t>with low, middle, and high concentrations</w:t>
      </w:r>
      <w:r w:rsidR="00A50DE5" w:rsidRPr="00541A57">
        <w:rPr>
          <w:rFonts w:ascii="Times New Roman" w:hAnsi="Times New Roman" w:cs="Times New Roman"/>
          <w:color w:val="000000" w:themeColor="text1"/>
          <w:szCs w:val="21"/>
        </w:rPr>
        <w:t xml:space="preserve"> of external standards, and shown as ranges across the three levels.</w:t>
      </w:r>
    </w:p>
    <w:p w14:paraId="000FC904" w14:textId="4782846C" w:rsidR="009D1154" w:rsidRPr="00541A57" w:rsidRDefault="00E96201" w:rsidP="00C13279">
      <w:pPr>
        <w:rPr>
          <w:rFonts w:ascii="Times New Roman" w:hAnsi="Times New Roman" w:cs="Times New Roman"/>
          <w:color w:val="000000" w:themeColor="text1"/>
          <w:szCs w:val="21"/>
        </w:rPr>
      </w:pPr>
      <w:r w:rsidRPr="00541A57">
        <w:rPr>
          <w:rFonts w:ascii="Times New Roman" w:hAnsi="Times New Roman" w:cs="Times New Roman"/>
          <w:color w:val="000000" w:themeColor="text1"/>
          <w:szCs w:val="21"/>
          <w:vertAlign w:val="superscript"/>
        </w:rPr>
        <w:t>c</w:t>
      </w:r>
      <w:r w:rsidR="009D1154" w:rsidRPr="00541A57">
        <w:rPr>
          <w:rFonts w:ascii="Times New Roman" w:hAnsi="Times New Roman" w:cs="Times New Roman"/>
          <w:color w:val="000000" w:themeColor="text1"/>
          <w:szCs w:val="21"/>
        </w:rPr>
        <w:t xml:space="preserve"> denoted the coefficient of variation of the calculated concentrations </w:t>
      </w:r>
      <w:r w:rsidR="009433A5" w:rsidRPr="00541A57">
        <w:rPr>
          <w:rFonts w:ascii="Times New Roman" w:hAnsi="Times New Roman" w:cs="Times New Roman"/>
          <w:color w:val="000000" w:themeColor="text1"/>
          <w:szCs w:val="21"/>
        </w:rPr>
        <w:t>across</w:t>
      </w:r>
      <w:r w:rsidR="009D1154" w:rsidRPr="00541A57">
        <w:rPr>
          <w:rFonts w:ascii="Times New Roman" w:hAnsi="Times New Roman" w:cs="Times New Roman"/>
          <w:color w:val="000000" w:themeColor="text1"/>
          <w:szCs w:val="21"/>
        </w:rPr>
        <w:t xml:space="preserve"> </w:t>
      </w:r>
      <w:r w:rsidR="009433A5" w:rsidRPr="00541A57">
        <w:rPr>
          <w:rFonts w:ascii="Times New Roman" w:hAnsi="Times New Roman" w:cs="Times New Roman"/>
          <w:color w:val="000000" w:themeColor="text1"/>
          <w:szCs w:val="21"/>
        </w:rPr>
        <w:t xml:space="preserve">multiple </w:t>
      </w:r>
      <w:r w:rsidR="009D1154" w:rsidRPr="00541A57">
        <w:rPr>
          <w:rFonts w:ascii="Times New Roman" w:hAnsi="Times New Roman" w:cs="Times New Roman"/>
          <w:color w:val="000000" w:themeColor="text1"/>
          <w:szCs w:val="21"/>
        </w:rPr>
        <w:t>quality controls.</w:t>
      </w:r>
    </w:p>
    <w:p w14:paraId="15FC3DBB" w14:textId="5DE6EF06" w:rsidR="00B626E4" w:rsidRPr="00541A57" w:rsidRDefault="009D1154" w:rsidP="00C13279">
      <w:pPr>
        <w:rPr>
          <w:rFonts w:ascii="Times New Roman" w:hAnsi="Times New Roman" w:cs="Times New Roman"/>
          <w:color w:val="000000" w:themeColor="text1"/>
          <w:szCs w:val="21"/>
        </w:rPr>
        <w:sectPr w:rsidR="00B626E4" w:rsidRPr="00541A57" w:rsidSect="0096656D">
          <w:pgSz w:w="16838" w:h="11906" w:orient="landscape"/>
          <w:pgMar w:top="1800" w:right="1440" w:bottom="1800" w:left="1440" w:header="850" w:footer="994" w:gutter="0"/>
          <w:cols w:space="425"/>
          <w:docGrid w:type="lines" w:linePitch="312"/>
        </w:sectPr>
      </w:pPr>
      <w:r w:rsidRPr="00541A57">
        <w:rPr>
          <w:rFonts w:ascii="Times New Roman" w:hAnsi="Times New Roman" w:cs="Times New Roman"/>
          <w:color w:val="000000" w:themeColor="text1"/>
          <w:szCs w:val="21"/>
        </w:rPr>
        <w:t xml:space="preserve">Abbreviations: </w:t>
      </w:r>
      <w:r w:rsidR="001A00E1" w:rsidRPr="00541A57">
        <w:rPr>
          <w:rFonts w:ascii="Times New Roman" w:hAnsi="Times New Roman" w:cs="Times New Roman"/>
          <w:color w:val="000000" w:themeColor="text1"/>
          <w:szCs w:val="21"/>
        </w:rPr>
        <w:t>ISTD, internal standard; LLOQ, lower limit of quantification; ULOQ, upper limit of quantification; R</w:t>
      </w:r>
      <w:r w:rsidR="001A00E1" w:rsidRPr="00541A57">
        <w:rPr>
          <w:rFonts w:ascii="Times New Roman" w:hAnsi="Times New Roman" w:cs="Times New Roman"/>
          <w:color w:val="000000" w:themeColor="text1"/>
          <w:szCs w:val="21"/>
          <w:vertAlign w:val="superscript"/>
        </w:rPr>
        <w:t>2</w:t>
      </w:r>
      <w:r w:rsidR="001A00E1" w:rsidRPr="00541A57">
        <w:rPr>
          <w:rFonts w:ascii="Times New Roman" w:hAnsi="Times New Roman" w:cs="Times New Roman"/>
          <w:color w:val="000000" w:themeColor="text1"/>
          <w:szCs w:val="21"/>
        </w:rPr>
        <w:t xml:space="preserve">, goodness of fit; Tx, thromboxane; </w:t>
      </w:r>
      <w:proofErr w:type="spellStart"/>
      <w:r w:rsidR="00B22F42" w:rsidRPr="00541A57">
        <w:rPr>
          <w:rFonts w:ascii="Times New Roman" w:hAnsi="Times New Roman" w:cs="Times New Roman"/>
          <w:color w:val="000000" w:themeColor="text1"/>
          <w:szCs w:val="21"/>
        </w:rPr>
        <w:t>LysoPAF</w:t>
      </w:r>
      <w:proofErr w:type="spellEnd"/>
      <w:r w:rsidR="001A00E1" w:rsidRPr="00541A57">
        <w:rPr>
          <w:rFonts w:ascii="Times New Roman" w:hAnsi="Times New Roman" w:cs="Times New Roman"/>
          <w:color w:val="000000" w:themeColor="text1"/>
          <w:szCs w:val="21"/>
        </w:rPr>
        <w:t xml:space="preserve">, </w:t>
      </w:r>
      <w:proofErr w:type="spellStart"/>
      <w:r w:rsidR="001A00E1" w:rsidRPr="00541A57">
        <w:rPr>
          <w:rFonts w:ascii="Times New Roman" w:hAnsi="Times New Roman" w:cs="Times New Roman"/>
          <w:color w:val="000000" w:themeColor="text1"/>
          <w:szCs w:val="21"/>
        </w:rPr>
        <w:t>lysoalkylphosphatidylcholine</w:t>
      </w:r>
      <w:proofErr w:type="spellEnd"/>
      <w:r w:rsidR="001A00E1" w:rsidRPr="00541A57">
        <w:rPr>
          <w:rFonts w:ascii="Times New Roman" w:hAnsi="Times New Roman" w:cs="Times New Roman"/>
          <w:color w:val="000000" w:themeColor="text1"/>
          <w:szCs w:val="21"/>
        </w:rPr>
        <w:t xml:space="preserve">; LPA, lysophosphatidic acid; </w:t>
      </w:r>
      <w:bookmarkStart w:id="35" w:name="OLE_LINK331"/>
      <w:r w:rsidR="001A00E1" w:rsidRPr="00541A57">
        <w:rPr>
          <w:rFonts w:ascii="Times New Roman" w:hAnsi="Times New Roman" w:cs="Times New Roman"/>
          <w:color w:val="000000" w:themeColor="text1"/>
          <w:szCs w:val="21"/>
        </w:rPr>
        <w:t xml:space="preserve">S1P, sphingosine-1-phosphate; </w:t>
      </w:r>
      <w:bookmarkEnd w:id="35"/>
      <w:r w:rsidR="001A00E1" w:rsidRPr="00541A57">
        <w:rPr>
          <w:rFonts w:ascii="Times New Roman" w:hAnsi="Times New Roman" w:cs="Times New Roman"/>
          <w:color w:val="000000" w:themeColor="text1"/>
          <w:szCs w:val="21"/>
        </w:rPr>
        <w:t xml:space="preserve">PG, </w:t>
      </w:r>
      <w:r w:rsidR="00910EBE" w:rsidRPr="00541A57">
        <w:rPr>
          <w:rFonts w:ascii="Times New Roman" w:hAnsi="Times New Roman" w:cs="Times New Roman"/>
          <w:color w:val="000000" w:themeColor="text1"/>
          <w:szCs w:val="21"/>
        </w:rPr>
        <w:t>prostaglandin</w:t>
      </w:r>
      <w:r w:rsidRPr="00541A57">
        <w:rPr>
          <w:rFonts w:ascii="Times New Roman" w:hAnsi="Times New Roman" w:cs="Times New Roman"/>
          <w:color w:val="000000" w:themeColor="text1"/>
          <w:szCs w:val="21"/>
        </w:rPr>
        <w:t>.</w:t>
      </w:r>
    </w:p>
    <w:p w14:paraId="040256E0" w14:textId="1F06418D" w:rsidR="00C56F81" w:rsidRPr="00541A57" w:rsidRDefault="00C56F81" w:rsidP="00C13279">
      <w:pPr>
        <w:rPr>
          <w:rFonts w:ascii="Times New Roman" w:eastAsia="DengXian" w:hAnsi="Times New Roman" w:cs="Times New Roman"/>
          <w:b/>
          <w:bCs/>
          <w:color w:val="000000" w:themeColor="text1"/>
          <w:szCs w:val="21"/>
        </w:rPr>
      </w:pPr>
      <w:bookmarkStart w:id="36" w:name="OLE_LINK224"/>
      <w:r w:rsidRPr="00541A57">
        <w:rPr>
          <w:rFonts w:ascii="Times New Roman" w:eastAsia="DengXian" w:hAnsi="Times New Roman" w:cs="Times New Roman"/>
          <w:b/>
          <w:bCs/>
          <w:color w:val="000000" w:themeColor="text1"/>
          <w:szCs w:val="21"/>
        </w:rPr>
        <w:lastRenderedPageBreak/>
        <w:t>Table S</w:t>
      </w:r>
      <w:r w:rsidR="00120ADB" w:rsidRPr="00541A57">
        <w:rPr>
          <w:rFonts w:ascii="Times New Roman" w:eastAsia="DengXian" w:hAnsi="Times New Roman" w:cs="Times New Roman"/>
          <w:b/>
          <w:bCs/>
          <w:color w:val="000000" w:themeColor="text1"/>
          <w:szCs w:val="21"/>
        </w:rPr>
        <w:t>3</w:t>
      </w:r>
      <w:r w:rsidRPr="00541A57">
        <w:rPr>
          <w:rFonts w:ascii="Times New Roman" w:eastAsia="DengXian" w:hAnsi="Times New Roman" w:cs="Times New Roman"/>
          <w:b/>
          <w:bCs/>
          <w:color w:val="000000" w:themeColor="text1"/>
          <w:szCs w:val="21"/>
        </w:rPr>
        <w:t xml:space="preserve"> Model comparison across PM</w:t>
      </w:r>
      <w:r w:rsidRPr="00541A57">
        <w:rPr>
          <w:rFonts w:ascii="Times New Roman" w:eastAsia="DengXian" w:hAnsi="Times New Roman" w:cs="Times New Roman"/>
          <w:b/>
          <w:bCs/>
          <w:color w:val="000000" w:themeColor="text1"/>
          <w:szCs w:val="21"/>
          <w:vertAlign w:val="subscript"/>
        </w:rPr>
        <w:t>2.5</w:t>
      </w:r>
      <w:r w:rsidRPr="00541A57">
        <w:rPr>
          <w:rFonts w:ascii="Times New Roman" w:eastAsia="DengXian" w:hAnsi="Times New Roman" w:cs="Times New Roman"/>
          <w:b/>
          <w:bCs/>
          <w:color w:val="000000" w:themeColor="text1"/>
          <w:szCs w:val="21"/>
        </w:rPr>
        <w:t xml:space="preserve"> moving-average windows based on AIC values for the associations between </w:t>
      </w:r>
      <w:r w:rsidR="00684980" w:rsidRPr="00541A57">
        <w:rPr>
          <w:rFonts w:ascii="Times New Roman" w:eastAsia="DengXian" w:hAnsi="Times New Roman" w:cs="Times New Roman"/>
          <w:b/>
          <w:bCs/>
          <w:color w:val="000000" w:themeColor="text1"/>
          <w:szCs w:val="21"/>
        </w:rPr>
        <w:t xml:space="preserve">30-day </w:t>
      </w:r>
      <w:r w:rsidRPr="00541A57">
        <w:rPr>
          <w:rFonts w:ascii="Times New Roman" w:eastAsia="DengXian" w:hAnsi="Times New Roman" w:cs="Times New Roman"/>
          <w:b/>
          <w:bCs/>
          <w:color w:val="000000" w:themeColor="text1"/>
          <w:szCs w:val="21"/>
        </w:rPr>
        <w:t>cumulative ambient temperature exposure and health outcomes</w:t>
      </w:r>
      <w:bookmarkEnd w:id="36"/>
    </w:p>
    <w:tbl>
      <w:tblPr>
        <w:tblW w:w="4514" w:type="dxa"/>
        <w:tblCellMar>
          <w:left w:w="0" w:type="dxa"/>
          <w:right w:w="0" w:type="dxa"/>
        </w:tblCellMar>
        <w:tblLook w:val="04A0" w:firstRow="1" w:lastRow="0" w:firstColumn="1" w:lastColumn="0" w:noHBand="0" w:noVBand="1"/>
      </w:tblPr>
      <w:tblGrid>
        <w:gridCol w:w="1700"/>
        <w:gridCol w:w="2080"/>
        <w:gridCol w:w="734"/>
      </w:tblGrid>
      <w:tr w:rsidR="00E92F4D" w:rsidRPr="00541A57" w14:paraId="3E053ED3" w14:textId="77777777" w:rsidTr="000C63C7">
        <w:trPr>
          <w:trHeight w:val="320"/>
        </w:trPr>
        <w:tc>
          <w:tcPr>
            <w:tcW w:w="1700" w:type="dxa"/>
            <w:tcBorders>
              <w:top w:val="single" w:sz="8" w:space="0" w:color="auto"/>
              <w:left w:val="nil"/>
              <w:bottom w:val="single" w:sz="4" w:space="0" w:color="auto"/>
              <w:right w:val="nil"/>
            </w:tcBorders>
            <w:noWrap/>
            <w:tcMar>
              <w:top w:w="15" w:type="dxa"/>
              <w:left w:w="15" w:type="dxa"/>
              <w:bottom w:w="0" w:type="dxa"/>
              <w:right w:w="15" w:type="dxa"/>
            </w:tcMar>
            <w:vAlign w:val="center"/>
            <w:hideMark/>
          </w:tcPr>
          <w:p w14:paraId="68CB8639"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Health outcome</w:t>
            </w:r>
          </w:p>
        </w:tc>
        <w:tc>
          <w:tcPr>
            <w:tcW w:w="2080" w:type="dxa"/>
            <w:tcBorders>
              <w:top w:val="single" w:sz="8" w:space="0" w:color="auto"/>
              <w:left w:val="nil"/>
              <w:bottom w:val="single" w:sz="4" w:space="0" w:color="auto"/>
              <w:right w:val="nil"/>
            </w:tcBorders>
            <w:noWrap/>
            <w:tcMar>
              <w:top w:w="15" w:type="dxa"/>
              <w:left w:w="15" w:type="dxa"/>
              <w:bottom w:w="0" w:type="dxa"/>
              <w:right w:w="15" w:type="dxa"/>
            </w:tcMar>
            <w:vAlign w:val="center"/>
            <w:hideMark/>
          </w:tcPr>
          <w:p w14:paraId="62E9280B"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PM</w:t>
            </w:r>
            <w:r w:rsidRPr="00541A57">
              <w:rPr>
                <w:rFonts w:ascii="Times New Roman" w:eastAsia="Times New Roman" w:hAnsi="Times New Roman" w:cs="Times New Roman"/>
                <w:color w:val="000000" w:themeColor="text1"/>
                <w:kern w:val="0"/>
                <w:szCs w:val="21"/>
                <w:vertAlign w:val="subscript"/>
              </w:rPr>
              <w:t>2.5</w:t>
            </w:r>
            <w:r w:rsidRPr="00541A57">
              <w:rPr>
                <w:rFonts w:ascii="Times New Roman" w:eastAsia="Times New Roman" w:hAnsi="Times New Roman" w:cs="Times New Roman"/>
                <w:color w:val="000000" w:themeColor="text1"/>
                <w:kern w:val="0"/>
                <w:szCs w:val="21"/>
              </w:rPr>
              <w:t xml:space="preserve"> MA window with minimum AIC value</w:t>
            </w:r>
          </w:p>
        </w:tc>
        <w:tc>
          <w:tcPr>
            <w:tcW w:w="734" w:type="dxa"/>
            <w:tcBorders>
              <w:top w:val="single" w:sz="8" w:space="0" w:color="auto"/>
              <w:left w:val="nil"/>
              <w:bottom w:val="single" w:sz="4" w:space="0" w:color="auto"/>
              <w:right w:val="nil"/>
            </w:tcBorders>
            <w:noWrap/>
            <w:tcMar>
              <w:top w:w="15" w:type="dxa"/>
              <w:left w:w="15" w:type="dxa"/>
              <w:bottom w:w="0" w:type="dxa"/>
              <w:right w:w="15" w:type="dxa"/>
            </w:tcMar>
            <w:vAlign w:val="center"/>
            <w:hideMark/>
          </w:tcPr>
          <w:p w14:paraId="25B22369"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Cambria Math" w:eastAsia="Times New Roman" w:hAnsi="Cambria Math" w:cs="Cambria Math"/>
                <w:color w:val="000000" w:themeColor="text1"/>
                <w:kern w:val="0"/>
                <w:szCs w:val="21"/>
              </w:rPr>
              <w:t>△</w:t>
            </w:r>
            <w:r w:rsidRPr="00541A57">
              <w:rPr>
                <w:rFonts w:ascii="Times New Roman" w:eastAsia="Times New Roman" w:hAnsi="Times New Roman" w:cs="Times New Roman"/>
                <w:color w:val="000000" w:themeColor="text1"/>
                <w:kern w:val="0"/>
                <w:szCs w:val="21"/>
              </w:rPr>
              <w:t xml:space="preserve">AIC </w:t>
            </w:r>
            <w:r w:rsidRPr="00541A57">
              <w:rPr>
                <w:rFonts w:ascii="Times New Roman" w:eastAsia="Times New Roman" w:hAnsi="Times New Roman" w:cs="Times New Roman"/>
                <w:color w:val="000000" w:themeColor="text1"/>
                <w:kern w:val="0"/>
                <w:szCs w:val="21"/>
                <w:vertAlign w:val="superscript"/>
              </w:rPr>
              <w:t>a</w:t>
            </w:r>
          </w:p>
        </w:tc>
      </w:tr>
      <w:tr w:rsidR="00E92F4D" w:rsidRPr="00541A57" w14:paraId="3D628BB1"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6A47E9A9"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TxB2</w:t>
            </w:r>
          </w:p>
        </w:tc>
        <w:tc>
          <w:tcPr>
            <w:tcW w:w="2080" w:type="dxa"/>
            <w:tcBorders>
              <w:top w:val="nil"/>
              <w:left w:val="nil"/>
              <w:bottom w:val="nil"/>
              <w:right w:val="nil"/>
            </w:tcBorders>
            <w:noWrap/>
            <w:tcMar>
              <w:top w:w="15" w:type="dxa"/>
              <w:left w:w="15" w:type="dxa"/>
              <w:bottom w:w="0" w:type="dxa"/>
              <w:right w:w="15" w:type="dxa"/>
            </w:tcMar>
            <w:vAlign w:val="center"/>
            <w:hideMark/>
          </w:tcPr>
          <w:p w14:paraId="63DBDD65"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04C96634"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5.0</w:t>
            </w:r>
          </w:p>
        </w:tc>
      </w:tr>
      <w:tr w:rsidR="00E92F4D" w:rsidRPr="00541A57" w14:paraId="335B2732"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0895E4FD"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proofErr w:type="spellStart"/>
            <w:r w:rsidRPr="00541A57">
              <w:rPr>
                <w:rFonts w:ascii="Times New Roman" w:eastAsia="Times New Roman" w:hAnsi="Times New Roman" w:cs="Times New Roman"/>
                <w:color w:val="000000" w:themeColor="text1"/>
                <w:kern w:val="0"/>
                <w:szCs w:val="21"/>
              </w:rPr>
              <w:t>LysoPAF</w:t>
            </w:r>
            <w:proofErr w:type="spellEnd"/>
            <w:r w:rsidRPr="00541A57">
              <w:rPr>
                <w:rFonts w:ascii="Times New Roman" w:eastAsia="Times New Roman" w:hAnsi="Times New Roman" w:cs="Times New Roman"/>
                <w:color w:val="000000" w:themeColor="text1"/>
                <w:kern w:val="0"/>
                <w:szCs w:val="21"/>
              </w:rPr>
              <w:t xml:space="preserve"> C16</w:t>
            </w:r>
          </w:p>
        </w:tc>
        <w:tc>
          <w:tcPr>
            <w:tcW w:w="2080" w:type="dxa"/>
            <w:tcBorders>
              <w:top w:val="nil"/>
              <w:left w:val="nil"/>
              <w:bottom w:val="nil"/>
              <w:right w:val="nil"/>
            </w:tcBorders>
            <w:noWrap/>
            <w:tcMar>
              <w:top w:w="15" w:type="dxa"/>
              <w:left w:w="15" w:type="dxa"/>
              <w:bottom w:w="0" w:type="dxa"/>
              <w:right w:w="15" w:type="dxa"/>
            </w:tcMar>
            <w:vAlign w:val="center"/>
            <w:hideMark/>
          </w:tcPr>
          <w:p w14:paraId="797E6FA9"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w:t>
            </w:r>
          </w:p>
        </w:tc>
        <w:tc>
          <w:tcPr>
            <w:tcW w:w="734" w:type="dxa"/>
            <w:tcBorders>
              <w:top w:val="nil"/>
              <w:left w:val="nil"/>
              <w:bottom w:val="nil"/>
              <w:right w:val="nil"/>
            </w:tcBorders>
            <w:noWrap/>
            <w:tcMar>
              <w:top w:w="15" w:type="dxa"/>
              <w:left w:w="15" w:type="dxa"/>
              <w:bottom w:w="0" w:type="dxa"/>
              <w:right w:w="15" w:type="dxa"/>
            </w:tcMar>
            <w:vAlign w:val="center"/>
            <w:hideMark/>
          </w:tcPr>
          <w:p w14:paraId="028E979E"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1.6</w:t>
            </w:r>
          </w:p>
        </w:tc>
      </w:tr>
      <w:tr w:rsidR="00E92F4D" w:rsidRPr="00541A57" w14:paraId="47F01B2A"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4AFB75BE"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proofErr w:type="spellStart"/>
            <w:r w:rsidRPr="00541A57">
              <w:rPr>
                <w:rFonts w:ascii="Times New Roman" w:eastAsia="Times New Roman" w:hAnsi="Times New Roman" w:cs="Times New Roman"/>
                <w:color w:val="000000" w:themeColor="text1"/>
                <w:kern w:val="0"/>
                <w:szCs w:val="21"/>
              </w:rPr>
              <w:t>LysoPAF</w:t>
            </w:r>
            <w:proofErr w:type="spellEnd"/>
            <w:r w:rsidRPr="00541A57">
              <w:rPr>
                <w:rFonts w:ascii="Times New Roman" w:eastAsia="Times New Roman" w:hAnsi="Times New Roman" w:cs="Times New Roman"/>
                <w:color w:val="000000" w:themeColor="text1"/>
                <w:kern w:val="0"/>
                <w:szCs w:val="21"/>
              </w:rPr>
              <w:t xml:space="preserve"> C18</w:t>
            </w:r>
          </w:p>
        </w:tc>
        <w:tc>
          <w:tcPr>
            <w:tcW w:w="2080" w:type="dxa"/>
            <w:tcBorders>
              <w:top w:val="nil"/>
              <w:left w:val="nil"/>
              <w:bottom w:val="nil"/>
              <w:right w:val="nil"/>
            </w:tcBorders>
            <w:noWrap/>
            <w:tcMar>
              <w:top w:w="15" w:type="dxa"/>
              <w:left w:w="15" w:type="dxa"/>
              <w:bottom w:w="0" w:type="dxa"/>
              <w:right w:w="15" w:type="dxa"/>
            </w:tcMar>
            <w:vAlign w:val="center"/>
            <w:hideMark/>
          </w:tcPr>
          <w:p w14:paraId="2BE0DCEE"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12</w:t>
            </w:r>
          </w:p>
        </w:tc>
        <w:tc>
          <w:tcPr>
            <w:tcW w:w="734" w:type="dxa"/>
            <w:tcBorders>
              <w:top w:val="nil"/>
              <w:left w:val="nil"/>
              <w:bottom w:val="nil"/>
              <w:right w:val="nil"/>
            </w:tcBorders>
            <w:noWrap/>
            <w:tcMar>
              <w:top w:w="15" w:type="dxa"/>
              <w:left w:w="15" w:type="dxa"/>
              <w:bottom w:w="0" w:type="dxa"/>
              <w:right w:w="15" w:type="dxa"/>
            </w:tcMar>
            <w:vAlign w:val="center"/>
            <w:hideMark/>
          </w:tcPr>
          <w:p w14:paraId="6C88674E"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2.4</w:t>
            </w:r>
          </w:p>
        </w:tc>
      </w:tr>
      <w:tr w:rsidR="00E92F4D" w:rsidRPr="00541A57" w14:paraId="7B8B1B83"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614EEF73"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proofErr w:type="spellStart"/>
            <w:r w:rsidRPr="00541A57">
              <w:rPr>
                <w:rFonts w:ascii="Times New Roman" w:eastAsia="Times New Roman" w:hAnsi="Times New Roman" w:cs="Times New Roman"/>
                <w:color w:val="000000" w:themeColor="text1"/>
                <w:kern w:val="0"/>
                <w:szCs w:val="21"/>
              </w:rPr>
              <w:t>LysoPAF</w:t>
            </w:r>
            <w:proofErr w:type="spellEnd"/>
            <w:r w:rsidRPr="00541A57">
              <w:rPr>
                <w:rFonts w:ascii="Times New Roman" w:eastAsia="Times New Roman" w:hAnsi="Times New Roman" w:cs="Times New Roman"/>
                <w:color w:val="000000" w:themeColor="text1"/>
                <w:kern w:val="0"/>
                <w:szCs w:val="21"/>
              </w:rPr>
              <w:t xml:space="preserve"> C18:1</w:t>
            </w:r>
          </w:p>
        </w:tc>
        <w:tc>
          <w:tcPr>
            <w:tcW w:w="2080" w:type="dxa"/>
            <w:tcBorders>
              <w:top w:val="nil"/>
              <w:left w:val="nil"/>
              <w:bottom w:val="nil"/>
              <w:right w:val="nil"/>
            </w:tcBorders>
            <w:noWrap/>
            <w:tcMar>
              <w:top w:w="15" w:type="dxa"/>
              <w:left w:w="15" w:type="dxa"/>
              <w:bottom w:w="0" w:type="dxa"/>
              <w:right w:w="15" w:type="dxa"/>
            </w:tcMar>
            <w:vAlign w:val="center"/>
            <w:hideMark/>
          </w:tcPr>
          <w:p w14:paraId="2C44FCC6"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6DA20447"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1.6</w:t>
            </w:r>
          </w:p>
        </w:tc>
      </w:tr>
      <w:tr w:rsidR="00E92F4D" w:rsidRPr="00541A57" w14:paraId="00B8731E"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22AB7D3B"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16:0</w:t>
            </w:r>
          </w:p>
        </w:tc>
        <w:tc>
          <w:tcPr>
            <w:tcW w:w="2080" w:type="dxa"/>
            <w:tcBorders>
              <w:top w:val="nil"/>
              <w:left w:val="nil"/>
              <w:bottom w:val="nil"/>
              <w:right w:val="nil"/>
            </w:tcBorders>
            <w:noWrap/>
            <w:tcMar>
              <w:top w:w="15" w:type="dxa"/>
              <w:left w:w="15" w:type="dxa"/>
              <w:bottom w:w="0" w:type="dxa"/>
              <w:right w:w="15" w:type="dxa"/>
            </w:tcMar>
            <w:vAlign w:val="center"/>
            <w:hideMark/>
          </w:tcPr>
          <w:p w14:paraId="27F01807"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w:t>
            </w:r>
          </w:p>
        </w:tc>
        <w:tc>
          <w:tcPr>
            <w:tcW w:w="734" w:type="dxa"/>
            <w:tcBorders>
              <w:top w:val="nil"/>
              <w:left w:val="nil"/>
              <w:bottom w:val="nil"/>
              <w:right w:val="nil"/>
            </w:tcBorders>
            <w:noWrap/>
            <w:tcMar>
              <w:top w:w="15" w:type="dxa"/>
              <w:left w:w="15" w:type="dxa"/>
              <w:bottom w:w="0" w:type="dxa"/>
              <w:right w:w="15" w:type="dxa"/>
            </w:tcMar>
            <w:vAlign w:val="center"/>
            <w:hideMark/>
          </w:tcPr>
          <w:p w14:paraId="40D684FB"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6.1</w:t>
            </w:r>
          </w:p>
        </w:tc>
      </w:tr>
      <w:tr w:rsidR="00E92F4D" w:rsidRPr="00541A57" w14:paraId="2B45C0AA"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3F2508E2"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18:0</w:t>
            </w:r>
          </w:p>
        </w:tc>
        <w:tc>
          <w:tcPr>
            <w:tcW w:w="2080" w:type="dxa"/>
            <w:tcBorders>
              <w:top w:val="nil"/>
              <w:left w:val="nil"/>
              <w:bottom w:val="nil"/>
              <w:right w:val="nil"/>
            </w:tcBorders>
            <w:noWrap/>
            <w:tcMar>
              <w:top w:w="15" w:type="dxa"/>
              <w:left w:w="15" w:type="dxa"/>
              <w:bottom w:w="0" w:type="dxa"/>
              <w:right w:w="15" w:type="dxa"/>
            </w:tcMar>
            <w:vAlign w:val="center"/>
            <w:hideMark/>
          </w:tcPr>
          <w:p w14:paraId="0AD2AEC8"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w:t>
            </w:r>
          </w:p>
        </w:tc>
        <w:tc>
          <w:tcPr>
            <w:tcW w:w="734" w:type="dxa"/>
            <w:tcBorders>
              <w:top w:val="nil"/>
              <w:left w:val="nil"/>
              <w:bottom w:val="nil"/>
              <w:right w:val="nil"/>
            </w:tcBorders>
            <w:noWrap/>
            <w:tcMar>
              <w:top w:w="15" w:type="dxa"/>
              <w:left w:w="15" w:type="dxa"/>
              <w:bottom w:w="0" w:type="dxa"/>
              <w:right w:w="15" w:type="dxa"/>
            </w:tcMar>
            <w:vAlign w:val="center"/>
            <w:hideMark/>
          </w:tcPr>
          <w:p w14:paraId="4F87E414"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2.8</w:t>
            </w:r>
          </w:p>
        </w:tc>
      </w:tr>
      <w:tr w:rsidR="00E92F4D" w:rsidRPr="00541A57" w14:paraId="77B8120C"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2DFCF4BA"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18:1</w:t>
            </w:r>
          </w:p>
        </w:tc>
        <w:tc>
          <w:tcPr>
            <w:tcW w:w="2080" w:type="dxa"/>
            <w:tcBorders>
              <w:top w:val="nil"/>
              <w:left w:val="nil"/>
              <w:bottom w:val="nil"/>
              <w:right w:val="nil"/>
            </w:tcBorders>
            <w:noWrap/>
            <w:tcMar>
              <w:top w:w="15" w:type="dxa"/>
              <w:left w:w="15" w:type="dxa"/>
              <w:bottom w:w="0" w:type="dxa"/>
              <w:right w:w="15" w:type="dxa"/>
            </w:tcMar>
            <w:vAlign w:val="center"/>
            <w:hideMark/>
          </w:tcPr>
          <w:p w14:paraId="5C455B89"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6BD57A0C"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7.9</w:t>
            </w:r>
          </w:p>
        </w:tc>
      </w:tr>
      <w:tr w:rsidR="00E92F4D" w:rsidRPr="00541A57" w14:paraId="274DFD7A"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6B994194"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18:2</w:t>
            </w:r>
          </w:p>
        </w:tc>
        <w:tc>
          <w:tcPr>
            <w:tcW w:w="2080" w:type="dxa"/>
            <w:tcBorders>
              <w:top w:val="nil"/>
              <w:left w:val="nil"/>
              <w:bottom w:val="nil"/>
              <w:right w:val="nil"/>
            </w:tcBorders>
            <w:noWrap/>
            <w:tcMar>
              <w:top w:w="15" w:type="dxa"/>
              <w:left w:w="15" w:type="dxa"/>
              <w:bottom w:w="0" w:type="dxa"/>
              <w:right w:w="15" w:type="dxa"/>
            </w:tcMar>
            <w:vAlign w:val="center"/>
            <w:hideMark/>
          </w:tcPr>
          <w:p w14:paraId="7175C845"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10</w:t>
            </w:r>
          </w:p>
        </w:tc>
        <w:tc>
          <w:tcPr>
            <w:tcW w:w="734" w:type="dxa"/>
            <w:tcBorders>
              <w:top w:val="nil"/>
              <w:left w:val="nil"/>
              <w:bottom w:val="nil"/>
              <w:right w:val="nil"/>
            </w:tcBorders>
            <w:noWrap/>
            <w:tcMar>
              <w:top w:w="15" w:type="dxa"/>
              <w:left w:w="15" w:type="dxa"/>
              <w:bottom w:w="0" w:type="dxa"/>
              <w:right w:w="15" w:type="dxa"/>
            </w:tcMar>
            <w:vAlign w:val="center"/>
            <w:hideMark/>
          </w:tcPr>
          <w:p w14:paraId="4E90E27F"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3.3</w:t>
            </w:r>
          </w:p>
        </w:tc>
      </w:tr>
      <w:tr w:rsidR="00E92F4D" w:rsidRPr="00541A57" w14:paraId="08344F0E"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7601F4E7"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20:3</w:t>
            </w:r>
          </w:p>
        </w:tc>
        <w:tc>
          <w:tcPr>
            <w:tcW w:w="2080" w:type="dxa"/>
            <w:tcBorders>
              <w:top w:val="nil"/>
              <w:left w:val="nil"/>
              <w:bottom w:val="nil"/>
              <w:right w:val="nil"/>
            </w:tcBorders>
            <w:noWrap/>
            <w:tcMar>
              <w:top w:w="15" w:type="dxa"/>
              <w:left w:w="15" w:type="dxa"/>
              <w:bottom w:w="0" w:type="dxa"/>
              <w:right w:w="15" w:type="dxa"/>
            </w:tcMar>
            <w:vAlign w:val="center"/>
            <w:hideMark/>
          </w:tcPr>
          <w:p w14:paraId="441D3BFA"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3092BB9D"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2.5</w:t>
            </w:r>
          </w:p>
        </w:tc>
      </w:tr>
      <w:tr w:rsidR="00E92F4D" w:rsidRPr="00541A57" w14:paraId="02436385"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59C97778"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20:4</w:t>
            </w:r>
          </w:p>
        </w:tc>
        <w:tc>
          <w:tcPr>
            <w:tcW w:w="2080" w:type="dxa"/>
            <w:tcBorders>
              <w:top w:val="nil"/>
              <w:left w:val="nil"/>
              <w:bottom w:val="nil"/>
              <w:right w:val="nil"/>
            </w:tcBorders>
            <w:noWrap/>
            <w:tcMar>
              <w:top w:w="15" w:type="dxa"/>
              <w:left w:w="15" w:type="dxa"/>
              <w:bottom w:w="0" w:type="dxa"/>
              <w:right w:w="15" w:type="dxa"/>
            </w:tcMar>
            <w:vAlign w:val="center"/>
            <w:hideMark/>
          </w:tcPr>
          <w:p w14:paraId="20F916F4"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0EF258BF"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8.2</w:t>
            </w:r>
          </w:p>
        </w:tc>
      </w:tr>
      <w:tr w:rsidR="00E92F4D" w:rsidRPr="00541A57" w14:paraId="16A7B8F4"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6E4D8768"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22:6</w:t>
            </w:r>
          </w:p>
        </w:tc>
        <w:tc>
          <w:tcPr>
            <w:tcW w:w="2080" w:type="dxa"/>
            <w:tcBorders>
              <w:top w:val="nil"/>
              <w:left w:val="nil"/>
              <w:bottom w:val="nil"/>
              <w:right w:val="nil"/>
            </w:tcBorders>
            <w:noWrap/>
            <w:tcMar>
              <w:top w:w="15" w:type="dxa"/>
              <w:left w:w="15" w:type="dxa"/>
              <w:bottom w:w="0" w:type="dxa"/>
              <w:right w:w="15" w:type="dxa"/>
            </w:tcMar>
            <w:vAlign w:val="center"/>
            <w:hideMark/>
          </w:tcPr>
          <w:p w14:paraId="2F50936D"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4134838E"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1.7</w:t>
            </w:r>
          </w:p>
        </w:tc>
      </w:tr>
      <w:tr w:rsidR="00E92F4D" w:rsidRPr="00541A57" w14:paraId="44FB9E45"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3B6F1E5D"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S1P</w:t>
            </w:r>
          </w:p>
        </w:tc>
        <w:tc>
          <w:tcPr>
            <w:tcW w:w="2080" w:type="dxa"/>
            <w:tcBorders>
              <w:top w:val="nil"/>
              <w:left w:val="nil"/>
              <w:bottom w:val="nil"/>
              <w:right w:val="nil"/>
            </w:tcBorders>
            <w:noWrap/>
            <w:tcMar>
              <w:top w:w="15" w:type="dxa"/>
              <w:left w:w="15" w:type="dxa"/>
              <w:bottom w:w="0" w:type="dxa"/>
              <w:right w:w="15" w:type="dxa"/>
            </w:tcMar>
            <w:vAlign w:val="center"/>
            <w:hideMark/>
          </w:tcPr>
          <w:p w14:paraId="30ECB8B1"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w:t>
            </w:r>
          </w:p>
        </w:tc>
        <w:tc>
          <w:tcPr>
            <w:tcW w:w="734" w:type="dxa"/>
            <w:tcBorders>
              <w:top w:val="nil"/>
              <w:left w:val="nil"/>
              <w:bottom w:val="nil"/>
              <w:right w:val="nil"/>
            </w:tcBorders>
            <w:noWrap/>
            <w:tcMar>
              <w:top w:w="15" w:type="dxa"/>
              <w:left w:w="15" w:type="dxa"/>
              <w:bottom w:w="0" w:type="dxa"/>
              <w:right w:w="15" w:type="dxa"/>
            </w:tcMar>
            <w:vAlign w:val="center"/>
            <w:hideMark/>
          </w:tcPr>
          <w:p w14:paraId="04762F27"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3.7</w:t>
            </w:r>
          </w:p>
        </w:tc>
      </w:tr>
      <w:tr w:rsidR="00E92F4D" w:rsidRPr="00541A57" w14:paraId="2C910190"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03F39244"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MPV</w:t>
            </w:r>
          </w:p>
        </w:tc>
        <w:tc>
          <w:tcPr>
            <w:tcW w:w="2080" w:type="dxa"/>
            <w:tcBorders>
              <w:top w:val="nil"/>
              <w:left w:val="nil"/>
              <w:bottom w:val="nil"/>
              <w:right w:val="nil"/>
            </w:tcBorders>
            <w:noWrap/>
            <w:tcMar>
              <w:top w:w="15" w:type="dxa"/>
              <w:left w:w="15" w:type="dxa"/>
              <w:bottom w:w="0" w:type="dxa"/>
              <w:right w:w="15" w:type="dxa"/>
            </w:tcMar>
            <w:vAlign w:val="center"/>
            <w:hideMark/>
          </w:tcPr>
          <w:p w14:paraId="323EDBF9"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3089ABCF"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1.1</w:t>
            </w:r>
          </w:p>
        </w:tc>
      </w:tr>
      <w:tr w:rsidR="00E92F4D" w:rsidRPr="00541A57" w14:paraId="46B14534"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51F5B13A"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PDW</w:t>
            </w:r>
          </w:p>
        </w:tc>
        <w:tc>
          <w:tcPr>
            <w:tcW w:w="2080" w:type="dxa"/>
            <w:tcBorders>
              <w:top w:val="nil"/>
              <w:left w:val="nil"/>
              <w:bottom w:val="nil"/>
              <w:right w:val="nil"/>
            </w:tcBorders>
            <w:noWrap/>
            <w:tcMar>
              <w:top w:w="15" w:type="dxa"/>
              <w:left w:w="15" w:type="dxa"/>
              <w:bottom w:w="0" w:type="dxa"/>
              <w:right w:w="15" w:type="dxa"/>
            </w:tcMar>
            <w:vAlign w:val="center"/>
            <w:hideMark/>
          </w:tcPr>
          <w:p w14:paraId="599CD596"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70BABB53"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1.2</w:t>
            </w:r>
          </w:p>
        </w:tc>
      </w:tr>
      <w:tr w:rsidR="00E92F4D" w:rsidRPr="00541A57" w14:paraId="4C1B2936" w14:textId="77777777" w:rsidTr="000C63C7">
        <w:trPr>
          <w:trHeight w:val="320"/>
        </w:trPr>
        <w:tc>
          <w:tcPr>
            <w:tcW w:w="0" w:type="auto"/>
            <w:tcBorders>
              <w:top w:val="nil"/>
              <w:left w:val="nil"/>
              <w:bottom w:val="nil"/>
              <w:right w:val="nil"/>
            </w:tcBorders>
            <w:noWrap/>
            <w:tcMar>
              <w:top w:w="15" w:type="dxa"/>
              <w:left w:w="15" w:type="dxa"/>
              <w:bottom w:w="0" w:type="dxa"/>
              <w:right w:w="15" w:type="dxa"/>
            </w:tcMar>
            <w:vAlign w:val="center"/>
            <w:hideMark/>
          </w:tcPr>
          <w:p w14:paraId="19B8C4DE"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P-LCR</w:t>
            </w:r>
          </w:p>
        </w:tc>
        <w:tc>
          <w:tcPr>
            <w:tcW w:w="2080" w:type="dxa"/>
            <w:tcBorders>
              <w:top w:val="nil"/>
              <w:left w:val="nil"/>
              <w:bottom w:val="nil"/>
              <w:right w:val="nil"/>
            </w:tcBorders>
            <w:noWrap/>
            <w:tcMar>
              <w:top w:w="15" w:type="dxa"/>
              <w:left w:w="15" w:type="dxa"/>
              <w:bottom w:w="0" w:type="dxa"/>
              <w:right w:w="15" w:type="dxa"/>
            </w:tcMar>
            <w:vAlign w:val="center"/>
            <w:hideMark/>
          </w:tcPr>
          <w:p w14:paraId="60653E7B"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w:t>
            </w:r>
          </w:p>
        </w:tc>
        <w:tc>
          <w:tcPr>
            <w:tcW w:w="734" w:type="dxa"/>
            <w:tcBorders>
              <w:top w:val="nil"/>
              <w:left w:val="nil"/>
              <w:bottom w:val="nil"/>
              <w:right w:val="nil"/>
            </w:tcBorders>
            <w:noWrap/>
            <w:tcMar>
              <w:top w:w="15" w:type="dxa"/>
              <w:left w:w="15" w:type="dxa"/>
              <w:bottom w:w="0" w:type="dxa"/>
              <w:right w:w="15" w:type="dxa"/>
            </w:tcMar>
            <w:vAlign w:val="center"/>
            <w:hideMark/>
          </w:tcPr>
          <w:p w14:paraId="271AD99D"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1.2</w:t>
            </w:r>
          </w:p>
        </w:tc>
      </w:tr>
      <w:tr w:rsidR="00E92F4D" w:rsidRPr="00541A57" w14:paraId="010A3D4B" w14:textId="77777777" w:rsidTr="000C63C7">
        <w:trPr>
          <w:trHeight w:val="340"/>
        </w:trPr>
        <w:tc>
          <w:tcPr>
            <w:tcW w:w="0" w:type="auto"/>
            <w:tcBorders>
              <w:top w:val="nil"/>
              <w:left w:val="nil"/>
              <w:bottom w:val="single" w:sz="8" w:space="0" w:color="auto"/>
              <w:right w:val="nil"/>
            </w:tcBorders>
            <w:noWrap/>
            <w:tcMar>
              <w:top w:w="15" w:type="dxa"/>
              <w:left w:w="15" w:type="dxa"/>
              <w:bottom w:w="0" w:type="dxa"/>
              <w:right w:w="15" w:type="dxa"/>
            </w:tcMar>
            <w:vAlign w:val="center"/>
            <w:hideMark/>
          </w:tcPr>
          <w:p w14:paraId="4908D9E7"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sCD40L</w:t>
            </w:r>
          </w:p>
        </w:tc>
        <w:tc>
          <w:tcPr>
            <w:tcW w:w="2080" w:type="dxa"/>
            <w:tcBorders>
              <w:top w:val="nil"/>
              <w:left w:val="nil"/>
              <w:bottom w:val="single" w:sz="8" w:space="0" w:color="auto"/>
              <w:right w:val="nil"/>
            </w:tcBorders>
            <w:noWrap/>
            <w:tcMar>
              <w:top w:w="15" w:type="dxa"/>
              <w:left w:w="15" w:type="dxa"/>
              <w:bottom w:w="0" w:type="dxa"/>
              <w:right w:w="15" w:type="dxa"/>
            </w:tcMar>
            <w:vAlign w:val="center"/>
            <w:hideMark/>
          </w:tcPr>
          <w:p w14:paraId="739C5239"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w:t>
            </w:r>
          </w:p>
        </w:tc>
        <w:tc>
          <w:tcPr>
            <w:tcW w:w="734" w:type="dxa"/>
            <w:tcBorders>
              <w:top w:val="nil"/>
              <w:left w:val="nil"/>
              <w:bottom w:val="single" w:sz="8" w:space="0" w:color="auto"/>
              <w:right w:val="nil"/>
            </w:tcBorders>
            <w:noWrap/>
            <w:tcMar>
              <w:top w:w="15" w:type="dxa"/>
              <w:left w:w="15" w:type="dxa"/>
              <w:bottom w:w="0" w:type="dxa"/>
              <w:right w:w="15" w:type="dxa"/>
            </w:tcMar>
            <w:vAlign w:val="center"/>
            <w:hideMark/>
          </w:tcPr>
          <w:p w14:paraId="4F0B56B5" w14:textId="77777777" w:rsidR="00C56F81" w:rsidRPr="00541A57" w:rsidRDefault="00C56F8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5.9</w:t>
            </w:r>
          </w:p>
        </w:tc>
      </w:tr>
    </w:tbl>
    <w:p w14:paraId="00DE0A11" w14:textId="77777777" w:rsidR="00C56F81" w:rsidRPr="00541A57" w:rsidRDefault="00C56F81" w:rsidP="00C13279">
      <w:pPr>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vertAlign w:val="superscript"/>
        </w:rPr>
        <w:t>a</w:t>
      </w:r>
      <w:r w:rsidRPr="00541A57">
        <w:rPr>
          <w:rFonts w:ascii="Times New Roman" w:eastAsia="DengXian" w:hAnsi="Times New Roman" w:cs="Times New Roman"/>
          <w:color w:val="000000" w:themeColor="text1"/>
          <w:szCs w:val="21"/>
        </w:rPr>
        <w:t xml:space="preserve"> </w:t>
      </w:r>
      <w:r w:rsidRPr="00541A57">
        <w:rPr>
          <w:rFonts w:ascii="Cambria Math" w:eastAsia="DengXian" w:hAnsi="Cambria Math" w:cs="Cambria Math"/>
          <w:color w:val="000000" w:themeColor="text1"/>
          <w:szCs w:val="21"/>
        </w:rPr>
        <w:t>△</w:t>
      </w:r>
      <w:r w:rsidRPr="00541A57">
        <w:rPr>
          <w:rFonts w:ascii="Times New Roman" w:eastAsia="DengXian" w:hAnsi="Times New Roman" w:cs="Times New Roman"/>
          <w:color w:val="000000" w:themeColor="text1"/>
          <w:szCs w:val="21"/>
        </w:rPr>
        <w:t>AIC represents the difference between the maximum and minimum AIC values across all PM</w:t>
      </w:r>
      <w:r w:rsidRPr="00541A57">
        <w:rPr>
          <w:rFonts w:ascii="Times New Roman" w:eastAsia="DengXian" w:hAnsi="Times New Roman" w:cs="Times New Roman"/>
          <w:color w:val="000000" w:themeColor="text1"/>
          <w:szCs w:val="21"/>
          <w:vertAlign w:val="subscript"/>
        </w:rPr>
        <w:t>2.5</w:t>
      </w:r>
      <w:r w:rsidRPr="00541A57">
        <w:rPr>
          <w:rFonts w:ascii="Times New Roman" w:eastAsia="DengXian" w:hAnsi="Times New Roman" w:cs="Times New Roman"/>
          <w:color w:val="000000" w:themeColor="text1"/>
          <w:szCs w:val="21"/>
        </w:rPr>
        <w:t xml:space="preserve"> moving-average windows.</w:t>
      </w:r>
    </w:p>
    <w:p w14:paraId="022AC42C" w14:textId="5C1F064F" w:rsidR="004B537A" w:rsidRPr="00541A57" w:rsidRDefault="00C56F81" w:rsidP="004B537A">
      <w:pPr>
        <w:spacing w:after="240"/>
        <w:rPr>
          <w:rFonts w:ascii="Times New Roman" w:eastAsia="DengXian" w:hAnsi="Times New Roman" w:cs="Times New Roman"/>
          <w:b/>
          <w:bCs/>
          <w:color w:val="000000" w:themeColor="text1"/>
          <w:szCs w:val="21"/>
        </w:rPr>
        <w:sectPr w:rsidR="004B537A" w:rsidRPr="00541A57" w:rsidSect="0004295D">
          <w:type w:val="continuous"/>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color w:val="000000" w:themeColor="text1"/>
          <w:szCs w:val="21"/>
        </w:rPr>
        <w:t>Abbreviations: PM</w:t>
      </w:r>
      <w:r w:rsidRPr="00541A57">
        <w:rPr>
          <w:rFonts w:ascii="Times New Roman" w:eastAsia="DengXian" w:hAnsi="Times New Roman" w:cs="Times New Roman"/>
          <w:color w:val="000000" w:themeColor="text1"/>
          <w:szCs w:val="21"/>
          <w:vertAlign w:val="subscript"/>
        </w:rPr>
        <w:t>2.5</w:t>
      </w:r>
      <w:r w:rsidRPr="00541A57">
        <w:rPr>
          <w:rFonts w:ascii="Times New Roman" w:eastAsia="DengXian" w:hAnsi="Times New Roman" w:cs="Times New Roman"/>
          <w:color w:val="000000" w:themeColor="text1"/>
          <w:szCs w:val="21"/>
        </w:rPr>
        <w:t xml:space="preserve">, fine particulate matter; </w:t>
      </w:r>
      <w:r w:rsidR="00DF4388" w:rsidRPr="00541A57">
        <w:rPr>
          <w:rFonts w:ascii="Times New Roman" w:eastAsia="DengXian" w:hAnsi="Times New Roman" w:cs="Times New Roman"/>
          <w:color w:val="000000" w:themeColor="text1"/>
          <w:szCs w:val="21"/>
        </w:rPr>
        <w:t xml:space="preserve">AIC, Akaike Information Criterion; MA, moving average; </w:t>
      </w:r>
      <w:r w:rsidRPr="00541A57">
        <w:rPr>
          <w:rFonts w:ascii="Times New Roman" w:eastAsia="DengXian" w:hAnsi="Times New Roman" w:cs="Times New Roman"/>
          <w:color w:val="000000" w:themeColor="text1"/>
          <w:szCs w:val="21"/>
        </w:rPr>
        <w:t xml:space="preserve">TxB2, thromboxane B2; </w:t>
      </w:r>
      <w:proofErr w:type="spellStart"/>
      <w:r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 xml:space="preserve">-platelet-activating factor; LPA, lysophosphatidic acid; </w:t>
      </w:r>
      <w:r w:rsidR="0087455A" w:rsidRPr="00541A57">
        <w:rPr>
          <w:rFonts w:ascii="Times New Roman" w:hAnsi="Times New Roman" w:cs="Times New Roman"/>
          <w:color w:val="000000" w:themeColor="text1"/>
          <w:szCs w:val="21"/>
        </w:rPr>
        <w:t xml:space="preserve">S1P, sphingosine-1-phosphate; </w:t>
      </w:r>
      <w:r w:rsidRPr="00541A57">
        <w:rPr>
          <w:rFonts w:ascii="Times New Roman" w:eastAsia="DengXian" w:hAnsi="Times New Roman" w:cs="Times New Roman"/>
          <w:color w:val="000000" w:themeColor="text1"/>
          <w:szCs w:val="21"/>
        </w:rPr>
        <w:t>MPV, mean platelet volume; PDW, Platelet distribution width; P-LCR, platelet larger cell ratio; sCD40L, soluble CD40 ligand.</w:t>
      </w:r>
    </w:p>
    <w:p w14:paraId="7D72BF17" w14:textId="05867851" w:rsidR="00AC5141" w:rsidRPr="00541A57" w:rsidRDefault="00AC5141" w:rsidP="004B537A">
      <w:pPr>
        <w:spacing w:after="240"/>
        <w:rPr>
          <w:rFonts w:ascii="Times New Roman" w:eastAsia="DengXian" w:hAnsi="Times New Roman" w:cs="Times New Roman"/>
          <w:b/>
          <w:bCs/>
          <w:color w:val="000000" w:themeColor="text1"/>
          <w:szCs w:val="21"/>
        </w:rPr>
      </w:pPr>
      <w:r w:rsidRPr="00541A57">
        <w:rPr>
          <w:rFonts w:ascii="Times New Roman" w:eastAsia="DengXian" w:hAnsi="Times New Roman" w:cs="Times New Roman"/>
          <w:b/>
          <w:bCs/>
          <w:color w:val="000000" w:themeColor="text1"/>
          <w:szCs w:val="21"/>
        </w:rPr>
        <w:lastRenderedPageBreak/>
        <w:t>Table S</w:t>
      </w:r>
      <w:r w:rsidR="00120ADB" w:rsidRPr="00541A57">
        <w:rPr>
          <w:rFonts w:ascii="Times New Roman" w:eastAsia="DengXian" w:hAnsi="Times New Roman" w:cs="Times New Roman"/>
          <w:b/>
          <w:bCs/>
          <w:color w:val="000000" w:themeColor="text1"/>
          <w:szCs w:val="21"/>
        </w:rPr>
        <w:t>4</w:t>
      </w:r>
      <w:r w:rsidRPr="00541A57">
        <w:rPr>
          <w:rFonts w:ascii="Times New Roman" w:eastAsia="DengXian" w:hAnsi="Times New Roman" w:cs="Times New Roman"/>
          <w:b/>
          <w:bCs/>
          <w:color w:val="000000" w:themeColor="text1"/>
          <w:szCs w:val="21"/>
        </w:rPr>
        <w:t xml:space="preserve"> Supplementary summary of participant characteristics</w:t>
      </w:r>
    </w:p>
    <w:tbl>
      <w:tblPr>
        <w:tblW w:w="5653" w:type="dxa"/>
        <w:tblLook w:val="04A0" w:firstRow="1" w:lastRow="0" w:firstColumn="1" w:lastColumn="0" w:noHBand="0" w:noVBand="1"/>
      </w:tblPr>
      <w:tblGrid>
        <w:gridCol w:w="3144"/>
        <w:gridCol w:w="1313"/>
        <w:gridCol w:w="1196"/>
      </w:tblGrid>
      <w:tr w:rsidR="00E92F4D" w:rsidRPr="00541A57" w14:paraId="7F8BE7EA" w14:textId="77777777" w:rsidTr="00F8608E">
        <w:trPr>
          <w:trHeight w:val="20"/>
        </w:trPr>
        <w:tc>
          <w:tcPr>
            <w:tcW w:w="4457" w:type="dxa"/>
            <w:gridSpan w:val="2"/>
            <w:tcBorders>
              <w:top w:val="single" w:sz="8" w:space="0" w:color="auto"/>
              <w:left w:val="nil"/>
              <w:bottom w:val="single" w:sz="4" w:space="0" w:color="auto"/>
              <w:right w:val="nil"/>
            </w:tcBorders>
            <w:noWrap/>
            <w:vAlign w:val="bottom"/>
            <w:hideMark/>
          </w:tcPr>
          <w:p w14:paraId="3619D509"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Characteristic</w:t>
            </w:r>
          </w:p>
        </w:tc>
        <w:tc>
          <w:tcPr>
            <w:tcW w:w="1196" w:type="dxa"/>
            <w:tcBorders>
              <w:top w:val="single" w:sz="8" w:space="0" w:color="auto"/>
              <w:left w:val="nil"/>
              <w:bottom w:val="single" w:sz="4" w:space="0" w:color="auto"/>
              <w:right w:val="nil"/>
            </w:tcBorders>
            <w:noWrap/>
            <w:vAlign w:val="bottom"/>
            <w:hideMark/>
          </w:tcPr>
          <w:p w14:paraId="180E8187"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 xml:space="preserve">N (%) </w:t>
            </w:r>
            <w:r w:rsidRPr="00541A57">
              <w:rPr>
                <w:rFonts w:ascii="Times New Roman" w:eastAsia="Times New Roman" w:hAnsi="Times New Roman" w:cs="Times New Roman"/>
                <w:color w:val="000000" w:themeColor="text1"/>
                <w:kern w:val="0"/>
                <w:szCs w:val="21"/>
                <w:vertAlign w:val="superscript"/>
              </w:rPr>
              <w:t>a</w:t>
            </w:r>
          </w:p>
        </w:tc>
      </w:tr>
      <w:tr w:rsidR="00E92F4D" w:rsidRPr="00541A57" w14:paraId="69DD3C05" w14:textId="77777777" w:rsidTr="00F8608E">
        <w:trPr>
          <w:trHeight w:val="20"/>
        </w:trPr>
        <w:tc>
          <w:tcPr>
            <w:tcW w:w="3144" w:type="dxa"/>
            <w:tcBorders>
              <w:top w:val="nil"/>
              <w:left w:val="nil"/>
              <w:bottom w:val="nil"/>
              <w:right w:val="nil"/>
            </w:tcBorders>
            <w:noWrap/>
            <w:vAlign w:val="bottom"/>
            <w:hideMark/>
          </w:tcPr>
          <w:p w14:paraId="354CEDFA"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COPD status</w:t>
            </w:r>
          </w:p>
        </w:tc>
        <w:tc>
          <w:tcPr>
            <w:tcW w:w="1313" w:type="dxa"/>
            <w:tcBorders>
              <w:top w:val="nil"/>
              <w:left w:val="nil"/>
              <w:bottom w:val="nil"/>
              <w:right w:val="nil"/>
            </w:tcBorders>
            <w:noWrap/>
            <w:vAlign w:val="bottom"/>
            <w:hideMark/>
          </w:tcPr>
          <w:p w14:paraId="63524DEF"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Non-COPD</w:t>
            </w:r>
          </w:p>
        </w:tc>
        <w:tc>
          <w:tcPr>
            <w:tcW w:w="1196" w:type="dxa"/>
            <w:tcBorders>
              <w:top w:val="nil"/>
              <w:left w:val="nil"/>
              <w:bottom w:val="nil"/>
              <w:right w:val="nil"/>
            </w:tcBorders>
            <w:noWrap/>
            <w:vAlign w:val="bottom"/>
            <w:hideMark/>
          </w:tcPr>
          <w:p w14:paraId="6784B9EA"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66 (59)</w:t>
            </w:r>
          </w:p>
        </w:tc>
      </w:tr>
      <w:tr w:rsidR="00E92F4D" w:rsidRPr="00541A57" w14:paraId="0187F09B" w14:textId="77777777" w:rsidTr="00F8608E">
        <w:trPr>
          <w:trHeight w:val="20"/>
        </w:trPr>
        <w:tc>
          <w:tcPr>
            <w:tcW w:w="3144" w:type="dxa"/>
            <w:tcBorders>
              <w:top w:val="nil"/>
              <w:left w:val="nil"/>
              <w:bottom w:val="nil"/>
              <w:right w:val="nil"/>
            </w:tcBorders>
            <w:noWrap/>
            <w:vAlign w:val="bottom"/>
            <w:hideMark/>
          </w:tcPr>
          <w:p w14:paraId="675468E0"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p>
        </w:tc>
        <w:tc>
          <w:tcPr>
            <w:tcW w:w="1313" w:type="dxa"/>
            <w:tcBorders>
              <w:top w:val="nil"/>
              <w:left w:val="nil"/>
              <w:bottom w:val="nil"/>
              <w:right w:val="nil"/>
            </w:tcBorders>
            <w:noWrap/>
            <w:vAlign w:val="bottom"/>
            <w:hideMark/>
          </w:tcPr>
          <w:p w14:paraId="2C484A25"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COPD</w:t>
            </w:r>
          </w:p>
        </w:tc>
        <w:tc>
          <w:tcPr>
            <w:tcW w:w="1196" w:type="dxa"/>
            <w:tcBorders>
              <w:top w:val="nil"/>
              <w:left w:val="nil"/>
              <w:bottom w:val="nil"/>
              <w:right w:val="nil"/>
            </w:tcBorders>
            <w:noWrap/>
            <w:vAlign w:val="bottom"/>
            <w:hideMark/>
          </w:tcPr>
          <w:p w14:paraId="6C512F14"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46 (41)</w:t>
            </w:r>
          </w:p>
        </w:tc>
      </w:tr>
      <w:tr w:rsidR="00E92F4D" w:rsidRPr="00541A57" w14:paraId="3BE1844C" w14:textId="77777777" w:rsidTr="00F8608E">
        <w:trPr>
          <w:trHeight w:val="20"/>
        </w:trPr>
        <w:tc>
          <w:tcPr>
            <w:tcW w:w="3144" w:type="dxa"/>
            <w:tcBorders>
              <w:top w:val="nil"/>
              <w:left w:val="nil"/>
              <w:bottom w:val="nil"/>
              <w:right w:val="nil"/>
            </w:tcBorders>
            <w:noWrap/>
            <w:vAlign w:val="bottom"/>
            <w:hideMark/>
          </w:tcPr>
          <w:p w14:paraId="572611CB"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Lipid-lowering medication intake</w:t>
            </w:r>
          </w:p>
        </w:tc>
        <w:tc>
          <w:tcPr>
            <w:tcW w:w="1313" w:type="dxa"/>
            <w:tcBorders>
              <w:top w:val="nil"/>
              <w:left w:val="nil"/>
              <w:bottom w:val="nil"/>
              <w:right w:val="nil"/>
            </w:tcBorders>
            <w:noWrap/>
            <w:vAlign w:val="bottom"/>
            <w:hideMark/>
          </w:tcPr>
          <w:p w14:paraId="6A858E62"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No</w:t>
            </w:r>
          </w:p>
        </w:tc>
        <w:tc>
          <w:tcPr>
            <w:tcW w:w="1196" w:type="dxa"/>
            <w:tcBorders>
              <w:top w:val="nil"/>
              <w:left w:val="nil"/>
              <w:bottom w:val="nil"/>
              <w:right w:val="nil"/>
            </w:tcBorders>
            <w:noWrap/>
            <w:vAlign w:val="bottom"/>
            <w:hideMark/>
          </w:tcPr>
          <w:p w14:paraId="20B431A7"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227 (59)</w:t>
            </w:r>
          </w:p>
        </w:tc>
      </w:tr>
      <w:tr w:rsidR="00E92F4D" w:rsidRPr="00541A57" w14:paraId="34138EE2" w14:textId="77777777" w:rsidTr="00F8608E">
        <w:trPr>
          <w:trHeight w:val="20"/>
        </w:trPr>
        <w:tc>
          <w:tcPr>
            <w:tcW w:w="3144" w:type="dxa"/>
            <w:tcBorders>
              <w:top w:val="nil"/>
              <w:left w:val="nil"/>
              <w:bottom w:val="nil"/>
              <w:right w:val="nil"/>
            </w:tcBorders>
            <w:noWrap/>
            <w:vAlign w:val="bottom"/>
            <w:hideMark/>
          </w:tcPr>
          <w:p w14:paraId="559D2D07"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p>
        </w:tc>
        <w:tc>
          <w:tcPr>
            <w:tcW w:w="1313" w:type="dxa"/>
            <w:tcBorders>
              <w:top w:val="nil"/>
              <w:left w:val="nil"/>
              <w:bottom w:val="nil"/>
              <w:right w:val="nil"/>
            </w:tcBorders>
            <w:noWrap/>
            <w:vAlign w:val="bottom"/>
            <w:hideMark/>
          </w:tcPr>
          <w:p w14:paraId="09D54215"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Yes</w:t>
            </w:r>
          </w:p>
        </w:tc>
        <w:tc>
          <w:tcPr>
            <w:tcW w:w="1196" w:type="dxa"/>
            <w:tcBorders>
              <w:top w:val="nil"/>
              <w:left w:val="nil"/>
              <w:bottom w:val="nil"/>
              <w:right w:val="nil"/>
            </w:tcBorders>
            <w:noWrap/>
            <w:vAlign w:val="bottom"/>
            <w:hideMark/>
          </w:tcPr>
          <w:p w14:paraId="5554DF9E"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160 (41)</w:t>
            </w:r>
          </w:p>
        </w:tc>
      </w:tr>
      <w:tr w:rsidR="00E92F4D" w:rsidRPr="00541A57" w14:paraId="39FDBE3F" w14:textId="77777777" w:rsidTr="00F8608E">
        <w:trPr>
          <w:trHeight w:val="20"/>
        </w:trPr>
        <w:tc>
          <w:tcPr>
            <w:tcW w:w="3144" w:type="dxa"/>
            <w:tcBorders>
              <w:top w:val="nil"/>
              <w:left w:val="nil"/>
              <w:bottom w:val="nil"/>
              <w:right w:val="nil"/>
            </w:tcBorders>
            <w:noWrap/>
            <w:vAlign w:val="bottom"/>
            <w:hideMark/>
          </w:tcPr>
          <w:p w14:paraId="6D5D4FD0"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Anticoagulant medication intake</w:t>
            </w:r>
          </w:p>
        </w:tc>
        <w:tc>
          <w:tcPr>
            <w:tcW w:w="1313" w:type="dxa"/>
            <w:tcBorders>
              <w:top w:val="nil"/>
              <w:left w:val="nil"/>
              <w:bottom w:val="nil"/>
              <w:right w:val="nil"/>
            </w:tcBorders>
            <w:noWrap/>
            <w:vAlign w:val="bottom"/>
            <w:hideMark/>
          </w:tcPr>
          <w:p w14:paraId="2FCBC4FE"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No</w:t>
            </w:r>
          </w:p>
        </w:tc>
        <w:tc>
          <w:tcPr>
            <w:tcW w:w="1196" w:type="dxa"/>
            <w:tcBorders>
              <w:top w:val="nil"/>
              <w:left w:val="nil"/>
              <w:bottom w:val="nil"/>
              <w:right w:val="nil"/>
            </w:tcBorders>
            <w:noWrap/>
            <w:vAlign w:val="bottom"/>
            <w:hideMark/>
          </w:tcPr>
          <w:p w14:paraId="37510370"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272 (70)</w:t>
            </w:r>
          </w:p>
        </w:tc>
      </w:tr>
      <w:tr w:rsidR="00E92F4D" w:rsidRPr="00541A57" w14:paraId="4C131729" w14:textId="77777777" w:rsidTr="00F8608E">
        <w:trPr>
          <w:trHeight w:val="20"/>
        </w:trPr>
        <w:tc>
          <w:tcPr>
            <w:tcW w:w="3144" w:type="dxa"/>
            <w:tcBorders>
              <w:top w:val="nil"/>
              <w:left w:val="nil"/>
              <w:bottom w:val="nil"/>
              <w:right w:val="nil"/>
            </w:tcBorders>
            <w:noWrap/>
            <w:vAlign w:val="bottom"/>
            <w:hideMark/>
          </w:tcPr>
          <w:p w14:paraId="56785991"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p>
        </w:tc>
        <w:tc>
          <w:tcPr>
            <w:tcW w:w="1313" w:type="dxa"/>
            <w:tcBorders>
              <w:top w:val="nil"/>
              <w:left w:val="nil"/>
              <w:bottom w:val="nil"/>
              <w:right w:val="nil"/>
            </w:tcBorders>
            <w:noWrap/>
            <w:vAlign w:val="bottom"/>
            <w:hideMark/>
          </w:tcPr>
          <w:p w14:paraId="6210F1FB"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Yes</w:t>
            </w:r>
          </w:p>
        </w:tc>
        <w:tc>
          <w:tcPr>
            <w:tcW w:w="1196" w:type="dxa"/>
            <w:tcBorders>
              <w:top w:val="nil"/>
              <w:left w:val="nil"/>
              <w:bottom w:val="nil"/>
              <w:right w:val="nil"/>
            </w:tcBorders>
            <w:noWrap/>
            <w:vAlign w:val="bottom"/>
            <w:hideMark/>
          </w:tcPr>
          <w:p w14:paraId="3F201003"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115 (29.7)</w:t>
            </w:r>
          </w:p>
        </w:tc>
      </w:tr>
      <w:tr w:rsidR="00E92F4D" w:rsidRPr="00541A57" w14:paraId="52F1E797" w14:textId="77777777" w:rsidTr="00F8608E">
        <w:trPr>
          <w:trHeight w:val="20"/>
        </w:trPr>
        <w:tc>
          <w:tcPr>
            <w:tcW w:w="3144" w:type="dxa"/>
            <w:tcBorders>
              <w:top w:val="nil"/>
              <w:left w:val="nil"/>
              <w:bottom w:val="nil"/>
              <w:right w:val="nil"/>
            </w:tcBorders>
            <w:noWrap/>
            <w:vAlign w:val="bottom"/>
            <w:hideMark/>
          </w:tcPr>
          <w:p w14:paraId="136C5218"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Alcohol consumption</w:t>
            </w:r>
          </w:p>
        </w:tc>
        <w:tc>
          <w:tcPr>
            <w:tcW w:w="1313" w:type="dxa"/>
            <w:tcBorders>
              <w:top w:val="nil"/>
              <w:left w:val="nil"/>
              <w:bottom w:val="nil"/>
              <w:right w:val="nil"/>
            </w:tcBorders>
            <w:noWrap/>
            <w:vAlign w:val="bottom"/>
            <w:hideMark/>
          </w:tcPr>
          <w:p w14:paraId="3D962029"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No</w:t>
            </w:r>
          </w:p>
        </w:tc>
        <w:tc>
          <w:tcPr>
            <w:tcW w:w="1196" w:type="dxa"/>
            <w:tcBorders>
              <w:top w:val="nil"/>
              <w:left w:val="nil"/>
              <w:bottom w:val="nil"/>
              <w:right w:val="nil"/>
            </w:tcBorders>
            <w:noWrap/>
            <w:vAlign w:val="bottom"/>
            <w:hideMark/>
          </w:tcPr>
          <w:p w14:paraId="435C9CA3"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330 (85)</w:t>
            </w:r>
          </w:p>
        </w:tc>
      </w:tr>
      <w:tr w:rsidR="00E92F4D" w:rsidRPr="00541A57" w14:paraId="7345A7AB" w14:textId="77777777" w:rsidTr="00F8608E">
        <w:trPr>
          <w:trHeight w:val="20"/>
        </w:trPr>
        <w:tc>
          <w:tcPr>
            <w:tcW w:w="3144" w:type="dxa"/>
            <w:tcBorders>
              <w:top w:val="nil"/>
              <w:left w:val="nil"/>
              <w:bottom w:val="single" w:sz="8" w:space="0" w:color="auto"/>
              <w:right w:val="nil"/>
            </w:tcBorders>
            <w:noWrap/>
            <w:vAlign w:val="bottom"/>
            <w:hideMark/>
          </w:tcPr>
          <w:p w14:paraId="254E658C"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p>
        </w:tc>
        <w:tc>
          <w:tcPr>
            <w:tcW w:w="1313" w:type="dxa"/>
            <w:tcBorders>
              <w:top w:val="nil"/>
              <w:left w:val="nil"/>
              <w:bottom w:val="single" w:sz="8" w:space="0" w:color="auto"/>
              <w:right w:val="nil"/>
            </w:tcBorders>
            <w:noWrap/>
            <w:vAlign w:val="bottom"/>
            <w:hideMark/>
          </w:tcPr>
          <w:p w14:paraId="4B9A6F98"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Yes</w:t>
            </w:r>
          </w:p>
        </w:tc>
        <w:tc>
          <w:tcPr>
            <w:tcW w:w="1196" w:type="dxa"/>
            <w:tcBorders>
              <w:top w:val="nil"/>
              <w:left w:val="nil"/>
              <w:bottom w:val="single" w:sz="8" w:space="0" w:color="auto"/>
              <w:right w:val="nil"/>
            </w:tcBorders>
            <w:noWrap/>
            <w:vAlign w:val="bottom"/>
            <w:hideMark/>
          </w:tcPr>
          <w:p w14:paraId="7EB7FBD9" w14:textId="77777777" w:rsidR="00AC5141" w:rsidRPr="00541A57" w:rsidRDefault="00AC5141"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57 (15)</w:t>
            </w:r>
          </w:p>
        </w:tc>
      </w:tr>
    </w:tbl>
    <w:p w14:paraId="523E4448" w14:textId="77777777" w:rsidR="00AC5141" w:rsidRPr="00541A57" w:rsidRDefault="00AC5141" w:rsidP="00C13279">
      <w:pPr>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vertAlign w:val="superscript"/>
        </w:rPr>
        <w:t>a</w:t>
      </w:r>
      <w:r w:rsidRPr="00541A57">
        <w:rPr>
          <w:rFonts w:ascii="Times New Roman" w:eastAsia="DengXian" w:hAnsi="Times New Roman" w:cs="Times New Roman"/>
          <w:color w:val="000000" w:themeColor="text1"/>
          <w:szCs w:val="21"/>
        </w:rPr>
        <w:t xml:space="preserve"> Values are reported as counts (percentages) based on 112 participants for COPD status and on 387 visits for all other characteristics.</w:t>
      </w:r>
    </w:p>
    <w:p w14:paraId="39CE4D0E" w14:textId="77777777" w:rsidR="00AC5141" w:rsidRPr="00541A57" w:rsidRDefault="00AC5141" w:rsidP="00C13279">
      <w:pPr>
        <w:rPr>
          <w:rFonts w:ascii="Times New Roman" w:eastAsia="DengXian" w:hAnsi="Times New Roman" w:cs="Times New Roman"/>
          <w:color w:val="000000" w:themeColor="text1"/>
          <w:szCs w:val="21"/>
        </w:rPr>
        <w:sectPr w:rsidR="00AC5141" w:rsidRPr="00541A57" w:rsidSect="004B537A">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color w:val="000000" w:themeColor="text1"/>
          <w:szCs w:val="21"/>
        </w:rPr>
        <w:t>Abbreviations: COPD, chronic obstructive pulmonary disease.</w:t>
      </w:r>
    </w:p>
    <w:p w14:paraId="7D61B855" w14:textId="34C11345" w:rsidR="00910EBE" w:rsidRPr="00541A57" w:rsidRDefault="00B626E4" w:rsidP="00C13279">
      <w:pPr>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lastRenderedPageBreak/>
        <w:t>Table S</w:t>
      </w:r>
      <w:r w:rsidR="00120ADB" w:rsidRPr="00541A57">
        <w:rPr>
          <w:rFonts w:ascii="Times New Roman" w:hAnsi="Times New Roman" w:cs="Times New Roman"/>
          <w:b/>
          <w:bCs/>
          <w:color w:val="000000" w:themeColor="text1"/>
          <w:szCs w:val="21"/>
        </w:rPr>
        <w:t>5</w:t>
      </w:r>
      <w:r w:rsidR="00F2130A" w:rsidRPr="00541A57">
        <w:rPr>
          <w:rFonts w:ascii="Times New Roman" w:hAnsi="Times New Roman" w:cs="Times New Roman"/>
          <w:b/>
          <w:bCs/>
          <w:color w:val="000000" w:themeColor="text1"/>
          <w:szCs w:val="21"/>
        </w:rPr>
        <w:t xml:space="preserve"> </w:t>
      </w:r>
      <w:r w:rsidR="003034B9" w:rsidRPr="00541A57">
        <w:rPr>
          <w:rFonts w:ascii="Times New Roman" w:hAnsi="Times New Roman" w:cs="Times New Roman"/>
          <w:b/>
          <w:bCs/>
          <w:color w:val="000000" w:themeColor="text1"/>
          <w:szCs w:val="21"/>
        </w:rPr>
        <w:t>Levels of ambient meteorological parameters and fine particulate matter during 1</w:t>
      </w:r>
      <w:r w:rsidR="00196FE7" w:rsidRPr="00541A57">
        <w:rPr>
          <w:rFonts w:ascii="Times New Roman" w:hAnsi="Times New Roman" w:cs="Times New Roman"/>
          <w:b/>
          <w:bCs/>
          <w:color w:val="000000" w:themeColor="text1"/>
          <w:szCs w:val="21"/>
        </w:rPr>
        <w:t xml:space="preserve">, 7, 14, and </w:t>
      </w:r>
      <w:r w:rsidR="003034B9" w:rsidRPr="00541A57">
        <w:rPr>
          <w:rFonts w:ascii="Times New Roman" w:hAnsi="Times New Roman" w:cs="Times New Roman"/>
          <w:b/>
          <w:bCs/>
          <w:color w:val="000000" w:themeColor="text1"/>
          <w:szCs w:val="21"/>
        </w:rPr>
        <w:t xml:space="preserve">30 days </w:t>
      </w:r>
      <w:r w:rsidR="0088779F" w:rsidRPr="00541A57">
        <w:rPr>
          <w:rFonts w:ascii="Times New Roman" w:hAnsi="Times New Roman" w:cs="Times New Roman"/>
          <w:b/>
          <w:bCs/>
          <w:color w:val="000000" w:themeColor="text1"/>
          <w:szCs w:val="21"/>
        </w:rPr>
        <w:t>prior to</w:t>
      </w:r>
      <w:r w:rsidR="003034B9" w:rsidRPr="00541A57">
        <w:rPr>
          <w:rFonts w:ascii="Times New Roman" w:hAnsi="Times New Roman" w:cs="Times New Roman"/>
          <w:b/>
          <w:bCs/>
          <w:color w:val="000000" w:themeColor="text1"/>
          <w:szCs w:val="21"/>
        </w:rPr>
        <w:t xml:space="preserve"> visits </w:t>
      </w:r>
      <w:r w:rsidR="003034B9" w:rsidRPr="00541A57">
        <w:rPr>
          <w:rFonts w:ascii="Times New Roman" w:hAnsi="Times New Roman" w:cs="Times New Roman"/>
          <w:b/>
          <w:bCs/>
          <w:color w:val="000000" w:themeColor="text1"/>
          <w:szCs w:val="21"/>
          <w:vertAlign w:val="superscript"/>
        </w:rPr>
        <w:t>a</w:t>
      </w:r>
    </w:p>
    <w:tbl>
      <w:tblPr>
        <w:tblW w:w="12200" w:type="dxa"/>
        <w:tblLook w:val="04A0" w:firstRow="1" w:lastRow="0" w:firstColumn="1" w:lastColumn="0" w:noHBand="0" w:noVBand="1"/>
      </w:tblPr>
      <w:tblGrid>
        <w:gridCol w:w="2200"/>
        <w:gridCol w:w="2200"/>
        <w:gridCol w:w="1700"/>
        <w:gridCol w:w="1560"/>
        <w:gridCol w:w="1420"/>
        <w:gridCol w:w="1560"/>
        <w:gridCol w:w="1560"/>
      </w:tblGrid>
      <w:tr w:rsidR="00E92F4D" w:rsidRPr="00541A57" w14:paraId="02F8D2B3" w14:textId="77777777" w:rsidTr="00C05D0C">
        <w:trPr>
          <w:trHeight w:val="20"/>
        </w:trPr>
        <w:tc>
          <w:tcPr>
            <w:tcW w:w="2200" w:type="dxa"/>
            <w:tcBorders>
              <w:top w:val="single" w:sz="8" w:space="0" w:color="auto"/>
              <w:left w:val="nil"/>
              <w:bottom w:val="single" w:sz="4" w:space="0" w:color="auto"/>
              <w:right w:val="nil"/>
            </w:tcBorders>
            <w:noWrap/>
            <w:vAlign w:val="bottom"/>
            <w:hideMark/>
          </w:tcPr>
          <w:p w14:paraId="30C88985"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Exposure, Unit</w:t>
            </w:r>
          </w:p>
        </w:tc>
        <w:tc>
          <w:tcPr>
            <w:tcW w:w="2200" w:type="dxa"/>
            <w:tcBorders>
              <w:top w:val="single" w:sz="8" w:space="0" w:color="auto"/>
              <w:left w:val="nil"/>
              <w:bottom w:val="single" w:sz="4" w:space="0" w:color="auto"/>
              <w:right w:val="nil"/>
            </w:tcBorders>
            <w:noWrap/>
            <w:vAlign w:val="bottom"/>
            <w:hideMark/>
          </w:tcPr>
          <w:p w14:paraId="18508DE8"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Time window</w:t>
            </w:r>
          </w:p>
        </w:tc>
        <w:tc>
          <w:tcPr>
            <w:tcW w:w="1700" w:type="dxa"/>
            <w:tcBorders>
              <w:top w:val="single" w:sz="8" w:space="0" w:color="auto"/>
              <w:left w:val="nil"/>
              <w:bottom w:val="single" w:sz="4" w:space="0" w:color="auto"/>
              <w:right w:val="nil"/>
            </w:tcBorders>
            <w:noWrap/>
            <w:vAlign w:val="bottom"/>
            <w:hideMark/>
          </w:tcPr>
          <w:p w14:paraId="6560C7E8"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 xml:space="preserve">All visits </w:t>
            </w:r>
          </w:p>
        </w:tc>
        <w:tc>
          <w:tcPr>
            <w:tcW w:w="1560" w:type="dxa"/>
            <w:tcBorders>
              <w:top w:val="single" w:sz="8" w:space="0" w:color="auto"/>
              <w:left w:val="nil"/>
              <w:bottom w:val="single" w:sz="4" w:space="0" w:color="auto"/>
              <w:right w:val="nil"/>
            </w:tcBorders>
            <w:noWrap/>
            <w:vAlign w:val="bottom"/>
            <w:hideMark/>
          </w:tcPr>
          <w:p w14:paraId="4CE20C30"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Visit 1</w:t>
            </w:r>
          </w:p>
        </w:tc>
        <w:tc>
          <w:tcPr>
            <w:tcW w:w="1420" w:type="dxa"/>
            <w:tcBorders>
              <w:top w:val="single" w:sz="8" w:space="0" w:color="auto"/>
              <w:left w:val="nil"/>
              <w:bottom w:val="single" w:sz="4" w:space="0" w:color="auto"/>
              <w:right w:val="nil"/>
            </w:tcBorders>
            <w:noWrap/>
            <w:vAlign w:val="bottom"/>
            <w:hideMark/>
          </w:tcPr>
          <w:p w14:paraId="16FA5F69"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Visit 2</w:t>
            </w:r>
          </w:p>
        </w:tc>
        <w:tc>
          <w:tcPr>
            <w:tcW w:w="1560" w:type="dxa"/>
            <w:tcBorders>
              <w:top w:val="single" w:sz="8" w:space="0" w:color="auto"/>
              <w:left w:val="nil"/>
              <w:bottom w:val="single" w:sz="4" w:space="0" w:color="auto"/>
              <w:right w:val="nil"/>
            </w:tcBorders>
            <w:noWrap/>
            <w:vAlign w:val="bottom"/>
            <w:hideMark/>
          </w:tcPr>
          <w:p w14:paraId="1E2B0E0C"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Visit 3</w:t>
            </w:r>
          </w:p>
        </w:tc>
        <w:tc>
          <w:tcPr>
            <w:tcW w:w="1560" w:type="dxa"/>
            <w:tcBorders>
              <w:top w:val="single" w:sz="8" w:space="0" w:color="auto"/>
              <w:left w:val="nil"/>
              <w:bottom w:val="single" w:sz="4" w:space="0" w:color="auto"/>
              <w:right w:val="nil"/>
            </w:tcBorders>
            <w:noWrap/>
            <w:vAlign w:val="bottom"/>
            <w:hideMark/>
          </w:tcPr>
          <w:p w14:paraId="74C6A019"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Visit 4</w:t>
            </w:r>
          </w:p>
        </w:tc>
      </w:tr>
      <w:tr w:rsidR="00E92F4D" w:rsidRPr="00541A57" w14:paraId="6113C45E" w14:textId="77777777" w:rsidTr="00C05D0C">
        <w:trPr>
          <w:trHeight w:val="20"/>
        </w:trPr>
        <w:tc>
          <w:tcPr>
            <w:tcW w:w="2200" w:type="dxa"/>
            <w:tcBorders>
              <w:top w:val="nil"/>
              <w:left w:val="nil"/>
              <w:bottom w:val="nil"/>
              <w:right w:val="nil"/>
            </w:tcBorders>
            <w:noWrap/>
            <w:vAlign w:val="bottom"/>
            <w:hideMark/>
          </w:tcPr>
          <w:p w14:paraId="1EB7DAFF"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Temperature, ℃</w:t>
            </w:r>
          </w:p>
        </w:tc>
        <w:tc>
          <w:tcPr>
            <w:tcW w:w="2200" w:type="dxa"/>
            <w:tcBorders>
              <w:top w:val="nil"/>
              <w:left w:val="nil"/>
              <w:bottom w:val="nil"/>
              <w:right w:val="nil"/>
            </w:tcBorders>
            <w:noWrap/>
            <w:vAlign w:val="center"/>
            <w:hideMark/>
          </w:tcPr>
          <w:p w14:paraId="0E59246F"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1-day average</w:t>
            </w:r>
          </w:p>
        </w:tc>
        <w:tc>
          <w:tcPr>
            <w:tcW w:w="1700" w:type="dxa"/>
            <w:tcBorders>
              <w:top w:val="nil"/>
              <w:left w:val="nil"/>
              <w:bottom w:val="nil"/>
              <w:right w:val="nil"/>
            </w:tcBorders>
            <w:noWrap/>
            <w:vAlign w:val="bottom"/>
            <w:hideMark/>
          </w:tcPr>
          <w:p w14:paraId="0CD77EDC"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16.7 ± 10.1</w:t>
            </w:r>
          </w:p>
        </w:tc>
        <w:tc>
          <w:tcPr>
            <w:tcW w:w="1560" w:type="dxa"/>
            <w:tcBorders>
              <w:top w:val="nil"/>
              <w:left w:val="nil"/>
              <w:bottom w:val="nil"/>
              <w:right w:val="nil"/>
            </w:tcBorders>
            <w:noWrap/>
            <w:vAlign w:val="bottom"/>
            <w:hideMark/>
          </w:tcPr>
          <w:p w14:paraId="422A6ACE"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25.1 ± 4.6</w:t>
            </w:r>
          </w:p>
        </w:tc>
        <w:tc>
          <w:tcPr>
            <w:tcW w:w="1420" w:type="dxa"/>
            <w:tcBorders>
              <w:top w:val="nil"/>
              <w:left w:val="nil"/>
              <w:bottom w:val="nil"/>
              <w:right w:val="nil"/>
            </w:tcBorders>
            <w:noWrap/>
            <w:vAlign w:val="bottom"/>
            <w:hideMark/>
          </w:tcPr>
          <w:p w14:paraId="7050331B"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2.8 ± 4.0</w:t>
            </w:r>
          </w:p>
        </w:tc>
        <w:tc>
          <w:tcPr>
            <w:tcW w:w="1560" w:type="dxa"/>
            <w:tcBorders>
              <w:top w:val="nil"/>
              <w:left w:val="nil"/>
              <w:bottom w:val="nil"/>
              <w:right w:val="nil"/>
            </w:tcBorders>
            <w:noWrap/>
            <w:vAlign w:val="bottom"/>
            <w:hideMark/>
          </w:tcPr>
          <w:p w14:paraId="4FC57D95"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17.9 ± 3.0</w:t>
            </w:r>
          </w:p>
        </w:tc>
        <w:tc>
          <w:tcPr>
            <w:tcW w:w="1560" w:type="dxa"/>
            <w:tcBorders>
              <w:top w:val="nil"/>
              <w:left w:val="nil"/>
              <w:bottom w:val="nil"/>
              <w:right w:val="nil"/>
            </w:tcBorders>
            <w:noWrap/>
            <w:vAlign w:val="bottom"/>
            <w:hideMark/>
          </w:tcPr>
          <w:p w14:paraId="666F90D2"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24.4 ± 2.7</w:t>
            </w:r>
          </w:p>
        </w:tc>
      </w:tr>
      <w:tr w:rsidR="00E92F4D" w:rsidRPr="00541A57" w14:paraId="667ECCC9" w14:textId="77777777" w:rsidTr="00C05D0C">
        <w:trPr>
          <w:trHeight w:val="20"/>
        </w:trPr>
        <w:tc>
          <w:tcPr>
            <w:tcW w:w="2200" w:type="dxa"/>
            <w:tcBorders>
              <w:top w:val="nil"/>
              <w:left w:val="nil"/>
              <w:bottom w:val="nil"/>
              <w:right w:val="nil"/>
            </w:tcBorders>
            <w:noWrap/>
            <w:vAlign w:val="bottom"/>
            <w:hideMark/>
          </w:tcPr>
          <w:p w14:paraId="4E61428F"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p>
        </w:tc>
        <w:tc>
          <w:tcPr>
            <w:tcW w:w="2200" w:type="dxa"/>
            <w:tcBorders>
              <w:top w:val="nil"/>
              <w:left w:val="nil"/>
              <w:bottom w:val="nil"/>
              <w:right w:val="nil"/>
            </w:tcBorders>
            <w:noWrap/>
            <w:vAlign w:val="center"/>
            <w:hideMark/>
          </w:tcPr>
          <w:p w14:paraId="04433DD2"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7-day average</w:t>
            </w:r>
          </w:p>
        </w:tc>
        <w:tc>
          <w:tcPr>
            <w:tcW w:w="1700" w:type="dxa"/>
            <w:tcBorders>
              <w:top w:val="nil"/>
              <w:left w:val="nil"/>
              <w:bottom w:val="nil"/>
              <w:right w:val="nil"/>
            </w:tcBorders>
            <w:noWrap/>
            <w:vAlign w:val="bottom"/>
            <w:hideMark/>
          </w:tcPr>
          <w:p w14:paraId="22A75AE9"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16.5 ± 10.3</w:t>
            </w:r>
          </w:p>
        </w:tc>
        <w:tc>
          <w:tcPr>
            <w:tcW w:w="1560" w:type="dxa"/>
            <w:tcBorders>
              <w:top w:val="nil"/>
              <w:left w:val="nil"/>
              <w:bottom w:val="nil"/>
              <w:right w:val="nil"/>
            </w:tcBorders>
            <w:noWrap/>
            <w:vAlign w:val="bottom"/>
            <w:hideMark/>
          </w:tcPr>
          <w:p w14:paraId="09576A46"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25.9 ± 3.1</w:t>
            </w:r>
          </w:p>
        </w:tc>
        <w:tc>
          <w:tcPr>
            <w:tcW w:w="1420" w:type="dxa"/>
            <w:tcBorders>
              <w:top w:val="nil"/>
              <w:left w:val="nil"/>
              <w:bottom w:val="nil"/>
              <w:right w:val="nil"/>
            </w:tcBorders>
            <w:noWrap/>
            <w:vAlign w:val="bottom"/>
            <w:hideMark/>
          </w:tcPr>
          <w:p w14:paraId="7994B9CC"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1.7 ± 2.7</w:t>
            </w:r>
          </w:p>
        </w:tc>
        <w:tc>
          <w:tcPr>
            <w:tcW w:w="1560" w:type="dxa"/>
            <w:tcBorders>
              <w:top w:val="nil"/>
              <w:left w:val="nil"/>
              <w:bottom w:val="nil"/>
              <w:right w:val="nil"/>
            </w:tcBorders>
            <w:noWrap/>
            <w:vAlign w:val="bottom"/>
            <w:hideMark/>
          </w:tcPr>
          <w:p w14:paraId="59A8B40E"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17.4 ± 2.3</w:t>
            </w:r>
          </w:p>
        </w:tc>
        <w:tc>
          <w:tcPr>
            <w:tcW w:w="1560" w:type="dxa"/>
            <w:tcBorders>
              <w:top w:val="nil"/>
              <w:left w:val="nil"/>
              <w:bottom w:val="nil"/>
              <w:right w:val="nil"/>
            </w:tcBorders>
            <w:noWrap/>
            <w:vAlign w:val="bottom"/>
            <w:hideMark/>
          </w:tcPr>
          <w:p w14:paraId="38105AF9"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24.9 ± 1.1</w:t>
            </w:r>
          </w:p>
        </w:tc>
      </w:tr>
      <w:tr w:rsidR="00E92F4D" w:rsidRPr="00541A57" w14:paraId="0501A013" w14:textId="77777777" w:rsidTr="00C05D0C">
        <w:trPr>
          <w:trHeight w:val="20"/>
        </w:trPr>
        <w:tc>
          <w:tcPr>
            <w:tcW w:w="2200" w:type="dxa"/>
            <w:tcBorders>
              <w:top w:val="nil"/>
              <w:left w:val="nil"/>
              <w:bottom w:val="nil"/>
              <w:right w:val="nil"/>
            </w:tcBorders>
            <w:noWrap/>
            <w:vAlign w:val="bottom"/>
            <w:hideMark/>
          </w:tcPr>
          <w:p w14:paraId="29831C0E"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p>
        </w:tc>
        <w:tc>
          <w:tcPr>
            <w:tcW w:w="2200" w:type="dxa"/>
            <w:tcBorders>
              <w:top w:val="nil"/>
              <w:left w:val="nil"/>
              <w:bottom w:val="nil"/>
              <w:right w:val="nil"/>
            </w:tcBorders>
            <w:noWrap/>
            <w:vAlign w:val="center"/>
            <w:hideMark/>
          </w:tcPr>
          <w:p w14:paraId="25D8012E"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14-day average</w:t>
            </w:r>
          </w:p>
        </w:tc>
        <w:tc>
          <w:tcPr>
            <w:tcW w:w="1700" w:type="dxa"/>
            <w:tcBorders>
              <w:top w:val="nil"/>
              <w:left w:val="nil"/>
              <w:bottom w:val="nil"/>
              <w:right w:val="nil"/>
            </w:tcBorders>
            <w:noWrap/>
            <w:vAlign w:val="bottom"/>
            <w:hideMark/>
          </w:tcPr>
          <w:p w14:paraId="6AB20F1C"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16.1 ± 11.0</w:t>
            </w:r>
          </w:p>
        </w:tc>
        <w:tc>
          <w:tcPr>
            <w:tcW w:w="1560" w:type="dxa"/>
            <w:tcBorders>
              <w:top w:val="nil"/>
              <w:left w:val="nil"/>
              <w:bottom w:val="nil"/>
              <w:right w:val="nil"/>
            </w:tcBorders>
            <w:noWrap/>
            <w:vAlign w:val="bottom"/>
            <w:hideMark/>
          </w:tcPr>
          <w:p w14:paraId="4BFA975D"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26.5 ± 2.2</w:t>
            </w:r>
          </w:p>
        </w:tc>
        <w:tc>
          <w:tcPr>
            <w:tcW w:w="1420" w:type="dxa"/>
            <w:tcBorders>
              <w:top w:val="nil"/>
              <w:left w:val="nil"/>
              <w:bottom w:val="nil"/>
              <w:right w:val="nil"/>
            </w:tcBorders>
            <w:noWrap/>
            <w:vAlign w:val="bottom"/>
            <w:hideMark/>
          </w:tcPr>
          <w:p w14:paraId="678D9DBB"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0.8 ± 1.7</w:t>
            </w:r>
          </w:p>
        </w:tc>
        <w:tc>
          <w:tcPr>
            <w:tcW w:w="1560" w:type="dxa"/>
            <w:tcBorders>
              <w:top w:val="nil"/>
              <w:left w:val="nil"/>
              <w:bottom w:val="nil"/>
              <w:right w:val="nil"/>
            </w:tcBorders>
            <w:noWrap/>
            <w:vAlign w:val="bottom"/>
            <w:hideMark/>
          </w:tcPr>
          <w:p w14:paraId="3EE8EBB2"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15.0 ± 2.6</w:t>
            </w:r>
          </w:p>
        </w:tc>
        <w:tc>
          <w:tcPr>
            <w:tcW w:w="1560" w:type="dxa"/>
            <w:tcBorders>
              <w:top w:val="nil"/>
              <w:left w:val="nil"/>
              <w:bottom w:val="nil"/>
              <w:right w:val="nil"/>
            </w:tcBorders>
            <w:noWrap/>
            <w:vAlign w:val="bottom"/>
            <w:hideMark/>
          </w:tcPr>
          <w:p w14:paraId="08A6E090"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26.0 ± 0.9</w:t>
            </w:r>
          </w:p>
        </w:tc>
      </w:tr>
      <w:tr w:rsidR="00E92F4D" w:rsidRPr="00541A57" w14:paraId="77814549" w14:textId="77777777" w:rsidTr="00C05D0C">
        <w:trPr>
          <w:trHeight w:val="20"/>
        </w:trPr>
        <w:tc>
          <w:tcPr>
            <w:tcW w:w="2200" w:type="dxa"/>
            <w:tcBorders>
              <w:top w:val="nil"/>
              <w:left w:val="nil"/>
              <w:bottom w:val="nil"/>
              <w:right w:val="nil"/>
            </w:tcBorders>
            <w:noWrap/>
            <w:vAlign w:val="bottom"/>
            <w:hideMark/>
          </w:tcPr>
          <w:p w14:paraId="2A66AF60"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p>
        </w:tc>
        <w:tc>
          <w:tcPr>
            <w:tcW w:w="2200" w:type="dxa"/>
            <w:tcBorders>
              <w:top w:val="nil"/>
              <w:left w:val="nil"/>
              <w:bottom w:val="nil"/>
              <w:right w:val="nil"/>
            </w:tcBorders>
            <w:noWrap/>
            <w:vAlign w:val="center"/>
            <w:hideMark/>
          </w:tcPr>
          <w:p w14:paraId="4062D1BD"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30-day average</w:t>
            </w:r>
          </w:p>
        </w:tc>
        <w:tc>
          <w:tcPr>
            <w:tcW w:w="1700" w:type="dxa"/>
            <w:tcBorders>
              <w:top w:val="nil"/>
              <w:left w:val="nil"/>
              <w:bottom w:val="nil"/>
              <w:right w:val="nil"/>
            </w:tcBorders>
            <w:noWrap/>
            <w:vAlign w:val="bottom"/>
            <w:hideMark/>
          </w:tcPr>
          <w:p w14:paraId="2A150DAA"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16.6 ± 10.1</w:t>
            </w:r>
          </w:p>
        </w:tc>
        <w:tc>
          <w:tcPr>
            <w:tcW w:w="1560" w:type="dxa"/>
            <w:tcBorders>
              <w:top w:val="nil"/>
              <w:left w:val="nil"/>
              <w:bottom w:val="nil"/>
              <w:right w:val="nil"/>
            </w:tcBorders>
            <w:noWrap/>
            <w:vAlign w:val="bottom"/>
            <w:hideMark/>
          </w:tcPr>
          <w:p w14:paraId="04B9E99C"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25.5 ± 3.6</w:t>
            </w:r>
          </w:p>
        </w:tc>
        <w:tc>
          <w:tcPr>
            <w:tcW w:w="1420" w:type="dxa"/>
            <w:tcBorders>
              <w:top w:val="nil"/>
              <w:left w:val="nil"/>
              <w:bottom w:val="nil"/>
              <w:right w:val="nil"/>
            </w:tcBorders>
            <w:noWrap/>
            <w:vAlign w:val="bottom"/>
            <w:hideMark/>
          </w:tcPr>
          <w:p w14:paraId="6B43B7A6"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2.3 ± 3.3</w:t>
            </w:r>
          </w:p>
        </w:tc>
        <w:tc>
          <w:tcPr>
            <w:tcW w:w="1560" w:type="dxa"/>
            <w:tcBorders>
              <w:top w:val="nil"/>
              <w:left w:val="nil"/>
              <w:bottom w:val="nil"/>
              <w:right w:val="nil"/>
            </w:tcBorders>
            <w:noWrap/>
            <w:vAlign w:val="bottom"/>
            <w:hideMark/>
          </w:tcPr>
          <w:p w14:paraId="1FE93B11"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17.9 ± 2.4</w:t>
            </w:r>
          </w:p>
        </w:tc>
        <w:tc>
          <w:tcPr>
            <w:tcW w:w="1560" w:type="dxa"/>
            <w:tcBorders>
              <w:top w:val="nil"/>
              <w:left w:val="nil"/>
              <w:bottom w:val="nil"/>
              <w:right w:val="nil"/>
            </w:tcBorders>
            <w:noWrap/>
            <w:vAlign w:val="bottom"/>
            <w:hideMark/>
          </w:tcPr>
          <w:p w14:paraId="518BB3E5"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24.6 ± 1.4</w:t>
            </w:r>
          </w:p>
        </w:tc>
      </w:tr>
      <w:tr w:rsidR="00E92F4D" w:rsidRPr="00541A57" w14:paraId="65A16DA6" w14:textId="77777777" w:rsidTr="00C05D0C">
        <w:trPr>
          <w:trHeight w:val="20"/>
        </w:trPr>
        <w:tc>
          <w:tcPr>
            <w:tcW w:w="2200" w:type="dxa"/>
            <w:tcBorders>
              <w:top w:val="nil"/>
              <w:left w:val="nil"/>
              <w:bottom w:val="nil"/>
              <w:right w:val="nil"/>
            </w:tcBorders>
            <w:noWrap/>
            <w:vAlign w:val="bottom"/>
            <w:hideMark/>
          </w:tcPr>
          <w:p w14:paraId="354BED58"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RH, %</w:t>
            </w:r>
          </w:p>
        </w:tc>
        <w:tc>
          <w:tcPr>
            <w:tcW w:w="2200" w:type="dxa"/>
            <w:tcBorders>
              <w:top w:val="nil"/>
              <w:left w:val="nil"/>
              <w:bottom w:val="nil"/>
              <w:right w:val="nil"/>
            </w:tcBorders>
            <w:noWrap/>
            <w:vAlign w:val="center"/>
            <w:hideMark/>
          </w:tcPr>
          <w:p w14:paraId="3CDD0B22"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1-day average</w:t>
            </w:r>
          </w:p>
        </w:tc>
        <w:tc>
          <w:tcPr>
            <w:tcW w:w="1700" w:type="dxa"/>
            <w:tcBorders>
              <w:top w:val="nil"/>
              <w:left w:val="nil"/>
              <w:bottom w:val="nil"/>
              <w:right w:val="nil"/>
            </w:tcBorders>
            <w:noWrap/>
            <w:vAlign w:val="bottom"/>
            <w:hideMark/>
          </w:tcPr>
          <w:p w14:paraId="0700D9BE"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50.4 ± 20.7</w:t>
            </w:r>
          </w:p>
        </w:tc>
        <w:tc>
          <w:tcPr>
            <w:tcW w:w="1560" w:type="dxa"/>
            <w:tcBorders>
              <w:top w:val="nil"/>
              <w:left w:val="nil"/>
              <w:bottom w:val="nil"/>
              <w:right w:val="nil"/>
            </w:tcBorders>
            <w:noWrap/>
            <w:vAlign w:val="bottom"/>
            <w:hideMark/>
          </w:tcPr>
          <w:p w14:paraId="46ADFEF4"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62.1 ± 12.7</w:t>
            </w:r>
          </w:p>
        </w:tc>
        <w:tc>
          <w:tcPr>
            <w:tcW w:w="1420" w:type="dxa"/>
            <w:tcBorders>
              <w:top w:val="nil"/>
              <w:left w:val="nil"/>
              <w:bottom w:val="nil"/>
              <w:right w:val="nil"/>
            </w:tcBorders>
            <w:noWrap/>
            <w:vAlign w:val="bottom"/>
            <w:hideMark/>
          </w:tcPr>
          <w:p w14:paraId="1C1AA192"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41.4 ± 21.0</w:t>
            </w:r>
          </w:p>
        </w:tc>
        <w:tc>
          <w:tcPr>
            <w:tcW w:w="1560" w:type="dxa"/>
            <w:tcBorders>
              <w:top w:val="nil"/>
              <w:left w:val="nil"/>
              <w:bottom w:val="nil"/>
              <w:right w:val="nil"/>
            </w:tcBorders>
            <w:noWrap/>
            <w:vAlign w:val="bottom"/>
            <w:hideMark/>
          </w:tcPr>
          <w:p w14:paraId="44B52A17"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32.7 ± 12.0</w:t>
            </w:r>
          </w:p>
        </w:tc>
        <w:tc>
          <w:tcPr>
            <w:tcW w:w="1560" w:type="dxa"/>
            <w:tcBorders>
              <w:top w:val="nil"/>
              <w:left w:val="nil"/>
              <w:bottom w:val="nil"/>
              <w:right w:val="nil"/>
            </w:tcBorders>
            <w:noWrap/>
            <w:vAlign w:val="bottom"/>
            <w:hideMark/>
          </w:tcPr>
          <w:p w14:paraId="751C9C34"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67.0 ± 11.5</w:t>
            </w:r>
          </w:p>
        </w:tc>
      </w:tr>
      <w:tr w:rsidR="00E92F4D" w:rsidRPr="00541A57" w14:paraId="200AC6C1" w14:textId="77777777" w:rsidTr="00C05D0C">
        <w:trPr>
          <w:trHeight w:val="20"/>
        </w:trPr>
        <w:tc>
          <w:tcPr>
            <w:tcW w:w="2200" w:type="dxa"/>
            <w:tcBorders>
              <w:top w:val="nil"/>
              <w:left w:val="nil"/>
              <w:bottom w:val="nil"/>
              <w:right w:val="nil"/>
            </w:tcBorders>
            <w:noWrap/>
            <w:vAlign w:val="bottom"/>
            <w:hideMark/>
          </w:tcPr>
          <w:p w14:paraId="7CF875C2"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p>
        </w:tc>
        <w:tc>
          <w:tcPr>
            <w:tcW w:w="2200" w:type="dxa"/>
            <w:tcBorders>
              <w:top w:val="nil"/>
              <w:left w:val="nil"/>
              <w:bottom w:val="nil"/>
              <w:right w:val="nil"/>
            </w:tcBorders>
            <w:noWrap/>
            <w:vAlign w:val="center"/>
            <w:hideMark/>
          </w:tcPr>
          <w:p w14:paraId="62CA885D"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7-day average</w:t>
            </w:r>
          </w:p>
        </w:tc>
        <w:tc>
          <w:tcPr>
            <w:tcW w:w="1700" w:type="dxa"/>
            <w:tcBorders>
              <w:top w:val="nil"/>
              <w:left w:val="nil"/>
              <w:bottom w:val="nil"/>
              <w:right w:val="nil"/>
            </w:tcBorders>
            <w:noWrap/>
            <w:vAlign w:val="bottom"/>
            <w:hideMark/>
          </w:tcPr>
          <w:p w14:paraId="0EDE3F6A"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54.4 ± 16.2</w:t>
            </w:r>
          </w:p>
        </w:tc>
        <w:tc>
          <w:tcPr>
            <w:tcW w:w="1560" w:type="dxa"/>
            <w:tcBorders>
              <w:top w:val="nil"/>
              <w:left w:val="nil"/>
              <w:bottom w:val="nil"/>
              <w:right w:val="nil"/>
            </w:tcBorders>
            <w:noWrap/>
            <w:vAlign w:val="bottom"/>
            <w:hideMark/>
          </w:tcPr>
          <w:p w14:paraId="7F3380FF"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64.1 ± 9.4</w:t>
            </w:r>
          </w:p>
        </w:tc>
        <w:tc>
          <w:tcPr>
            <w:tcW w:w="1420" w:type="dxa"/>
            <w:tcBorders>
              <w:top w:val="nil"/>
              <w:left w:val="nil"/>
              <w:bottom w:val="nil"/>
              <w:right w:val="nil"/>
            </w:tcBorders>
            <w:noWrap/>
            <w:vAlign w:val="bottom"/>
            <w:hideMark/>
          </w:tcPr>
          <w:p w14:paraId="75E8BF61"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47 ± 13.2</w:t>
            </w:r>
          </w:p>
        </w:tc>
        <w:tc>
          <w:tcPr>
            <w:tcW w:w="1560" w:type="dxa"/>
            <w:tcBorders>
              <w:top w:val="nil"/>
              <w:left w:val="nil"/>
              <w:bottom w:val="nil"/>
              <w:right w:val="nil"/>
            </w:tcBorders>
            <w:noWrap/>
            <w:vAlign w:val="bottom"/>
            <w:hideMark/>
          </w:tcPr>
          <w:p w14:paraId="7D02D91B"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37.3 ± 7.6</w:t>
            </w:r>
          </w:p>
        </w:tc>
        <w:tc>
          <w:tcPr>
            <w:tcW w:w="1560" w:type="dxa"/>
            <w:tcBorders>
              <w:top w:val="nil"/>
              <w:left w:val="nil"/>
              <w:bottom w:val="nil"/>
              <w:right w:val="nil"/>
            </w:tcBorders>
            <w:noWrap/>
            <w:vAlign w:val="bottom"/>
            <w:hideMark/>
          </w:tcPr>
          <w:p w14:paraId="714FDE29"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70.5 ± 5.1</w:t>
            </w:r>
          </w:p>
        </w:tc>
      </w:tr>
      <w:tr w:rsidR="00E92F4D" w:rsidRPr="00541A57" w14:paraId="1F89EB0A" w14:textId="77777777" w:rsidTr="00C05D0C">
        <w:trPr>
          <w:trHeight w:val="20"/>
        </w:trPr>
        <w:tc>
          <w:tcPr>
            <w:tcW w:w="2200" w:type="dxa"/>
            <w:tcBorders>
              <w:top w:val="nil"/>
              <w:left w:val="nil"/>
              <w:bottom w:val="nil"/>
              <w:right w:val="nil"/>
            </w:tcBorders>
            <w:noWrap/>
            <w:vAlign w:val="bottom"/>
            <w:hideMark/>
          </w:tcPr>
          <w:p w14:paraId="58779754"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p>
        </w:tc>
        <w:tc>
          <w:tcPr>
            <w:tcW w:w="2200" w:type="dxa"/>
            <w:tcBorders>
              <w:top w:val="nil"/>
              <w:left w:val="nil"/>
              <w:bottom w:val="nil"/>
              <w:right w:val="nil"/>
            </w:tcBorders>
            <w:noWrap/>
            <w:vAlign w:val="center"/>
            <w:hideMark/>
          </w:tcPr>
          <w:p w14:paraId="7EF55AB6"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14-day average</w:t>
            </w:r>
          </w:p>
        </w:tc>
        <w:tc>
          <w:tcPr>
            <w:tcW w:w="1700" w:type="dxa"/>
            <w:tcBorders>
              <w:top w:val="nil"/>
              <w:left w:val="nil"/>
              <w:bottom w:val="nil"/>
              <w:right w:val="nil"/>
            </w:tcBorders>
            <w:noWrap/>
            <w:vAlign w:val="bottom"/>
            <w:hideMark/>
          </w:tcPr>
          <w:p w14:paraId="25A5F938"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56.1 ± 14.7</w:t>
            </w:r>
          </w:p>
        </w:tc>
        <w:tc>
          <w:tcPr>
            <w:tcW w:w="1560" w:type="dxa"/>
            <w:tcBorders>
              <w:top w:val="nil"/>
              <w:left w:val="nil"/>
              <w:bottom w:val="nil"/>
              <w:right w:val="nil"/>
            </w:tcBorders>
            <w:noWrap/>
            <w:vAlign w:val="bottom"/>
            <w:hideMark/>
          </w:tcPr>
          <w:p w14:paraId="6B56B1FB"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66.9 ± 6.1</w:t>
            </w:r>
          </w:p>
        </w:tc>
        <w:tc>
          <w:tcPr>
            <w:tcW w:w="1420" w:type="dxa"/>
            <w:tcBorders>
              <w:top w:val="nil"/>
              <w:left w:val="nil"/>
              <w:bottom w:val="nil"/>
              <w:right w:val="nil"/>
            </w:tcBorders>
            <w:noWrap/>
            <w:vAlign w:val="bottom"/>
            <w:hideMark/>
          </w:tcPr>
          <w:p w14:paraId="77F6E5D0"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46.7 ± 12.1</w:t>
            </w:r>
          </w:p>
        </w:tc>
        <w:tc>
          <w:tcPr>
            <w:tcW w:w="1560" w:type="dxa"/>
            <w:tcBorders>
              <w:top w:val="nil"/>
              <w:left w:val="nil"/>
              <w:bottom w:val="nil"/>
              <w:right w:val="nil"/>
            </w:tcBorders>
            <w:noWrap/>
            <w:vAlign w:val="bottom"/>
            <w:hideMark/>
          </w:tcPr>
          <w:p w14:paraId="55DB5186"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41.6 ± 6.0</w:t>
            </w:r>
          </w:p>
        </w:tc>
        <w:tc>
          <w:tcPr>
            <w:tcW w:w="1560" w:type="dxa"/>
            <w:tcBorders>
              <w:top w:val="nil"/>
              <w:left w:val="nil"/>
              <w:bottom w:val="nil"/>
              <w:right w:val="nil"/>
            </w:tcBorders>
            <w:noWrap/>
            <w:vAlign w:val="bottom"/>
            <w:hideMark/>
          </w:tcPr>
          <w:p w14:paraId="59D37059"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71.0 ± 1.3</w:t>
            </w:r>
          </w:p>
        </w:tc>
      </w:tr>
      <w:tr w:rsidR="00E92F4D" w:rsidRPr="00541A57" w14:paraId="2F70E027" w14:textId="77777777" w:rsidTr="00C05D0C">
        <w:trPr>
          <w:trHeight w:val="20"/>
        </w:trPr>
        <w:tc>
          <w:tcPr>
            <w:tcW w:w="2200" w:type="dxa"/>
            <w:tcBorders>
              <w:top w:val="nil"/>
              <w:left w:val="nil"/>
              <w:bottom w:val="nil"/>
              <w:right w:val="nil"/>
            </w:tcBorders>
            <w:noWrap/>
            <w:vAlign w:val="bottom"/>
            <w:hideMark/>
          </w:tcPr>
          <w:p w14:paraId="090A96E8"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p>
        </w:tc>
        <w:tc>
          <w:tcPr>
            <w:tcW w:w="2200" w:type="dxa"/>
            <w:tcBorders>
              <w:top w:val="nil"/>
              <w:left w:val="nil"/>
              <w:bottom w:val="nil"/>
              <w:right w:val="nil"/>
            </w:tcBorders>
            <w:noWrap/>
            <w:vAlign w:val="center"/>
            <w:hideMark/>
          </w:tcPr>
          <w:p w14:paraId="764C0590"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30-day average</w:t>
            </w:r>
          </w:p>
        </w:tc>
        <w:tc>
          <w:tcPr>
            <w:tcW w:w="1700" w:type="dxa"/>
            <w:tcBorders>
              <w:top w:val="nil"/>
              <w:left w:val="nil"/>
              <w:bottom w:val="nil"/>
              <w:right w:val="nil"/>
            </w:tcBorders>
            <w:noWrap/>
            <w:vAlign w:val="bottom"/>
            <w:hideMark/>
          </w:tcPr>
          <w:p w14:paraId="5D7E69DC"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53.2 ± 17.0</w:t>
            </w:r>
          </w:p>
        </w:tc>
        <w:tc>
          <w:tcPr>
            <w:tcW w:w="1560" w:type="dxa"/>
            <w:tcBorders>
              <w:top w:val="nil"/>
              <w:left w:val="nil"/>
              <w:bottom w:val="nil"/>
              <w:right w:val="nil"/>
            </w:tcBorders>
            <w:noWrap/>
            <w:vAlign w:val="bottom"/>
            <w:hideMark/>
          </w:tcPr>
          <w:p w14:paraId="55B00333"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63.0 ± 11.1</w:t>
            </w:r>
          </w:p>
        </w:tc>
        <w:tc>
          <w:tcPr>
            <w:tcW w:w="1420" w:type="dxa"/>
            <w:tcBorders>
              <w:top w:val="nil"/>
              <w:left w:val="nil"/>
              <w:bottom w:val="nil"/>
              <w:right w:val="nil"/>
            </w:tcBorders>
            <w:noWrap/>
            <w:vAlign w:val="bottom"/>
            <w:hideMark/>
          </w:tcPr>
          <w:p w14:paraId="5C77930B"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45.2 ± 15.5</w:t>
            </w:r>
          </w:p>
        </w:tc>
        <w:tc>
          <w:tcPr>
            <w:tcW w:w="1560" w:type="dxa"/>
            <w:tcBorders>
              <w:top w:val="nil"/>
              <w:left w:val="nil"/>
              <w:bottom w:val="nil"/>
              <w:right w:val="nil"/>
            </w:tcBorders>
            <w:noWrap/>
            <w:vAlign w:val="bottom"/>
            <w:hideMark/>
          </w:tcPr>
          <w:p w14:paraId="7250ECD4"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37.3 ± 9.3</w:t>
            </w:r>
          </w:p>
        </w:tc>
        <w:tc>
          <w:tcPr>
            <w:tcW w:w="1560" w:type="dxa"/>
            <w:tcBorders>
              <w:top w:val="nil"/>
              <w:left w:val="nil"/>
              <w:bottom w:val="nil"/>
              <w:right w:val="nil"/>
            </w:tcBorders>
            <w:noWrap/>
            <w:vAlign w:val="bottom"/>
            <w:hideMark/>
          </w:tcPr>
          <w:p w14:paraId="259A6712"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68.8 ± 6.8</w:t>
            </w:r>
          </w:p>
        </w:tc>
      </w:tr>
      <w:tr w:rsidR="00E92F4D" w:rsidRPr="00541A57" w14:paraId="459DA532" w14:textId="77777777" w:rsidTr="00C05D0C">
        <w:trPr>
          <w:trHeight w:val="20"/>
        </w:trPr>
        <w:tc>
          <w:tcPr>
            <w:tcW w:w="2200" w:type="dxa"/>
            <w:tcBorders>
              <w:top w:val="nil"/>
              <w:left w:val="nil"/>
              <w:bottom w:val="single" w:sz="8" w:space="0" w:color="auto"/>
              <w:right w:val="nil"/>
            </w:tcBorders>
            <w:noWrap/>
            <w:vAlign w:val="bottom"/>
            <w:hideMark/>
          </w:tcPr>
          <w:p w14:paraId="1853FE01"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PM</w:t>
            </w:r>
            <w:r w:rsidRPr="00541A57">
              <w:rPr>
                <w:rFonts w:ascii="Times New Roman" w:eastAsia="Times New Roman" w:hAnsi="Times New Roman" w:cs="Times New Roman"/>
                <w:color w:val="000000" w:themeColor="text1"/>
                <w:kern w:val="0"/>
                <w:szCs w:val="21"/>
                <w:vertAlign w:val="subscript"/>
              </w:rPr>
              <w:t>2.5</w:t>
            </w:r>
            <w:r w:rsidRPr="00541A57">
              <w:rPr>
                <w:rFonts w:ascii="Times New Roman" w:eastAsia="Times New Roman" w:hAnsi="Times New Roman" w:cs="Times New Roman"/>
                <w:color w:val="000000" w:themeColor="text1"/>
                <w:kern w:val="0"/>
                <w:szCs w:val="21"/>
              </w:rPr>
              <w:t>, µg/m</w:t>
            </w:r>
            <w:r w:rsidRPr="00541A57">
              <w:rPr>
                <w:rFonts w:ascii="Times New Roman" w:eastAsia="Times New Roman" w:hAnsi="Times New Roman" w:cs="Times New Roman"/>
                <w:color w:val="000000" w:themeColor="text1"/>
                <w:kern w:val="0"/>
                <w:szCs w:val="21"/>
                <w:vertAlign w:val="superscript"/>
              </w:rPr>
              <w:t>3</w:t>
            </w:r>
          </w:p>
        </w:tc>
        <w:tc>
          <w:tcPr>
            <w:tcW w:w="2200" w:type="dxa"/>
            <w:tcBorders>
              <w:top w:val="nil"/>
              <w:left w:val="nil"/>
              <w:bottom w:val="single" w:sz="8" w:space="0" w:color="auto"/>
              <w:right w:val="nil"/>
            </w:tcBorders>
            <w:noWrap/>
            <w:vAlign w:val="center"/>
            <w:hideMark/>
          </w:tcPr>
          <w:p w14:paraId="69442AED" w14:textId="77777777" w:rsidR="00B626E4" w:rsidRPr="00541A57" w:rsidRDefault="00B626E4" w:rsidP="00C13279">
            <w:pPr>
              <w:widowControl/>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7-day average</w:t>
            </w:r>
          </w:p>
        </w:tc>
        <w:tc>
          <w:tcPr>
            <w:tcW w:w="1700" w:type="dxa"/>
            <w:tcBorders>
              <w:top w:val="nil"/>
              <w:left w:val="nil"/>
              <w:bottom w:val="single" w:sz="8" w:space="0" w:color="auto"/>
              <w:right w:val="nil"/>
            </w:tcBorders>
            <w:noWrap/>
            <w:vAlign w:val="bottom"/>
            <w:hideMark/>
          </w:tcPr>
          <w:p w14:paraId="772FB9A2"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bookmarkStart w:id="37" w:name="OLE_LINK167"/>
            <w:r w:rsidRPr="00541A57">
              <w:rPr>
                <w:rFonts w:ascii="Times New Roman" w:eastAsia="Times New Roman" w:hAnsi="Times New Roman" w:cs="Times New Roman"/>
                <w:color w:val="000000" w:themeColor="text1"/>
                <w:kern w:val="0"/>
                <w:szCs w:val="21"/>
              </w:rPr>
              <w:t>65.9 ± 48.1</w:t>
            </w:r>
            <w:bookmarkEnd w:id="37"/>
          </w:p>
        </w:tc>
        <w:tc>
          <w:tcPr>
            <w:tcW w:w="1560" w:type="dxa"/>
            <w:tcBorders>
              <w:top w:val="nil"/>
              <w:left w:val="nil"/>
              <w:bottom w:val="single" w:sz="8" w:space="0" w:color="auto"/>
              <w:right w:val="nil"/>
            </w:tcBorders>
            <w:noWrap/>
            <w:vAlign w:val="bottom"/>
            <w:hideMark/>
          </w:tcPr>
          <w:p w14:paraId="7CF17F7F"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53.5 ± 16.9</w:t>
            </w:r>
          </w:p>
        </w:tc>
        <w:tc>
          <w:tcPr>
            <w:tcW w:w="1420" w:type="dxa"/>
            <w:tcBorders>
              <w:top w:val="nil"/>
              <w:left w:val="nil"/>
              <w:bottom w:val="single" w:sz="8" w:space="0" w:color="auto"/>
              <w:right w:val="nil"/>
            </w:tcBorders>
            <w:noWrap/>
            <w:vAlign w:val="bottom"/>
            <w:hideMark/>
          </w:tcPr>
          <w:p w14:paraId="57B530E2"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92.1 ± 78.8</w:t>
            </w:r>
          </w:p>
        </w:tc>
        <w:tc>
          <w:tcPr>
            <w:tcW w:w="1560" w:type="dxa"/>
            <w:tcBorders>
              <w:top w:val="nil"/>
              <w:left w:val="nil"/>
              <w:bottom w:val="single" w:sz="8" w:space="0" w:color="auto"/>
              <w:right w:val="nil"/>
            </w:tcBorders>
            <w:noWrap/>
            <w:vAlign w:val="bottom"/>
            <w:hideMark/>
          </w:tcPr>
          <w:p w14:paraId="5D2130C8"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53.2 ± 17.4</w:t>
            </w:r>
          </w:p>
        </w:tc>
        <w:tc>
          <w:tcPr>
            <w:tcW w:w="1560" w:type="dxa"/>
            <w:tcBorders>
              <w:top w:val="nil"/>
              <w:left w:val="nil"/>
              <w:bottom w:val="single" w:sz="8" w:space="0" w:color="auto"/>
              <w:right w:val="nil"/>
            </w:tcBorders>
            <w:noWrap/>
            <w:vAlign w:val="bottom"/>
            <w:hideMark/>
          </w:tcPr>
          <w:p w14:paraId="5D594AF6" w14:textId="77777777" w:rsidR="00B626E4" w:rsidRPr="00541A57" w:rsidRDefault="00B626E4" w:rsidP="00C13279">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57.7 ± 17.2</w:t>
            </w:r>
          </w:p>
        </w:tc>
      </w:tr>
    </w:tbl>
    <w:p w14:paraId="6BCB08A8" w14:textId="3F3152BE" w:rsidR="003034B9" w:rsidRPr="00541A57" w:rsidRDefault="003034B9" w:rsidP="00C13279">
      <w:pPr>
        <w:rPr>
          <w:rFonts w:ascii="Times New Roman" w:hAnsi="Times New Roman" w:cs="Times New Roman"/>
          <w:color w:val="000000" w:themeColor="text1"/>
          <w:szCs w:val="21"/>
        </w:rPr>
      </w:pPr>
      <w:proofErr w:type="spellStart"/>
      <w:r w:rsidRPr="00541A57">
        <w:rPr>
          <w:rFonts w:ascii="Times New Roman" w:hAnsi="Times New Roman" w:cs="Times New Roman"/>
          <w:color w:val="000000" w:themeColor="text1"/>
          <w:szCs w:val="21"/>
          <w:vertAlign w:val="superscript"/>
        </w:rPr>
        <w:t>a</w:t>
      </w:r>
      <w:proofErr w:type="spellEnd"/>
      <w:r w:rsidRPr="00541A57">
        <w:rPr>
          <w:rFonts w:ascii="Times New Roman" w:hAnsi="Times New Roman" w:cs="Times New Roman"/>
          <w:color w:val="000000" w:themeColor="text1"/>
          <w:szCs w:val="21"/>
        </w:rPr>
        <w:t xml:space="preserve"> shown as “mean ± standard deviation”.</w:t>
      </w:r>
    </w:p>
    <w:p w14:paraId="26E74447" w14:textId="77777777" w:rsidR="002A661B" w:rsidRPr="00541A57" w:rsidRDefault="003034B9" w:rsidP="00C13279">
      <w:pPr>
        <w:rPr>
          <w:rFonts w:ascii="Times New Roman" w:hAnsi="Times New Roman" w:cs="Times New Roman"/>
          <w:color w:val="000000" w:themeColor="text1"/>
          <w:szCs w:val="21"/>
        </w:rPr>
        <w:sectPr w:rsidR="002A661B" w:rsidRPr="00541A57" w:rsidSect="0004295D">
          <w:type w:val="continuous"/>
          <w:pgSz w:w="16838" w:h="11906" w:orient="landscape"/>
          <w:pgMar w:top="1800" w:right="1440" w:bottom="1800" w:left="1440" w:header="850" w:footer="994" w:gutter="0"/>
          <w:cols w:space="425"/>
          <w:docGrid w:type="lines" w:linePitch="312"/>
        </w:sectPr>
      </w:pPr>
      <w:r w:rsidRPr="00541A57">
        <w:rPr>
          <w:rFonts w:ascii="Times New Roman" w:hAnsi="Times New Roman" w:cs="Times New Roman"/>
          <w:color w:val="000000" w:themeColor="text1"/>
          <w:szCs w:val="21"/>
        </w:rPr>
        <w:t>Abbreviations: RH, relative humidity; PM</w:t>
      </w:r>
      <w:r w:rsidRPr="00541A57">
        <w:rPr>
          <w:rFonts w:ascii="Times New Roman" w:hAnsi="Times New Roman" w:cs="Times New Roman"/>
          <w:color w:val="000000" w:themeColor="text1"/>
          <w:szCs w:val="21"/>
          <w:vertAlign w:val="subscript"/>
        </w:rPr>
        <w:t>2.5</w:t>
      </w:r>
      <w:r w:rsidRPr="00541A57">
        <w:rPr>
          <w:rFonts w:ascii="Times New Roman" w:hAnsi="Times New Roman" w:cs="Times New Roman"/>
          <w:color w:val="000000" w:themeColor="text1"/>
          <w:szCs w:val="21"/>
        </w:rPr>
        <w:t>, fine particulate matter.</w:t>
      </w:r>
    </w:p>
    <w:p w14:paraId="05A0177E" w14:textId="77777777" w:rsidR="00951000" w:rsidRPr="00541A57" w:rsidRDefault="00951000" w:rsidP="00951000">
      <w:pPr>
        <w:rPr>
          <w:rFonts w:ascii="Times New Roman" w:hAnsi="Times New Roman" w:cs="Times New Roman"/>
          <w:color w:val="000000" w:themeColor="text1"/>
          <w:szCs w:val="21"/>
        </w:rPr>
      </w:pPr>
      <w:bookmarkStart w:id="38" w:name="OLE_LINK343"/>
      <w:r w:rsidRPr="00541A57">
        <w:rPr>
          <w:rFonts w:ascii="Times New Roman" w:hAnsi="Times New Roman" w:cs="Times New Roman"/>
          <w:b/>
          <w:bCs/>
          <w:color w:val="000000" w:themeColor="text1"/>
          <w:szCs w:val="21"/>
        </w:rPr>
        <w:lastRenderedPageBreak/>
        <w:t>Table S6 Absolute changes in thrombosis-related signaling lipid and thrombosis biomarkers associated with cold/heat exposure</w:t>
      </w:r>
      <w:bookmarkEnd w:id="38"/>
      <w:r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vertAlign w:val="superscript"/>
        </w:rPr>
        <w:t>a</w:t>
      </w:r>
    </w:p>
    <w:tbl>
      <w:tblPr>
        <w:tblW w:w="6380" w:type="dxa"/>
        <w:tblInd w:w="108" w:type="dxa"/>
        <w:tblLook w:val="04A0" w:firstRow="1" w:lastRow="0" w:firstColumn="1" w:lastColumn="0" w:noHBand="0" w:noVBand="1"/>
      </w:tblPr>
      <w:tblGrid>
        <w:gridCol w:w="2380"/>
        <w:gridCol w:w="2000"/>
        <w:gridCol w:w="2000"/>
      </w:tblGrid>
      <w:tr w:rsidR="00951000" w:rsidRPr="00541A57" w14:paraId="69E233CB" w14:textId="77777777" w:rsidTr="005F2FA7">
        <w:trPr>
          <w:trHeight w:val="320"/>
        </w:trPr>
        <w:tc>
          <w:tcPr>
            <w:tcW w:w="2380" w:type="dxa"/>
            <w:vMerge w:val="restart"/>
            <w:tcBorders>
              <w:top w:val="single" w:sz="8" w:space="0" w:color="auto"/>
              <w:left w:val="nil"/>
              <w:bottom w:val="single" w:sz="4" w:space="0" w:color="000000"/>
              <w:right w:val="nil"/>
            </w:tcBorders>
            <w:noWrap/>
            <w:vAlign w:val="center"/>
            <w:hideMark/>
          </w:tcPr>
          <w:p w14:paraId="69B1EBAD"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Health outcome, Unit</w:t>
            </w:r>
          </w:p>
        </w:tc>
        <w:tc>
          <w:tcPr>
            <w:tcW w:w="4000" w:type="dxa"/>
            <w:gridSpan w:val="2"/>
            <w:tcBorders>
              <w:top w:val="single" w:sz="8" w:space="0" w:color="auto"/>
              <w:left w:val="nil"/>
              <w:bottom w:val="nil"/>
              <w:right w:val="nil"/>
            </w:tcBorders>
            <w:noWrap/>
            <w:vAlign w:val="center"/>
            <w:hideMark/>
          </w:tcPr>
          <w:p w14:paraId="69AB40CF"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Absolute concentration change (ng/mL)</w:t>
            </w:r>
          </w:p>
        </w:tc>
      </w:tr>
      <w:tr w:rsidR="00951000" w:rsidRPr="00541A57" w14:paraId="0EB5B514" w14:textId="77777777" w:rsidTr="005F2FA7">
        <w:trPr>
          <w:trHeight w:val="320"/>
        </w:trPr>
        <w:tc>
          <w:tcPr>
            <w:tcW w:w="2380" w:type="dxa"/>
            <w:vMerge/>
            <w:tcBorders>
              <w:top w:val="single" w:sz="8" w:space="0" w:color="auto"/>
              <w:left w:val="nil"/>
              <w:bottom w:val="single" w:sz="4" w:space="0" w:color="000000"/>
              <w:right w:val="nil"/>
            </w:tcBorders>
            <w:vAlign w:val="center"/>
            <w:hideMark/>
          </w:tcPr>
          <w:p w14:paraId="25E9D07C" w14:textId="77777777" w:rsidR="00951000" w:rsidRPr="00541A57" w:rsidRDefault="00951000" w:rsidP="005F2FA7">
            <w:pPr>
              <w:rPr>
                <w:rFonts w:ascii="Times New Roman" w:eastAsia="Times New Roman" w:hAnsi="Times New Roman" w:cs="Times New Roman"/>
                <w:color w:val="000000" w:themeColor="text1"/>
                <w:szCs w:val="21"/>
              </w:rPr>
            </w:pPr>
          </w:p>
        </w:tc>
        <w:tc>
          <w:tcPr>
            <w:tcW w:w="2000" w:type="dxa"/>
            <w:tcBorders>
              <w:top w:val="single" w:sz="4" w:space="0" w:color="auto"/>
              <w:left w:val="nil"/>
              <w:bottom w:val="single" w:sz="4" w:space="0" w:color="auto"/>
              <w:right w:val="nil"/>
            </w:tcBorders>
            <w:noWrap/>
            <w:vAlign w:val="center"/>
            <w:hideMark/>
          </w:tcPr>
          <w:p w14:paraId="15EFE171"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Heat effect</w:t>
            </w:r>
          </w:p>
        </w:tc>
        <w:tc>
          <w:tcPr>
            <w:tcW w:w="2000" w:type="dxa"/>
            <w:tcBorders>
              <w:top w:val="single" w:sz="4" w:space="0" w:color="auto"/>
              <w:left w:val="nil"/>
              <w:bottom w:val="single" w:sz="4" w:space="0" w:color="auto"/>
              <w:right w:val="nil"/>
            </w:tcBorders>
            <w:noWrap/>
            <w:vAlign w:val="center"/>
            <w:hideMark/>
          </w:tcPr>
          <w:p w14:paraId="2EA86EF7"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Cold effect</w:t>
            </w:r>
          </w:p>
        </w:tc>
      </w:tr>
      <w:tr w:rsidR="00951000" w:rsidRPr="00541A57" w14:paraId="2C6F5FB7" w14:textId="77777777" w:rsidTr="005F2FA7">
        <w:trPr>
          <w:trHeight w:val="320"/>
        </w:trPr>
        <w:tc>
          <w:tcPr>
            <w:tcW w:w="2380" w:type="dxa"/>
            <w:tcBorders>
              <w:top w:val="nil"/>
              <w:left w:val="nil"/>
              <w:bottom w:val="nil"/>
              <w:right w:val="nil"/>
            </w:tcBorders>
            <w:noWrap/>
            <w:vAlign w:val="center"/>
            <w:hideMark/>
          </w:tcPr>
          <w:p w14:paraId="6BF06E58"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TxB2, ng/mL</w:t>
            </w:r>
          </w:p>
        </w:tc>
        <w:tc>
          <w:tcPr>
            <w:tcW w:w="2000" w:type="dxa"/>
            <w:tcBorders>
              <w:top w:val="nil"/>
              <w:left w:val="nil"/>
              <w:bottom w:val="nil"/>
              <w:right w:val="nil"/>
            </w:tcBorders>
            <w:noWrap/>
            <w:vAlign w:val="center"/>
            <w:hideMark/>
          </w:tcPr>
          <w:p w14:paraId="01C61B03"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256.6 (83.6, 748.3)</w:t>
            </w:r>
          </w:p>
        </w:tc>
        <w:tc>
          <w:tcPr>
            <w:tcW w:w="2000" w:type="dxa"/>
            <w:tcBorders>
              <w:top w:val="nil"/>
              <w:left w:val="nil"/>
              <w:bottom w:val="nil"/>
              <w:right w:val="nil"/>
            </w:tcBorders>
            <w:noWrap/>
            <w:vAlign w:val="center"/>
            <w:hideMark/>
          </w:tcPr>
          <w:p w14:paraId="2806EAED"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-9.1 (-9.9, -6.3)</w:t>
            </w:r>
          </w:p>
        </w:tc>
      </w:tr>
      <w:tr w:rsidR="00951000" w:rsidRPr="00541A57" w14:paraId="0D7CD9C8" w14:textId="77777777" w:rsidTr="005F2FA7">
        <w:trPr>
          <w:trHeight w:val="320"/>
        </w:trPr>
        <w:tc>
          <w:tcPr>
            <w:tcW w:w="2380" w:type="dxa"/>
            <w:tcBorders>
              <w:top w:val="nil"/>
              <w:left w:val="nil"/>
              <w:bottom w:val="nil"/>
              <w:right w:val="nil"/>
            </w:tcBorders>
            <w:noWrap/>
            <w:vAlign w:val="center"/>
            <w:hideMark/>
          </w:tcPr>
          <w:p w14:paraId="47B7C340" w14:textId="77777777" w:rsidR="00951000" w:rsidRPr="00541A57" w:rsidRDefault="00951000" w:rsidP="005F2FA7">
            <w:pPr>
              <w:rPr>
                <w:rFonts w:ascii="Times New Roman" w:eastAsia="Times New Roman" w:hAnsi="Times New Roman" w:cs="Times New Roman"/>
                <w:color w:val="000000" w:themeColor="text1"/>
                <w:szCs w:val="21"/>
              </w:rPr>
            </w:pPr>
            <w:proofErr w:type="spellStart"/>
            <w:r w:rsidRPr="00541A57">
              <w:rPr>
                <w:rFonts w:ascii="Times New Roman" w:eastAsia="Times New Roman" w:hAnsi="Times New Roman" w:cs="Times New Roman"/>
                <w:color w:val="000000" w:themeColor="text1"/>
                <w:szCs w:val="21"/>
              </w:rPr>
              <w:t>LysoPAF</w:t>
            </w:r>
            <w:proofErr w:type="spellEnd"/>
            <w:r w:rsidRPr="00541A57">
              <w:rPr>
                <w:rFonts w:ascii="Times New Roman" w:eastAsia="Times New Roman" w:hAnsi="Times New Roman" w:cs="Times New Roman"/>
                <w:color w:val="000000" w:themeColor="text1"/>
                <w:szCs w:val="21"/>
              </w:rPr>
              <w:t xml:space="preserve"> C16, ng/mL</w:t>
            </w:r>
          </w:p>
        </w:tc>
        <w:tc>
          <w:tcPr>
            <w:tcW w:w="2000" w:type="dxa"/>
            <w:tcBorders>
              <w:top w:val="nil"/>
              <w:left w:val="nil"/>
              <w:bottom w:val="nil"/>
              <w:right w:val="nil"/>
            </w:tcBorders>
            <w:noWrap/>
            <w:vAlign w:val="center"/>
            <w:hideMark/>
          </w:tcPr>
          <w:p w14:paraId="6FCA4AEF"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73.1 (34.5, 116.4)</w:t>
            </w:r>
          </w:p>
        </w:tc>
        <w:tc>
          <w:tcPr>
            <w:tcW w:w="2000" w:type="dxa"/>
            <w:tcBorders>
              <w:top w:val="nil"/>
              <w:left w:val="nil"/>
              <w:bottom w:val="nil"/>
              <w:right w:val="nil"/>
            </w:tcBorders>
            <w:noWrap/>
            <w:vAlign w:val="center"/>
            <w:hideMark/>
          </w:tcPr>
          <w:p w14:paraId="3EA9A71D"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-39.9 (-66.9, -9.5)</w:t>
            </w:r>
          </w:p>
        </w:tc>
      </w:tr>
      <w:tr w:rsidR="00951000" w:rsidRPr="00541A57" w14:paraId="7E2E485C" w14:textId="77777777" w:rsidTr="005F2FA7">
        <w:trPr>
          <w:trHeight w:val="320"/>
        </w:trPr>
        <w:tc>
          <w:tcPr>
            <w:tcW w:w="2380" w:type="dxa"/>
            <w:tcBorders>
              <w:top w:val="nil"/>
              <w:left w:val="nil"/>
              <w:bottom w:val="nil"/>
              <w:right w:val="nil"/>
            </w:tcBorders>
            <w:noWrap/>
            <w:vAlign w:val="center"/>
            <w:hideMark/>
          </w:tcPr>
          <w:p w14:paraId="09BB83C2" w14:textId="77777777" w:rsidR="00951000" w:rsidRPr="00541A57" w:rsidRDefault="00951000" w:rsidP="005F2FA7">
            <w:pPr>
              <w:rPr>
                <w:rFonts w:ascii="Times New Roman" w:eastAsia="Times New Roman" w:hAnsi="Times New Roman" w:cs="Times New Roman"/>
                <w:color w:val="000000" w:themeColor="text1"/>
                <w:szCs w:val="21"/>
              </w:rPr>
            </w:pPr>
            <w:proofErr w:type="spellStart"/>
            <w:r w:rsidRPr="00541A57">
              <w:rPr>
                <w:rFonts w:ascii="Times New Roman" w:eastAsia="Times New Roman" w:hAnsi="Times New Roman" w:cs="Times New Roman"/>
                <w:color w:val="000000" w:themeColor="text1"/>
                <w:szCs w:val="21"/>
              </w:rPr>
              <w:t>LysoPAF</w:t>
            </w:r>
            <w:proofErr w:type="spellEnd"/>
            <w:r w:rsidRPr="00541A57">
              <w:rPr>
                <w:rFonts w:ascii="Times New Roman" w:eastAsia="Times New Roman" w:hAnsi="Times New Roman" w:cs="Times New Roman"/>
                <w:color w:val="000000" w:themeColor="text1"/>
                <w:szCs w:val="21"/>
              </w:rPr>
              <w:t xml:space="preserve"> C18, ng/mL</w:t>
            </w:r>
          </w:p>
        </w:tc>
        <w:tc>
          <w:tcPr>
            <w:tcW w:w="2000" w:type="dxa"/>
            <w:tcBorders>
              <w:top w:val="nil"/>
              <w:left w:val="nil"/>
              <w:bottom w:val="nil"/>
              <w:right w:val="nil"/>
            </w:tcBorders>
            <w:noWrap/>
            <w:vAlign w:val="center"/>
            <w:hideMark/>
          </w:tcPr>
          <w:p w14:paraId="79BA627E"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19 (9.5, 29.6)</w:t>
            </w:r>
          </w:p>
        </w:tc>
        <w:tc>
          <w:tcPr>
            <w:tcW w:w="2000" w:type="dxa"/>
            <w:tcBorders>
              <w:top w:val="nil"/>
              <w:left w:val="nil"/>
              <w:bottom w:val="nil"/>
              <w:right w:val="nil"/>
            </w:tcBorders>
            <w:noWrap/>
            <w:vAlign w:val="center"/>
            <w:hideMark/>
          </w:tcPr>
          <w:p w14:paraId="7E6184BD"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-6.3 (-13.3, 1.6)</w:t>
            </w:r>
          </w:p>
        </w:tc>
      </w:tr>
      <w:tr w:rsidR="00951000" w:rsidRPr="00541A57" w14:paraId="3AE2A199" w14:textId="77777777" w:rsidTr="005F2FA7">
        <w:trPr>
          <w:trHeight w:val="320"/>
        </w:trPr>
        <w:tc>
          <w:tcPr>
            <w:tcW w:w="2380" w:type="dxa"/>
            <w:tcBorders>
              <w:top w:val="nil"/>
              <w:left w:val="nil"/>
              <w:bottom w:val="nil"/>
              <w:right w:val="nil"/>
            </w:tcBorders>
            <w:noWrap/>
            <w:vAlign w:val="center"/>
            <w:hideMark/>
          </w:tcPr>
          <w:p w14:paraId="509ADB72" w14:textId="77777777" w:rsidR="00951000" w:rsidRPr="00541A57" w:rsidRDefault="00951000" w:rsidP="005F2FA7">
            <w:pPr>
              <w:rPr>
                <w:rFonts w:ascii="Times New Roman" w:eastAsia="Times New Roman" w:hAnsi="Times New Roman" w:cs="Times New Roman"/>
                <w:color w:val="000000" w:themeColor="text1"/>
                <w:szCs w:val="21"/>
              </w:rPr>
            </w:pPr>
            <w:proofErr w:type="spellStart"/>
            <w:r w:rsidRPr="00541A57">
              <w:rPr>
                <w:rFonts w:ascii="Times New Roman" w:eastAsia="Times New Roman" w:hAnsi="Times New Roman" w:cs="Times New Roman"/>
                <w:color w:val="000000" w:themeColor="text1"/>
                <w:szCs w:val="21"/>
              </w:rPr>
              <w:t>LysoPAF</w:t>
            </w:r>
            <w:proofErr w:type="spellEnd"/>
            <w:r w:rsidRPr="00541A57">
              <w:rPr>
                <w:rFonts w:ascii="Times New Roman" w:eastAsia="Times New Roman" w:hAnsi="Times New Roman" w:cs="Times New Roman"/>
                <w:color w:val="000000" w:themeColor="text1"/>
                <w:szCs w:val="21"/>
              </w:rPr>
              <w:t xml:space="preserve"> C18:1, ng/mL</w:t>
            </w:r>
          </w:p>
        </w:tc>
        <w:tc>
          <w:tcPr>
            <w:tcW w:w="2000" w:type="dxa"/>
            <w:tcBorders>
              <w:top w:val="nil"/>
              <w:left w:val="nil"/>
              <w:bottom w:val="nil"/>
              <w:right w:val="nil"/>
            </w:tcBorders>
            <w:noWrap/>
            <w:vAlign w:val="center"/>
            <w:hideMark/>
          </w:tcPr>
          <w:p w14:paraId="5FE17F27"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35.5 (19.7, 53.6)</w:t>
            </w:r>
          </w:p>
        </w:tc>
        <w:tc>
          <w:tcPr>
            <w:tcW w:w="2000" w:type="dxa"/>
            <w:tcBorders>
              <w:top w:val="nil"/>
              <w:left w:val="nil"/>
              <w:bottom w:val="nil"/>
              <w:right w:val="nil"/>
            </w:tcBorders>
            <w:noWrap/>
            <w:vAlign w:val="center"/>
            <w:hideMark/>
          </w:tcPr>
          <w:p w14:paraId="68D7D3BB"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-19.7 (-29.8, -8)</w:t>
            </w:r>
          </w:p>
        </w:tc>
      </w:tr>
      <w:tr w:rsidR="00951000" w:rsidRPr="00541A57" w14:paraId="682B2E72" w14:textId="77777777" w:rsidTr="005F2FA7">
        <w:trPr>
          <w:trHeight w:val="320"/>
        </w:trPr>
        <w:tc>
          <w:tcPr>
            <w:tcW w:w="2380" w:type="dxa"/>
            <w:tcBorders>
              <w:top w:val="nil"/>
              <w:left w:val="nil"/>
              <w:bottom w:val="nil"/>
              <w:right w:val="nil"/>
            </w:tcBorders>
            <w:noWrap/>
            <w:vAlign w:val="center"/>
            <w:hideMark/>
          </w:tcPr>
          <w:p w14:paraId="235E3D4E"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LPA 16:0, ng/mL</w:t>
            </w:r>
          </w:p>
        </w:tc>
        <w:tc>
          <w:tcPr>
            <w:tcW w:w="2000" w:type="dxa"/>
            <w:tcBorders>
              <w:top w:val="nil"/>
              <w:left w:val="nil"/>
              <w:bottom w:val="nil"/>
              <w:right w:val="nil"/>
            </w:tcBorders>
            <w:noWrap/>
            <w:vAlign w:val="center"/>
            <w:hideMark/>
          </w:tcPr>
          <w:p w14:paraId="7162A131"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19.3 (8.4, 33.7)</w:t>
            </w:r>
          </w:p>
        </w:tc>
        <w:tc>
          <w:tcPr>
            <w:tcW w:w="2000" w:type="dxa"/>
            <w:tcBorders>
              <w:top w:val="nil"/>
              <w:left w:val="nil"/>
              <w:bottom w:val="nil"/>
              <w:right w:val="nil"/>
            </w:tcBorders>
            <w:noWrap/>
            <w:vAlign w:val="center"/>
            <w:hideMark/>
          </w:tcPr>
          <w:p w14:paraId="6FCEB60E"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-11.3 (-15.7, -4.7)</w:t>
            </w:r>
          </w:p>
        </w:tc>
      </w:tr>
      <w:tr w:rsidR="00951000" w:rsidRPr="00541A57" w14:paraId="024442C7" w14:textId="77777777" w:rsidTr="005F2FA7">
        <w:trPr>
          <w:trHeight w:val="320"/>
        </w:trPr>
        <w:tc>
          <w:tcPr>
            <w:tcW w:w="2380" w:type="dxa"/>
            <w:tcBorders>
              <w:top w:val="nil"/>
              <w:left w:val="nil"/>
              <w:bottom w:val="nil"/>
              <w:right w:val="nil"/>
            </w:tcBorders>
            <w:noWrap/>
            <w:vAlign w:val="center"/>
            <w:hideMark/>
          </w:tcPr>
          <w:p w14:paraId="5BA1B2E3"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LPA 18:0, ng/mL</w:t>
            </w:r>
          </w:p>
        </w:tc>
        <w:tc>
          <w:tcPr>
            <w:tcW w:w="2000" w:type="dxa"/>
            <w:tcBorders>
              <w:top w:val="nil"/>
              <w:left w:val="nil"/>
              <w:bottom w:val="nil"/>
              <w:right w:val="nil"/>
            </w:tcBorders>
            <w:noWrap/>
            <w:vAlign w:val="center"/>
            <w:hideMark/>
          </w:tcPr>
          <w:p w14:paraId="6558A8BF"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1.1 (0.4, 2.1)</w:t>
            </w:r>
          </w:p>
        </w:tc>
        <w:tc>
          <w:tcPr>
            <w:tcW w:w="2000" w:type="dxa"/>
            <w:tcBorders>
              <w:top w:val="nil"/>
              <w:left w:val="nil"/>
              <w:bottom w:val="nil"/>
              <w:right w:val="nil"/>
            </w:tcBorders>
            <w:noWrap/>
            <w:vAlign w:val="center"/>
            <w:hideMark/>
          </w:tcPr>
          <w:p w14:paraId="154E9203"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-0.7 (-1, -0.4)</w:t>
            </w:r>
          </w:p>
        </w:tc>
      </w:tr>
      <w:tr w:rsidR="00951000" w:rsidRPr="00541A57" w14:paraId="2A49330B" w14:textId="77777777" w:rsidTr="005F2FA7">
        <w:trPr>
          <w:trHeight w:val="320"/>
        </w:trPr>
        <w:tc>
          <w:tcPr>
            <w:tcW w:w="2380" w:type="dxa"/>
            <w:tcBorders>
              <w:top w:val="nil"/>
              <w:left w:val="nil"/>
              <w:bottom w:val="nil"/>
              <w:right w:val="nil"/>
            </w:tcBorders>
            <w:noWrap/>
            <w:vAlign w:val="center"/>
            <w:hideMark/>
          </w:tcPr>
          <w:p w14:paraId="0FC27CED"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LPA 18:1, ng/mL</w:t>
            </w:r>
          </w:p>
        </w:tc>
        <w:tc>
          <w:tcPr>
            <w:tcW w:w="2000" w:type="dxa"/>
            <w:tcBorders>
              <w:top w:val="nil"/>
              <w:left w:val="nil"/>
              <w:bottom w:val="nil"/>
              <w:right w:val="nil"/>
            </w:tcBorders>
            <w:noWrap/>
            <w:vAlign w:val="center"/>
            <w:hideMark/>
          </w:tcPr>
          <w:p w14:paraId="333F3F28"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12.7 (4.9, 24)</w:t>
            </w:r>
          </w:p>
        </w:tc>
        <w:tc>
          <w:tcPr>
            <w:tcW w:w="2000" w:type="dxa"/>
            <w:tcBorders>
              <w:top w:val="nil"/>
              <w:left w:val="nil"/>
              <w:bottom w:val="nil"/>
              <w:right w:val="nil"/>
            </w:tcBorders>
            <w:noWrap/>
            <w:vAlign w:val="center"/>
            <w:hideMark/>
          </w:tcPr>
          <w:p w14:paraId="1C66AEB6"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-8 (-9.9, -4.9)</w:t>
            </w:r>
          </w:p>
        </w:tc>
      </w:tr>
      <w:tr w:rsidR="00951000" w:rsidRPr="00541A57" w14:paraId="482104C4" w14:textId="77777777" w:rsidTr="005F2FA7">
        <w:trPr>
          <w:trHeight w:val="320"/>
        </w:trPr>
        <w:tc>
          <w:tcPr>
            <w:tcW w:w="2380" w:type="dxa"/>
            <w:tcBorders>
              <w:top w:val="nil"/>
              <w:left w:val="nil"/>
              <w:bottom w:val="nil"/>
              <w:right w:val="nil"/>
            </w:tcBorders>
            <w:noWrap/>
            <w:vAlign w:val="center"/>
            <w:hideMark/>
          </w:tcPr>
          <w:p w14:paraId="5537E5F1"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LPA 18:2, ng/mL</w:t>
            </w:r>
          </w:p>
        </w:tc>
        <w:tc>
          <w:tcPr>
            <w:tcW w:w="2000" w:type="dxa"/>
            <w:tcBorders>
              <w:top w:val="nil"/>
              <w:left w:val="nil"/>
              <w:bottom w:val="nil"/>
              <w:right w:val="nil"/>
            </w:tcBorders>
            <w:noWrap/>
            <w:vAlign w:val="center"/>
            <w:hideMark/>
          </w:tcPr>
          <w:p w14:paraId="5C7D2A30"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112.2 (67.4, 168.9)</w:t>
            </w:r>
          </w:p>
        </w:tc>
        <w:tc>
          <w:tcPr>
            <w:tcW w:w="2000" w:type="dxa"/>
            <w:tcBorders>
              <w:top w:val="nil"/>
              <w:left w:val="nil"/>
              <w:bottom w:val="nil"/>
              <w:right w:val="nil"/>
            </w:tcBorders>
            <w:noWrap/>
            <w:vAlign w:val="center"/>
            <w:hideMark/>
          </w:tcPr>
          <w:p w14:paraId="48C852E5"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-63.6 (-75, -47.2)</w:t>
            </w:r>
          </w:p>
        </w:tc>
      </w:tr>
      <w:tr w:rsidR="00951000" w:rsidRPr="00541A57" w14:paraId="1AC33DB9" w14:textId="77777777" w:rsidTr="005F2FA7">
        <w:trPr>
          <w:trHeight w:val="320"/>
        </w:trPr>
        <w:tc>
          <w:tcPr>
            <w:tcW w:w="2380" w:type="dxa"/>
            <w:tcBorders>
              <w:top w:val="nil"/>
              <w:left w:val="nil"/>
              <w:bottom w:val="nil"/>
              <w:right w:val="nil"/>
            </w:tcBorders>
            <w:noWrap/>
            <w:vAlign w:val="center"/>
            <w:hideMark/>
          </w:tcPr>
          <w:p w14:paraId="35C0AA6C"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LPA 20:3, ng/mL</w:t>
            </w:r>
          </w:p>
        </w:tc>
        <w:tc>
          <w:tcPr>
            <w:tcW w:w="2000" w:type="dxa"/>
            <w:tcBorders>
              <w:top w:val="nil"/>
              <w:left w:val="nil"/>
              <w:bottom w:val="nil"/>
              <w:right w:val="nil"/>
            </w:tcBorders>
            <w:noWrap/>
            <w:vAlign w:val="center"/>
            <w:hideMark/>
          </w:tcPr>
          <w:p w14:paraId="3B56B532"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0.5 (-0.1, 1.2)</w:t>
            </w:r>
          </w:p>
        </w:tc>
        <w:tc>
          <w:tcPr>
            <w:tcW w:w="2000" w:type="dxa"/>
            <w:tcBorders>
              <w:top w:val="nil"/>
              <w:left w:val="nil"/>
              <w:bottom w:val="nil"/>
              <w:right w:val="nil"/>
            </w:tcBorders>
            <w:noWrap/>
            <w:vAlign w:val="center"/>
            <w:hideMark/>
          </w:tcPr>
          <w:p w14:paraId="08720F57"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-1.1 (-1.8, -0.3)</w:t>
            </w:r>
          </w:p>
        </w:tc>
      </w:tr>
      <w:tr w:rsidR="00951000" w:rsidRPr="00541A57" w14:paraId="3D802000" w14:textId="77777777" w:rsidTr="005F2FA7">
        <w:trPr>
          <w:trHeight w:val="320"/>
        </w:trPr>
        <w:tc>
          <w:tcPr>
            <w:tcW w:w="2380" w:type="dxa"/>
            <w:tcBorders>
              <w:top w:val="nil"/>
              <w:left w:val="nil"/>
              <w:bottom w:val="nil"/>
              <w:right w:val="nil"/>
            </w:tcBorders>
            <w:noWrap/>
            <w:vAlign w:val="center"/>
            <w:hideMark/>
          </w:tcPr>
          <w:p w14:paraId="4F238FC3"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LPA 20:4, ng/mL</w:t>
            </w:r>
          </w:p>
        </w:tc>
        <w:tc>
          <w:tcPr>
            <w:tcW w:w="2000" w:type="dxa"/>
            <w:tcBorders>
              <w:top w:val="nil"/>
              <w:left w:val="nil"/>
              <w:bottom w:val="nil"/>
              <w:right w:val="nil"/>
            </w:tcBorders>
            <w:noWrap/>
            <w:vAlign w:val="center"/>
            <w:hideMark/>
          </w:tcPr>
          <w:p w14:paraId="224F1677"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29.2 (8.9, 57.1)</w:t>
            </w:r>
          </w:p>
        </w:tc>
        <w:tc>
          <w:tcPr>
            <w:tcW w:w="2000" w:type="dxa"/>
            <w:tcBorders>
              <w:top w:val="nil"/>
              <w:left w:val="nil"/>
              <w:bottom w:val="nil"/>
              <w:right w:val="nil"/>
            </w:tcBorders>
            <w:noWrap/>
            <w:vAlign w:val="center"/>
            <w:hideMark/>
          </w:tcPr>
          <w:p w14:paraId="4F1D98EA"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-23.9 (-30.9, -13.3)</w:t>
            </w:r>
          </w:p>
        </w:tc>
      </w:tr>
      <w:tr w:rsidR="00951000" w:rsidRPr="00541A57" w14:paraId="07B8F8B6" w14:textId="77777777" w:rsidTr="005F2FA7">
        <w:trPr>
          <w:trHeight w:val="320"/>
        </w:trPr>
        <w:tc>
          <w:tcPr>
            <w:tcW w:w="2380" w:type="dxa"/>
            <w:tcBorders>
              <w:top w:val="nil"/>
              <w:left w:val="nil"/>
              <w:bottom w:val="nil"/>
              <w:right w:val="nil"/>
            </w:tcBorders>
            <w:noWrap/>
            <w:vAlign w:val="center"/>
            <w:hideMark/>
          </w:tcPr>
          <w:p w14:paraId="7758756A"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LPA 22:6, ng/mL</w:t>
            </w:r>
          </w:p>
        </w:tc>
        <w:tc>
          <w:tcPr>
            <w:tcW w:w="2000" w:type="dxa"/>
            <w:tcBorders>
              <w:top w:val="nil"/>
              <w:left w:val="nil"/>
              <w:bottom w:val="nil"/>
              <w:right w:val="nil"/>
            </w:tcBorders>
            <w:noWrap/>
            <w:vAlign w:val="center"/>
            <w:hideMark/>
          </w:tcPr>
          <w:p w14:paraId="179D6669"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4.5 (0.9, 8.9)</w:t>
            </w:r>
          </w:p>
        </w:tc>
        <w:tc>
          <w:tcPr>
            <w:tcW w:w="2000" w:type="dxa"/>
            <w:tcBorders>
              <w:top w:val="nil"/>
              <w:left w:val="nil"/>
              <w:bottom w:val="nil"/>
              <w:right w:val="nil"/>
            </w:tcBorders>
            <w:noWrap/>
            <w:vAlign w:val="center"/>
            <w:hideMark/>
          </w:tcPr>
          <w:p w14:paraId="0C6E8A36"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-1.9 (-4.5, 1.4)</w:t>
            </w:r>
          </w:p>
        </w:tc>
      </w:tr>
      <w:tr w:rsidR="00951000" w:rsidRPr="00541A57" w14:paraId="4814ED7C" w14:textId="77777777" w:rsidTr="005F2FA7">
        <w:trPr>
          <w:trHeight w:val="320"/>
        </w:trPr>
        <w:tc>
          <w:tcPr>
            <w:tcW w:w="2380" w:type="dxa"/>
            <w:tcBorders>
              <w:top w:val="nil"/>
              <w:left w:val="nil"/>
              <w:bottom w:val="nil"/>
              <w:right w:val="nil"/>
            </w:tcBorders>
            <w:noWrap/>
            <w:vAlign w:val="center"/>
            <w:hideMark/>
          </w:tcPr>
          <w:p w14:paraId="5E2A0F58"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S1P, ng/mL</w:t>
            </w:r>
          </w:p>
        </w:tc>
        <w:tc>
          <w:tcPr>
            <w:tcW w:w="2000" w:type="dxa"/>
            <w:tcBorders>
              <w:top w:val="nil"/>
              <w:left w:val="nil"/>
              <w:bottom w:val="nil"/>
              <w:right w:val="nil"/>
            </w:tcBorders>
            <w:noWrap/>
            <w:vAlign w:val="center"/>
            <w:hideMark/>
          </w:tcPr>
          <w:p w14:paraId="0E9B89C6"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120.6 (71.2, 175.6)</w:t>
            </w:r>
          </w:p>
        </w:tc>
        <w:tc>
          <w:tcPr>
            <w:tcW w:w="2000" w:type="dxa"/>
            <w:tcBorders>
              <w:top w:val="nil"/>
              <w:left w:val="nil"/>
              <w:bottom w:val="nil"/>
              <w:right w:val="nil"/>
            </w:tcBorders>
            <w:noWrap/>
            <w:vAlign w:val="center"/>
            <w:hideMark/>
          </w:tcPr>
          <w:p w14:paraId="00012C80"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-27.3 (-64.3, 14.4)</w:t>
            </w:r>
          </w:p>
        </w:tc>
      </w:tr>
      <w:tr w:rsidR="00951000" w:rsidRPr="00541A57" w14:paraId="17DDC8F5" w14:textId="77777777" w:rsidTr="005F2FA7">
        <w:trPr>
          <w:trHeight w:val="320"/>
        </w:trPr>
        <w:tc>
          <w:tcPr>
            <w:tcW w:w="2380" w:type="dxa"/>
            <w:tcBorders>
              <w:top w:val="nil"/>
              <w:left w:val="nil"/>
              <w:bottom w:val="nil"/>
              <w:right w:val="nil"/>
            </w:tcBorders>
            <w:noWrap/>
            <w:vAlign w:val="center"/>
            <w:hideMark/>
          </w:tcPr>
          <w:p w14:paraId="65E796B9"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 xml:space="preserve">MPV, </w:t>
            </w:r>
            <w:proofErr w:type="spellStart"/>
            <w:r w:rsidRPr="00541A57">
              <w:rPr>
                <w:rFonts w:ascii="Times New Roman" w:eastAsia="Times New Roman" w:hAnsi="Times New Roman" w:cs="Times New Roman"/>
                <w:color w:val="000000" w:themeColor="text1"/>
                <w:szCs w:val="21"/>
              </w:rPr>
              <w:t>fL</w:t>
            </w:r>
            <w:proofErr w:type="spellEnd"/>
          </w:p>
        </w:tc>
        <w:tc>
          <w:tcPr>
            <w:tcW w:w="2000" w:type="dxa"/>
            <w:tcBorders>
              <w:top w:val="nil"/>
              <w:left w:val="nil"/>
              <w:bottom w:val="nil"/>
              <w:right w:val="nil"/>
            </w:tcBorders>
            <w:noWrap/>
            <w:vAlign w:val="center"/>
            <w:hideMark/>
          </w:tcPr>
          <w:p w14:paraId="008E1565"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0.1 (-0.1, 0.2)</w:t>
            </w:r>
          </w:p>
        </w:tc>
        <w:tc>
          <w:tcPr>
            <w:tcW w:w="2000" w:type="dxa"/>
            <w:tcBorders>
              <w:top w:val="nil"/>
              <w:left w:val="nil"/>
              <w:bottom w:val="nil"/>
              <w:right w:val="nil"/>
            </w:tcBorders>
            <w:noWrap/>
            <w:vAlign w:val="center"/>
            <w:hideMark/>
          </w:tcPr>
          <w:p w14:paraId="65D78387"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-0.1 (-0.4, 0.1)</w:t>
            </w:r>
          </w:p>
        </w:tc>
      </w:tr>
      <w:tr w:rsidR="00951000" w:rsidRPr="00541A57" w14:paraId="6E17EA66" w14:textId="77777777" w:rsidTr="005F2FA7">
        <w:trPr>
          <w:trHeight w:val="320"/>
        </w:trPr>
        <w:tc>
          <w:tcPr>
            <w:tcW w:w="2380" w:type="dxa"/>
            <w:tcBorders>
              <w:top w:val="nil"/>
              <w:left w:val="nil"/>
              <w:bottom w:val="nil"/>
              <w:right w:val="nil"/>
            </w:tcBorders>
            <w:noWrap/>
            <w:vAlign w:val="center"/>
            <w:hideMark/>
          </w:tcPr>
          <w:p w14:paraId="3273280F"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 xml:space="preserve">PDW, </w:t>
            </w:r>
            <w:proofErr w:type="spellStart"/>
            <w:r w:rsidRPr="00541A57">
              <w:rPr>
                <w:rFonts w:ascii="Times New Roman" w:eastAsia="Times New Roman" w:hAnsi="Times New Roman" w:cs="Times New Roman"/>
                <w:color w:val="000000" w:themeColor="text1"/>
                <w:szCs w:val="21"/>
              </w:rPr>
              <w:t>fL</w:t>
            </w:r>
            <w:proofErr w:type="spellEnd"/>
          </w:p>
        </w:tc>
        <w:tc>
          <w:tcPr>
            <w:tcW w:w="2000" w:type="dxa"/>
            <w:tcBorders>
              <w:top w:val="nil"/>
              <w:left w:val="nil"/>
              <w:bottom w:val="nil"/>
              <w:right w:val="nil"/>
            </w:tcBorders>
            <w:noWrap/>
            <w:vAlign w:val="center"/>
            <w:hideMark/>
          </w:tcPr>
          <w:p w14:paraId="06D4A51D"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0.1 (-0.3, 0.4)</w:t>
            </w:r>
          </w:p>
        </w:tc>
        <w:tc>
          <w:tcPr>
            <w:tcW w:w="2000" w:type="dxa"/>
            <w:tcBorders>
              <w:top w:val="nil"/>
              <w:left w:val="nil"/>
              <w:bottom w:val="nil"/>
              <w:right w:val="nil"/>
            </w:tcBorders>
            <w:noWrap/>
            <w:vAlign w:val="center"/>
            <w:hideMark/>
          </w:tcPr>
          <w:p w14:paraId="26CEFEF6"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-0.1 (-0.7, 0.4)</w:t>
            </w:r>
          </w:p>
        </w:tc>
      </w:tr>
      <w:tr w:rsidR="00951000" w:rsidRPr="00541A57" w14:paraId="507D9A3D" w14:textId="77777777" w:rsidTr="005F2FA7">
        <w:trPr>
          <w:trHeight w:val="320"/>
        </w:trPr>
        <w:tc>
          <w:tcPr>
            <w:tcW w:w="2380" w:type="dxa"/>
            <w:tcBorders>
              <w:top w:val="nil"/>
              <w:left w:val="nil"/>
              <w:bottom w:val="nil"/>
              <w:right w:val="nil"/>
            </w:tcBorders>
            <w:noWrap/>
            <w:vAlign w:val="center"/>
            <w:hideMark/>
          </w:tcPr>
          <w:p w14:paraId="26882C63"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P-LCR, %</w:t>
            </w:r>
          </w:p>
        </w:tc>
        <w:tc>
          <w:tcPr>
            <w:tcW w:w="2000" w:type="dxa"/>
            <w:tcBorders>
              <w:top w:val="nil"/>
              <w:left w:val="nil"/>
              <w:bottom w:val="nil"/>
              <w:right w:val="nil"/>
            </w:tcBorders>
            <w:noWrap/>
            <w:vAlign w:val="center"/>
            <w:hideMark/>
          </w:tcPr>
          <w:p w14:paraId="511BAA01"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0.4 (-0.8, 1.7)</w:t>
            </w:r>
          </w:p>
        </w:tc>
        <w:tc>
          <w:tcPr>
            <w:tcW w:w="2000" w:type="dxa"/>
            <w:tcBorders>
              <w:top w:val="nil"/>
              <w:left w:val="nil"/>
              <w:bottom w:val="nil"/>
              <w:right w:val="nil"/>
            </w:tcBorders>
            <w:noWrap/>
            <w:vAlign w:val="center"/>
            <w:hideMark/>
          </w:tcPr>
          <w:p w14:paraId="2D55D29D"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-0.9 (-2.6, 1)</w:t>
            </w:r>
          </w:p>
        </w:tc>
      </w:tr>
      <w:tr w:rsidR="00951000" w:rsidRPr="00541A57" w14:paraId="73350B86" w14:textId="77777777" w:rsidTr="005F2FA7">
        <w:trPr>
          <w:trHeight w:val="340"/>
        </w:trPr>
        <w:tc>
          <w:tcPr>
            <w:tcW w:w="2380" w:type="dxa"/>
            <w:tcBorders>
              <w:top w:val="nil"/>
              <w:left w:val="nil"/>
              <w:bottom w:val="single" w:sz="8" w:space="0" w:color="auto"/>
              <w:right w:val="nil"/>
            </w:tcBorders>
            <w:noWrap/>
            <w:vAlign w:val="center"/>
            <w:hideMark/>
          </w:tcPr>
          <w:p w14:paraId="7D9301C1"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sCD40L, ng/mL</w:t>
            </w:r>
          </w:p>
        </w:tc>
        <w:tc>
          <w:tcPr>
            <w:tcW w:w="2000" w:type="dxa"/>
            <w:tcBorders>
              <w:top w:val="nil"/>
              <w:left w:val="nil"/>
              <w:bottom w:val="single" w:sz="8" w:space="0" w:color="auto"/>
              <w:right w:val="nil"/>
            </w:tcBorders>
            <w:noWrap/>
            <w:vAlign w:val="center"/>
            <w:hideMark/>
          </w:tcPr>
          <w:p w14:paraId="0BB74306"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18.6 (8, 37.1)</w:t>
            </w:r>
          </w:p>
        </w:tc>
        <w:tc>
          <w:tcPr>
            <w:tcW w:w="2000" w:type="dxa"/>
            <w:tcBorders>
              <w:top w:val="nil"/>
              <w:left w:val="nil"/>
              <w:bottom w:val="single" w:sz="8" w:space="0" w:color="auto"/>
              <w:right w:val="nil"/>
            </w:tcBorders>
            <w:noWrap/>
            <w:vAlign w:val="center"/>
            <w:hideMark/>
          </w:tcPr>
          <w:p w14:paraId="1093050A" w14:textId="77777777" w:rsidR="00951000" w:rsidRPr="00541A57" w:rsidRDefault="00951000" w:rsidP="005F2FA7">
            <w:pPr>
              <w:rPr>
                <w:rFonts w:ascii="Times New Roman" w:eastAsia="Times New Roman" w:hAnsi="Times New Roman" w:cs="Times New Roman"/>
                <w:color w:val="000000" w:themeColor="text1"/>
                <w:szCs w:val="21"/>
              </w:rPr>
            </w:pPr>
            <w:r w:rsidRPr="00541A57">
              <w:rPr>
                <w:rFonts w:ascii="Times New Roman" w:eastAsia="Times New Roman" w:hAnsi="Times New Roman" w:cs="Times New Roman"/>
                <w:color w:val="000000" w:themeColor="text1"/>
                <w:szCs w:val="21"/>
              </w:rPr>
              <w:t>1.1 (-2.2, 7.4)</w:t>
            </w:r>
          </w:p>
        </w:tc>
      </w:tr>
    </w:tbl>
    <w:p w14:paraId="55080B0A" w14:textId="77777777" w:rsidR="00951000" w:rsidRPr="00541A57" w:rsidRDefault="00951000" w:rsidP="00951000">
      <w:pPr>
        <w:rPr>
          <w:rFonts w:ascii="Times New Roman" w:hAnsi="Times New Roman" w:cs="Times New Roman"/>
          <w:color w:val="000000" w:themeColor="text1"/>
          <w:szCs w:val="21"/>
        </w:rPr>
      </w:pPr>
      <w:r w:rsidRPr="00541A57">
        <w:rPr>
          <w:rFonts w:ascii="Times New Roman" w:hAnsi="Times New Roman" w:cs="Times New Roman"/>
          <w:color w:val="000000" w:themeColor="text1"/>
          <w:szCs w:val="21"/>
          <w:vertAlign w:val="superscript"/>
        </w:rPr>
        <w:t>a</w:t>
      </w:r>
      <w:r w:rsidRPr="00541A57">
        <w:rPr>
          <w:rFonts w:ascii="Times New Roman" w:hAnsi="Times New Roman" w:cs="Times New Roman"/>
          <w:color w:val="000000" w:themeColor="text1"/>
          <w:szCs w:val="21"/>
        </w:rPr>
        <w:t xml:space="preserve"> Reference concentrations were the model-predicted geometric means at the median temperature (18.7 °C). Absolute changes and corresponding 95% confidence intervals at the heat (27.7 °C; 95th percentile) and cold (−0.8 °C; 5th percentile) temperatures were derived from the estimated percent changes.</w:t>
      </w:r>
    </w:p>
    <w:p w14:paraId="5D26FA0E" w14:textId="77777777" w:rsidR="004B537A" w:rsidRPr="00541A57" w:rsidRDefault="00951000" w:rsidP="004B537A">
      <w:pPr>
        <w:spacing w:after="100" w:afterAutospacing="1"/>
        <w:rPr>
          <w:rFonts w:ascii="Times New Roman" w:hAnsi="Times New Roman" w:cs="Times New Roman"/>
          <w:color w:val="000000" w:themeColor="text1"/>
          <w:szCs w:val="21"/>
        </w:rPr>
        <w:sectPr w:rsidR="004B537A" w:rsidRPr="00541A57" w:rsidSect="0004295D">
          <w:type w:val="continuous"/>
          <w:pgSz w:w="11906" w:h="16838"/>
          <w:pgMar w:top="1440" w:right="1800" w:bottom="1440" w:left="1800" w:header="850" w:footer="994" w:gutter="0"/>
          <w:cols w:space="425"/>
          <w:docGrid w:type="lines" w:linePitch="312"/>
        </w:sectPr>
      </w:pPr>
      <w:r w:rsidRPr="00541A57">
        <w:rPr>
          <w:rFonts w:ascii="Times New Roman" w:hAnsi="Times New Roman" w:cs="Times New Roman"/>
          <w:color w:val="000000" w:themeColor="text1"/>
          <w:szCs w:val="21"/>
        </w:rPr>
        <w:t xml:space="preserve">Abbreviations: TxB2, thromboxane B2; </w:t>
      </w:r>
      <w:proofErr w:type="spellStart"/>
      <w:r w:rsidRPr="00541A57">
        <w:rPr>
          <w:rFonts w:ascii="Times New Roman" w:hAnsi="Times New Roman" w:cs="Times New Roman"/>
          <w:color w:val="000000" w:themeColor="text1"/>
          <w:szCs w:val="21"/>
        </w:rPr>
        <w:t>LysoPAF</w:t>
      </w:r>
      <w:proofErr w:type="spellEnd"/>
      <w:r w:rsidRPr="00541A57">
        <w:rPr>
          <w:rFonts w:ascii="Times New Roman" w:hAnsi="Times New Roman" w:cs="Times New Roman"/>
          <w:color w:val="000000" w:themeColor="text1"/>
          <w:szCs w:val="21"/>
        </w:rPr>
        <w:t xml:space="preserve">, </w:t>
      </w:r>
      <w:proofErr w:type="spellStart"/>
      <w:r w:rsidRPr="00541A57">
        <w:rPr>
          <w:rFonts w:ascii="Times New Roman" w:hAnsi="Times New Roman" w:cs="Times New Roman"/>
          <w:color w:val="000000" w:themeColor="text1"/>
          <w:szCs w:val="21"/>
        </w:rPr>
        <w:t>lyso</w:t>
      </w:r>
      <w:proofErr w:type="spellEnd"/>
      <w:r w:rsidRPr="00541A57">
        <w:rPr>
          <w:rFonts w:ascii="Times New Roman" w:hAnsi="Times New Roman" w:cs="Times New Roman"/>
          <w:color w:val="000000" w:themeColor="text1"/>
          <w:szCs w:val="21"/>
        </w:rPr>
        <w:t>-platelet-activating factor; LPA, lysophosphatidic acid; S1P, sphingosine-1-phosphate; MPV, mean platelet volume; PDW, Platelet distribution width; P-LCR, platelet larger cell ratio; sCD40L, soluble CD40 ligand.</w:t>
      </w:r>
    </w:p>
    <w:p w14:paraId="3EA0D94A" w14:textId="6B892EDE" w:rsidR="008051C8" w:rsidRPr="00541A57" w:rsidRDefault="008051C8" w:rsidP="004B537A">
      <w:pPr>
        <w:spacing w:after="100" w:afterAutospacing="1"/>
        <w:rPr>
          <w:rFonts w:ascii="Times New Roman" w:eastAsia="DengXian" w:hAnsi="Times New Roman" w:cs="Times New Roman"/>
          <w:b/>
          <w:bCs/>
          <w:color w:val="000000" w:themeColor="text1"/>
          <w:szCs w:val="21"/>
        </w:rPr>
      </w:pPr>
      <w:r w:rsidRPr="00541A57">
        <w:rPr>
          <w:rFonts w:ascii="Times New Roman" w:eastAsia="DengXian" w:hAnsi="Times New Roman" w:cs="Times New Roman"/>
          <w:b/>
          <w:bCs/>
          <w:color w:val="000000" w:themeColor="text1"/>
          <w:szCs w:val="21"/>
        </w:rPr>
        <w:lastRenderedPageBreak/>
        <w:t xml:space="preserve">Table </w:t>
      </w:r>
      <w:bookmarkStart w:id="39" w:name="OLE_LINK65"/>
      <w:r w:rsidR="00951000" w:rsidRPr="00541A57">
        <w:rPr>
          <w:rFonts w:ascii="Times New Roman" w:eastAsia="DengXian" w:hAnsi="Times New Roman" w:cs="Times New Roman"/>
          <w:b/>
          <w:bCs/>
          <w:color w:val="000000" w:themeColor="text1"/>
          <w:szCs w:val="21"/>
        </w:rPr>
        <w:t xml:space="preserve">S7 </w:t>
      </w:r>
      <w:r w:rsidR="004C7AFF" w:rsidRPr="00541A57">
        <w:rPr>
          <w:rFonts w:ascii="Times New Roman" w:eastAsia="DengXian" w:hAnsi="Times New Roman" w:cs="Times New Roman"/>
          <w:b/>
          <w:bCs/>
          <w:color w:val="000000" w:themeColor="text1"/>
          <w:szCs w:val="21"/>
        </w:rPr>
        <w:t>Individual and total mediation effects of thrombosis-related bioactive lipids on the heat exposure–</w:t>
      </w:r>
      <w:r w:rsidRPr="00541A57">
        <w:rPr>
          <w:rFonts w:ascii="Times New Roman" w:eastAsia="DengXian" w:hAnsi="Times New Roman" w:cs="Times New Roman"/>
          <w:b/>
          <w:bCs/>
          <w:color w:val="000000" w:themeColor="text1"/>
          <w:szCs w:val="21"/>
        </w:rPr>
        <w:t>soluble CD40 ligand</w:t>
      </w:r>
      <w:r w:rsidR="004C7AFF" w:rsidRPr="00541A57">
        <w:rPr>
          <w:rFonts w:ascii="Times New Roman" w:eastAsia="DengXian" w:hAnsi="Times New Roman" w:cs="Times New Roman"/>
          <w:b/>
          <w:bCs/>
          <w:color w:val="000000" w:themeColor="text1"/>
          <w:szCs w:val="21"/>
        </w:rPr>
        <w:t xml:space="preserve"> association</w:t>
      </w:r>
      <w:r w:rsidRPr="00541A57">
        <w:rPr>
          <w:rFonts w:ascii="Times New Roman" w:eastAsia="DengXian" w:hAnsi="Times New Roman" w:cs="Times New Roman"/>
          <w:b/>
          <w:bCs/>
          <w:color w:val="000000" w:themeColor="text1"/>
          <w:szCs w:val="21"/>
        </w:rPr>
        <w:t>.</w:t>
      </w:r>
    </w:p>
    <w:tbl>
      <w:tblPr>
        <w:tblStyle w:val="ListTable3-Accent3"/>
        <w:tblW w:w="478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93"/>
        <w:gridCol w:w="3092"/>
      </w:tblGrid>
      <w:tr w:rsidR="00054482" w:rsidRPr="00541A57" w14:paraId="1E5BA0F9" w14:textId="77777777" w:rsidTr="00054482">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693" w:type="dxa"/>
            <w:tcBorders>
              <w:top w:val="single" w:sz="8" w:space="0" w:color="auto"/>
              <w:bottom w:val="single" w:sz="4" w:space="0" w:color="auto"/>
            </w:tcBorders>
            <w:noWrap/>
            <w:vAlign w:val="center"/>
            <w:hideMark/>
          </w:tcPr>
          <w:bookmarkEnd w:id="39"/>
          <w:p w14:paraId="3BBCB444" w14:textId="77777777" w:rsidR="00054482" w:rsidRPr="00541A57" w:rsidRDefault="0005448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Mediator</w:t>
            </w:r>
          </w:p>
        </w:tc>
        <w:tc>
          <w:tcPr>
            <w:tcW w:w="3092" w:type="dxa"/>
            <w:tcBorders>
              <w:top w:val="single" w:sz="8" w:space="0" w:color="auto"/>
              <w:bottom w:val="single" w:sz="4" w:space="0" w:color="auto"/>
            </w:tcBorders>
            <w:noWrap/>
            <w:vAlign w:val="center"/>
            <w:hideMark/>
          </w:tcPr>
          <w:p w14:paraId="515C5A03" w14:textId="77777777" w:rsidR="00054482" w:rsidRPr="00541A57" w:rsidRDefault="00054482" w:rsidP="00C13279">
            <w:pPr>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Proportion mediated (95% CI)</w:t>
            </w:r>
          </w:p>
        </w:tc>
      </w:tr>
      <w:tr w:rsidR="00054482" w:rsidRPr="00541A57" w14:paraId="04983AC8" w14:textId="77777777" w:rsidTr="0005448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noWrap/>
            <w:vAlign w:val="center"/>
            <w:hideMark/>
          </w:tcPr>
          <w:p w14:paraId="19E505BB" w14:textId="77777777" w:rsidR="00054482" w:rsidRPr="00541A57" w:rsidRDefault="0005448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18:0</w:t>
            </w:r>
          </w:p>
        </w:tc>
        <w:tc>
          <w:tcPr>
            <w:tcW w:w="3092" w:type="dxa"/>
            <w:noWrap/>
            <w:hideMark/>
          </w:tcPr>
          <w:p w14:paraId="0219992D" w14:textId="6EDCFD06" w:rsidR="00054482" w:rsidRPr="00541A57" w:rsidRDefault="00054482"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1</w:t>
            </w:r>
            <w:r w:rsidR="00B63C81" w:rsidRPr="00541A57">
              <w:rPr>
                <w:rFonts w:ascii="Times New Roman" w:hAnsi="Times New Roman" w:cs="Times New Roman"/>
                <w:color w:val="000000" w:themeColor="text1"/>
                <w:szCs w:val="21"/>
              </w:rPr>
              <w:t>2</w:t>
            </w:r>
            <w:r w:rsidRPr="00541A57">
              <w:rPr>
                <w:rFonts w:ascii="Times New Roman" w:hAnsi="Times New Roman" w:cs="Times New Roman"/>
                <w:color w:val="000000" w:themeColor="text1"/>
                <w:szCs w:val="21"/>
              </w:rPr>
              <w:t>% (</w:t>
            </w:r>
            <w:r w:rsidR="00B63C81" w:rsidRPr="00541A57">
              <w:rPr>
                <w:rFonts w:ascii="Times New Roman" w:hAnsi="Times New Roman" w:cs="Times New Roman"/>
                <w:color w:val="000000" w:themeColor="text1"/>
                <w:szCs w:val="21"/>
              </w:rPr>
              <w:t>-60</w:t>
            </w:r>
            <w:r w:rsidRPr="00541A57">
              <w:rPr>
                <w:rFonts w:ascii="Times New Roman" w:hAnsi="Times New Roman" w:cs="Times New Roman"/>
                <w:color w:val="000000" w:themeColor="text1"/>
                <w:szCs w:val="21"/>
              </w:rPr>
              <w:t xml:space="preserve">%, </w:t>
            </w:r>
            <w:r w:rsidR="00B63C81" w:rsidRPr="00541A57">
              <w:rPr>
                <w:rFonts w:ascii="Times New Roman" w:hAnsi="Times New Roman" w:cs="Times New Roman"/>
                <w:color w:val="000000" w:themeColor="text1"/>
                <w:szCs w:val="21"/>
              </w:rPr>
              <w:t>121</w:t>
            </w:r>
            <w:r w:rsidRPr="00541A57">
              <w:rPr>
                <w:rFonts w:ascii="Times New Roman" w:hAnsi="Times New Roman" w:cs="Times New Roman"/>
                <w:color w:val="000000" w:themeColor="text1"/>
                <w:szCs w:val="21"/>
              </w:rPr>
              <w:t>%)</w:t>
            </w:r>
          </w:p>
        </w:tc>
      </w:tr>
      <w:tr w:rsidR="00054482" w:rsidRPr="00541A57" w14:paraId="60CFE92D" w14:textId="77777777" w:rsidTr="00054482">
        <w:trPr>
          <w:trHeight w:val="320"/>
        </w:trPr>
        <w:tc>
          <w:tcPr>
            <w:cnfStyle w:val="001000000000" w:firstRow="0" w:lastRow="0" w:firstColumn="1" w:lastColumn="0" w:oddVBand="0" w:evenVBand="0" w:oddHBand="0" w:evenHBand="0" w:firstRowFirstColumn="0" w:firstRowLastColumn="0" w:lastRowFirstColumn="0" w:lastRowLastColumn="0"/>
            <w:tcW w:w="1693" w:type="dxa"/>
            <w:noWrap/>
            <w:vAlign w:val="center"/>
            <w:hideMark/>
          </w:tcPr>
          <w:p w14:paraId="5F13C699" w14:textId="77777777" w:rsidR="00054482" w:rsidRPr="00541A57" w:rsidRDefault="0005448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18:1</w:t>
            </w:r>
          </w:p>
        </w:tc>
        <w:tc>
          <w:tcPr>
            <w:tcW w:w="3092" w:type="dxa"/>
            <w:noWrap/>
            <w:hideMark/>
          </w:tcPr>
          <w:p w14:paraId="14B6C16A" w14:textId="13A43842" w:rsidR="00054482" w:rsidRPr="00541A57" w:rsidRDefault="00B63C81"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-5</w:t>
            </w:r>
            <w:r w:rsidR="00054482" w:rsidRPr="00541A57">
              <w:rPr>
                <w:rFonts w:ascii="Times New Roman" w:hAnsi="Times New Roman" w:cs="Times New Roman"/>
                <w:color w:val="000000" w:themeColor="text1"/>
                <w:szCs w:val="21"/>
              </w:rPr>
              <w:t>% (</w:t>
            </w:r>
            <w:r w:rsidRPr="00541A57">
              <w:rPr>
                <w:rFonts w:ascii="Times New Roman" w:hAnsi="Times New Roman" w:cs="Times New Roman"/>
                <w:color w:val="000000" w:themeColor="text1"/>
                <w:szCs w:val="21"/>
              </w:rPr>
              <w:t>-90</w:t>
            </w:r>
            <w:r w:rsidR="00054482"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rPr>
              <w:t>71</w:t>
            </w:r>
            <w:r w:rsidR="00054482" w:rsidRPr="00541A57">
              <w:rPr>
                <w:rFonts w:ascii="Times New Roman" w:hAnsi="Times New Roman" w:cs="Times New Roman"/>
                <w:color w:val="000000" w:themeColor="text1"/>
                <w:szCs w:val="21"/>
              </w:rPr>
              <w:t>%)</w:t>
            </w:r>
          </w:p>
        </w:tc>
      </w:tr>
      <w:tr w:rsidR="00054482" w:rsidRPr="00541A57" w14:paraId="13CCBA7D" w14:textId="77777777" w:rsidTr="0005448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noWrap/>
            <w:vAlign w:val="center"/>
            <w:hideMark/>
          </w:tcPr>
          <w:p w14:paraId="599622B9" w14:textId="77777777" w:rsidR="00054482" w:rsidRPr="00541A57" w:rsidRDefault="0005448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20:4</w:t>
            </w:r>
          </w:p>
        </w:tc>
        <w:tc>
          <w:tcPr>
            <w:tcW w:w="3092" w:type="dxa"/>
            <w:noWrap/>
            <w:hideMark/>
          </w:tcPr>
          <w:p w14:paraId="6FBEF057" w14:textId="14529C14" w:rsidR="00054482" w:rsidRPr="00541A57" w:rsidRDefault="00B63C81"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7</w:t>
            </w:r>
            <w:r w:rsidR="00054482" w:rsidRPr="00541A57">
              <w:rPr>
                <w:rFonts w:ascii="Times New Roman" w:hAnsi="Times New Roman" w:cs="Times New Roman"/>
                <w:color w:val="000000" w:themeColor="text1"/>
                <w:szCs w:val="21"/>
              </w:rPr>
              <w:t>% (</w:t>
            </w:r>
            <w:r w:rsidRPr="00541A57">
              <w:rPr>
                <w:rFonts w:ascii="Times New Roman" w:hAnsi="Times New Roman" w:cs="Times New Roman"/>
                <w:color w:val="000000" w:themeColor="text1"/>
                <w:szCs w:val="21"/>
              </w:rPr>
              <w:t>-50</w:t>
            </w:r>
            <w:r w:rsidR="00054482" w:rsidRPr="00541A57">
              <w:rPr>
                <w:rFonts w:ascii="Times New Roman" w:hAnsi="Times New Roman" w:cs="Times New Roman"/>
                <w:color w:val="000000" w:themeColor="text1"/>
                <w:szCs w:val="21"/>
              </w:rPr>
              <w:t>%, 7</w:t>
            </w:r>
            <w:r w:rsidRPr="00541A57">
              <w:rPr>
                <w:rFonts w:ascii="Times New Roman" w:hAnsi="Times New Roman" w:cs="Times New Roman"/>
                <w:color w:val="000000" w:themeColor="text1"/>
                <w:szCs w:val="21"/>
              </w:rPr>
              <w:t>3</w:t>
            </w:r>
            <w:r w:rsidR="00054482" w:rsidRPr="00541A57">
              <w:rPr>
                <w:rFonts w:ascii="Times New Roman" w:hAnsi="Times New Roman" w:cs="Times New Roman"/>
                <w:color w:val="000000" w:themeColor="text1"/>
                <w:szCs w:val="21"/>
              </w:rPr>
              <w:t>%)</w:t>
            </w:r>
          </w:p>
        </w:tc>
      </w:tr>
      <w:tr w:rsidR="00054482" w:rsidRPr="00541A57" w14:paraId="14DEF537" w14:textId="77777777" w:rsidTr="00054482">
        <w:trPr>
          <w:trHeight w:val="320"/>
        </w:trPr>
        <w:tc>
          <w:tcPr>
            <w:cnfStyle w:val="001000000000" w:firstRow="0" w:lastRow="0" w:firstColumn="1" w:lastColumn="0" w:oddVBand="0" w:evenVBand="0" w:oddHBand="0" w:evenHBand="0" w:firstRowFirstColumn="0" w:firstRowLastColumn="0" w:lastRowFirstColumn="0" w:lastRowLastColumn="0"/>
            <w:tcW w:w="1693" w:type="dxa"/>
            <w:noWrap/>
            <w:vAlign w:val="center"/>
            <w:hideMark/>
          </w:tcPr>
          <w:p w14:paraId="301B05C2" w14:textId="77777777" w:rsidR="00054482" w:rsidRPr="00541A57" w:rsidRDefault="0005448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22:6</w:t>
            </w:r>
          </w:p>
        </w:tc>
        <w:tc>
          <w:tcPr>
            <w:tcW w:w="3092" w:type="dxa"/>
            <w:noWrap/>
            <w:hideMark/>
          </w:tcPr>
          <w:p w14:paraId="17B8ADBC" w14:textId="4F7F4356" w:rsidR="00054482" w:rsidRPr="00541A57" w:rsidRDefault="00B63C81"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16</w:t>
            </w:r>
            <w:r w:rsidR="00054482" w:rsidRPr="00541A57">
              <w:rPr>
                <w:rFonts w:ascii="Times New Roman" w:hAnsi="Times New Roman" w:cs="Times New Roman"/>
                <w:color w:val="000000" w:themeColor="text1"/>
                <w:szCs w:val="21"/>
              </w:rPr>
              <w:t>% (</w:t>
            </w:r>
            <w:r w:rsidRPr="00541A57">
              <w:rPr>
                <w:rFonts w:ascii="Times New Roman" w:hAnsi="Times New Roman" w:cs="Times New Roman"/>
                <w:color w:val="000000" w:themeColor="text1"/>
                <w:szCs w:val="21"/>
              </w:rPr>
              <w:t>-38</w:t>
            </w:r>
            <w:r w:rsidR="00054482" w:rsidRPr="00541A57">
              <w:rPr>
                <w:rFonts w:ascii="Times New Roman" w:hAnsi="Times New Roman" w:cs="Times New Roman"/>
                <w:color w:val="000000" w:themeColor="text1"/>
                <w:szCs w:val="21"/>
              </w:rPr>
              <w:t xml:space="preserve">%, </w:t>
            </w:r>
            <w:r w:rsidRPr="00541A57">
              <w:rPr>
                <w:rFonts w:ascii="Times New Roman" w:hAnsi="Times New Roman" w:cs="Times New Roman"/>
                <w:color w:val="000000" w:themeColor="text1"/>
                <w:szCs w:val="21"/>
              </w:rPr>
              <w:t>58</w:t>
            </w:r>
            <w:r w:rsidR="00054482" w:rsidRPr="00541A57">
              <w:rPr>
                <w:rFonts w:ascii="Times New Roman" w:hAnsi="Times New Roman" w:cs="Times New Roman"/>
                <w:color w:val="000000" w:themeColor="text1"/>
                <w:szCs w:val="21"/>
              </w:rPr>
              <w:t>%)</w:t>
            </w:r>
          </w:p>
        </w:tc>
      </w:tr>
      <w:tr w:rsidR="00054482" w:rsidRPr="00541A57" w14:paraId="7CE83506" w14:textId="77777777" w:rsidTr="0005448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93" w:type="dxa"/>
            <w:noWrap/>
            <w:vAlign w:val="center"/>
            <w:hideMark/>
          </w:tcPr>
          <w:p w14:paraId="48720C02" w14:textId="77777777" w:rsidR="00054482" w:rsidRPr="00541A57" w:rsidRDefault="0005448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S1P</w:t>
            </w:r>
          </w:p>
        </w:tc>
        <w:tc>
          <w:tcPr>
            <w:tcW w:w="3092" w:type="dxa"/>
            <w:noWrap/>
            <w:hideMark/>
          </w:tcPr>
          <w:p w14:paraId="5A437813" w14:textId="6B4A412A" w:rsidR="00054482" w:rsidRPr="00541A57" w:rsidRDefault="00B63C81"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35</w:t>
            </w:r>
            <w:r w:rsidR="00054482" w:rsidRPr="00541A57">
              <w:rPr>
                <w:rFonts w:ascii="Times New Roman" w:eastAsia="Times New Roman" w:hAnsi="Times New Roman" w:cs="Times New Roman"/>
                <w:color w:val="000000" w:themeColor="text1"/>
                <w:kern w:val="0"/>
                <w:szCs w:val="21"/>
              </w:rPr>
              <w:t>% (</w:t>
            </w:r>
            <w:r w:rsidRPr="00541A57">
              <w:rPr>
                <w:rFonts w:ascii="Times New Roman" w:eastAsia="Times New Roman" w:hAnsi="Times New Roman" w:cs="Times New Roman"/>
                <w:color w:val="000000" w:themeColor="text1"/>
                <w:kern w:val="0"/>
                <w:szCs w:val="21"/>
              </w:rPr>
              <w:t>-9</w:t>
            </w:r>
            <w:r w:rsidR="00054482" w:rsidRPr="00541A57">
              <w:rPr>
                <w:rFonts w:ascii="Times New Roman" w:eastAsia="Times New Roman" w:hAnsi="Times New Roman" w:cs="Times New Roman"/>
                <w:color w:val="000000" w:themeColor="text1"/>
                <w:kern w:val="0"/>
                <w:szCs w:val="21"/>
              </w:rPr>
              <w:t xml:space="preserve">4%, </w:t>
            </w:r>
            <w:r w:rsidRPr="00541A57">
              <w:rPr>
                <w:rFonts w:ascii="Times New Roman" w:eastAsia="Times New Roman" w:hAnsi="Times New Roman" w:cs="Times New Roman"/>
                <w:color w:val="000000" w:themeColor="text1"/>
                <w:kern w:val="0"/>
                <w:szCs w:val="21"/>
              </w:rPr>
              <w:t>199</w:t>
            </w:r>
            <w:r w:rsidR="00054482" w:rsidRPr="00541A57">
              <w:rPr>
                <w:rFonts w:ascii="Times New Roman" w:eastAsia="Times New Roman" w:hAnsi="Times New Roman" w:cs="Times New Roman"/>
                <w:color w:val="000000" w:themeColor="text1"/>
                <w:kern w:val="0"/>
                <w:szCs w:val="21"/>
              </w:rPr>
              <w:t>%)</w:t>
            </w:r>
          </w:p>
        </w:tc>
      </w:tr>
      <w:tr w:rsidR="00054482" w:rsidRPr="00541A57" w14:paraId="37E71E1A" w14:textId="77777777" w:rsidTr="00054482">
        <w:trPr>
          <w:trHeight w:val="340"/>
        </w:trPr>
        <w:tc>
          <w:tcPr>
            <w:cnfStyle w:val="001000000000" w:firstRow="0" w:lastRow="0" w:firstColumn="1" w:lastColumn="0" w:oddVBand="0" w:evenVBand="0" w:oddHBand="0" w:evenHBand="0" w:firstRowFirstColumn="0" w:firstRowLastColumn="0" w:lastRowFirstColumn="0" w:lastRowLastColumn="0"/>
            <w:tcW w:w="1693" w:type="dxa"/>
            <w:tcBorders>
              <w:top w:val="single" w:sz="4" w:space="0" w:color="A5A5A5" w:themeColor="accent3"/>
              <w:bottom w:val="single" w:sz="8" w:space="0" w:color="auto"/>
            </w:tcBorders>
            <w:noWrap/>
            <w:vAlign w:val="center"/>
          </w:tcPr>
          <w:p w14:paraId="1AFDE258" w14:textId="51CC0959" w:rsidR="00054482" w:rsidRPr="00541A57" w:rsidRDefault="00054482" w:rsidP="00C13279">
            <w:pPr>
              <w:spacing w:before="100" w:beforeAutospacing="1" w:after="100" w:afterAutospacing="1"/>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Total</w:t>
            </w:r>
          </w:p>
        </w:tc>
        <w:tc>
          <w:tcPr>
            <w:tcW w:w="3092" w:type="dxa"/>
            <w:tcBorders>
              <w:top w:val="single" w:sz="4" w:space="0" w:color="A5A5A5" w:themeColor="accent3"/>
              <w:bottom w:val="single" w:sz="8" w:space="0" w:color="auto"/>
            </w:tcBorders>
            <w:noWrap/>
          </w:tcPr>
          <w:p w14:paraId="18E0FFB2" w14:textId="3956CB79" w:rsidR="00054482" w:rsidRPr="00541A57" w:rsidRDefault="00B63C81"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Cs w:val="21"/>
              </w:rPr>
            </w:pPr>
            <w:r w:rsidRPr="00541A57">
              <w:rPr>
                <w:rFonts w:ascii="Times New Roman" w:hAnsi="Times New Roman" w:cs="Times New Roman"/>
                <w:b/>
                <w:bCs/>
                <w:color w:val="000000" w:themeColor="text1"/>
                <w:szCs w:val="21"/>
              </w:rPr>
              <w:t>65% (-121%, 277%)</w:t>
            </w:r>
          </w:p>
        </w:tc>
      </w:tr>
    </w:tbl>
    <w:p w14:paraId="795FBA6A" w14:textId="5A6DE715" w:rsidR="008051C8" w:rsidRPr="00541A57" w:rsidRDefault="008051C8" w:rsidP="00C13279">
      <w:pPr>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rPr>
        <w:t>Abbreviations: LPA, lysophosphatidic acid; S1P, sphingosine-1-phosphate.</w:t>
      </w:r>
    </w:p>
    <w:p w14:paraId="7873ED7A" w14:textId="77777777" w:rsidR="004B537A" w:rsidRPr="00541A57" w:rsidRDefault="004B537A" w:rsidP="00C13279">
      <w:pPr>
        <w:rPr>
          <w:rFonts w:ascii="Times New Roman" w:eastAsia="DengXian" w:hAnsi="Times New Roman" w:cs="Times New Roman"/>
          <w:b/>
          <w:bCs/>
          <w:color w:val="000000" w:themeColor="text1"/>
          <w:szCs w:val="21"/>
        </w:rPr>
        <w:sectPr w:rsidR="004B537A" w:rsidRPr="00541A57" w:rsidSect="004B537A">
          <w:pgSz w:w="11906" w:h="16838"/>
          <w:pgMar w:top="1440" w:right="1800" w:bottom="1440" w:left="1800" w:header="850" w:footer="994" w:gutter="0"/>
          <w:cols w:space="425"/>
          <w:docGrid w:type="lines" w:linePitch="312"/>
        </w:sectPr>
      </w:pPr>
    </w:p>
    <w:p w14:paraId="6F53AD08" w14:textId="5FDA6FE6" w:rsidR="00F52802" w:rsidRPr="00541A57" w:rsidRDefault="00F52802" w:rsidP="00C13279">
      <w:pPr>
        <w:rPr>
          <w:rFonts w:ascii="Times New Roman" w:eastAsia="DengXian" w:hAnsi="Times New Roman" w:cs="Times New Roman"/>
          <w:b/>
          <w:bCs/>
          <w:color w:val="000000" w:themeColor="text1"/>
          <w:szCs w:val="21"/>
        </w:rPr>
      </w:pPr>
      <w:r w:rsidRPr="00541A57">
        <w:rPr>
          <w:rFonts w:ascii="Times New Roman" w:eastAsia="DengXian" w:hAnsi="Times New Roman" w:cs="Times New Roman"/>
          <w:b/>
          <w:bCs/>
          <w:color w:val="000000" w:themeColor="text1"/>
          <w:szCs w:val="21"/>
        </w:rPr>
        <w:lastRenderedPageBreak/>
        <w:t xml:space="preserve">Table </w:t>
      </w:r>
      <w:r w:rsidR="00951000" w:rsidRPr="00541A57">
        <w:rPr>
          <w:rFonts w:ascii="Times New Roman" w:eastAsia="DengXian" w:hAnsi="Times New Roman" w:cs="Times New Roman"/>
          <w:b/>
          <w:bCs/>
          <w:color w:val="000000" w:themeColor="text1"/>
          <w:szCs w:val="21"/>
        </w:rPr>
        <w:t xml:space="preserve">S8 </w:t>
      </w:r>
      <w:r w:rsidRPr="00541A57">
        <w:rPr>
          <w:rFonts w:ascii="Times New Roman" w:eastAsia="DengXian" w:hAnsi="Times New Roman" w:cs="Times New Roman"/>
          <w:b/>
          <w:bCs/>
          <w:color w:val="000000" w:themeColor="text1"/>
          <w:szCs w:val="21"/>
        </w:rPr>
        <w:t>The mediation effects of thrombosis-related bioactive lipids on the associations between heat exposure and soluble CD40 ligand (</w:t>
      </w:r>
      <w:r w:rsidR="00E46BD9" w:rsidRPr="00541A57">
        <w:rPr>
          <w:rFonts w:ascii="Times New Roman" w:eastAsia="DengXian" w:hAnsi="Times New Roman" w:cs="Times New Roman"/>
          <w:b/>
          <w:bCs/>
          <w:color w:val="000000" w:themeColor="text1"/>
          <w:szCs w:val="21"/>
        </w:rPr>
        <w:t>complete case analysis</w:t>
      </w:r>
      <w:r w:rsidRPr="00541A57">
        <w:rPr>
          <w:rFonts w:ascii="Times New Roman" w:eastAsia="DengXian" w:hAnsi="Times New Roman" w:cs="Times New Roman"/>
          <w:b/>
          <w:bCs/>
          <w:color w:val="000000" w:themeColor="text1"/>
          <w:szCs w:val="21"/>
        </w:rPr>
        <w:t xml:space="preserve">) </w:t>
      </w:r>
      <w:r w:rsidRPr="00541A57">
        <w:rPr>
          <w:rFonts w:ascii="Times New Roman" w:eastAsia="DengXian" w:hAnsi="Times New Roman" w:cs="Times New Roman"/>
          <w:b/>
          <w:bCs/>
          <w:color w:val="000000" w:themeColor="text1"/>
          <w:szCs w:val="21"/>
          <w:vertAlign w:val="superscript"/>
        </w:rPr>
        <w:t>a</w:t>
      </w:r>
    </w:p>
    <w:tbl>
      <w:tblPr>
        <w:tblStyle w:val="ListTable3-Accent3"/>
        <w:tblW w:w="5913" w:type="dxa"/>
        <w:tblLook w:val="04A0" w:firstRow="1" w:lastRow="0" w:firstColumn="1" w:lastColumn="0" w:noHBand="0" w:noVBand="1"/>
      </w:tblPr>
      <w:tblGrid>
        <w:gridCol w:w="1693"/>
        <w:gridCol w:w="3092"/>
        <w:gridCol w:w="1128"/>
      </w:tblGrid>
      <w:tr w:rsidR="00E92F4D" w:rsidRPr="00541A57" w14:paraId="3174D3FA" w14:textId="77777777" w:rsidTr="00DC2104">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693" w:type="dxa"/>
            <w:tcBorders>
              <w:top w:val="single" w:sz="8" w:space="0" w:color="auto"/>
              <w:left w:val="nil"/>
              <w:bottom w:val="single" w:sz="4" w:space="0" w:color="auto"/>
            </w:tcBorders>
            <w:noWrap/>
            <w:vAlign w:val="center"/>
            <w:hideMark/>
          </w:tcPr>
          <w:p w14:paraId="137CF0B3"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Mediator</w:t>
            </w:r>
          </w:p>
        </w:tc>
        <w:tc>
          <w:tcPr>
            <w:tcW w:w="3092" w:type="dxa"/>
            <w:tcBorders>
              <w:top w:val="single" w:sz="8" w:space="0" w:color="auto"/>
              <w:bottom w:val="single" w:sz="4" w:space="0" w:color="auto"/>
            </w:tcBorders>
            <w:noWrap/>
            <w:vAlign w:val="center"/>
            <w:hideMark/>
          </w:tcPr>
          <w:p w14:paraId="3B2ABCCC" w14:textId="77777777" w:rsidR="002F4F65" w:rsidRPr="00541A57" w:rsidRDefault="002F4F65" w:rsidP="00C13279">
            <w:pPr>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Proportion mediated (95% CI)</w:t>
            </w:r>
          </w:p>
        </w:tc>
        <w:tc>
          <w:tcPr>
            <w:tcW w:w="1128" w:type="dxa"/>
            <w:tcBorders>
              <w:top w:val="single" w:sz="8" w:space="0" w:color="auto"/>
              <w:bottom w:val="single" w:sz="4" w:space="0" w:color="auto"/>
              <w:right w:val="nil"/>
            </w:tcBorders>
            <w:noWrap/>
            <w:vAlign w:val="center"/>
            <w:hideMark/>
          </w:tcPr>
          <w:p w14:paraId="7199B9AB" w14:textId="77777777" w:rsidR="002F4F65" w:rsidRPr="00541A57" w:rsidRDefault="002F4F65" w:rsidP="00C13279">
            <w:pPr>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i/>
                <w:iCs/>
                <w:color w:val="000000" w:themeColor="text1"/>
                <w:kern w:val="0"/>
                <w:szCs w:val="21"/>
              </w:rPr>
              <w:t>P</w:t>
            </w:r>
            <w:r w:rsidRPr="00541A57">
              <w:rPr>
                <w:rFonts w:ascii="Times New Roman" w:eastAsia="Times New Roman" w:hAnsi="Times New Roman" w:cs="Times New Roman"/>
                <w:b w:val="0"/>
                <w:bCs w:val="0"/>
                <w:color w:val="000000" w:themeColor="text1"/>
                <w:kern w:val="0"/>
                <w:szCs w:val="21"/>
              </w:rPr>
              <w:t xml:space="preserve">-value </w:t>
            </w:r>
            <w:r w:rsidRPr="00541A57">
              <w:rPr>
                <w:rFonts w:ascii="Times New Roman" w:eastAsia="Times New Roman" w:hAnsi="Times New Roman" w:cs="Times New Roman"/>
                <w:b w:val="0"/>
                <w:bCs w:val="0"/>
                <w:color w:val="000000" w:themeColor="text1"/>
                <w:kern w:val="0"/>
                <w:szCs w:val="21"/>
                <w:vertAlign w:val="superscript"/>
              </w:rPr>
              <w:t>b</w:t>
            </w:r>
          </w:p>
        </w:tc>
      </w:tr>
      <w:tr w:rsidR="00E92F4D" w:rsidRPr="00541A57" w14:paraId="2A680819" w14:textId="77777777" w:rsidTr="00DC2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top w:val="single" w:sz="4" w:space="0" w:color="auto"/>
              <w:left w:val="nil"/>
            </w:tcBorders>
            <w:noWrap/>
            <w:vAlign w:val="center"/>
            <w:hideMark/>
          </w:tcPr>
          <w:p w14:paraId="69F4E53A"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TxB2</w:t>
            </w:r>
          </w:p>
        </w:tc>
        <w:tc>
          <w:tcPr>
            <w:tcW w:w="3092" w:type="dxa"/>
            <w:tcBorders>
              <w:top w:val="single" w:sz="4" w:space="0" w:color="auto"/>
            </w:tcBorders>
            <w:noWrap/>
            <w:hideMark/>
          </w:tcPr>
          <w:p w14:paraId="730ABFE1" w14:textId="2A9B3983"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6% (-2%, 21%)</w:t>
            </w:r>
          </w:p>
        </w:tc>
        <w:tc>
          <w:tcPr>
            <w:tcW w:w="1128" w:type="dxa"/>
            <w:tcBorders>
              <w:top w:val="single" w:sz="4" w:space="0" w:color="auto"/>
              <w:right w:val="nil"/>
            </w:tcBorders>
            <w:noWrap/>
            <w:hideMark/>
          </w:tcPr>
          <w:p w14:paraId="7E700475" w14:textId="2B75CA14"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0.131</w:t>
            </w:r>
          </w:p>
        </w:tc>
      </w:tr>
      <w:tr w:rsidR="00E92F4D" w:rsidRPr="00541A57" w14:paraId="71D2A1D4" w14:textId="77777777" w:rsidTr="00DC2104">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740B69D7" w14:textId="0767496B" w:rsidR="002F4F65" w:rsidRPr="00541A57" w:rsidRDefault="00B22F4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proofErr w:type="spellStart"/>
            <w:r w:rsidRPr="00541A57">
              <w:rPr>
                <w:rFonts w:ascii="Times New Roman" w:eastAsia="Times New Roman" w:hAnsi="Times New Roman" w:cs="Times New Roman"/>
                <w:b w:val="0"/>
                <w:bCs w:val="0"/>
                <w:color w:val="000000" w:themeColor="text1"/>
                <w:kern w:val="0"/>
                <w:szCs w:val="21"/>
              </w:rPr>
              <w:t>LysoPAF</w:t>
            </w:r>
            <w:proofErr w:type="spellEnd"/>
            <w:r w:rsidR="002F4F65" w:rsidRPr="00541A57">
              <w:rPr>
                <w:rFonts w:ascii="Times New Roman" w:eastAsia="Times New Roman" w:hAnsi="Times New Roman" w:cs="Times New Roman"/>
                <w:b w:val="0"/>
                <w:bCs w:val="0"/>
                <w:color w:val="000000" w:themeColor="text1"/>
                <w:kern w:val="0"/>
                <w:szCs w:val="21"/>
              </w:rPr>
              <w:t xml:space="preserve"> C16</w:t>
            </w:r>
          </w:p>
        </w:tc>
        <w:tc>
          <w:tcPr>
            <w:tcW w:w="3092" w:type="dxa"/>
            <w:noWrap/>
            <w:hideMark/>
          </w:tcPr>
          <w:p w14:paraId="74E8573C" w14:textId="5AC7CD27"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-5% (-25%, 4%)</w:t>
            </w:r>
          </w:p>
        </w:tc>
        <w:tc>
          <w:tcPr>
            <w:tcW w:w="1128" w:type="dxa"/>
            <w:tcBorders>
              <w:right w:val="nil"/>
            </w:tcBorders>
            <w:noWrap/>
            <w:hideMark/>
          </w:tcPr>
          <w:p w14:paraId="10679BDA" w14:textId="10FD6227"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0.265</w:t>
            </w:r>
          </w:p>
        </w:tc>
      </w:tr>
      <w:tr w:rsidR="00E92F4D" w:rsidRPr="00541A57" w14:paraId="656F5FD1" w14:textId="77777777" w:rsidTr="00DC2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38974597" w14:textId="3FC90C81" w:rsidR="002F4F65" w:rsidRPr="00541A57" w:rsidRDefault="00B22F4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proofErr w:type="spellStart"/>
            <w:r w:rsidRPr="00541A57">
              <w:rPr>
                <w:rFonts w:ascii="Times New Roman" w:eastAsia="Times New Roman" w:hAnsi="Times New Roman" w:cs="Times New Roman"/>
                <w:b w:val="0"/>
                <w:bCs w:val="0"/>
                <w:color w:val="000000" w:themeColor="text1"/>
                <w:kern w:val="0"/>
                <w:szCs w:val="21"/>
              </w:rPr>
              <w:t>LysoPAF</w:t>
            </w:r>
            <w:proofErr w:type="spellEnd"/>
            <w:r w:rsidR="002F4F65" w:rsidRPr="00541A57">
              <w:rPr>
                <w:rFonts w:ascii="Times New Roman" w:eastAsia="Times New Roman" w:hAnsi="Times New Roman" w:cs="Times New Roman"/>
                <w:b w:val="0"/>
                <w:bCs w:val="0"/>
                <w:color w:val="000000" w:themeColor="text1"/>
                <w:kern w:val="0"/>
                <w:szCs w:val="21"/>
              </w:rPr>
              <w:t xml:space="preserve"> C18</w:t>
            </w:r>
          </w:p>
        </w:tc>
        <w:tc>
          <w:tcPr>
            <w:tcW w:w="3092" w:type="dxa"/>
            <w:noWrap/>
            <w:hideMark/>
          </w:tcPr>
          <w:p w14:paraId="1E558A33" w14:textId="72CA856A"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-9% (-36%, 1%)</w:t>
            </w:r>
          </w:p>
        </w:tc>
        <w:tc>
          <w:tcPr>
            <w:tcW w:w="1128" w:type="dxa"/>
            <w:tcBorders>
              <w:right w:val="nil"/>
            </w:tcBorders>
            <w:noWrap/>
            <w:hideMark/>
          </w:tcPr>
          <w:p w14:paraId="52A37FEC" w14:textId="3B1476FB"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0.092</w:t>
            </w:r>
          </w:p>
        </w:tc>
      </w:tr>
      <w:tr w:rsidR="00E92F4D" w:rsidRPr="00541A57" w14:paraId="718C2968" w14:textId="77777777" w:rsidTr="00DC2104">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7CBBC205" w14:textId="34A4DE94" w:rsidR="002F4F65" w:rsidRPr="00541A57" w:rsidRDefault="00B22F4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proofErr w:type="spellStart"/>
            <w:r w:rsidRPr="00541A57">
              <w:rPr>
                <w:rFonts w:ascii="Times New Roman" w:eastAsia="Times New Roman" w:hAnsi="Times New Roman" w:cs="Times New Roman"/>
                <w:b w:val="0"/>
                <w:bCs w:val="0"/>
                <w:color w:val="000000" w:themeColor="text1"/>
                <w:kern w:val="0"/>
                <w:szCs w:val="21"/>
              </w:rPr>
              <w:t>LysoPAF</w:t>
            </w:r>
            <w:proofErr w:type="spellEnd"/>
            <w:r w:rsidR="002F4F65" w:rsidRPr="00541A57">
              <w:rPr>
                <w:rFonts w:ascii="Times New Roman" w:eastAsia="Times New Roman" w:hAnsi="Times New Roman" w:cs="Times New Roman"/>
                <w:b w:val="0"/>
                <w:bCs w:val="0"/>
                <w:color w:val="000000" w:themeColor="text1"/>
                <w:kern w:val="0"/>
                <w:szCs w:val="21"/>
              </w:rPr>
              <w:t xml:space="preserve"> C18:1</w:t>
            </w:r>
          </w:p>
        </w:tc>
        <w:tc>
          <w:tcPr>
            <w:tcW w:w="3092" w:type="dxa"/>
            <w:noWrap/>
            <w:hideMark/>
          </w:tcPr>
          <w:p w14:paraId="4A0F25A3" w14:textId="1C603625"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-5% (-28%, 10%)</w:t>
            </w:r>
          </w:p>
        </w:tc>
        <w:tc>
          <w:tcPr>
            <w:tcW w:w="1128" w:type="dxa"/>
            <w:tcBorders>
              <w:right w:val="nil"/>
            </w:tcBorders>
            <w:noWrap/>
            <w:hideMark/>
          </w:tcPr>
          <w:p w14:paraId="4223C6BD" w14:textId="00AC0AD5"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0.467</w:t>
            </w:r>
          </w:p>
        </w:tc>
      </w:tr>
      <w:tr w:rsidR="00E92F4D" w:rsidRPr="00541A57" w14:paraId="57AD4584" w14:textId="77777777" w:rsidTr="00DC2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291D7870"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16:0</w:t>
            </w:r>
          </w:p>
        </w:tc>
        <w:tc>
          <w:tcPr>
            <w:tcW w:w="3092" w:type="dxa"/>
            <w:noWrap/>
            <w:hideMark/>
          </w:tcPr>
          <w:p w14:paraId="6AA22BB0" w14:textId="4255738C"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5% (-19%, 34%)</w:t>
            </w:r>
          </w:p>
        </w:tc>
        <w:tc>
          <w:tcPr>
            <w:tcW w:w="1128" w:type="dxa"/>
            <w:tcBorders>
              <w:right w:val="nil"/>
            </w:tcBorders>
            <w:noWrap/>
            <w:hideMark/>
          </w:tcPr>
          <w:p w14:paraId="6A72F852" w14:textId="19D70889"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0.607</w:t>
            </w:r>
          </w:p>
        </w:tc>
      </w:tr>
      <w:tr w:rsidR="00E92F4D" w:rsidRPr="00541A57" w14:paraId="2F4ED0D9" w14:textId="77777777" w:rsidTr="00DC2104">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2D50D017"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18:0</w:t>
            </w:r>
          </w:p>
        </w:tc>
        <w:tc>
          <w:tcPr>
            <w:tcW w:w="3092" w:type="dxa"/>
            <w:noWrap/>
            <w:hideMark/>
          </w:tcPr>
          <w:p w14:paraId="104BD4DB" w14:textId="74DC48B4"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12% (-4%, 37%)</w:t>
            </w:r>
          </w:p>
        </w:tc>
        <w:tc>
          <w:tcPr>
            <w:tcW w:w="1128" w:type="dxa"/>
            <w:tcBorders>
              <w:right w:val="nil"/>
            </w:tcBorders>
            <w:noWrap/>
            <w:hideMark/>
          </w:tcPr>
          <w:p w14:paraId="48318882" w14:textId="6BA18BC6"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color w:val="000000" w:themeColor="text1"/>
                <w:szCs w:val="21"/>
              </w:rPr>
              <w:t>0.135</w:t>
            </w:r>
          </w:p>
        </w:tc>
      </w:tr>
      <w:tr w:rsidR="00E92F4D" w:rsidRPr="00541A57" w14:paraId="062F79DE" w14:textId="77777777" w:rsidTr="00DC2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7DAEE4B4"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18:1</w:t>
            </w:r>
          </w:p>
        </w:tc>
        <w:tc>
          <w:tcPr>
            <w:tcW w:w="3092" w:type="dxa"/>
            <w:noWrap/>
            <w:hideMark/>
          </w:tcPr>
          <w:p w14:paraId="3988BF5B" w14:textId="00E9BF56"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16% (-3%, 50%)</w:t>
            </w:r>
          </w:p>
        </w:tc>
        <w:tc>
          <w:tcPr>
            <w:tcW w:w="1128" w:type="dxa"/>
            <w:tcBorders>
              <w:right w:val="nil"/>
            </w:tcBorders>
            <w:noWrap/>
            <w:hideMark/>
          </w:tcPr>
          <w:p w14:paraId="4E21EA89" w14:textId="49560BAF"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color w:val="000000" w:themeColor="text1"/>
                <w:szCs w:val="21"/>
              </w:rPr>
              <w:t>0.102</w:t>
            </w:r>
          </w:p>
        </w:tc>
      </w:tr>
      <w:tr w:rsidR="00E92F4D" w:rsidRPr="00541A57" w14:paraId="503241B9" w14:textId="77777777" w:rsidTr="00DC2104">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6662E2EF"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18:2</w:t>
            </w:r>
          </w:p>
        </w:tc>
        <w:tc>
          <w:tcPr>
            <w:tcW w:w="3092" w:type="dxa"/>
            <w:noWrap/>
            <w:hideMark/>
          </w:tcPr>
          <w:p w14:paraId="7AA8C7E2" w14:textId="0947C4C6"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9% (-12%, 38%)</w:t>
            </w:r>
          </w:p>
        </w:tc>
        <w:tc>
          <w:tcPr>
            <w:tcW w:w="1128" w:type="dxa"/>
            <w:tcBorders>
              <w:right w:val="nil"/>
            </w:tcBorders>
            <w:noWrap/>
            <w:hideMark/>
          </w:tcPr>
          <w:p w14:paraId="380919DF" w14:textId="16A2C91A"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0.394</w:t>
            </w:r>
          </w:p>
        </w:tc>
      </w:tr>
      <w:tr w:rsidR="00E92F4D" w:rsidRPr="00541A57" w14:paraId="1D877ADC" w14:textId="77777777" w:rsidTr="00DC2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33103B83"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20:3</w:t>
            </w:r>
          </w:p>
        </w:tc>
        <w:tc>
          <w:tcPr>
            <w:tcW w:w="3092" w:type="dxa"/>
            <w:noWrap/>
            <w:hideMark/>
          </w:tcPr>
          <w:p w14:paraId="10C7DA3F" w14:textId="428CD6B4"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8% (-2%, 29%)</w:t>
            </w:r>
          </w:p>
        </w:tc>
        <w:tc>
          <w:tcPr>
            <w:tcW w:w="1128" w:type="dxa"/>
            <w:tcBorders>
              <w:right w:val="nil"/>
            </w:tcBorders>
            <w:noWrap/>
            <w:hideMark/>
          </w:tcPr>
          <w:p w14:paraId="5E0C6B91" w14:textId="54BC78B8"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0.118</w:t>
            </w:r>
          </w:p>
        </w:tc>
      </w:tr>
      <w:tr w:rsidR="00E92F4D" w:rsidRPr="00541A57" w14:paraId="57790B92" w14:textId="77777777" w:rsidTr="00DC2104">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718113F3"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20:4</w:t>
            </w:r>
          </w:p>
        </w:tc>
        <w:tc>
          <w:tcPr>
            <w:tcW w:w="3092" w:type="dxa"/>
            <w:noWrap/>
            <w:hideMark/>
          </w:tcPr>
          <w:p w14:paraId="7FE73CCC" w14:textId="44509EA6"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13% (-4%, 44%)</w:t>
            </w:r>
          </w:p>
        </w:tc>
        <w:tc>
          <w:tcPr>
            <w:tcW w:w="1128" w:type="dxa"/>
            <w:tcBorders>
              <w:right w:val="nil"/>
            </w:tcBorders>
            <w:noWrap/>
            <w:hideMark/>
          </w:tcPr>
          <w:p w14:paraId="6514511F" w14:textId="314D52C2"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color w:val="000000" w:themeColor="text1"/>
                <w:szCs w:val="21"/>
              </w:rPr>
              <w:t>0.126</w:t>
            </w:r>
          </w:p>
        </w:tc>
      </w:tr>
      <w:tr w:rsidR="00E92F4D" w:rsidRPr="00541A57" w14:paraId="112CDCE8" w14:textId="77777777" w:rsidTr="00DC210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59BDBCCD"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22:6</w:t>
            </w:r>
          </w:p>
        </w:tc>
        <w:tc>
          <w:tcPr>
            <w:tcW w:w="3092" w:type="dxa"/>
            <w:noWrap/>
            <w:hideMark/>
          </w:tcPr>
          <w:p w14:paraId="5F00D95D" w14:textId="1DD60047"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9% (-1%, 30%)</w:t>
            </w:r>
          </w:p>
        </w:tc>
        <w:tc>
          <w:tcPr>
            <w:tcW w:w="1128" w:type="dxa"/>
            <w:tcBorders>
              <w:right w:val="nil"/>
            </w:tcBorders>
            <w:noWrap/>
            <w:hideMark/>
          </w:tcPr>
          <w:p w14:paraId="3E9FBD45" w14:textId="2BCED0C5" w:rsidR="002F4F65" w:rsidRPr="00541A57" w:rsidRDefault="002F4F65"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color w:val="000000" w:themeColor="text1"/>
                <w:szCs w:val="21"/>
              </w:rPr>
              <w:t>0.087</w:t>
            </w:r>
          </w:p>
        </w:tc>
      </w:tr>
      <w:tr w:rsidR="00E92F4D" w:rsidRPr="00541A57" w14:paraId="2BC03F54" w14:textId="77777777" w:rsidTr="00DC2104">
        <w:trPr>
          <w:trHeight w:val="340"/>
        </w:trPr>
        <w:tc>
          <w:tcPr>
            <w:cnfStyle w:val="001000000000" w:firstRow="0" w:lastRow="0" w:firstColumn="1" w:lastColumn="0" w:oddVBand="0" w:evenVBand="0" w:oddHBand="0" w:evenHBand="0" w:firstRowFirstColumn="0" w:firstRowLastColumn="0" w:lastRowFirstColumn="0" w:lastRowLastColumn="0"/>
            <w:tcW w:w="1693" w:type="dxa"/>
            <w:tcBorders>
              <w:left w:val="nil"/>
              <w:bottom w:val="single" w:sz="8" w:space="0" w:color="auto"/>
            </w:tcBorders>
            <w:noWrap/>
            <w:vAlign w:val="center"/>
            <w:hideMark/>
          </w:tcPr>
          <w:p w14:paraId="012365C9"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S1P</w:t>
            </w:r>
          </w:p>
        </w:tc>
        <w:tc>
          <w:tcPr>
            <w:tcW w:w="3092" w:type="dxa"/>
            <w:tcBorders>
              <w:bottom w:val="single" w:sz="8" w:space="0" w:color="auto"/>
            </w:tcBorders>
            <w:noWrap/>
            <w:hideMark/>
          </w:tcPr>
          <w:p w14:paraId="460477A8" w14:textId="54B2A18A"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26% (9%, 54%)</w:t>
            </w:r>
          </w:p>
        </w:tc>
        <w:tc>
          <w:tcPr>
            <w:tcW w:w="1128" w:type="dxa"/>
            <w:tcBorders>
              <w:bottom w:val="single" w:sz="8" w:space="0" w:color="auto"/>
              <w:right w:val="nil"/>
            </w:tcBorders>
            <w:noWrap/>
            <w:hideMark/>
          </w:tcPr>
          <w:p w14:paraId="346F453F" w14:textId="08DCB6D6" w:rsidR="002F4F65" w:rsidRPr="00541A57" w:rsidRDefault="002F4F65"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b/>
                <w:bCs/>
                <w:color w:val="000000" w:themeColor="text1"/>
                <w:szCs w:val="21"/>
              </w:rPr>
              <w:t>0.004</w:t>
            </w:r>
          </w:p>
        </w:tc>
      </w:tr>
    </w:tbl>
    <w:p w14:paraId="20894D79" w14:textId="0C918816" w:rsidR="00F52802" w:rsidRPr="00541A57" w:rsidRDefault="00F52802" w:rsidP="00C13279">
      <w:pPr>
        <w:rPr>
          <w:rFonts w:ascii="Times New Roman" w:eastAsia="DengXian" w:hAnsi="Times New Roman" w:cs="Times New Roman"/>
          <w:color w:val="000000" w:themeColor="text1"/>
          <w:szCs w:val="21"/>
        </w:rPr>
      </w:pPr>
      <w:proofErr w:type="spellStart"/>
      <w:r w:rsidRPr="00541A57">
        <w:rPr>
          <w:rFonts w:ascii="Times New Roman" w:eastAsia="DengXian" w:hAnsi="Times New Roman" w:cs="Times New Roman"/>
          <w:color w:val="000000" w:themeColor="text1"/>
          <w:szCs w:val="21"/>
          <w:vertAlign w:val="superscript"/>
        </w:rPr>
        <w:t>a</w:t>
      </w:r>
      <w:proofErr w:type="spellEnd"/>
      <w:r w:rsidRPr="00541A57">
        <w:rPr>
          <w:rFonts w:ascii="Times New Roman" w:eastAsia="DengXian" w:hAnsi="Times New Roman" w:cs="Times New Roman"/>
          <w:color w:val="000000" w:themeColor="text1"/>
          <w:szCs w:val="21"/>
        </w:rPr>
        <w:t xml:space="preserve"> The results were estimated using mediation analysis based on linear mixed effect models in 184 visits with 30-day cumulative ambient temperatures exposure level above the median of 18.7°C.</w:t>
      </w:r>
    </w:p>
    <w:p w14:paraId="4E6DDE78" w14:textId="77777777" w:rsidR="00F52802" w:rsidRPr="00541A57" w:rsidRDefault="00F52802" w:rsidP="00C13279">
      <w:pPr>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vertAlign w:val="superscript"/>
        </w:rPr>
        <w:t>b</w:t>
      </w:r>
      <w:r w:rsidRPr="00541A57">
        <w:rPr>
          <w:rFonts w:ascii="Times New Roman" w:eastAsia="DengXian" w:hAnsi="Times New Roman" w:cs="Times New Roman"/>
          <w:color w:val="000000" w:themeColor="text1"/>
          <w:szCs w:val="21"/>
        </w:rPr>
        <w:t xml:space="preserve"> </w:t>
      </w:r>
      <w:r w:rsidRPr="00541A57">
        <w:rPr>
          <w:rFonts w:ascii="Times New Roman" w:eastAsia="DengXian" w:hAnsi="Times New Roman" w:cs="Times New Roman"/>
          <w:i/>
          <w:iCs/>
          <w:color w:val="000000" w:themeColor="text1"/>
          <w:szCs w:val="21"/>
        </w:rPr>
        <w:t>P</w:t>
      </w:r>
      <w:r w:rsidRPr="00541A57">
        <w:rPr>
          <w:rFonts w:ascii="Times New Roman" w:eastAsia="DengXian" w:hAnsi="Times New Roman" w:cs="Times New Roman"/>
          <w:color w:val="000000" w:themeColor="text1"/>
          <w:szCs w:val="21"/>
        </w:rPr>
        <w:t>-values &lt; 0.05 are highlighted in bold.</w:t>
      </w:r>
    </w:p>
    <w:p w14:paraId="48613E91" w14:textId="47710E43" w:rsidR="004B537A" w:rsidRPr="00541A57" w:rsidRDefault="00F52802" w:rsidP="004B537A">
      <w:pPr>
        <w:spacing w:after="240"/>
        <w:rPr>
          <w:rFonts w:ascii="Times New Roman" w:eastAsia="DengXian" w:hAnsi="Times New Roman" w:cs="Times New Roman"/>
          <w:b/>
          <w:bCs/>
          <w:color w:val="000000" w:themeColor="text1"/>
          <w:szCs w:val="21"/>
        </w:rPr>
        <w:sectPr w:rsidR="004B537A" w:rsidRPr="00541A57" w:rsidSect="004B537A">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color w:val="000000" w:themeColor="text1"/>
          <w:szCs w:val="21"/>
        </w:rPr>
        <w:t xml:space="preserve">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-platelet-activating factor; LPA, lysophosphatidic acid; S1P, sphingosine-1-phosphate.</w:t>
      </w:r>
      <w:bookmarkStart w:id="40" w:name="OLE_LINK176"/>
    </w:p>
    <w:p w14:paraId="0596025D" w14:textId="24113826" w:rsidR="00E46BD9" w:rsidRPr="00541A57" w:rsidRDefault="00E46BD9" w:rsidP="004B537A">
      <w:pPr>
        <w:spacing w:after="240"/>
        <w:rPr>
          <w:rFonts w:ascii="Times New Roman" w:eastAsia="DengXian" w:hAnsi="Times New Roman" w:cs="Times New Roman"/>
          <w:b/>
          <w:bCs/>
          <w:color w:val="000000" w:themeColor="text1"/>
          <w:szCs w:val="21"/>
        </w:rPr>
      </w:pPr>
      <w:r w:rsidRPr="00541A57">
        <w:rPr>
          <w:rFonts w:ascii="Times New Roman" w:eastAsia="DengXian" w:hAnsi="Times New Roman" w:cs="Times New Roman"/>
          <w:b/>
          <w:bCs/>
          <w:color w:val="000000" w:themeColor="text1"/>
          <w:szCs w:val="21"/>
        </w:rPr>
        <w:lastRenderedPageBreak/>
        <w:t xml:space="preserve">Table </w:t>
      </w:r>
      <w:r w:rsidR="00951000" w:rsidRPr="00541A57">
        <w:rPr>
          <w:rFonts w:ascii="Times New Roman" w:eastAsia="DengXian" w:hAnsi="Times New Roman" w:cs="Times New Roman"/>
          <w:b/>
          <w:bCs/>
          <w:color w:val="000000" w:themeColor="text1"/>
          <w:szCs w:val="21"/>
        </w:rPr>
        <w:t xml:space="preserve">S9 </w:t>
      </w:r>
      <w:r w:rsidRPr="00541A57">
        <w:rPr>
          <w:rFonts w:ascii="Times New Roman" w:eastAsia="DengXian" w:hAnsi="Times New Roman" w:cs="Times New Roman"/>
          <w:b/>
          <w:bCs/>
          <w:color w:val="000000" w:themeColor="text1"/>
          <w:szCs w:val="21"/>
        </w:rPr>
        <w:t>The mediation effects of thrombosis-related bioactive lipids on the associations between heat exposure and soluble CD40 ligand (further adjusted for additional covariates)</w:t>
      </w:r>
      <w:bookmarkEnd w:id="40"/>
      <w:r w:rsidRPr="00541A57">
        <w:rPr>
          <w:rFonts w:ascii="Times New Roman" w:eastAsia="DengXian" w:hAnsi="Times New Roman" w:cs="Times New Roman"/>
          <w:b/>
          <w:bCs/>
          <w:color w:val="000000" w:themeColor="text1"/>
          <w:szCs w:val="21"/>
        </w:rPr>
        <w:t xml:space="preserve"> </w:t>
      </w:r>
      <w:r w:rsidRPr="00541A57">
        <w:rPr>
          <w:rFonts w:ascii="Times New Roman" w:eastAsia="DengXian" w:hAnsi="Times New Roman" w:cs="Times New Roman"/>
          <w:b/>
          <w:bCs/>
          <w:color w:val="000000" w:themeColor="text1"/>
          <w:szCs w:val="21"/>
          <w:vertAlign w:val="superscript"/>
        </w:rPr>
        <w:t>a</w:t>
      </w:r>
    </w:p>
    <w:tbl>
      <w:tblPr>
        <w:tblStyle w:val="ListTable3-Accent3"/>
        <w:tblW w:w="5913" w:type="dxa"/>
        <w:tblLook w:val="04A0" w:firstRow="1" w:lastRow="0" w:firstColumn="1" w:lastColumn="0" w:noHBand="0" w:noVBand="1"/>
      </w:tblPr>
      <w:tblGrid>
        <w:gridCol w:w="1693"/>
        <w:gridCol w:w="3092"/>
        <w:gridCol w:w="1128"/>
      </w:tblGrid>
      <w:tr w:rsidR="00E92F4D" w:rsidRPr="00541A57" w14:paraId="796A04D5" w14:textId="77777777" w:rsidTr="00C27697">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693" w:type="dxa"/>
            <w:tcBorders>
              <w:top w:val="single" w:sz="8" w:space="0" w:color="auto"/>
              <w:left w:val="nil"/>
              <w:bottom w:val="single" w:sz="4" w:space="0" w:color="auto"/>
            </w:tcBorders>
            <w:noWrap/>
            <w:vAlign w:val="center"/>
            <w:hideMark/>
          </w:tcPr>
          <w:p w14:paraId="095B30F4" w14:textId="77777777" w:rsidR="002F4F65" w:rsidRPr="00541A57" w:rsidRDefault="002F4F65"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Mediator</w:t>
            </w:r>
          </w:p>
        </w:tc>
        <w:tc>
          <w:tcPr>
            <w:tcW w:w="3092" w:type="dxa"/>
            <w:tcBorders>
              <w:top w:val="single" w:sz="8" w:space="0" w:color="auto"/>
              <w:bottom w:val="single" w:sz="4" w:space="0" w:color="auto"/>
            </w:tcBorders>
            <w:noWrap/>
            <w:vAlign w:val="center"/>
            <w:hideMark/>
          </w:tcPr>
          <w:p w14:paraId="0A71B279" w14:textId="77777777" w:rsidR="002F4F65" w:rsidRPr="00541A57" w:rsidRDefault="002F4F65" w:rsidP="00C13279">
            <w:pPr>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Proportion mediated (95% CI)</w:t>
            </w:r>
          </w:p>
        </w:tc>
        <w:tc>
          <w:tcPr>
            <w:tcW w:w="1128" w:type="dxa"/>
            <w:tcBorders>
              <w:top w:val="single" w:sz="8" w:space="0" w:color="auto"/>
              <w:bottom w:val="single" w:sz="4" w:space="0" w:color="auto"/>
              <w:right w:val="nil"/>
            </w:tcBorders>
            <w:noWrap/>
            <w:vAlign w:val="center"/>
            <w:hideMark/>
          </w:tcPr>
          <w:p w14:paraId="46D8776A" w14:textId="77777777" w:rsidR="002F4F65" w:rsidRPr="00541A57" w:rsidRDefault="002F4F65" w:rsidP="00C13279">
            <w:pPr>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i/>
                <w:iCs/>
                <w:color w:val="000000" w:themeColor="text1"/>
                <w:kern w:val="0"/>
                <w:szCs w:val="21"/>
              </w:rPr>
              <w:t>P</w:t>
            </w:r>
            <w:r w:rsidRPr="00541A57">
              <w:rPr>
                <w:rFonts w:ascii="Times New Roman" w:eastAsia="Times New Roman" w:hAnsi="Times New Roman" w:cs="Times New Roman"/>
                <w:b w:val="0"/>
                <w:bCs w:val="0"/>
                <w:color w:val="000000" w:themeColor="text1"/>
                <w:kern w:val="0"/>
                <w:szCs w:val="21"/>
              </w:rPr>
              <w:t xml:space="preserve">-value </w:t>
            </w:r>
            <w:r w:rsidRPr="00541A57">
              <w:rPr>
                <w:rFonts w:ascii="Times New Roman" w:eastAsia="Times New Roman" w:hAnsi="Times New Roman" w:cs="Times New Roman"/>
                <w:b w:val="0"/>
                <w:bCs w:val="0"/>
                <w:color w:val="000000" w:themeColor="text1"/>
                <w:kern w:val="0"/>
                <w:szCs w:val="21"/>
                <w:vertAlign w:val="superscript"/>
              </w:rPr>
              <w:t>b</w:t>
            </w:r>
          </w:p>
        </w:tc>
      </w:tr>
      <w:tr w:rsidR="00E92F4D" w:rsidRPr="00541A57" w14:paraId="7B165BA5" w14:textId="77777777" w:rsidTr="00C2769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top w:val="single" w:sz="4" w:space="0" w:color="auto"/>
              <w:left w:val="nil"/>
            </w:tcBorders>
            <w:noWrap/>
            <w:vAlign w:val="center"/>
            <w:hideMark/>
          </w:tcPr>
          <w:p w14:paraId="73484BB9"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TxB2</w:t>
            </w:r>
          </w:p>
        </w:tc>
        <w:tc>
          <w:tcPr>
            <w:tcW w:w="3092" w:type="dxa"/>
            <w:tcBorders>
              <w:top w:val="single" w:sz="4" w:space="0" w:color="auto"/>
            </w:tcBorders>
            <w:noWrap/>
            <w:hideMark/>
          </w:tcPr>
          <w:p w14:paraId="378DEB13" w14:textId="2AD7D9EE"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27% (8%, 83%)</w:t>
            </w:r>
          </w:p>
        </w:tc>
        <w:tc>
          <w:tcPr>
            <w:tcW w:w="1128" w:type="dxa"/>
            <w:tcBorders>
              <w:top w:val="single" w:sz="4" w:space="0" w:color="auto"/>
              <w:right w:val="nil"/>
            </w:tcBorders>
            <w:noWrap/>
            <w:hideMark/>
          </w:tcPr>
          <w:p w14:paraId="5A7FFCE9" w14:textId="06C198E3"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b/>
                <w:bCs/>
                <w:color w:val="000000" w:themeColor="text1"/>
                <w:szCs w:val="21"/>
              </w:rPr>
              <w:t>0.004</w:t>
            </w:r>
          </w:p>
        </w:tc>
      </w:tr>
      <w:tr w:rsidR="00E92F4D" w:rsidRPr="00541A57" w14:paraId="4F51ABCD" w14:textId="77777777" w:rsidTr="00C27697">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23C6C374" w14:textId="0BEAD32C" w:rsidR="003730D8" w:rsidRPr="00541A57" w:rsidRDefault="00B22F4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proofErr w:type="spellStart"/>
            <w:r w:rsidRPr="00541A57">
              <w:rPr>
                <w:rFonts w:ascii="Times New Roman" w:eastAsia="Times New Roman" w:hAnsi="Times New Roman" w:cs="Times New Roman"/>
                <w:b w:val="0"/>
                <w:bCs w:val="0"/>
                <w:color w:val="000000" w:themeColor="text1"/>
                <w:kern w:val="0"/>
                <w:szCs w:val="21"/>
              </w:rPr>
              <w:t>LysoPAF</w:t>
            </w:r>
            <w:proofErr w:type="spellEnd"/>
            <w:r w:rsidR="003730D8" w:rsidRPr="00541A57">
              <w:rPr>
                <w:rFonts w:ascii="Times New Roman" w:eastAsia="Times New Roman" w:hAnsi="Times New Roman" w:cs="Times New Roman"/>
                <w:b w:val="0"/>
                <w:bCs w:val="0"/>
                <w:color w:val="000000" w:themeColor="text1"/>
                <w:kern w:val="0"/>
                <w:szCs w:val="21"/>
              </w:rPr>
              <w:t xml:space="preserve"> C16</w:t>
            </w:r>
          </w:p>
        </w:tc>
        <w:tc>
          <w:tcPr>
            <w:tcW w:w="3092" w:type="dxa"/>
            <w:noWrap/>
            <w:hideMark/>
          </w:tcPr>
          <w:p w14:paraId="1B44EC05" w14:textId="14EA918D"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-3% (-28%, 9%)</w:t>
            </w:r>
          </w:p>
        </w:tc>
        <w:tc>
          <w:tcPr>
            <w:tcW w:w="1128" w:type="dxa"/>
            <w:tcBorders>
              <w:right w:val="nil"/>
            </w:tcBorders>
            <w:noWrap/>
            <w:hideMark/>
          </w:tcPr>
          <w:p w14:paraId="3E1F3C1B" w14:textId="0FEA46F0"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0.507</w:t>
            </w:r>
          </w:p>
        </w:tc>
      </w:tr>
      <w:tr w:rsidR="00E92F4D" w:rsidRPr="00541A57" w14:paraId="533E8270" w14:textId="77777777" w:rsidTr="00C2769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0B38C911" w14:textId="7269C18E" w:rsidR="003730D8" w:rsidRPr="00541A57" w:rsidRDefault="00B22F4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proofErr w:type="spellStart"/>
            <w:r w:rsidRPr="00541A57">
              <w:rPr>
                <w:rFonts w:ascii="Times New Roman" w:eastAsia="Times New Roman" w:hAnsi="Times New Roman" w:cs="Times New Roman"/>
                <w:b w:val="0"/>
                <w:bCs w:val="0"/>
                <w:color w:val="000000" w:themeColor="text1"/>
                <w:kern w:val="0"/>
                <w:szCs w:val="21"/>
              </w:rPr>
              <w:t>LysoPAF</w:t>
            </w:r>
            <w:proofErr w:type="spellEnd"/>
            <w:r w:rsidR="003730D8" w:rsidRPr="00541A57">
              <w:rPr>
                <w:rFonts w:ascii="Times New Roman" w:eastAsia="Times New Roman" w:hAnsi="Times New Roman" w:cs="Times New Roman"/>
                <w:b w:val="0"/>
                <w:bCs w:val="0"/>
                <w:color w:val="000000" w:themeColor="text1"/>
                <w:kern w:val="0"/>
                <w:szCs w:val="21"/>
              </w:rPr>
              <w:t xml:space="preserve"> C18</w:t>
            </w:r>
          </w:p>
        </w:tc>
        <w:tc>
          <w:tcPr>
            <w:tcW w:w="3092" w:type="dxa"/>
            <w:noWrap/>
            <w:hideMark/>
          </w:tcPr>
          <w:p w14:paraId="1C8652BE" w14:textId="4863F0AF"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-2% (-24%, 13%)</w:t>
            </w:r>
          </w:p>
        </w:tc>
        <w:tc>
          <w:tcPr>
            <w:tcW w:w="1128" w:type="dxa"/>
            <w:tcBorders>
              <w:right w:val="nil"/>
            </w:tcBorders>
            <w:noWrap/>
            <w:hideMark/>
          </w:tcPr>
          <w:p w14:paraId="6820F406" w14:textId="65894E17"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0.692</w:t>
            </w:r>
          </w:p>
        </w:tc>
      </w:tr>
      <w:tr w:rsidR="00E92F4D" w:rsidRPr="00541A57" w14:paraId="2EB78998" w14:textId="77777777" w:rsidTr="00C27697">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201EF0FC" w14:textId="754F63E2" w:rsidR="003730D8" w:rsidRPr="00541A57" w:rsidRDefault="00B22F42"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proofErr w:type="spellStart"/>
            <w:r w:rsidRPr="00541A57">
              <w:rPr>
                <w:rFonts w:ascii="Times New Roman" w:eastAsia="Times New Roman" w:hAnsi="Times New Roman" w:cs="Times New Roman"/>
                <w:b w:val="0"/>
                <w:bCs w:val="0"/>
                <w:color w:val="000000" w:themeColor="text1"/>
                <w:kern w:val="0"/>
                <w:szCs w:val="21"/>
              </w:rPr>
              <w:t>LysoPAF</w:t>
            </w:r>
            <w:proofErr w:type="spellEnd"/>
            <w:r w:rsidR="003730D8" w:rsidRPr="00541A57">
              <w:rPr>
                <w:rFonts w:ascii="Times New Roman" w:eastAsia="Times New Roman" w:hAnsi="Times New Roman" w:cs="Times New Roman"/>
                <w:b w:val="0"/>
                <w:bCs w:val="0"/>
                <w:color w:val="000000" w:themeColor="text1"/>
                <w:kern w:val="0"/>
                <w:szCs w:val="21"/>
              </w:rPr>
              <w:t xml:space="preserve"> C18:1</w:t>
            </w:r>
          </w:p>
        </w:tc>
        <w:tc>
          <w:tcPr>
            <w:tcW w:w="3092" w:type="dxa"/>
            <w:noWrap/>
            <w:hideMark/>
          </w:tcPr>
          <w:p w14:paraId="5E0FB568" w14:textId="755D58F1"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 (-20%, 19%)</w:t>
            </w:r>
          </w:p>
        </w:tc>
        <w:tc>
          <w:tcPr>
            <w:tcW w:w="1128" w:type="dxa"/>
            <w:tcBorders>
              <w:right w:val="nil"/>
            </w:tcBorders>
            <w:noWrap/>
            <w:hideMark/>
          </w:tcPr>
          <w:p w14:paraId="1BAF4A06" w14:textId="26303861"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0.968</w:t>
            </w:r>
          </w:p>
        </w:tc>
      </w:tr>
      <w:tr w:rsidR="00E92F4D" w:rsidRPr="00541A57" w14:paraId="70BD557C" w14:textId="77777777" w:rsidTr="00C2769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522655A6"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16:0</w:t>
            </w:r>
          </w:p>
        </w:tc>
        <w:tc>
          <w:tcPr>
            <w:tcW w:w="3092" w:type="dxa"/>
            <w:noWrap/>
            <w:hideMark/>
          </w:tcPr>
          <w:p w14:paraId="23B09B72" w14:textId="7DA88942"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13% (-5%, 49%)</w:t>
            </w:r>
          </w:p>
        </w:tc>
        <w:tc>
          <w:tcPr>
            <w:tcW w:w="1128" w:type="dxa"/>
            <w:tcBorders>
              <w:right w:val="nil"/>
            </w:tcBorders>
            <w:noWrap/>
            <w:hideMark/>
          </w:tcPr>
          <w:p w14:paraId="49482B98" w14:textId="5EF4C1F3"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0.150</w:t>
            </w:r>
          </w:p>
        </w:tc>
      </w:tr>
      <w:tr w:rsidR="00E92F4D" w:rsidRPr="00541A57" w14:paraId="28AC3F7A" w14:textId="77777777" w:rsidTr="00C27697">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2A856C23"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18:0</w:t>
            </w:r>
          </w:p>
        </w:tc>
        <w:tc>
          <w:tcPr>
            <w:tcW w:w="3092" w:type="dxa"/>
            <w:noWrap/>
            <w:hideMark/>
          </w:tcPr>
          <w:p w14:paraId="5B923861" w14:textId="23EC0FF3"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17% (2%, 57%)</w:t>
            </w:r>
          </w:p>
        </w:tc>
        <w:tc>
          <w:tcPr>
            <w:tcW w:w="1128" w:type="dxa"/>
            <w:tcBorders>
              <w:right w:val="nil"/>
            </w:tcBorders>
            <w:noWrap/>
            <w:hideMark/>
          </w:tcPr>
          <w:p w14:paraId="1389CDE3" w14:textId="0D191DAB"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b/>
                <w:bCs/>
                <w:color w:val="000000" w:themeColor="text1"/>
                <w:szCs w:val="21"/>
              </w:rPr>
              <w:t>0.026</w:t>
            </w:r>
          </w:p>
        </w:tc>
      </w:tr>
      <w:tr w:rsidR="00E92F4D" w:rsidRPr="00541A57" w14:paraId="511F4FE8" w14:textId="77777777" w:rsidTr="00C2769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730C0621"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18:1</w:t>
            </w:r>
          </w:p>
        </w:tc>
        <w:tc>
          <w:tcPr>
            <w:tcW w:w="3092" w:type="dxa"/>
            <w:noWrap/>
            <w:hideMark/>
          </w:tcPr>
          <w:p w14:paraId="2F5425E3" w14:textId="731EA942"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23% (4%, 83%)</w:t>
            </w:r>
          </w:p>
        </w:tc>
        <w:tc>
          <w:tcPr>
            <w:tcW w:w="1128" w:type="dxa"/>
            <w:tcBorders>
              <w:right w:val="nil"/>
            </w:tcBorders>
            <w:noWrap/>
            <w:hideMark/>
          </w:tcPr>
          <w:p w14:paraId="4A3E3FB8" w14:textId="1D3AFA00"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b/>
                <w:bCs/>
                <w:color w:val="000000" w:themeColor="text1"/>
                <w:szCs w:val="21"/>
              </w:rPr>
              <w:t>0.017</w:t>
            </w:r>
          </w:p>
        </w:tc>
      </w:tr>
      <w:tr w:rsidR="00E92F4D" w:rsidRPr="00541A57" w14:paraId="3D364BAD" w14:textId="77777777" w:rsidTr="00C27697">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39495DDC"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18:2</w:t>
            </w:r>
          </w:p>
        </w:tc>
        <w:tc>
          <w:tcPr>
            <w:tcW w:w="3092" w:type="dxa"/>
            <w:noWrap/>
            <w:hideMark/>
          </w:tcPr>
          <w:p w14:paraId="4EA28DF3" w14:textId="70A4CE77"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22% (2%, 84%)</w:t>
            </w:r>
          </w:p>
        </w:tc>
        <w:tc>
          <w:tcPr>
            <w:tcW w:w="1128" w:type="dxa"/>
            <w:tcBorders>
              <w:right w:val="nil"/>
            </w:tcBorders>
            <w:noWrap/>
            <w:hideMark/>
          </w:tcPr>
          <w:p w14:paraId="4D2C72A0" w14:textId="56875B79"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b/>
                <w:bCs/>
                <w:color w:val="000000" w:themeColor="text1"/>
                <w:szCs w:val="21"/>
              </w:rPr>
              <w:t>0.034</w:t>
            </w:r>
          </w:p>
        </w:tc>
      </w:tr>
      <w:tr w:rsidR="00E92F4D" w:rsidRPr="00541A57" w14:paraId="0BE53AE1" w14:textId="77777777" w:rsidTr="00C2769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670206BC"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20:3</w:t>
            </w:r>
          </w:p>
        </w:tc>
        <w:tc>
          <w:tcPr>
            <w:tcW w:w="3092" w:type="dxa"/>
            <w:noWrap/>
            <w:hideMark/>
          </w:tcPr>
          <w:p w14:paraId="53C940CC" w14:textId="5517B95A"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7% (-3%, 33%)</w:t>
            </w:r>
          </w:p>
        </w:tc>
        <w:tc>
          <w:tcPr>
            <w:tcW w:w="1128" w:type="dxa"/>
            <w:tcBorders>
              <w:right w:val="nil"/>
            </w:tcBorders>
            <w:noWrap/>
            <w:hideMark/>
          </w:tcPr>
          <w:p w14:paraId="6AC7BE87" w14:textId="52B3BF50"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0.154</w:t>
            </w:r>
          </w:p>
        </w:tc>
      </w:tr>
      <w:tr w:rsidR="00E92F4D" w:rsidRPr="00541A57" w14:paraId="0FB769C5" w14:textId="77777777" w:rsidTr="00C27697">
        <w:trPr>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74108A8C"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20:4</w:t>
            </w:r>
          </w:p>
        </w:tc>
        <w:tc>
          <w:tcPr>
            <w:tcW w:w="3092" w:type="dxa"/>
            <w:noWrap/>
            <w:hideMark/>
          </w:tcPr>
          <w:p w14:paraId="39A021A2" w14:textId="367DDA83"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21% (3%, 80%)</w:t>
            </w:r>
          </w:p>
        </w:tc>
        <w:tc>
          <w:tcPr>
            <w:tcW w:w="1128" w:type="dxa"/>
            <w:tcBorders>
              <w:right w:val="nil"/>
            </w:tcBorders>
            <w:noWrap/>
            <w:hideMark/>
          </w:tcPr>
          <w:p w14:paraId="4F371898" w14:textId="4AA97BB9"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b/>
                <w:bCs/>
                <w:color w:val="000000" w:themeColor="text1"/>
                <w:szCs w:val="21"/>
              </w:rPr>
              <w:t>0.014</w:t>
            </w:r>
          </w:p>
        </w:tc>
      </w:tr>
      <w:tr w:rsidR="00E92F4D" w:rsidRPr="00541A57" w14:paraId="1154A83C" w14:textId="77777777" w:rsidTr="00C2769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693" w:type="dxa"/>
            <w:tcBorders>
              <w:left w:val="nil"/>
            </w:tcBorders>
            <w:noWrap/>
            <w:vAlign w:val="center"/>
            <w:hideMark/>
          </w:tcPr>
          <w:p w14:paraId="0A616949"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LPA 22:6</w:t>
            </w:r>
          </w:p>
        </w:tc>
        <w:tc>
          <w:tcPr>
            <w:tcW w:w="3092" w:type="dxa"/>
            <w:noWrap/>
            <w:hideMark/>
          </w:tcPr>
          <w:p w14:paraId="5610CA45" w14:textId="1F3EFA09"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13% (0%, 52%)</w:t>
            </w:r>
          </w:p>
        </w:tc>
        <w:tc>
          <w:tcPr>
            <w:tcW w:w="1128" w:type="dxa"/>
            <w:tcBorders>
              <w:right w:val="nil"/>
            </w:tcBorders>
            <w:noWrap/>
            <w:hideMark/>
          </w:tcPr>
          <w:p w14:paraId="5D2C8E1C" w14:textId="02BDD531" w:rsidR="003730D8" w:rsidRPr="00541A57" w:rsidRDefault="003730D8" w:rsidP="00C13279">
            <w:pPr>
              <w:spacing w:before="100" w:beforeAutospacing="1" w:after="100" w:afterAutospacing="1"/>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color w:val="000000" w:themeColor="text1"/>
                <w:szCs w:val="21"/>
              </w:rPr>
              <w:t>0.057</w:t>
            </w:r>
          </w:p>
        </w:tc>
      </w:tr>
      <w:tr w:rsidR="00E92F4D" w:rsidRPr="00541A57" w14:paraId="03A19BC7" w14:textId="77777777" w:rsidTr="00C27697">
        <w:trPr>
          <w:trHeight w:val="340"/>
        </w:trPr>
        <w:tc>
          <w:tcPr>
            <w:cnfStyle w:val="001000000000" w:firstRow="0" w:lastRow="0" w:firstColumn="1" w:lastColumn="0" w:oddVBand="0" w:evenVBand="0" w:oddHBand="0" w:evenHBand="0" w:firstRowFirstColumn="0" w:firstRowLastColumn="0" w:lastRowFirstColumn="0" w:lastRowLastColumn="0"/>
            <w:tcW w:w="1693" w:type="dxa"/>
            <w:tcBorders>
              <w:left w:val="nil"/>
              <w:bottom w:val="single" w:sz="8" w:space="0" w:color="auto"/>
            </w:tcBorders>
            <w:noWrap/>
            <w:vAlign w:val="center"/>
            <w:hideMark/>
          </w:tcPr>
          <w:p w14:paraId="77C6B406" w14:textId="77777777" w:rsidR="003730D8" w:rsidRPr="00541A57" w:rsidRDefault="003730D8" w:rsidP="00C13279">
            <w:pPr>
              <w:spacing w:before="100" w:beforeAutospacing="1" w:after="100" w:afterAutospacing="1"/>
              <w:jc w:val="left"/>
              <w:rPr>
                <w:rFonts w:ascii="Times New Roman" w:eastAsia="Times New Roman" w:hAnsi="Times New Roman" w:cs="Times New Roman"/>
                <w:b w:val="0"/>
                <w:bCs w:val="0"/>
                <w:color w:val="000000" w:themeColor="text1"/>
                <w:kern w:val="0"/>
                <w:szCs w:val="21"/>
              </w:rPr>
            </w:pPr>
            <w:r w:rsidRPr="00541A57">
              <w:rPr>
                <w:rFonts w:ascii="Times New Roman" w:eastAsia="Times New Roman" w:hAnsi="Times New Roman" w:cs="Times New Roman"/>
                <w:b w:val="0"/>
                <w:bCs w:val="0"/>
                <w:color w:val="000000" w:themeColor="text1"/>
                <w:kern w:val="0"/>
                <w:szCs w:val="21"/>
              </w:rPr>
              <w:t>S1P</w:t>
            </w:r>
          </w:p>
        </w:tc>
        <w:tc>
          <w:tcPr>
            <w:tcW w:w="3092" w:type="dxa"/>
            <w:tcBorders>
              <w:bottom w:val="single" w:sz="8" w:space="0" w:color="auto"/>
            </w:tcBorders>
            <w:noWrap/>
            <w:hideMark/>
          </w:tcPr>
          <w:p w14:paraId="1CF54D28" w14:textId="12A59056"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Cs w:val="21"/>
              </w:rPr>
            </w:pPr>
            <w:r w:rsidRPr="00541A57">
              <w:rPr>
                <w:rFonts w:ascii="Times New Roman" w:hAnsi="Times New Roman" w:cs="Times New Roman"/>
                <w:color w:val="000000" w:themeColor="text1"/>
                <w:szCs w:val="21"/>
              </w:rPr>
              <w:t>29% (2%, 79%)</w:t>
            </w:r>
          </w:p>
        </w:tc>
        <w:tc>
          <w:tcPr>
            <w:tcW w:w="1128" w:type="dxa"/>
            <w:tcBorders>
              <w:bottom w:val="single" w:sz="8" w:space="0" w:color="auto"/>
              <w:right w:val="nil"/>
            </w:tcBorders>
            <w:noWrap/>
            <w:hideMark/>
          </w:tcPr>
          <w:p w14:paraId="099DBE7E" w14:textId="2126CA4D" w:rsidR="003730D8" w:rsidRPr="00541A57" w:rsidRDefault="003730D8" w:rsidP="00C13279">
            <w:pPr>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kern w:val="0"/>
                <w:szCs w:val="21"/>
              </w:rPr>
            </w:pPr>
            <w:r w:rsidRPr="00541A57">
              <w:rPr>
                <w:rFonts w:ascii="Times New Roman" w:hAnsi="Times New Roman" w:cs="Times New Roman"/>
                <w:b/>
                <w:bCs/>
                <w:color w:val="000000" w:themeColor="text1"/>
                <w:szCs w:val="21"/>
              </w:rPr>
              <w:t>0.038</w:t>
            </w:r>
          </w:p>
        </w:tc>
      </w:tr>
    </w:tbl>
    <w:p w14:paraId="234C38FC" w14:textId="40151726" w:rsidR="00E46BD9" w:rsidRPr="00541A57" w:rsidRDefault="00E46BD9" w:rsidP="00C13279">
      <w:pPr>
        <w:rPr>
          <w:rFonts w:ascii="Times New Roman" w:eastAsia="DengXian" w:hAnsi="Times New Roman" w:cs="Times New Roman"/>
          <w:color w:val="000000" w:themeColor="text1"/>
          <w:szCs w:val="21"/>
        </w:rPr>
      </w:pPr>
      <w:proofErr w:type="spellStart"/>
      <w:r w:rsidRPr="00541A57">
        <w:rPr>
          <w:rFonts w:ascii="Times New Roman" w:eastAsia="DengXian" w:hAnsi="Times New Roman" w:cs="Times New Roman"/>
          <w:color w:val="000000" w:themeColor="text1"/>
          <w:szCs w:val="21"/>
          <w:vertAlign w:val="superscript"/>
        </w:rPr>
        <w:t>a</w:t>
      </w:r>
      <w:proofErr w:type="spellEnd"/>
      <w:r w:rsidRPr="00541A57">
        <w:rPr>
          <w:rFonts w:ascii="Times New Roman" w:eastAsia="DengXian" w:hAnsi="Times New Roman" w:cs="Times New Roman"/>
          <w:color w:val="000000" w:themeColor="text1"/>
          <w:szCs w:val="21"/>
        </w:rPr>
        <w:t xml:space="preserve"> </w:t>
      </w:r>
      <w:bookmarkStart w:id="41" w:name="OLE_LINK185"/>
      <w:r w:rsidRPr="00541A57">
        <w:rPr>
          <w:rFonts w:ascii="Times New Roman" w:eastAsia="DengXian" w:hAnsi="Times New Roman" w:cs="Times New Roman"/>
          <w:color w:val="000000" w:themeColor="text1"/>
          <w:szCs w:val="21"/>
        </w:rPr>
        <w:t>The results were estimated using mediation analysis based on linear mixed effect models in 184 visits with 30-day cumulative ambient temperatures exposure level above the median of 18.7°C.</w:t>
      </w:r>
      <w:r w:rsidRPr="00541A57">
        <w:rPr>
          <w:rFonts w:ascii="Times New Roman" w:hAnsi="Times New Roman" w:cs="Times New Roman"/>
          <w:color w:val="000000" w:themeColor="text1"/>
          <w:szCs w:val="21"/>
        </w:rPr>
        <w:t xml:space="preserve"> </w:t>
      </w:r>
      <w:r w:rsidRPr="00541A57">
        <w:rPr>
          <w:rFonts w:ascii="Times New Roman" w:eastAsia="DengXian" w:hAnsi="Times New Roman" w:cs="Times New Roman"/>
          <w:color w:val="000000" w:themeColor="text1"/>
          <w:szCs w:val="21"/>
        </w:rPr>
        <w:t>Models were adjusted for season, day of week, age, sex, body mass index, education, income, smoke, ambient relative humidity, 7-day cumulative exposure to ambient fine particulate matter, chronic obstructive pulmonary disease (COPD) status, lipid-lowering medication intake, and anticoagulant medication intake within the two weeks prior to the visit, alcohol consumption within 24 hours prior to the visit, and random intercepts at participant levels.</w:t>
      </w:r>
    </w:p>
    <w:bookmarkEnd w:id="41"/>
    <w:p w14:paraId="3E32E2E1" w14:textId="77777777" w:rsidR="00E46BD9" w:rsidRPr="00541A57" w:rsidRDefault="00E46BD9" w:rsidP="00C13279">
      <w:pPr>
        <w:rPr>
          <w:rFonts w:ascii="Times New Roman" w:eastAsia="DengXian" w:hAnsi="Times New Roman" w:cs="Times New Roman"/>
          <w:color w:val="000000" w:themeColor="text1"/>
          <w:szCs w:val="21"/>
        </w:rPr>
      </w:pPr>
      <w:r w:rsidRPr="00541A57">
        <w:rPr>
          <w:rFonts w:ascii="Times New Roman" w:eastAsia="DengXian" w:hAnsi="Times New Roman" w:cs="Times New Roman"/>
          <w:color w:val="000000" w:themeColor="text1"/>
          <w:szCs w:val="21"/>
          <w:vertAlign w:val="superscript"/>
        </w:rPr>
        <w:t>b</w:t>
      </w:r>
      <w:r w:rsidRPr="00541A57">
        <w:rPr>
          <w:rFonts w:ascii="Times New Roman" w:eastAsia="DengXian" w:hAnsi="Times New Roman" w:cs="Times New Roman"/>
          <w:color w:val="000000" w:themeColor="text1"/>
          <w:szCs w:val="21"/>
        </w:rPr>
        <w:t xml:space="preserve"> </w:t>
      </w:r>
      <w:r w:rsidRPr="00541A57">
        <w:rPr>
          <w:rFonts w:ascii="Times New Roman" w:eastAsia="DengXian" w:hAnsi="Times New Roman" w:cs="Times New Roman"/>
          <w:i/>
          <w:iCs/>
          <w:color w:val="000000" w:themeColor="text1"/>
          <w:szCs w:val="21"/>
        </w:rPr>
        <w:t>P</w:t>
      </w:r>
      <w:r w:rsidRPr="00541A57">
        <w:rPr>
          <w:rFonts w:ascii="Times New Roman" w:eastAsia="DengXian" w:hAnsi="Times New Roman" w:cs="Times New Roman"/>
          <w:color w:val="000000" w:themeColor="text1"/>
          <w:szCs w:val="21"/>
        </w:rPr>
        <w:t>-values &lt; 0.05 are highlighted in bold.</w:t>
      </w:r>
    </w:p>
    <w:p w14:paraId="32B4AF42" w14:textId="77777777" w:rsidR="009766FD" w:rsidRPr="00541A57" w:rsidRDefault="00E46BD9" w:rsidP="00C13279">
      <w:pPr>
        <w:spacing w:after="240"/>
        <w:rPr>
          <w:rFonts w:ascii="Times New Roman" w:eastAsia="DengXian" w:hAnsi="Times New Roman" w:cs="Times New Roman"/>
          <w:color w:val="000000" w:themeColor="text1"/>
          <w:szCs w:val="21"/>
        </w:rPr>
        <w:sectPr w:rsidR="009766FD" w:rsidRPr="00541A57" w:rsidSect="004B537A">
          <w:pgSz w:w="11906" w:h="16838"/>
          <w:pgMar w:top="1440" w:right="1800" w:bottom="1440" w:left="1800" w:header="850" w:footer="994" w:gutter="0"/>
          <w:cols w:space="425"/>
          <w:docGrid w:type="lines" w:linePitch="312"/>
        </w:sectPr>
      </w:pPr>
      <w:r w:rsidRPr="00541A57">
        <w:rPr>
          <w:rFonts w:ascii="Times New Roman" w:eastAsia="DengXian" w:hAnsi="Times New Roman" w:cs="Times New Roman"/>
          <w:color w:val="000000" w:themeColor="text1"/>
          <w:szCs w:val="21"/>
        </w:rPr>
        <w:t xml:space="preserve">Abbreviations: TxB2, thromboxane B2; </w:t>
      </w:r>
      <w:proofErr w:type="spellStart"/>
      <w:r w:rsidR="00B22F42" w:rsidRPr="00541A57">
        <w:rPr>
          <w:rFonts w:ascii="Times New Roman" w:eastAsia="DengXian" w:hAnsi="Times New Roman" w:cs="Times New Roman"/>
          <w:color w:val="000000" w:themeColor="text1"/>
          <w:szCs w:val="21"/>
        </w:rPr>
        <w:t>LysoPAF</w:t>
      </w:r>
      <w:proofErr w:type="spellEnd"/>
      <w:r w:rsidRPr="00541A57">
        <w:rPr>
          <w:rFonts w:ascii="Times New Roman" w:eastAsia="DengXian" w:hAnsi="Times New Roman" w:cs="Times New Roman"/>
          <w:color w:val="000000" w:themeColor="text1"/>
          <w:szCs w:val="21"/>
        </w:rPr>
        <w:t xml:space="preserve">, </w:t>
      </w:r>
      <w:proofErr w:type="spellStart"/>
      <w:r w:rsidRPr="00541A57">
        <w:rPr>
          <w:rFonts w:ascii="Times New Roman" w:eastAsia="DengXian" w:hAnsi="Times New Roman" w:cs="Times New Roman"/>
          <w:color w:val="000000" w:themeColor="text1"/>
          <w:szCs w:val="21"/>
        </w:rPr>
        <w:t>lyso</w:t>
      </w:r>
      <w:proofErr w:type="spellEnd"/>
      <w:r w:rsidRPr="00541A57">
        <w:rPr>
          <w:rFonts w:ascii="Times New Roman" w:eastAsia="DengXian" w:hAnsi="Times New Roman" w:cs="Times New Roman"/>
          <w:color w:val="000000" w:themeColor="text1"/>
          <w:szCs w:val="21"/>
        </w:rPr>
        <w:t xml:space="preserve">-platelet-activating factor; LPA, lysophosphatidic acid; </w:t>
      </w:r>
      <w:bookmarkStart w:id="42" w:name="_Hlk175732170"/>
      <w:r w:rsidRPr="00541A57">
        <w:rPr>
          <w:rFonts w:ascii="Times New Roman" w:eastAsia="DengXian" w:hAnsi="Times New Roman" w:cs="Times New Roman"/>
          <w:color w:val="000000" w:themeColor="text1"/>
          <w:szCs w:val="21"/>
        </w:rPr>
        <w:t>S1P, sphingosine-1-phosphate</w:t>
      </w:r>
      <w:bookmarkEnd w:id="42"/>
      <w:r w:rsidRPr="00541A57">
        <w:rPr>
          <w:rFonts w:ascii="Times New Roman" w:eastAsia="DengXian" w:hAnsi="Times New Roman" w:cs="Times New Roman"/>
          <w:color w:val="000000" w:themeColor="text1"/>
          <w:szCs w:val="21"/>
        </w:rPr>
        <w:t>.</w:t>
      </w:r>
    </w:p>
    <w:p w14:paraId="6BF24DF5" w14:textId="77777777" w:rsidR="009766FD" w:rsidRPr="00541A57" w:rsidRDefault="009766FD" w:rsidP="009766FD">
      <w:pPr>
        <w:widowControl/>
        <w:spacing w:before="100" w:beforeAutospacing="1"/>
        <w:jc w:val="left"/>
        <w:rPr>
          <w:rFonts w:ascii="Times New Roman" w:eastAsia="Times New Roman" w:hAnsi="Times New Roman" w:cs="Times New Roman"/>
          <w:color w:val="000000" w:themeColor="text1"/>
          <w:kern w:val="0"/>
          <w:szCs w:val="21"/>
        </w:rPr>
      </w:pPr>
      <w:bookmarkStart w:id="43" w:name="OLE_LINK342"/>
      <w:r w:rsidRPr="00541A57">
        <w:rPr>
          <w:rFonts w:ascii="Times New Roman" w:eastAsia="Times New Roman" w:hAnsi="Times New Roman" w:cs="Times New Roman"/>
          <w:b/>
          <w:bCs/>
          <w:color w:val="000000" w:themeColor="text1"/>
          <w:kern w:val="0"/>
          <w:szCs w:val="21"/>
        </w:rPr>
        <w:lastRenderedPageBreak/>
        <w:t>Table S10 Sensitivity of heat-associated TxB2 estimates to alternative temperature specifications</w:t>
      </w:r>
      <w:bookmarkEnd w:id="43"/>
      <w:r w:rsidRPr="00541A57">
        <w:rPr>
          <w:rFonts w:ascii="Times New Roman" w:eastAsia="Times New Roman" w:hAnsi="Times New Roman" w:cs="Times New Roman"/>
          <w:color w:val="000000" w:themeColor="text1"/>
          <w:kern w:val="0"/>
          <w:szCs w:val="21"/>
        </w:rPr>
        <w:t xml:space="preserve"> </w:t>
      </w:r>
      <w:r w:rsidRPr="00541A57">
        <w:rPr>
          <w:rFonts w:ascii="Times New Roman" w:eastAsia="Times New Roman" w:hAnsi="Times New Roman" w:cs="Times New Roman"/>
          <w:color w:val="000000" w:themeColor="text1"/>
          <w:kern w:val="0"/>
          <w:szCs w:val="21"/>
          <w:vertAlign w:val="superscript"/>
        </w:rPr>
        <w:t>a</w:t>
      </w:r>
    </w:p>
    <w:tbl>
      <w:tblPr>
        <w:tblW w:w="6020" w:type="dxa"/>
        <w:tblInd w:w="108" w:type="dxa"/>
        <w:tblLook w:val="04A0" w:firstRow="1" w:lastRow="0" w:firstColumn="1" w:lastColumn="0" w:noHBand="0" w:noVBand="1"/>
      </w:tblPr>
      <w:tblGrid>
        <w:gridCol w:w="2080"/>
        <w:gridCol w:w="3940"/>
      </w:tblGrid>
      <w:tr w:rsidR="009766FD" w:rsidRPr="00541A57" w14:paraId="769E00F3" w14:textId="77777777" w:rsidTr="005F2FA7">
        <w:trPr>
          <w:trHeight w:val="340"/>
        </w:trPr>
        <w:tc>
          <w:tcPr>
            <w:tcW w:w="2080" w:type="dxa"/>
            <w:tcBorders>
              <w:top w:val="single" w:sz="8" w:space="0" w:color="auto"/>
              <w:left w:val="nil"/>
              <w:bottom w:val="single" w:sz="8" w:space="0" w:color="auto"/>
              <w:right w:val="nil"/>
            </w:tcBorders>
            <w:noWrap/>
            <w:vAlign w:val="center"/>
            <w:hideMark/>
          </w:tcPr>
          <w:p w14:paraId="49A5B1DB"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Model</w:t>
            </w:r>
          </w:p>
        </w:tc>
        <w:tc>
          <w:tcPr>
            <w:tcW w:w="3940" w:type="dxa"/>
            <w:tcBorders>
              <w:top w:val="single" w:sz="8" w:space="0" w:color="auto"/>
              <w:left w:val="nil"/>
              <w:bottom w:val="single" w:sz="8" w:space="0" w:color="auto"/>
              <w:right w:val="nil"/>
            </w:tcBorders>
            <w:noWrap/>
            <w:vAlign w:val="center"/>
            <w:hideMark/>
          </w:tcPr>
          <w:p w14:paraId="74A4F027"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Heat effect</w:t>
            </w:r>
          </w:p>
        </w:tc>
      </w:tr>
      <w:tr w:rsidR="009766FD" w:rsidRPr="00541A57" w14:paraId="319A7941" w14:textId="77777777" w:rsidTr="005F2FA7">
        <w:trPr>
          <w:trHeight w:val="320"/>
        </w:trPr>
        <w:tc>
          <w:tcPr>
            <w:tcW w:w="2080" w:type="dxa"/>
            <w:tcBorders>
              <w:top w:val="nil"/>
              <w:left w:val="nil"/>
              <w:bottom w:val="nil"/>
              <w:right w:val="nil"/>
            </w:tcBorders>
            <w:noWrap/>
            <w:vAlign w:val="center"/>
            <w:hideMark/>
          </w:tcPr>
          <w:p w14:paraId="269762FD"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Default spline</w:t>
            </w:r>
          </w:p>
        </w:tc>
        <w:tc>
          <w:tcPr>
            <w:tcW w:w="3940" w:type="dxa"/>
            <w:tcBorders>
              <w:top w:val="nil"/>
              <w:left w:val="nil"/>
              <w:bottom w:val="nil"/>
              <w:right w:val="nil"/>
            </w:tcBorders>
            <w:noWrap/>
            <w:vAlign w:val="center"/>
            <w:hideMark/>
          </w:tcPr>
          <w:p w14:paraId="18BD4F5E"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2484% (809%, 7246%)</w:t>
            </w:r>
          </w:p>
        </w:tc>
      </w:tr>
      <w:tr w:rsidR="009766FD" w:rsidRPr="00541A57" w14:paraId="2304919A" w14:textId="77777777" w:rsidTr="005F2FA7">
        <w:trPr>
          <w:trHeight w:val="320"/>
        </w:trPr>
        <w:tc>
          <w:tcPr>
            <w:tcW w:w="2080" w:type="dxa"/>
            <w:tcBorders>
              <w:top w:val="nil"/>
              <w:left w:val="nil"/>
              <w:bottom w:val="nil"/>
              <w:right w:val="nil"/>
            </w:tcBorders>
            <w:noWrap/>
            <w:vAlign w:val="center"/>
            <w:hideMark/>
          </w:tcPr>
          <w:p w14:paraId="0E2A7D9F"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 xml:space="preserve">Natural spline, </w:t>
            </w:r>
            <w:proofErr w:type="spellStart"/>
            <w:r w:rsidRPr="00541A57">
              <w:rPr>
                <w:rFonts w:ascii="Times New Roman" w:eastAsia="Times New Roman" w:hAnsi="Times New Roman" w:cs="Times New Roman"/>
                <w:color w:val="000000" w:themeColor="text1"/>
                <w:kern w:val="0"/>
                <w:szCs w:val="21"/>
              </w:rPr>
              <w:t>df</w:t>
            </w:r>
            <w:proofErr w:type="spellEnd"/>
            <w:r w:rsidRPr="00541A57">
              <w:rPr>
                <w:rFonts w:ascii="Times New Roman" w:eastAsia="Times New Roman" w:hAnsi="Times New Roman" w:cs="Times New Roman"/>
                <w:color w:val="000000" w:themeColor="text1"/>
                <w:kern w:val="0"/>
                <w:szCs w:val="21"/>
              </w:rPr>
              <w:t xml:space="preserve"> = 3</w:t>
            </w:r>
          </w:p>
        </w:tc>
        <w:tc>
          <w:tcPr>
            <w:tcW w:w="3940" w:type="dxa"/>
            <w:tcBorders>
              <w:top w:val="nil"/>
              <w:left w:val="nil"/>
              <w:bottom w:val="nil"/>
              <w:right w:val="nil"/>
            </w:tcBorders>
            <w:noWrap/>
            <w:vAlign w:val="center"/>
            <w:hideMark/>
          </w:tcPr>
          <w:p w14:paraId="0F21E96C"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3199% (576%, 16004%)</w:t>
            </w:r>
          </w:p>
        </w:tc>
      </w:tr>
      <w:tr w:rsidR="009766FD" w:rsidRPr="00541A57" w14:paraId="25A56CEC" w14:textId="77777777" w:rsidTr="005F2FA7">
        <w:trPr>
          <w:trHeight w:val="340"/>
        </w:trPr>
        <w:tc>
          <w:tcPr>
            <w:tcW w:w="2080" w:type="dxa"/>
            <w:tcBorders>
              <w:top w:val="nil"/>
              <w:left w:val="nil"/>
              <w:bottom w:val="single" w:sz="8" w:space="0" w:color="auto"/>
              <w:right w:val="nil"/>
            </w:tcBorders>
            <w:noWrap/>
            <w:vAlign w:val="center"/>
            <w:hideMark/>
          </w:tcPr>
          <w:p w14:paraId="015291B9"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Linear</w:t>
            </w:r>
          </w:p>
        </w:tc>
        <w:tc>
          <w:tcPr>
            <w:tcW w:w="3940" w:type="dxa"/>
            <w:tcBorders>
              <w:top w:val="nil"/>
              <w:left w:val="nil"/>
              <w:bottom w:val="single" w:sz="8" w:space="0" w:color="auto"/>
              <w:right w:val="nil"/>
            </w:tcBorders>
            <w:noWrap/>
            <w:vAlign w:val="center"/>
            <w:hideMark/>
          </w:tcPr>
          <w:p w14:paraId="57AD1257"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230% (120%, 393%)</w:t>
            </w:r>
          </w:p>
        </w:tc>
      </w:tr>
    </w:tbl>
    <w:p w14:paraId="56506C74"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vertAlign w:val="superscript"/>
        </w:rPr>
        <w:t>a</w:t>
      </w:r>
      <w:r w:rsidRPr="00541A57">
        <w:rPr>
          <w:rFonts w:ascii="Times New Roman" w:eastAsia="Times New Roman" w:hAnsi="Times New Roman" w:cs="Times New Roman"/>
          <w:color w:val="000000" w:themeColor="text1"/>
          <w:kern w:val="0"/>
          <w:szCs w:val="21"/>
        </w:rPr>
        <w:t xml:space="preserve"> Values represent the percent change in TxB2 at the heat reference temperature (27.7 °C; 95th percentile) relative to the median temperature (18.7 °C), with 95% confidence intervals. All models included the same covariates and participant-level random intercept; only the temperature term differed, being modeled as a penalized spline (default), a natural spline (3 degrees of freedom), or a linear term.</w:t>
      </w:r>
    </w:p>
    <w:p w14:paraId="2FE1A5D9"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sectPr w:rsidR="009766FD" w:rsidRPr="00541A57" w:rsidSect="004B537A">
          <w:pgSz w:w="11906" w:h="16838"/>
          <w:pgMar w:top="1440" w:right="1800" w:bottom="1440" w:left="1800" w:header="850" w:footer="994" w:gutter="0"/>
          <w:cols w:space="425"/>
          <w:docGrid w:type="lines" w:linePitch="312"/>
        </w:sectPr>
      </w:pPr>
      <w:r w:rsidRPr="00541A57">
        <w:rPr>
          <w:rFonts w:ascii="Times New Roman" w:eastAsia="Times New Roman" w:hAnsi="Times New Roman" w:cs="Times New Roman"/>
          <w:color w:val="000000" w:themeColor="text1"/>
          <w:kern w:val="0"/>
          <w:szCs w:val="21"/>
        </w:rPr>
        <w:t>Abbreviations: TxB2, thromboxane B2.</w:t>
      </w:r>
    </w:p>
    <w:p w14:paraId="1E04A3B5" w14:textId="77777777" w:rsidR="009766FD" w:rsidRPr="00541A57" w:rsidRDefault="009766FD" w:rsidP="009766FD">
      <w:pPr>
        <w:widowControl/>
        <w:spacing w:before="100" w:beforeAutospacing="1"/>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b/>
          <w:bCs/>
          <w:color w:val="000000" w:themeColor="text1"/>
          <w:kern w:val="0"/>
          <w:szCs w:val="21"/>
        </w:rPr>
        <w:lastRenderedPageBreak/>
        <w:t>Table S11 Influence of high-temperature observations on the temperature–TxB2 association</w:t>
      </w:r>
      <w:r w:rsidRPr="00541A57">
        <w:rPr>
          <w:rFonts w:ascii="Times New Roman" w:eastAsia="Times New Roman" w:hAnsi="Times New Roman" w:cs="Times New Roman"/>
          <w:color w:val="000000" w:themeColor="text1"/>
          <w:kern w:val="0"/>
          <w:szCs w:val="21"/>
        </w:rPr>
        <w:t xml:space="preserve"> </w:t>
      </w:r>
      <w:r w:rsidRPr="00541A57">
        <w:rPr>
          <w:rFonts w:ascii="Times New Roman" w:eastAsia="Times New Roman" w:hAnsi="Times New Roman" w:cs="Times New Roman"/>
          <w:color w:val="000000" w:themeColor="text1"/>
          <w:kern w:val="0"/>
          <w:szCs w:val="21"/>
          <w:vertAlign w:val="superscript"/>
        </w:rPr>
        <w:t>a</w:t>
      </w:r>
    </w:p>
    <w:tbl>
      <w:tblPr>
        <w:tblW w:w="6640" w:type="dxa"/>
        <w:tblInd w:w="108" w:type="dxa"/>
        <w:tblLook w:val="04A0" w:firstRow="1" w:lastRow="0" w:firstColumn="1" w:lastColumn="0" w:noHBand="0" w:noVBand="1"/>
      </w:tblPr>
      <w:tblGrid>
        <w:gridCol w:w="2100"/>
        <w:gridCol w:w="531"/>
        <w:gridCol w:w="4040"/>
      </w:tblGrid>
      <w:tr w:rsidR="009766FD" w:rsidRPr="00541A57" w14:paraId="439EB48D" w14:textId="77777777" w:rsidTr="005F2FA7">
        <w:trPr>
          <w:trHeight w:val="320"/>
        </w:trPr>
        <w:tc>
          <w:tcPr>
            <w:tcW w:w="2100" w:type="dxa"/>
            <w:tcBorders>
              <w:top w:val="single" w:sz="8" w:space="0" w:color="auto"/>
              <w:left w:val="nil"/>
              <w:bottom w:val="single" w:sz="4" w:space="0" w:color="auto"/>
              <w:right w:val="nil"/>
            </w:tcBorders>
            <w:noWrap/>
            <w:vAlign w:val="bottom"/>
            <w:hideMark/>
          </w:tcPr>
          <w:p w14:paraId="33091E20"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bookmarkStart w:id="44" w:name="OLE_LINK339"/>
            <w:r w:rsidRPr="00541A57">
              <w:rPr>
                <w:rFonts w:ascii="Times New Roman" w:eastAsia="Times New Roman" w:hAnsi="Times New Roman" w:cs="Times New Roman"/>
                <w:color w:val="000000" w:themeColor="text1"/>
                <w:kern w:val="0"/>
                <w:szCs w:val="21"/>
              </w:rPr>
              <w:t>Dataset</w:t>
            </w:r>
          </w:p>
        </w:tc>
        <w:tc>
          <w:tcPr>
            <w:tcW w:w="500" w:type="dxa"/>
            <w:tcBorders>
              <w:top w:val="single" w:sz="8" w:space="0" w:color="auto"/>
              <w:left w:val="nil"/>
              <w:bottom w:val="single" w:sz="4" w:space="0" w:color="auto"/>
              <w:right w:val="nil"/>
            </w:tcBorders>
            <w:noWrap/>
            <w:vAlign w:val="bottom"/>
            <w:hideMark/>
          </w:tcPr>
          <w:p w14:paraId="7FD578C4"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N</w:t>
            </w:r>
          </w:p>
        </w:tc>
        <w:tc>
          <w:tcPr>
            <w:tcW w:w="4040" w:type="dxa"/>
            <w:tcBorders>
              <w:top w:val="single" w:sz="8" w:space="0" w:color="auto"/>
              <w:left w:val="nil"/>
              <w:bottom w:val="single" w:sz="4" w:space="0" w:color="auto"/>
              <w:right w:val="nil"/>
            </w:tcBorders>
            <w:noWrap/>
            <w:vAlign w:val="bottom"/>
            <w:hideMark/>
          </w:tcPr>
          <w:p w14:paraId="3B86F62B"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 xml:space="preserve">Temperature slope, % per °C (95% CI)     </w:t>
            </w:r>
          </w:p>
        </w:tc>
      </w:tr>
      <w:tr w:rsidR="009766FD" w:rsidRPr="00541A57" w14:paraId="79C7A4A4" w14:textId="77777777" w:rsidTr="005F2FA7">
        <w:trPr>
          <w:trHeight w:val="320"/>
        </w:trPr>
        <w:tc>
          <w:tcPr>
            <w:tcW w:w="2100" w:type="dxa"/>
            <w:tcBorders>
              <w:top w:val="nil"/>
              <w:left w:val="nil"/>
              <w:bottom w:val="nil"/>
              <w:right w:val="nil"/>
            </w:tcBorders>
            <w:noWrap/>
            <w:vAlign w:val="bottom"/>
            <w:hideMark/>
          </w:tcPr>
          <w:p w14:paraId="3A815266"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Full cohort</w:t>
            </w:r>
          </w:p>
        </w:tc>
        <w:tc>
          <w:tcPr>
            <w:tcW w:w="500" w:type="dxa"/>
            <w:tcBorders>
              <w:top w:val="nil"/>
              <w:left w:val="nil"/>
              <w:bottom w:val="nil"/>
              <w:right w:val="nil"/>
            </w:tcBorders>
            <w:noWrap/>
            <w:vAlign w:val="bottom"/>
            <w:hideMark/>
          </w:tcPr>
          <w:p w14:paraId="0E42F058" w14:textId="77777777" w:rsidR="009766FD" w:rsidRPr="00541A57" w:rsidRDefault="009766FD" w:rsidP="009766FD">
            <w:pPr>
              <w:widowControl/>
              <w:jc w:val="righ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387</w:t>
            </w:r>
          </w:p>
        </w:tc>
        <w:tc>
          <w:tcPr>
            <w:tcW w:w="4040" w:type="dxa"/>
            <w:tcBorders>
              <w:top w:val="nil"/>
              <w:left w:val="nil"/>
              <w:bottom w:val="nil"/>
              <w:right w:val="nil"/>
            </w:tcBorders>
            <w:noWrap/>
            <w:vAlign w:val="bottom"/>
            <w:hideMark/>
          </w:tcPr>
          <w:p w14:paraId="390B18EA"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14.2 (9.2, 19.5)</w:t>
            </w:r>
          </w:p>
        </w:tc>
      </w:tr>
      <w:tr w:rsidR="009766FD" w:rsidRPr="00541A57" w14:paraId="1D8CA196" w14:textId="77777777" w:rsidTr="005F2FA7">
        <w:trPr>
          <w:trHeight w:val="320"/>
        </w:trPr>
        <w:tc>
          <w:tcPr>
            <w:tcW w:w="2100" w:type="dxa"/>
            <w:tcBorders>
              <w:top w:val="nil"/>
              <w:left w:val="nil"/>
              <w:bottom w:val="nil"/>
              <w:right w:val="nil"/>
            </w:tcBorders>
            <w:noWrap/>
            <w:vAlign w:val="bottom"/>
            <w:hideMark/>
          </w:tcPr>
          <w:p w14:paraId="7B042D66"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Excluding &gt;=27 °C</w:t>
            </w:r>
          </w:p>
        </w:tc>
        <w:tc>
          <w:tcPr>
            <w:tcW w:w="500" w:type="dxa"/>
            <w:tcBorders>
              <w:top w:val="nil"/>
              <w:left w:val="nil"/>
              <w:bottom w:val="nil"/>
              <w:right w:val="nil"/>
            </w:tcBorders>
            <w:noWrap/>
            <w:vAlign w:val="bottom"/>
            <w:hideMark/>
          </w:tcPr>
          <w:p w14:paraId="6A4E8BA0" w14:textId="77777777" w:rsidR="009766FD" w:rsidRPr="00541A57" w:rsidRDefault="009766FD" w:rsidP="009766FD">
            <w:pPr>
              <w:widowControl/>
              <w:jc w:val="righ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332</w:t>
            </w:r>
          </w:p>
        </w:tc>
        <w:tc>
          <w:tcPr>
            <w:tcW w:w="4040" w:type="dxa"/>
            <w:tcBorders>
              <w:top w:val="nil"/>
              <w:left w:val="nil"/>
              <w:bottom w:val="nil"/>
              <w:right w:val="nil"/>
            </w:tcBorders>
            <w:noWrap/>
            <w:vAlign w:val="bottom"/>
            <w:hideMark/>
          </w:tcPr>
          <w:p w14:paraId="624F76C7"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14.6 (9.9, 19.5)</w:t>
            </w:r>
          </w:p>
        </w:tc>
      </w:tr>
      <w:tr w:rsidR="009766FD" w:rsidRPr="00541A57" w14:paraId="6B8C14F3" w14:textId="77777777" w:rsidTr="005F2FA7">
        <w:trPr>
          <w:trHeight w:val="320"/>
        </w:trPr>
        <w:tc>
          <w:tcPr>
            <w:tcW w:w="2100" w:type="dxa"/>
            <w:tcBorders>
              <w:top w:val="nil"/>
              <w:left w:val="nil"/>
              <w:bottom w:val="nil"/>
              <w:right w:val="nil"/>
            </w:tcBorders>
            <w:noWrap/>
            <w:vAlign w:val="bottom"/>
            <w:hideMark/>
          </w:tcPr>
          <w:p w14:paraId="371FC38C"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Excluding 20 hottest</w:t>
            </w:r>
          </w:p>
        </w:tc>
        <w:tc>
          <w:tcPr>
            <w:tcW w:w="500" w:type="dxa"/>
            <w:tcBorders>
              <w:top w:val="nil"/>
              <w:left w:val="nil"/>
              <w:bottom w:val="nil"/>
              <w:right w:val="nil"/>
            </w:tcBorders>
            <w:noWrap/>
            <w:vAlign w:val="bottom"/>
            <w:hideMark/>
          </w:tcPr>
          <w:p w14:paraId="589D9358" w14:textId="77777777" w:rsidR="009766FD" w:rsidRPr="00541A57" w:rsidRDefault="009766FD" w:rsidP="009766FD">
            <w:pPr>
              <w:widowControl/>
              <w:jc w:val="righ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367</w:t>
            </w:r>
          </w:p>
        </w:tc>
        <w:tc>
          <w:tcPr>
            <w:tcW w:w="4040" w:type="dxa"/>
            <w:tcBorders>
              <w:top w:val="nil"/>
              <w:left w:val="nil"/>
              <w:bottom w:val="nil"/>
              <w:right w:val="nil"/>
            </w:tcBorders>
            <w:noWrap/>
            <w:vAlign w:val="bottom"/>
            <w:hideMark/>
          </w:tcPr>
          <w:p w14:paraId="302A8DBB"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14.5 (9.7, 19.4)</w:t>
            </w:r>
          </w:p>
        </w:tc>
      </w:tr>
      <w:tr w:rsidR="009766FD" w:rsidRPr="00541A57" w14:paraId="73AA9449" w14:textId="77777777" w:rsidTr="005F2FA7">
        <w:trPr>
          <w:trHeight w:val="340"/>
        </w:trPr>
        <w:tc>
          <w:tcPr>
            <w:tcW w:w="2100" w:type="dxa"/>
            <w:tcBorders>
              <w:top w:val="nil"/>
              <w:left w:val="nil"/>
              <w:bottom w:val="single" w:sz="8" w:space="0" w:color="auto"/>
              <w:right w:val="nil"/>
            </w:tcBorders>
            <w:noWrap/>
            <w:vAlign w:val="bottom"/>
            <w:hideMark/>
          </w:tcPr>
          <w:p w14:paraId="780C9C32"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Excluding 10 hottest</w:t>
            </w:r>
          </w:p>
        </w:tc>
        <w:tc>
          <w:tcPr>
            <w:tcW w:w="500" w:type="dxa"/>
            <w:tcBorders>
              <w:top w:val="nil"/>
              <w:left w:val="nil"/>
              <w:bottom w:val="single" w:sz="8" w:space="0" w:color="auto"/>
              <w:right w:val="nil"/>
            </w:tcBorders>
            <w:noWrap/>
            <w:vAlign w:val="bottom"/>
            <w:hideMark/>
          </w:tcPr>
          <w:p w14:paraId="16D115FD" w14:textId="77777777" w:rsidR="009766FD" w:rsidRPr="00541A57" w:rsidRDefault="009766FD" w:rsidP="009766FD">
            <w:pPr>
              <w:widowControl/>
              <w:jc w:val="righ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377</w:t>
            </w:r>
          </w:p>
        </w:tc>
        <w:tc>
          <w:tcPr>
            <w:tcW w:w="4040" w:type="dxa"/>
            <w:tcBorders>
              <w:top w:val="nil"/>
              <w:left w:val="nil"/>
              <w:bottom w:val="single" w:sz="8" w:space="0" w:color="auto"/>
              <w:right w:val="nil"/>
            </w:tcBorders>
            <w:noWrap/>
            <w:vAlign w:val="bottom"/>
            <w:hideMark/>
          </w:tcPr>
          <w:p w14:paraId="6E454D12" w14:textId="77777777" w:rsidR="009766FD" w:rsidRPr="00541A57" w:rsidRDefault="009766FD" w:rsidP="009766FD">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 (9, 19.1)</w:t>
            </w:r>
          </w:p>
        </w:tc>
      </w:tr>
    </w:tbl>
    <w:bookmarkEnd w:id="44"/>
    <w:p w14:paraId="28181F76" w14:textId="77777777" w:rsidR="00541A57" w:rsidRPr="00541A57" w:rsidRDefault="009766FD" w:rsidP="009766FD">
      <w:pPr>
        <w:widowControl/>
        <w:jc w:val="left"/>
        <w:rPr>
          <w:rFonts w:ascii="Times New Roman" w:eastAsia="Times New Roman" w:hAnsi="Times New Roman" w:cs="Times New Roman"/>
          <w:color w:val="000000" w:themeColor="text1"/>
          <w:kern w:val="0"/>
          <w:szCs w:val="21"/>
        </w:rPr>
        <w:sectPr w:rsidR="00541A57" w:rsidRPr="00541A57" w:rsidSect="004B537A">
          <w:pgSz w:w="11906" w:h="16838"/>
          <w:pgMar w:top="1440" w:right="1800" w:bottom="1440" w:left="1800" w:header="850" w:footer="994" w:gutter="0"/>
          <w:cols w:space="425"/>
          <w:docGrid w:type="lines" w:linePitch="312"/>
        </w:sectPr>
      </w:pPr>
      <w:r w:rsidRPr="00541A57">
        <w:rPr>
          <w:rFonts w:ascii="Times New Roman" w:eastAsia="Times New Roman" w:hAnsi="Times New Roman" w:cs="Times New Roman"/>
          <w:color w:val="000000" w:themeColor="text1"/>
          <w:kern w:val="0"/>
          <w:szCs w:val="21"/>
          <w:vertAlign w:val="superscript"/>
        </w:rPr>
        <w:t>a</w:t>
      </w:r>
      <w:r w:rsidRPr="00541A57">
        <w:rPr>
          <w:rFonts w:ascii="Times New Roman" w:eastAsia="Times New Roman" w:hAnsi="Times New Roman" w:cs="Times New Roman"/>
          <w:color w:val="000000" w:themeColor="text1"/>
          <w:kern w:val="0"/>
          <w:szCs w:val="21"/>
        </w:rPr>
        <w:t xml:space="preserve"> Slopes were estimated from log-linear generalized additive mixed models.</w:t>
      </w:r>
    </w:p>
    <w:p w14:paraId="33DD168F" w14:textId="4E6B19AB" w:rsidR="00541A57" w:rsidRPr="00541A57" w:rsidRDefault="00541A57" w:rsidP="00541A57">
      <w:pPr>
        <w:widowControl/>
        <w:spacing w:before="100" w:beforeAutospacing="1" w:after="100" w:afterAutospacing="1"/>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lastRenderedPageBreak/>
        <w:t xml:space="preserve">Table S12 Heat and cold effects on thrombosis-related signaling lipid and thrombosis biomarkers </w:t>
      </w:r>
      <w:r w:rsidR="008E2F26">
        <w:rPr>
          <w:rFonts w:ascii="Times New Roman" w:eastAsia="Times New Roman" w:hAnsi="Times New Roman" w:cs="Times New Roman" w:hint="eastAsia"/>
          <w:b/>
          <w:bCs/>
          <w:color w:val="000000" w:themeColor="text1"/>
          <w:kern w:val="0"/>
          <w:szCs w:val="21"/>
        </w:rPr>
        <w:t>with</w:t>
      </w:r>
      <w:r w:rsidRPr="00541A57">
        <w:rPr>
          <w:rFonts w:ascii="Times New Roman" w:eastAsia="Times New Roman" w:hAnsi="Times New Roman" w:cs="Times New Roman"/>
          <w:b/>
          <w:bCs/>
          <w:color w:val="000000" w:themeColor="text1"/>
          <w:kern w:val="0"/>
          <w:szCs w:val="21"/>
        </w:rPr>
        <w:t xml:space="preserve"> 99% confidence intervals.</w:t>
      </w:r>
    </w:p>
    <w:tbl>
      <w:tblPr>
        <w:tblW w:w="7109" w:type="dxa"/>
        <w:tblInd w:w="108" w:type="dxa"/>
        <w:tblLook w:val="04A0" w:firstRow="1" w:lastRow="0" w:firstColumn="1" w:lastColumn="0" w:noHBand="0" w:noVBand="1"/>
      </w:tblPr>
      <w:tblGrid>
        <w:gridCol w:w="1904"/>
        <w:gridCol w:w="2836"/>
        <w:gridCol w:w="2369"/>
      </w:tblGrid>
      <w:tr w:rsidR="00541A57" w:rsidRPr="00541A57" w14:paraId="59522890" w14:textId="77777777" w:rsidTr="005F2FA7">
        <w:trPr>
          <w:trHeight w:val="320"/>
        </w:trPr>
        <w:tc>
          <w:tcPr>
            <w:tcW w:w="1904" w:type="dxa"/>
            <w:tcBorders>
              <w:top w:val="single" w:sz="8" w:space="0" w:color="auto"/>
              <w:left w:val="nil"/>
              <w:bottom w:val="single" w:sz="4" w:space="0" w:color="auto"/>
              <w:right w:val="nil"/>
            </w:tcBorders>
            <w:noWrap/>
            <w:vAlign w:val="bottom"/>
            <w:hideMark/>
          </w:tcPr>
          <w:p w14:paraId="43B74BB5"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Health outcome</w:t>
            </w:r>
          </w:p>
        </w:tc>
        <w:tc>
          <w:tcPr>
            <w:tcW w:w="2836" w:type="dxa"/>
            <w:tcBorders>
              <w:top w:val="single" w:sz="8" w:space="0" w:color="auto"/>
              <w:left w:val="nil"/>
              <w:bottom w:val="single" w:sz="4" w:space="0" w:color="auto"/>
              <w:right w:val="nil"/>
            </w:tcBorders>
            <w:noWrap/>
            <w:vAlign w:val="bottom"/>
            <w:hideMark/>
          </w:tcPr>
          <w:p w14:paraId="69E03DD6"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Heat effect (99% CI)</w:t>
            </w:r>
          </w:p>
        </w:tc>
        <w:tc>
          <w:tcPr>
            <w:tcW w:w="2369" w:type="dxa"/>
            <w:tcBorders>
              <w:top w:val="single" w:sz="8" w:space="0" w:color="auto"/>
              <w:left w:val="nil"/>
              <w:bottom w:val="single" w:sz="4" w:space="0" w:color="auto"/>
              <w:right w:val="nil"/>
            </w:tcBorders>
            <w:noWrap/>
            <w:vAlign w:val="bottom"/>
            <w:hideMark/>
          </w:tcPr>
          <w:p w14:paraId="5AB127D6"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Cold effect (99% CI)</w:t>
            </w:r>
          </w:p>
        </w:tc>
      </w:tr>
      <w:tr w:rsidR="00541A57" w:rsidRPr="00541A57" w14:paraId="5F5899E6" w14:textId="77777777" w:rsidTr="005F2FA7">
        <w:trPr>
          <w:trHeight w:val="320"/>
        </w:trPr>
        <w:tc>
          <w:tcPr>
            <w:tcW w:w="1904" w:type="dxa"/>
            <w:tcBorders>
              <w:top w:val="nil"/>
              <w:left w:val="nil"/>
              <w:bottom w:val="nil"/>
              <w:right w:val="nil"/>
            </w:tcBorders>
            <w:noWrap/>
            <w:vAlign w:val="bottom"/>
            <w:hideMark/>
          </w:tcPr>
          <w:p w14:paraId="3FEB04C3"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TxB2</w:t>
            </w:r>
          </w:p>
        </w:tc>
        <w:tc>
          <w:tcPr>
            <w:tcW w:w="2836" w:type="dxa"/>
            <w:tcBorders>
              <w:top w:val="nil"/>
              <w:left w:val="nil"/>
              <w:bottom w:val="nil"/>
              <w:right w:val="nil"/>
            </w:tcBorders>
            <w:noWrap/>
            <w:vAlign w:val="bottom"/>
            <w:hideMark/>
          </w:tcPr>
          <w:p w14:paraId="36228E9F"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2484% (555%, 10100%)</w:t>
            </w:r>
          </w:p>
        </w:tc>
        <w:tc>
          <w:tcPr>
            <w:tcW w:w="2369" w:type="dxa"/>
            <w:tcBorders>
              <w:top w:val="nil"/>
              <w:left w:val="nil"/>
              <w:bottom w:val="nil"/>
              <w:right w:val="nil"/>
            </w:tcBorders>
            <w:noWrap/>
            <w:vAlign w:val="bottom"/>
            <w:hideMark/>
          </w:tcPr>
          <w:p w14:paraId="66C6452C"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-88% (-97%, -45%)</w:t>
            </w:r>
          </w:p>
        </w:tc>
      </w:tr>
      <w:tr w:rsidR="00541A57" w:rsidRPr="00541A57" w14:paraId="199D1F9D" w14:textId="77777777" w:rsidTr="005F2FA7">
        <w:trPr>
          <w:trHeight w:val="320"/>
        </w:trPr>
        <w:tc>
          <w:tcPr>
            <w:tcW w:w="1904" w:type="dxa"/>
            <w:tcBorders>
              <w:top w:val="nil"/>
              <w:left w:val="nil"/>
              <w:bottom w:val="nil"/>
              <w:right w:val="nil"/>
            </w:tcBorders>
            <w:noWrap/>
            <w:vAlign w:val="bottom"/>
            <w:hideMark/>
          </w:tcPr>
          <w:p w14:paraId="6515027D"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proofErr w:type="spellStart"/>
            <w:r w:rsidRPr="00541A57">
              <w:rPr>
                <w:rFonts w:ascii="Times New Roman" w:eastAsia="Times New Roman" w:hAnsi="Times New Roman" w:cs="Times New Roman"/>
                <w:color w:val="000000" w:themeColor="text1"/>
                <w:kern w:val="0"/>
                <w:szCs w:val="21"/>
              </w:rPr>
              <w:t>LysoPAF</w:t>
            </w:r>
            <w:proofErr w:type="spellEnd"/>
            <w:r w:rsidRPr="00541A57">
              <w:rPr>
                <w:rFonts w:ascii="Times New Roman" w:eastAsia="Times New Roman" w:hAnsi="Times New Roman" w:cs="Times New Roman"/>
                <w:color w:val="000000" w:themeColor="text1"/>
                <w:kern w:val="0"/>
                <w:szCs w:val="21"/>
              </w:rPr>
              <w:t xml:space="preserve"> C16</w:t>
            </w:r>
          </w:p>
        </w:tc>
        <w:tc>
          <w:tcPr>
            <w:tcW w:w="2836" w:type="dxa"/>
            <w:tcBorders>
              <w:top w:val="nil"/>
              <w:left w:val="nil"/>
              <w:bottom w:val="nil"/>
              <w:right w:val="nil"/>
            </w:tcBorders>
            <w:noWrap/>
            <w:vAlign w:val="bottom"/>
            <w:hideMark/>
          </w:tcPr>
          <w:p w14:paraId="720D71DD"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26% (8%, 47%)</w:t>
            </w:r>
          </w:p>
        </w:tc>
        <w:tc>
          <w:tcPr>
            <w:tcW w:w="2369" w:type="dxa"/>
            <w:tcBorders>
              <w:top w:val="nil"/>
              <w:left w:val="nil"/>
              <w:bottom w:val="nil"/>
              <w:right w:val="nil"/>
            </w:tcBorders>
            <w:noWrap/>
            <w:vAlign w:val="bottom"/>
            <w:hideMark/>
          </w:tcPr>
          <w:p w14:paraId="08D6202D"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-14% (-27%, 0%)</w:t>
            </w:r>
          </w:p>
        </w:tc>
      </w:tr>
      <w:tr w:rsidR="00541A57" w:rsidRPr="00541A57" w14:paraId="6B368CDA" w14:textId="77777777" w:rsidTr="005F2FA7">
        <w:trPr>
          <w:trHeight w:val="320"/>
        </w:trPr>
        <w:tc>
          <w:tcPr>
            <w:tcW w:w="1904" w:type="dxa"/>
            <w:tcBorders>
              <w:top w:val="nil"/>
              <w:left w:val="nil"/>
              <w:bottom w:val="nil"/>
              <w:right w:val="nil"/>
            </w:tcBorders>
            <w:noWrap/>
            <w:vAlign w:val="bottom"/>
            <w:hideMark/>
          </w:tcPr>
          <w:p w14:paraId="3BD28587"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proofErr w:type="spellStart"/>
            <w:r w:rsidRPr="00541A57">
              <w:rPr>
                <w:rFonts w:ascii="Times New Roman" w:eastAsia="Times New Roman" w:hAnsi="Times New Roman" w:cs="Times New Roman"/>
                <w:color w:val="000000" w:themeColor="text1"/>
                <w:kern w:val="0"/>
                <w:szCs w:val="21"/>
              </w:rPr>
              <w:t>LysoPAF</w:t>
            </w:r>
            <w:proofErr w:type="spellEnd"/>
            <w:r w:rsidRPr="00541A57">
              <w:rPr>
                <w:rFonts w:ascii="Times New Roman" w:eastAsia="Times New Roman" w:hAnsi="Times New Roman" w:cs="Times New Roman"/>
                <w:color w:val="000000" w:themeColor="text1"/>
                <w:kern w:val="0"/>
                <w:szCs w:val="21"/>
              </w:rPr>
              <w:t xml:space="preserve"> C18</w:t>
            </w:r>
          </w:p>
        </w:tc>
        <w:tc>
          <w:tcPr>
            <w:tcW w:w="2836" w:type="dxa"/>
            <w:tcBorders>
              <w:top w:val="nil"/>
              <w:left w:val="nil"/>
              <w:bottom w:val="nil"/>
              <w:right w:val="nil"/>
            </w:tcBorders>
            <w:noWrap/>
            <w:vAlign w:val="bottom"/>
            <w:hideMark/>
          </w:tcPr>
          <w:p w14:paraId="16596E6D"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29% (10%, 51%)</w:t>
            </w:r>
          </w:p>
        </w:tc>
        <w:tc>
          <w:tcPr>
            <w:tcW w:w="2369" w:type="dxa"/>
            <w:tcBorders>
              <w:top w:val="nil"/>
              <w:left w:val="nil"/>
              <w:bottom w:val="nil"/>
              <w:right w:val="nil"/>
            </w:tcBorders>
            <w:noWrap/>
            <w:vAlign w:val="bottom"/>
            <w:hideMark/>
          </w:tcPr>
          <w:p w14:paraId="7FEE1207"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-10% (-23%, 7%)</w:t>
            </w:r>
          </w:p>
        </w:tc>
      </w:tr>
      <w:tr w:rsidR="00541A57" w:rsidRPr="00541A57" w14:paraId="448FE704" w14:textId="77777777" w:rsidTr="005F2FA7">
        <w:trPr>
          <w:trHeight w:val="320"/>
        </w:trPr>
        <w:tc>
          <w:tcPr>
            <w:tcW w:w="1904" w:type="dxa"/>
            <w:tcBorders>
              <w:top w:val="nil"/>
              <w:left w:val="nil"/>
              <w:bottom w:val="nil"/>
              <w:right w:val="nil"/>
            </w:tcBorders>
            <w:noWrap/>
            <w:vAlign w:val="bottom"/>
            <w:hideMark/>
          </w:tcPr>
          <w:p w14:paraId="26C68035"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proofErr w:type="spellStart"/>
            <w:r w:rsidRPr="00541A57">
              <w:rPr>
                <w:rFonts w:ascii="Times New Roman" w:eastAsia="Times New Roman" w:hAnsi="Times New Roman" w:cs="Times New Roman"/>
                <w:color w:val="000000" w:themeColor="text1"/>
                <w:kern w:val="0"/>
                <w:szCs w:val="21"/>
              </w:rPr>
              <w:t>LysoPAF</w:t>
            </w:r>
            <w:proofErr w:type="spellEnd"/>
            <w:r w:rsidRPr="00541A57">
              <w:rPr>
                <w:rFonts w:ascii="Times New Roman" w:eastAsia="Times New Roman" w:hAnsi="Times New Roman" w:cs="Times New Roman"/>
                <w:color w:val="000000" w:themeColor="text1"/>
                <w:kern w:val="0"/>
                <w:szCs w:val="21"/>
              </w:rPr>
              <w:t xml:space="preserve"> C18:1</w:t>
            </w:r>
          </w:p>
        </w:tc>
        <w:tc>
          <w:tcPr>
            <w:tcW w:w="2836" w:type="dxa"/>
            <w:tcBorders>
              <w:top w:val="nil"/>
              <w:left w:val="nil"/>
              <w:bottom w:val="nil"/>
              <w:right w:val="nil"/>
            </w:tcBorders>
            <w:noWrap/>
            <w:vAlign w:val="bottom"/>
            <w:hideMark/>
          </w:tcPr>
          <w:p w14:paraId="28313238"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40% (17%, 67%)</w:t>
            </w:r>
          </w:p>
        </w:tc>
        <w:tc>
          <w:tcPr>
            <w:tcW w:w="2369" w:type="dxa"/>
            <w:tcBorders>
              <w:top w:val="nil"/>
              <w:left w:val="nil"/>
              <w:bottom w:val="nil"/>
              <w:right w:val="nil"/>
            </w:tcBorders>
            <w:noWrap/>
            <w:vAlign w:val="bottom"/>
            <w:hideMark/>
          </w:tcPr>
          <w:p w14:paraId="02605455"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-22% (-37%, -4%)</w:t>
            </w:r>
          </w:p>
        </w:tc>
      </w:tr>
      <w:tr w:rsidR="00541A57" w:rsidRPr="00541A57" w14:paraId="68A6A6BE" w14:textId="77777777" w:rsidTr="005F2FA7">
        <w:trPr>
          <w:trHeight w:val="320"/>
        </w:trPr>
        <w:tc>
          <w:tcPr>
            <w:tcW w:w="1904" w:type="dxa"/>
            <w:tcBorders>
              <w:top w:val="nil"/>
              <w:left w:val="nil"/>
              <w:bottom w:val="nil"/>
              <w:right w:val="nil"/>
            </w:tcBorders>
            <w:noWrap/>
            <w:vAlign w:val="bottom"/>
            <w:hideMark/>
          </w:tcPr>
          <w:p w14:paraId="5F9E6FC0"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16:0</w:t>
            </w:r>
          </w:p>
        </w:tc>
        <w:tc>
          <w:tcPr>
            <w:tcW w:w="2836" w:type="dxa"/>
            <w:tcBorders>
              <w:top w:val="nil"/>
              <w:left w:val="nil"/>
              <w:bottom w:val="nil"/>
              <w:right w:val="nil"/>
            </w:tcBorders>
            <w:noWrap/>
            <w:vAlign w:val="bottom"/>
            <w:hideMark/>
          </w:tcPr>
          <w:p w14:paraId="5C320DC9"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77% (22%, 157%)</w:t>
            </w:r>
          </w:p>
        </w:tc>
        <w:tc>
          <w:tcPr>
            <w:tcW w:w="2369" w:type="dxa"/>
            <w:tcBorders>
              <w:top w:val="nil"/>
              <w:left w:val="nil"/>
              <w:bottom w:val="nil"/>
              <w:right w:val="nil"/>
            </w:tcBorders>
            <w:noWrap/>
            <w:vAlign w:val="bottom"/>
            <w:hideMark/>
          </w:tcPr>
          <w:p w14:paraId="0747CD96"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-45% (-67%, -8%)</w:t>
            </w:r>
          </w:p>
        </w:tc>
      </w:tr>
      <w:tr w:rsidR="00541A57" w:rsidRPr="00541A57" w14:paraId="24ADE110" w14:textId="77777777" w:rsidTr="005F2FA7">
        <w:trPr>
          <w:trHeight w:val="320"/>
        </w:trPr>
        <w:tc>
          <w:tcPr>
            <w:tcW w:w="1904" w:type="dxa"/>
            <w:tcBorders>
              <w:top w:val="nil"/>
              <w:left w:val="nil"/>
              <w:bottom w:val="nil"/>
              <w:right w:val="nil"/>
            </w:tcBorders>
            <w:noWrap/>
            <w:vAlign w:val="bottom"/>
            <w:hideMark/>
          </w:tcPr>
          <w:p w14:paraId="5C57AA27"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18:0</w:t>
            </w:r>
          </w:p>
        </w:tc>
        <w:tc>
          <w:tcPr>
            <w:tcW w:w="2836" w:type="dxa"/>
            <w:tcBorders>
              <w:top w:val="nil"/>
              <w:left w:val="nil"/>
              <w:bottom w:val="nil"/>
              <w:right w:val="nil"/>
            </w:tcBorders>
            <w:noWrap/>
            <w:vAlign w:val="bottom"/>
            <w:hideMark/>
          </w:tcPr>
          <w:p w14:paraId="2A277FEC"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68% (13%, 148%)</w:t>
            </w:r>
          </w:p>
        </w:tc>
        <w:tc>
          <w:tcPr>
            <w:tcW w:w="2369" w:type="dxa"/>
            <w:tcBorders>
              <w:top w:val="nil"/>
              <w:left w:val="nil"/>
              <w:bottom w:val="nil"/>
              <w:right w:val="nil"/>
            </w:tcBorders>
            <w:noWrap/>
            <w:vAlign w:val="bottom"/>
            <w:hideMark/>
          </w:tcPr>
          <w:p w14:paraId="48634DD6"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-44% (-63%, -17%)</w:t>
            </w:r>
          </w:p>
        </w:tc>
      </w:tr>
      <w:tr w:rsidR="00541A57" w:rsidRPr="00541A57" w14:paraId="26DC5500" w14:textId="77777777" w:rsidTr="005F2FA7">
        <w:trPr>
          <w:trHeight w:val="320"/>
        </w:trPr>
        <w:tc>
          <w:tcPr>
            <w:tcW w:w="1904" w:type="dxa"/>
            <w:tcBorders>
              <w:top w:val="nil"/>
              <w:left w:val="nil"/>
              <w:bottom w:val="nil"/>
              <w:right w:val="nil"/>
            </w:tcBorders>
            <w:noWrap/>
            <w:vAlign w:val="bottom"/>
            <w:hideMark/>
          </w:tcPr>
          <w:p w14:paraId="3D9FDFE1"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18:1</w:t>
            </w:r>
          </w:p>
        </w:tc>
        <w:tc>
          <w:tcPr>
            <w:tcW w:w="2836" w:type="dxa"/>
            <w:tcBorders>
              <w:top w:val="nil"/>
              <w:left w:val="nil"/>
              <w:bottom w:val="nil"/>
              <w:right w:val="nil"/>
            </w:tcBorders>
            <w:noWrap/>
            <w:vAlign w:val="bottom"/>
            <w:hideMark/>
          </w:tcPr>
          <w:p w14:paraId="395C9600"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99% (23%, 222%)</w:t>
            </w:r>
          </w:p>
        </w:tc>
        <w:tc>
          <w:tcPr>
            <w:tcW w:w="2369" w:type="dxa"/>
            <w:tcBorders>
              <w:top w:val="nil"/>
              <w:left w:val="nil"/>
              <w:bottom w:val="nil"/>
              <w:right w:val="nil"/>
            </w:tcBorders>
            <w:noWrap/>
            <w:vAlign w:val="bottom"/>
            <w:hideMark/>
          </w:tcPr>
          <w:p w14:paraId="2FF360FB"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-63% (-81%, -28%)</w:t>
            </w:r>
          </w:p>
        </w:tc>
      </w:tr>
      <w:tr w:rsidR="00541A57" w:rsidRPr="00541A57" w14:paraId="42040DB5" w14:textId="77777777" w:rsidTr="005F2FA7">
        <w:trPr>
          <w:trHeight w:val="320"/>
        </w:trPr>
        <w:tc>
          <w:tcPr>
            <w:tcW w:w="1904" w:type="dxa"/>
            <w:tcBorders>
              <w:top w:val="nil"/>
              <w:left w:val="nil"/>
              <w:bottom w:val="nil"/>
              <w:right w:val="nil"/>
            </w:tcBorders>
            <w:noWrap/>
            <w:vAlign w:val="bottom"/>
            <w:hideMark/>
          </w:tcPr>
          <w:p w14:paraId="6DB5B657"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18:2</w:t>
            </w:r>
          </w:p>
        </w:tc>
        <w:tc>
          <w:tcPr>
            <w:tcW w:w="2836" w:type="dxa"/>
            <w:tcBorders>
              <w:top w:val="nil"/>
              <w:left w:val="nil"/>
              <w:bottom w:val="nil"/>
              <w:right w:val="nil"/>
            </w:tcBorders>
            <w:noWrap/>
            <w:vAlign w:val="bottom"/>
            <w:hideMark/>
          </w:tcPr>
          <w:p w14:paraId="6F212389"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111% (55%, 188%)</w:t>
            </w:r>
          </w:p>
        </w:tc>
        <w:tc>
          <w:tcPr>
            <w:tcW w:w="2369" w:type="dxa"/>
            <w:tcBorders>
              <w:top w:val="nil"/>
              <w:left w:val="nil"/>
              <w:bottom w:val="nil"/>
              <w:right w:val="nil"/>
            </w:tcBorders>
            <w:noWrap/>
            <w:vAlign w:val="bottom"/>
            <w:hideMark/>
          </w:tcPr>
          <w:p w14:paraId="655D293E"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-63% (-77%, -40%)</w:t>
            </w:r>
          </w:p>
        </w:tc>
      </w:tr>
      <w:tr w:rsidR="00541A57" w:rsidRPr="00541A57" w14:paraId="37F52A07" w14:textId="77777777" w:rsidTr="005F2FA7">
        <w:trPr>
          <w:trHeight w:val="320"/>
        </w:trPr>
        <w:tc>
          <w:tcPr>
            <w:tcW w:w="1904" w:type="dxa"/>
            <w:tcBorders>
              <w:top w:val="nil"/>
              <w:left w:val="nil"/>
              <w:bottom w:val="nil"/>
              <w:right w:val="nil"/>
            </w:tcBorders>
            <w:noWrap/>
            <w:vAlign w:val="bottom"/>
            <w:hideMark/>
          </w:tcPr>
          <w:p w14:paraId="308EBEF5"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20:3</w:t>
            </w:r>
          </w:p>
        </w:tc>
        <w:tc>
          <w:tcPr>
            <w:tcW w:w="2836" w:type="dxa"/>
            <w:tcBorders>
              <w:top w:val="nil"/>
              <w:left w:val="nil"/>
              <w:bottom w:val="nil"/>
              <w:right w:val="nil"/>
            </w:tcBorders>
            <w:noWrap/>
            <w:vAlign w:val="bottom"/>
            <w:hideMark/>
          </w:tcPr>
          <w:p w14:paraId="6F408D8D"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5% (-2%, 14%)</w:t>
            </w:r>
          </w:p>
        </w:tc>
        <w:tc>
          <w:tcPr>
            <w:tcW w:w="2369" w:type="dxa"/>
            <w:tcBorders>
              <w:top w:val="nil"/>
              <w:left w:val="nil"/>
              <w:bottom w:val="nil"/>
              <w:right w:val="nil"/>
            </w:tcBorders>
            <w:noWrap/>
            <w:vAlign w:val="bottom"/>
            <w:hideMark/>
          </w:tcPr>
          <w:p w14:paraId="1A833E2E"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-11% (-20%, 0%)</w:t>
            </w:r>
          </w:p>
        </w:tc>
      </w:tr>
      <w:tr w:rsidR="00541A57" w:rsidRPr="00541A57" w14:paraId="63DC302F" w14:textId="77777777" w:rsidTr="005F2FA7">
        <w:trPr>
          <w:trHeight w:val="320"/>
        </w:trPr>
        <w:tc>
          <w:tcPr>
            <w:tcW w:w="1904" w:type="dxa"/>
            <w:tcBorders>
              <w:top w:val="nil"/>
              <w:left w:val="nil"/>
              <w:bottom w:val="nil"/>
              <w:right w:val="nil"/>
            </w:tcBorders>
            <w:noWrap/>
            <w:vAlign w:val="bottom"/>
            <w:hideMark/>
          </w:tcPr>
          <w:p w14:paraId="535A14AD"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20:4</w:t>
            </w:r>
          </w:p>
        </w:tc>
        <w:tc>
          <w:tcPr>
            <w:tcW w:w="2836" w:type="dxa"/>
            <w:tcBorders>
              <w:top w:val="nil"/>
              <w:left w:val="nil"/>
              <w:bottom w:val="nil"/>
              <w:right w:val="nil"/>
            </w:tcBorders>
            <w:noWrap/>
            <w:vAlign w:val="bottom"/>
            <w:hideMark/>
          </w:tcPr>
          <w:p w14:paraId="41D80B49"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65% (8%, 151%)</w:t>
            </w:r>
          </w:p>
        </w:tc>
        <w:tc>
          <w:tcPr>
            <w:tcW w:w="2369" w:type="dxa"/>
            <w:tcBorders>
              <w:top w:val="nil"/>
              <w:left w:val="nil"/>
              <w:bottom w:val="nil"/>
              <w:right w:val="nil"/>
            </w:tcBorders>
            <w:noWrap/>
            <w:vAlign w:val="bottom"/>
            <w:hideMark/>
          </w:tcPr>
          <w:p w14:paraId="1835D294"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-53% (-72%, -20%)</w:t>
            </w:r>
          </w:p>
        </w:tc>
      </w:tr>
      <w:tr w:rsidR="00541A57" w:rsidRPr="00541A57" w14:paraId="48B114AB" w14:textId="77777777" w:rsidTr="005F2FA7">
        <w:trPr>
          <w:trHeight w:val="320"/>
        </w:trPr>
        <w:tc>
          <w:tcPr>
            <w:tcW w:w="1904" w:type="dxa"/>
            <w:tcBorders>
              <w:top w:val="nil"/>
              <w:left w:val="nil"/>
              <w:bottom w:val="nil"/>
              <w:right w:val="nil"/>
            </w:tcBorders>
            <w:noWrap/>
            <w:vAlign w:val="bottom"/>
            <w:hideMark/>
          </w:tcPr>
          <w:p w14:paraId="113172AA"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LPA 22:6</w:t>
            </w:r>
          </w:p>
        </w:tc>
        <w:tc>
          <w:tcPr>
            <w:tcW w:w="2836" w:type="dxa"/>
            <w:tcBorders>
              <w:top w:val="nil"/>
              <w:left w:val="nil"/>
              <w:bottom w:val="nil"/>
              <w:right w:val="nil"/>
            </w:tcBorders>
            <w:noWrap/>
            <w:vAlign w:val="bottom"/>
            <w:hideMark/>
          </w:tcPr>
          <w:p w14:paraId="31089357"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31% (-1%, 72%)</w:t>
            </w:r>
          </w:p>
        </w:tc>
        <w:tc>
          <w:tcPr>
            <w:tcW w:w="2369" w:type="dxa"/>
            <w:tcBorders>
              <w:top w:val="nil"/>
              <w:left w:val="nil"/>
              <w:bottom w:val="nil"/>
              <w:right w:val="nil"/>
            </w:tcBorders>
            <w:noWrap/>
            <w:vAlign w:val="bottom"/>
            <w:hideMark/>
          </w:tcPr>
          <w:p w14:paraId="31093132"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-13% (-36%, 18%)</w:t>
            </w:r>
          </w:p>
        </w:tc>
      </w:tr>
      <w:tr w:rsidR="00541A57" w:rsidRPr="00541A57" w14:paraId="527F8513" w14:textId="77777777" w:rsidTr="005F2FA7">
        <w:trPr>
          <w:trHeight w:val="320"/>
        </w:trPr>
        <w:tc>
          <w:tcPr>
            <w:tcW w:w="1904" w:type="dxa"/>
            <w:tcBorders>
              <w:top w:val="nil"/>
              <w:left w:val="nil"/>
              <w:bottom w:val="nil"/>
              <w:right w:val="nil"/>
            </w:tcBorders>
            <w:noWrap/>
            <w:vAlign w:val="bottom"/>
            <w:hideMark/>
          </w:tcPr>
          <w:p w14:paraId="4C72C53A"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S1P</w:t>
            </w:r>
          </w:p>
        </w:tc>
        <w:tc>
          <w:tcPr>
            <w:tcW w:w="2836" w:type="dxa"/>
            <w:tcBorders>
              <w:top w:val="nil"/>
              <w:left w:val="nil"/>
              <w:bottom w:val="nil"/>
              <w:right w:val="nil"/>
            </w:tcBorders>
            <w:noWrap/>
            <w:vAlign w:val="bottom"/>
            <w:hideMark/>
          </w:tcPr>
          <w:p w14:paraId="6A052B7E"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33% (16%, 53%)</w:t>
            </w:r>
          </w:p>
        </w:tc>
        <w:tc>
          <w:tcPr>
            <w:tcW w:w="2369" w:type="dxa"/>
            <w:tcBorders>
              <w:top w:val="nil"/>
              <w:left w:val="nil"/>
              <w:bottom w:val="nil"/>
              <w:right w:val="nil"/>
            </w:tcBorders>
            <w:noWrap/>
            <w:vAlign w:val="bottom"/>
            <w:hideMark/>
          </w:tcPr>
          <w:p w14:paraId="6362706A"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-8% (-21%, 8%)</w:t>
            </w:r>
          </w:p>
        </w:tc>
      </w:tr>
      <w:tr w:rsidR="00541A57" w:rsidRPr="00541A57" w14:paraId="59E93D97" w14:textId="77777777" w:rsidTr="005F2FA7">
        <w:trPr>
          <w:trHeight w:val="320"/>
        </w:trPr>
        <w:tc>
          <w:tcPr>
            <w:tcW w:w="1904" w:type="dxa"/>
            <w:tcBorders>
              <w:top w:val="nil"/>
              <w:left w:val="nil"/>
              <w:bottom w:val="nil"/>
              <w:right w:val="nil"/>
            </w:tcBorders>
            <w:noWrap/>
            <w:vAlign w:val="bottom"/>
            <w:hideMark/>
          </w:tcPr>
          <w:p w14:paraId="0120F955"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MPV</w:t>
            </w:r>
          </w:p>
        </w:tc>
        <w:tc>
          <w:tcPr>
            <w:tcW w:w="2836" w:type="dxa"/>
            <w:tcBorders>
              <w:top w:val="nil"/>
              <w:left w:val="nil"/>
              <w:bottom w:val="nil"/>
              <w:right w:val="nil"/>
            </w:tcBorders>
            <w:noWrap/>
            <w:vAlign w:val="bottom"/>
            <w:hideMark/>
          </w:tcPr>
          <w:p w14:paraId="6909D3AB"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 (-2%, 3%)</w:t>
            </w:r>
          </w:p>
        </w:tc>
        <w:tc>
          <w:tcPr>
            <w:tcW w:w="2369" w:type="dxa"/>
            <w:tcBorders>
              <w:top w:val="nil"/>
              <w:left w:val="nil"/>
              <w:bottom w:val="nil"/>
              <w:right w:val="nil"/>
            </w:tcBorders>
            <w:noWrap/>
            <w:vAlign w:val="bottom"/>
            <w:hideMark/>
          </w:tcPr>
          <w:p w14:paraId="390A4441"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 (-4%, 2%)</w:t>
            </w:r>
          </w:p>
        </w:tc>
      </w:tr>
      <w:tr w:rsidR="00541A57" w:rsidRPr="00541A57" w14:paraId="236AF124" w14:textId="77777777" w:rsidTr="005F2FA7">
        <w:trPr>
          <w:trHeight w:val="320"/>
        </w:trPr>
        <w:tc>
          <w:tcPr>
            <w:tcW w:w="1904" w:type="dxa"/>
            <w:tcBorders>
              <w:top w:val="nil"/>
              <w:left w:val="nil"/>
              <w:bottom w:val="nil"/>
              <w:right w:val="nil"/>
            </w:tcBorders>
            <w:noWrap/>
            <w:vAlign w:val="bottom"/>
            <w:hideMark/>
          </w:tcPr>
          <w:p w14:paraId="63ECAABC"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PDW</w:t>
            </w:r>
          </w:p>
        </w:tc>
        <w:tc>
          <w:tcPr>
            <w:tcW w:w="2836" w:type="dxa"/>
            <w:tcBorders>
              <w:top w:val="nil"/>
              <w:left w:val="nil"/>
              <w:bottom w:val="nil"/>
              <w:right w:val="nil"/>
            </w:tcBorders>
            <w:noWrap/>
            <w:vAlign w:val="bottom"/>
            <w:hideMark/>
          </w:tcPr>
          <w:p w14:paraId="095EE92F"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 (-3%, 4%)</w:t>
            </w:r>
          </w:p>
        </w:tc>
        <w:tc>
          <w:tcPr>
            <w:tcW w:w="2369" w:type="dxa"/>
            <w:tcBorders>
              <w:top w:val="nil"/>
              <w:left w:val="nil"/>
              <w:bottom w:val="nil"/>
              <w:right w:val="nil"/>
            </w:tcBorders>
            <w:noWrap/>
            <w:vAlign w:val="bottom"/>
            <w:hideMark/>
          </w:tcPr>
          <w:p w14:paraId="19245F5B"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 (-7%, 4%)</w:t>
            </w:r>
          </w:p>
        </w:tc>
      </w:tr>
      <w:tr w:rsidR="00541A57" w:rsidRPr="00541A57" w14:paraId="7D9F07C7" w14:textId="77777777" w:rsidTr="005F2FA7">
        <w:trPr>
          <w:trHeight w:val="320"/>
        </w:trPr>
        <w:tc>
          <w:tcPr>
            <w:tcW w:w="1904" w:type="dxa"/>
            <w:tcBorders>
              <w:top w:val="nil"/>
              <w:left w:val="nil"/>
              <w:bottom w:val="nil"/>
              <w:right w:val="nil"/>
            </w:tcBorders>
            <w:noWrap/>
            <w:vAlign w:val="bottom"/>
            <w:hideMark/>
          </w:tcPr>
          <w:p w14:paraId="58B1A5B4"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P-LCR</w:t>
            </w:r>
          </w:p>
        </w:tc>
        <w:tc>
          <w:tcPr>
            <w:tcW w:w="2836" w:type="dxa"/>
            <w:tcBorders>
              <w:top w:val="nil"/>
              <w:left w:val="nil"/>
              <w:bottom w:val="nil"/>
              <w:right w:val="nil"/>
            </w:tcBorders>
            <w:noWrap/>
            <w:vAlign w:val="bottom"/>
            <w:hideMark/>
          </w:tcPr>
          <w:p w14:paraId="322ECA00"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2% (-5%, 9%)</w:t>
            </w:r>
          </w:p>
        </w:tc>
        <w:tc>
          <w:tcPr>
            <w:tcW w:w="2369" w:type="dxa"/>
            <w:tcBorders>
              <w:top w:val="nil"/>
              <w:left w:val="nil"/>
              <w:bottom w:val="nil"/>
              <w:right w:val="nil"/>
            </w:tcBorders>
            <w:noWrap/>
            <w:vAlign w:val="bottom"/>
            <w:hideMark/>
          </w:tcPr>
          <w:p w14:paraId="48083326"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-4% (-13%, 6%)</w:t>
            </w:r>
          </w:p>
        </w:tc>
      </w:tr>
      <w:tr w:rsidR="00541A57" w:rsidRPr="00541A57" w14:paraId="7BFF57CA" w14:textId="77777777" w:rsidTr="005F2FA7">
        <w:trPr>
          <w:trHeight w:val="340"/>
        </w:trPr>
        <w:tc>
          <w:tcPr>
            <w:tcW w:w="1904" w:type="dxa"/>
            <w:tcBorders>
              <w:top w:val="nil"/>
              <w:left w:val="nil"/>
              <w:bottom w:val="single" w:sz="8" w:space="0" w:color="auto"/>
              <w:right w:val="nil"/>
            </w:tcBorders>
            <w:noWrap/>
            <w:vAlign w:val="bottom"/>
            <w:hideMark/>
          </w:tcPr>
          <w:p w14:paraId="58FA485D"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sCD40L</w:t>
            </w:r>
          </w:p>
        </w:tc>
        <w:tc>
          <w:tcPr>
            <w:tcW w:w="2836" w:type="dxa"/>
            <w:tcBorders>
              <w:top w:val="nil"/>
              <w:left w:val="nil"/>
              <w:bottom w:val="single" w:sz="8" w:space="0" w:color="auto"/>
              <w:right w:val="nil"/>
            </w:tcBorders>
            <w:noWrap/>
            <w:vAlign w:val="bottom"/>
            <w:hideMark/>
          </w:tcPr>
          <w:p w14:paraId="14B7075B" w14:textId="77777777" w:rsidR="00541A57" w:rsidRPr="00541A57" w:rsidRDefault="00541A57" w:rsidP="00541A57">
            <w:pPr>
              <w:widowControl/>
              <w:jc w:val="left"/>
              <w:rPr>
                <w:rFonts w:ascii="Times New Roman" w:eastAsia="Times New Roman" w:hAnsi="Times New Roman" w:cs="Times New Roman"/>
                <w:b/>
                <w:bCs/>
                <w:color w:val="000000" w:themeColor="text1"/>
                <w:kern w:val="0"/>
                <w:szCs w:val="21"/>
              </w:rPr>
            </w:pPr>
            <w:r w:rsidRPr="00541A57">
              <w:rPr>
                <w:rFonts w:ascii="Times New Roman" w:eastAsia="Times New Roman" w:hAnsi="Times New Roman" w:cs="Times New Roman"/>
                <w:b/>
                <w:bCs/>
                <w:color w:val="000000" w:themeColor="text1"/>
                <w:kern w:val="0"/>
                <w:szCs w:val="21"/>
              </w:rPr>
              <w:t>304% (94%, 742%)</w:t>
            </w:r>
          </w:p>
        </w:tc>
        <w:tc>
          <w:tcPr>
            <w:tcW w:w="2369" w:type="dxa"/>
            <w:tcBorders>
              <w:top w:val="nil"/>
              <w:left w:val="nil"/>
              <w:bottom w:val="single" w:sz="8" w:space="0" w:color="auto"/>
              <w:right w:val="nil"/>
            </w:tcBorders>
            <w:noWrap/>
            <w:vAlign w:val="bottom"/>
            <w:hideMark/>
          </w:tcPr>
          <w:p w14:paraId="4CA1F34B" w14:textId="77777777" w:rsidR="00541A57" w:rsidRPr="00541A57" w:rsidRDefault="00541A57" w:rsidP="00541A57">
            <w:pPr>
              <w:widowControl/>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19% (-48%, 169%)</w:t>
            </w:r>
          </w:p>
        </w:tc>
      </w:tr>
    </w:tbl>
    <w:p w14:paraId="368D1FB9" w14:textId="30979451" w:rsidR="00A93C74" w:rsidRPr="00541A57" w:rsidRDefault="00541A57" w:rsidP="00541A57">
      <w:pPr>
        <w:widowControl/>
        <w:spacing w:after="100" w:afterAutospacing="1"/>
        <w:jc w:val="left"/>
        <w:rPr>
          <w:rFonts w:ascii="Times New Roman" w:eastAsia="Times New Roman" w:hAnsi="Times New Roman" w:cs="Times New Roman"/>
          <w:color w:val="000000" w:themeColor="text1"/>
          <w:kern w:val="0"/>
          <w:szCs w:val="21"/>
        </w:rPr>
      </w:pPr>
      <w:r w:rsidRPr="00541A57">
        <w:rPr>
          <w:rFonts w:ascii="Times New Roman" w:eastAsia="Times New Roman" w:hAnsi="Times New Roman" w:cs="Times New Roman"/>
          <w:color w:val="000000" w:themeColor="text1"/>
          <w:kern w:val="0"/>
          <w:szCs w:val="21"/>
        </w:rPr>
        <w:t xml:space="preserve">Abbreviations: </w:t>
      </w:r>
      <w:r w:rsidR="00BE3EC6">
        <w:rPr>
          <w:rFonts w:ascii="Times New Roman" w:eastAsia="Times New Roman" w:hAnsi="Times New Roman" w:cs="Times New Roman" w:hint="eastAsia"/>
          <w:color w:val="000000" w:themeColor="text1"/>
          <w:kern w:val="0"/>
          <w:szCs w:val="21"/>
        </w:rPr>
        <w:t xml:space="preserve">CI, </w:t>
      </w:r>
      <w:r w:rsidR="00BE3EC6">
        <w:rPr>
          <w:rFonts w:ascii="Times New Roman" w:eastAsia="Times New Roman" w:hAnsi="Times New Roman" w:cs="Times New Roman"/>
          <w:color w:val="000000" w:themeColor="text1"/>
          <w:kern w:val="0"/>
          <w:szCs w:val="21"/>
        </w:rPr>
        <w:t>confidence</w:t>
      </w:r>
      <w:r w:rsidR="00BE3EC6">
        <w:rPr>
          <w:rFonts w:ascii="Times New Roman" w:eastAsia="Times New Roman" w:hAnsi="Times New Roman" w:cs="Times New Roman" w:hint="eastAsia"/>
          <w:color w:val="000000" w:themeColor="text1"/>
          <w:kern w:val="0"/>
          <w:szCs w:val="21"/>
        </w:rPr>
        <w:t xml:space="preserve"> interval; </w:t>
      </w:r>
      <w:r w:rsidRPr="00541A57">
        <w:rPr>
          <w:rFonts w:ascii="Times New Roman" w:eastAsia="Times New Roman" w:hAnsi="Times New Roman" w:cs="Times New Roman"/>
          <w:color w:val="000000" w:themeColor="text1"/>
          <w:kern w:val="0"/>
          <w:szCs w:val="21"/>
        </w:rPr>
        <w:t xml:space="preserve">TxB2, thromboxane B2; </w:t>
      </w:r>
      <w:proofErr w:type="spellStart"/>
      <w:r w:rsidRPr="00541A57">
        <w:rPr>
          <w:rFonts w:ascii="Times New Roman" w:eastAsia="Times New Roman" w:hAnsi="Times New Roman" w:cs="Times New Roman"/>
          <w:color w:val="000000" w:themeColor="text1"/>
          <w:kern w:val="0"/>
          <w:szCs w:val="21"/>
        </w:rPr>
        <w:t>LysoPAF</w:t>
      </w:r>
      <w:proofErr w:type="spellEnd"/>
      <w:r w:rsidRPr="00541A57">
        <w:rPr>
          <w:rFonts w:ascii="Times New Roman" w:eastAsia="Times New Roman" w:hAnsi="Times New Roman" w:cs="Times New Roman"/>
          <w:color w:val="000000" w:themeColor="text1"/>
          <w:kern w:val="0"/>
          <w:szCs w:val="21"/>
        </w:rPr>
        <w:t xml:space="preserve">, </w:t>
      </w:r>
      <w:proofErr w:type="spellStart"/>
      <w:r w:rsidRPr="00541A57">
        <w:rPr>
          <w:rFonts w:ascii="Times New Roman" w:eastAsia="Times New Roman" w:hAnsi="Times New Roman" w:cs="Times New Roman"/>
          <w:color w:val="000000" w:themeColor="text1"/>
          <w:kern w:val="0"/>
          <w:szCs w:val="21"/>
        </w:rPr>
        <w:t>lyso</w:t>
      </w:r>
      <w:proofErr w:type="spellEnd"/>
      <w:r w:rsidRPr="00541A57">
        <w:rPr>
          <w:rFonts w:ascii="Times New Roman" w:eastAsia="Times New Roman" w:hAnsi="Times New Roman" w:cs="Times New Roman"/>
          <w:color w:val="000000" w:themeColor="text1"/>
          <w:kern w:val="0"/>
          <w:szCs w:val="21"/>
        </w:rPr>
        <w:t>-platelet-activating factor; LPA, lysophosphatidic acid; S1P, sphingosine-1-phosphate; MPV, mean platelet volume; PDW, Platelet distribution width; P-LCR, platelet larger cell ratio; sCD40L, soluble CD40 ligand.</w:t>
      </w:r>
    </w:p>
    <w:sectPr w:rsidR="00A93C74" w:rsidRPr="00541A57" w:rsidSect="004B537A">
      <w:pgSz w:w="11906" w:h="16838"/>
      <w:pgMar w:top="1440" w:right="1800" w:bottom="1440" w:left="1800" w:header="850" w:footer="99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DA62" w14:textId="77777777" w:rsidR="00F80EF1" w:rsidRDefault="00F80EF1" w:rsidP="00552183">
      <w:r>
        <w:separator/>
      </w:r>
    </w:p>
    <w:p w14:paraId="238BB932" w14:textId="77777777" w:rsidR="00F80EF1" w:rsidRDefault="00F80EF1"/>
  </w:endnote>
  <w:endnote w:type="continuationSeparator" w:id="0">
    <w:p w14:paraId="09FBBCE1" w14:textId="77777777" w:rsidR="00F80EF1" w:rsidRDefault="00F80EF1" w:rsidP="00552183">
      <w:r>
        <w:continuationSeparator/>
      </w:r>
    </w:p>
    <w:p w14:paraId="1989C6BA" w14:textId="77777777" w:rsidR="00F80EF1" w:rsidRDefault="00F80E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TSong">
    <w:panose1 w:val="02010600040101010101"/>
    <w:charset w:val="86"/>
    <w:family w:val="auto"/>
    <w:pitch w:val="variable"/>
    <w:sig w:usb0="80000287" w:usb1="280F3C52"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232A" w14:textId="77777777" w:rsidR="00713676" w:rsidRPr="00545C29" w:rsidRDefault="00713676" w:rsidP="00545C29">
    <w:pPr>
      <w:pStyle w:val="Footer"/>
    </w:pPr>
  </w:p>
  <w:p w14:paraId="602AFD70" w14:textId="77777777" w:rsidR="00713676" w:rsidRDefault="007136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C7A0A" w14:textId="77777777" w:rsidR="009D1154" w:rsidRPr="00545C29" w:rsidRDefault="009D1154" w:rsidP="00545C29">
    <w:pPr>
      <w:pStyle w:val="Footer"/>
    </w:pPr>
  </w:p>
  <w:p w14:paraId="1B1F268D" w14:textId="77777777" w:rsidR="000F352E" w:rsidRDefault="000F35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29D8" w14:textId="77777777" w:rsidR="00D57E87" w:rsidRPr="00545C29" w:rsidRDefault="00D57E87" w:rsidP="00545C29">
    <w:pPr>
      <w:pStyle w:val="Footer"/>
    </w:pPr>
  </w:p>
  <w:p w14:paraId="52EA17B0" w14:textId="77777777" w:rsidR="00D57E87" w:rsidRDefault="00D57E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AC84A" w14:textId="77777777" w:rsidR="00112887" w:rsidRPr="00545C29" w:rsidRDefault="00112887" w:rsidP="00545C29">
    <w:pPr>
      <w:pStyle w:val="Footer"/>
    </w:pPr>
  </w:p>
  <w:p w14:paraId="4C32931A" w14:textId="77777777" w:rsidR="00112887" w:rsidRDefault="0011288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065F" w14:textId="77777777" w:rsidR="00DC66C6" w:rsidRPr="00545C29" w:rsidRDefault="00DC66C6" w:rsidP="00545C29">
    <w:pPr>
      <w:pStyle w:val="Footer"/>
    </w:pPr>
  </w:p>
  <w:p w14:paraId="4F32464C" w14:textId="77777777" w:rsidR="00DC66C6" w:rsidRDefault="00DC66C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1167" w14:textId="77777777" w:rsidR="005534A8" w:rsidRPr="00545C29" w:rsidRDefault="005534A8" w:rsidP="00545C29">
    <w:pPr>
      <w:pStyle w:val="Footer"/>
    </w:pPr>
  </w:p>
  <w:p w14:paraId="7FC99280" w14:textId="77777777" w:rsidR="005534A8" w:rsidRDefault="005534A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B123" w14:textId="77777777" w:rsidR="009976C5" w:rsidRPr="00545C29" w:rsidRDefault="009976C5" w:rsidP="00545C29">
    <w:pPr>
      <w:pStyle w:val="Footer"/>
    </w:pPr>
  </w:p>
  <w:p w14:paraId="7E1C6314" w14:textId="77777777" w:rsidR="009976C5" w:rsidRDefault="009976C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1032" w14:textId="77777777" w:rsidR="008D39C0" w:rsidRPr="00545C29" w:rsidRDefault="008D39C0" w:rsidP="00545C29">
    <w:pPr>
      <w:pStyle w:val="Footer"/>
    </w:pPr>
  </w:p>
  <w:p w14:paraId="46EE27DA" w14:textId="77777777" w:rsidR="008D39C0" w:rsidRDefault="008D39C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56BD6" w14:textId="77777777" w:rsidR="00EF36A8" w:rsidRPr="00545C29" w:rsidRDefault="00EF36A8" w:rsidP="00545C29">
    <w:pPr>
      <w:pStyle w:val="Footer"/>
    </w:pPr>
  </w:p>
  <w:p w14:paraId="1196BFCB" w14:textId="77777777" w:rsidR="00EF36A8" w:rsidRDefault="00EF36A8"/>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7898" w14:textId="77777777" w:rsidR="003D6D66" w:rsidRPr="00545C29" w:rsidRDefault="003D6D66" w:rsidP="00545C29">
    <w:pPr>
      <w:pStyle w:val="Footer"/>
    </w:pPr>
  </w:p>
  <w:p w14:paraId="49045AC6" w14:textId="77777777" w:rsidR="003D6D66" w:rsidRDefault="003D6D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258D4" w14:textId="77777777" w:rsidR="00F80EF1" w:rsidRDefault="00F80EF1" w:rsidP="00552183">
      <w:r>
        <w:separator/>
      </w:r>
    </w:p>
    <w:p w14:paraId="3256998E" w14:textId="77777777" w:rsidR="00F80EF1" w:rsidRDefault="00F80EF1"/>
  </w:footnote>
  <w:footnote w:type="continuationSeparator" w:id="0">
    <w:p w14:paraId="1F7C91E4" w14:textId="77777777" w:rsidR="00F80EF1" w:rsidRDefault="00F80EF1" w:rsidP="00552183">
      <w:r>
        <w:continuationSeparator/>
      </w:r>
    </w:p>
    <w:p w14:paraId="08F58D2E" w14:textId="77777777" w:rsidR="00F80EF1" w:rsidRDefault="00F80E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B90CB" w14:textId="77777777" w:rsidR="00713676" w:rsidRDefault="007136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C441" w14:textId="77777777" w:rsidR="000F352E" w:rsidRDefault="000F352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151C" w14:textId="77777777" w:rsidR="00D57E87" w:rsidRDefault="00D57E8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4415" w14:textId="77777777" w:rsidR="00112887" w:rsidRDefault="0011288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35060" w14:textId="77777777" w:rsidR="00DC66C6" w:rsidRDefault="00DC66C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633C" w14:textId="77777777" w:rsidR="005534A8" w:rsidRDefault="005534A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F34B1" w14:textId="77777777" w:rsidR="009976C5" w:rsidRDefault="009976C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8356C" w14:textId="77777777" w:rsidR="008D39C0" w:rsidRDefault="008D39C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3E5B" w14:textId="77777777" w:rsidR="00EF36A8" w:rsidRDefault="00EF36A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5A65" w14:textId="77777777" w:rsidR="003D6D66" w:rsidRDefault="003D6D6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284"/>
    <w:rsid w:val="0000187D"/>
    <w:rsid w:val="000344F3"/>
    <w:rsid w:val="00041F91"/>
    <w:rsid w:val="0004295D"/>
    <w:rsid w:val="00045454"/>
    <w:rsid w:val="00054482"/>
    <w:rsid w:val="00055346"/>
    <w:rsid w:val="000639BC"/>
    <w:rsid w:val="000B079F"/>
    <w:rsid w:val="000B0DB4"/>
    <w:rsid w:val="000D501F"/>
    <w:rsid w:val="000E03E1"/>
    <w:rsid w:val="000F352E"/>
    <w:rsid w:val="000F574E"/>
    <w:rsid w:val="001018EA"/>
    <w:rsid w:val="00110684"/>
    <w:rsid w:val="0011103E"/>
    <w:rsid w:val="00112887"/>
    <w:rsid w:val="00113BD1"/>
    <w:rsid w:val="00120ADB"/>
    <w:rsid w:val="0013308E"/>
    <w:rsid w:val="001438A9"/>
    <w:rsid w:val="001555EE"/>
    <w:rsid w:val="00165D07"/>
    <w:rsid w:val="00182F0C"/>
    <w:rsid w:val="00186EB4"/>
    <w:rsid w:val="00196FE7"/>
    <w:rsid w:val="001A00E1"/>
    <w:rsid w:val="001C13F3"/>
    <w:rsid w:val="001C41F8"/>
    <w:rsid w:val="001D44A3"/>
    <w:rsid w:val="001E62A4"/>
    <w:rsid w:val="00202296"/>
    <w:rsid w:val="002370A8"/>
    <w:rsid w:val="00243004"/>
    <w:rsid w:val="00244563"/>
    <w:rsid w:val="00244D9E"/>
    <w:rsid w:val="00245351"/>
    <w:rsid w:val="002501EA"/>
    <w:rsid w:val="00267D5D"/>
    <w:rsid w:val="0027530E"/>
    <w:rsid w:val="00284404"/>
    <w:rsid w:val="002945E5"/>
    <w:rsid w:val="002A4CF4"/>
    <w:rsid w:val="002A51CF"/>
    <w:rsid w:val="002A62FD"/>
    <w:rsid w:val="002A661B"/>
    <w:rsid w:val="002B1902"/>
    <w:rsid w:val="002B19C1"/>
    <w:rsid w:val="002F0E67"/>
    <w:rsid w:val="002F1004"/>
    <w:rsid w:val="002F4F65"/>
    <w:rsid w:val="002F6259"/>
    <w:rsid w:val="003034B9"/>
    <w:rsid w:val="003218EB"/>
    <w:rsid w:val="00330DAA"/>
    <w:rsid w:val="00344289"/>
    <w:rsid w:val="003458EC"/>
    <w:rsid w:val="00354071"/>
    <w:rsid w:val="00366341"/>
    <w:rsid w:val="0037308C"/>
    <w:rsid w:val="003730D8"/>
    <w:rsid w:val="0039474D"/>
    <w:rsid w:val="003B3569"/>
    <w:rsid w:val="003C0B54"/>
    <w:rsid w:val="003C1696"/>
    <w:rsid w:val="003C1D07"/>
    <w:rsid w:val="003C3D73"/>
    <w:rsid w:val="003D6D66"/>
    <w:rsid w:val="003E553D"/>
    <w:rsid w:val="00406BF4"/>
    <w:rsid w:val="00423B49"/>
    <w:rsid w:val="00425857"/>
    <w:rsid w:val="00442E1F"/>
    <w:rsid w:val="00461F1B"/>
    <w:rsid w:val="00463A84"/>
    <w:rsid w:val="004718E9"/>
    <w:rsid w:val="0047229F"/>
    <w:rsid w:val="0048167A"/>
    <w:rsid w:val="004850EB"/>
    <w:rsid w:val="004A447B"/>
    <w:rsid w:val="004B537A"/>
    <w:rsid w:val="004C07AC"/>
    <w:rsid w:val="004C7767"/>
    <w:rsid w:val="004C7AFF"/>
    <w:rsid w:val="004D2D09"/>
    <w:rsid w:val="004D3E92"/>
    <w:rsid w:val="004D6419"/>
    <w:rsid w:val="004E0506"/>
    <w:rsid w:val="004F16CC"/>
    <w:rsid w:val="004F4B0A"/>
    <w:rsid w:val="004F4CD1"/>
    <w:rsid w:val="00510B4E"/>
    <w:rsid w:val="00511305"/>
    <w:rsid w:val="00541A57"/>
    <w:rsid w:val="00543459"/>
    <w:rsid w:val="00552183"/>
    <w:rsid w:val="005534A8"/>
    <w:rsid w:val="00562B53"/>
    <w:rsid w:val="00574FA3"/>
    <w:rsid w:val="005756EA"/>
    <w:rsid w:val="005766A9"/>
    <w:rsid w:val="0059568E"/>
    <w:rsid w:val="005A48E3"/>
    <w:rsid w:val="005B3140"/>
    <w:rsid w:val="005C2EEF"/>
    <w:rsid w:val="005C50A7"/>
    <w:rsid w:val="005D5A81"/>
    <w:rsid w:val="005D685E"/>
    <w:rsid w:val="005D7995"/>
    <w:rsid w:val="005E61E0"/>
    <w:rsid w:val="00604E23"/>
    <w:rsid w:val="006113B3"/>
    <w:rsid w:val="00641807"/>
    <w:rsid w:val="00660B93"/>
    <w:rsid w:val="00663543"/>
    <w:rsid w:val="00683035"/>
    <w:rsid w:val="00684980"/>
    <w:rsid w:val="006931D7"/>
    <w:rsid w:val="006B173E"/>
    <w:rsid w:val="006B5D8A"/>
    <w:rsid w:val="006C1216"/>
    <w:rsid w:val="006C5629"/>
    <w:rsid w:val="006D3E4B"/>
    <w:rsid w:val="006F5DFF"/>
    <w:rsid w:val="0070428A"/>
    <w:rsid w:val="00713676"/>
    <w:rsid w:val="0073360C"/>
    <w:rsid w:val="00744B60"/>
    <w:rsid w:val="00764225"/>
    <w:rsid w:val="007C2DA4"/>
    <w:rsid w:val="007E59E2"/>
    <w:rsid w:val="007E7D2A"/>
    <w:rsid w:val="007F0844"/>
    <w:rsid w:val="008051C8"/>
    <w:rsid w:val="0083772B"/>
    <w:rsid w:val="0084072D"/>
    <w:rsid w:val="00865F87"/>
    <w:rsid w:val="0087455A"/>
    <w:rsid w:val="0088779F"/>
    <w:rsid w:val="00894A66"/>
    <w:rsid w:val="00895327"/>
    <w:rsid w:val="008A32A6"/>
    <w:rsid w:val="008B01C6"/>
    <w:rsid w:val="008C3125"/>
    <w:rsid w:val="008C5027"/>
    <w:rsid w:val="008D39C0"/>
    <w:rsid w:val="008D6428"/>
    <w:rsid w:val="008E2F26"/>
    <w:rsid w:val="008F3921"/>
    <w:rsid w:val="00910EBE"/>
    <w:rsid w:val="00912CF6"/>
    <w:rsid w:val="00913916"/>
    <w:rsid w:val="00922B9C"/>
    <w:rsid w:val="00923B02"/>
    <w:rsid w:val="00932063"/>
    <w:rsid w:val="0093415B"/>
    <w:rsid w:val="00937DCC"/>
    <w:rsid w:val="00941F79"/>
    <w:rsid w:val="009433A5"/>
    <w:rsid w:val="00943802"/>
    <w:rsid w:val="00944F69"/>
    <w:rsid w:val="00951000"/>
    <w:rsid w:val="00952540"/>
    <w:rsid w:val="00955342"/>
    <w:rsid w:val="009561EA"/>
    <w:rsid w:val="009567BA"/>
    <w:rsid w:val="0096656D"/>
    <w:rsid w:val="009766FD"/>
    <w:rsid w:val="009976C5"/>
    <w:rsid w:val="009B0A5F"/>
    <w:rsid w:val="009D1154"/>
    <w:rsid w:val="009D5060"/>
    <w:rsid w:val="009E3690"/>
    <w:rsid w:val="009F3CE2"/>
    <w:rsid w:val="00A14FC5"/>
    <w:rsid w:val="00A50D84"/>
    <w:rsid w:val="00A50DE5"/>
    <w:rsid w:val="00A62284"/>
    <w:rsid w:val="00A93C74"/>
    <w:rsid w:val="00AB121F"/>
    <w:rsid w:val="00AC5141"/>
    <w:rsid w:val="00AD1557"/>
    <w:rsid w:val="00AE6DC9"/>
    <w:rsid w:val="00B016E9"/>
    <w:rsid w:val="00B10DF8"/>
    <w:rsid w:val="00B175F1"/>
    <w:rsid w:val="00B1786F"/>
    <w:rsid w:val="00B22F42"/>
    <w:rsid w:val="00B22FCA"/>
    <w:rsid w:val="00B42A28"/>
    <w:rsid w:val="00B54972"/>
    <w:rsid w:val="00B55A8B"/>
    <w:rsid w:val="00B606BF"/>
    <w:rsid w:val="00B62448"/>
    <w:rsid w:val="00B626E4"/>
    <w:rsid w:val="00B63C81"/>
    <w:rsid w:val="00B87191"/>
    <w:rsid w:val="00B8764B"/>
    <w:rsid w:val="00BA5E54"/>
    <w:rsid w:val="00BB3AAC"/>
    <w:rsid w:val="00BC360C"/>
    <w:rsid w:val="00BD006D"/>
    <w:rsid w:val="00BD1F2E"/>
    <w:rsid w:val="00BD7BBB"/>
    <w:rsid w:val="00BE3EC6"/>
    <w:rsid w:val="00BF05CB"/>
    <w:rsid w:val="00BF468E"/>
    <w:rsid w:val="00BF5BC2"/>
    <w:rsid w:val="00BF6AC5"/>
    <w:rsid w:val="00C003DF"/>
    <w:rsid w:val="00C05D0C"/>
    <w:rsid w:val="00C13279"/>
    <w:rsid w:val="00C23796"/>
    <w:rsid w:val="00C23CBF"/>
    <w:rsid w:val="00C27697"/>
    <w:rsid w:val="00C54A06"/>
    <w:rsid w:val="00C56F81"/>
    <w:rsid w:val="00C653D8"/>
    <w:rsid w:val="00C841F8"/>
    <w:rsid w:val="00CA304A"/>
    <w:rsid w:val="00CC1EEF"/>
    <w:rsid w:val="00CF07CC"/>
    <w:rsid w:val="00D07E7A"/>
    <w:rsid w:val="00D1193C"/>
    <w:rsid w:val="00D26B05"/>
    <w:rsid w:val="00D57E87"/>
    <w:rsid w:val="00D61A04"/>
    <w:rsid w:val="00D71FBE"/>
    <w:rsid w:val="00D804AF"/>
    <w:rsid w:val="00D97E88"/>
    <w:rsid w:val="00DB012F"/>
    <w:rsid w:val="00DC2104"/>
    <w:rsid w:val="00DC66C6"/>
    <w:rsid w:val="00DC7AA7"/>
    <w:rsid w:val="00DD6F78"/>
    <w:rsid w:val="00DE0528"/>
    <w:rsid w:val="00DF4388"/>
    <w:rsid w:val="00DF571A"/>
    <w:rsid w:val="00E024B2"/>
    <w:rsid w:val="00E40AC8"/>
    <w:rsid w:val="00E4351E"/>
    <w:rsid w:val="00E46BD9"/>
    <w:rsid w:val="00E50674"/>
    <w:rsid w:val="00E62449"/>
    <w:rsid w:val="00E92F4D"/>
    <w:rsid w:val="00E96201"/>
    <w:rsid w:val="00EA0130"/>
    <w:rsid w:val="00EA3D90"/>
    <w:rsid w:val="00EE29F1"/>
    <w:rsid w:val="00EF36A8"/>
    <w:rsid w:val="00EF6EAA"/>
    <w:rsid w:val="00F00EEE"/>
    <w:rsid w:val="00F16C8D"/>
    <w:rsid w:val="00F2130A"/>
    <w:rsid w:val="00F24DAD"/>
    <w:rsid w:val="00F32BB3"/>
    <w:rsid w:val="00F41660"/>
    <w:rsid w:val="00F42922"/>
    <w:rsid w:val="00F52802"/>
    <w:rsid w:val="00F57323"/>
    <w:rsid w:val="00F65693"/>
    <w:rsid w:val="00F66640"/>
    <w:rsid w:val="00F7764C"/>
    <w:rsid w:val="00F80EF1"/>
    <w:rsid w:val="00F84BA7"/>
    <w:rsid w:val="00FA6D17"/>
    <w:rsid w:val="00FC3194"/>
    <w:rsid w:val="00FC6EEE"/>
    <w:rsid w:val="00FD5D6B"/>
    <w:rsid w:val="00FF1E63"/>
    <w:rsid w:val="00FF3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0DB49"/>
  <w15:chartTrackingRefBased/>
  <w15:docId w15:val="{A01EF026-46DB-4476-946F-70E6414E8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552183"/>
    <w:pPr>
      <w:spacing w:afterLines="50" w:after="156"/>
      <w:jc w:val="center"/>
      <w:outlineLvl w:val="0"/>
    </w:pPr>
    <w:rPr>
      <w:rFonts w:ascii="Times New Roman" w:eastAsia="STSong" w:hAnsi="Times New Roman" w:cs="Times New Roman"/>
      <w:b/>
      <w:bCs/>
      <w:szCs w:val="21"/>
    </w:rPr>
  </w:style>
  <w:style w:type="paragraph" w:styleId="Heading2">
    <w:name w:val="heading 2"/>
    <w:basedOn w:val="Normal"/>
    <w:next w:val="Normal"/>
    <w:link w:val="Heading2Char"/>
    <w:uiPriority w:val="9"/>
    <w:semiHidden/>
    <w:unhideWhenUsed/>
    <w:qFormat/>
    <w:rsid w:val="0055218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semiHidden/>
    <w:unhideWhenUsed/>
    <w:qFormat/>
    <w:rsid w:val="00552183"/>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183"/>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52183"/>
    <w:rPr>
      <w:sz w:val="18"/>
      <w:szCs w:val="18"/>
    </w:rPr>
  </w:style>
  <w:style w:type="paragraph" w:styleId="Footer">
    <w:name w:val="footer"/>
    <w:basedOn w:val="Normal"/>
    <w:link w:val="FooterChar"/>
    <w:uiPriority w:val="99"/>
    <w:unhideWhenUsed/>
    <w:rsid w:val="0055218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52183"/>
    <w:rPr>
      <w:sz w:val="18"/>
      <w:szCs w:val="18"/>
    </w:rPr>
  </w:style>
  <w:style w:type="character" w:customStyle="1" w:styleId="Heading1Char">
    <w:name w:val="Heading 1 Char"/>
    <w:basedOn w:val="DefaultParagraphFont"/>
    <w:link w:val="Heading1"/>
    <w:uiPriority w:val="9"/>
    <w:rsid w:val="00552183"/>
    <w:rPr>
      <w:rFonts w:ascii="Times New Roman" w:eastAsia="STSong" w:hAnsi="Times New Roman" w:cs="Times New Roman"/>
      <w:b/>
      <w:bCs/>
      <w:szCs w:val="21"/>
    </w:rPr>
  </w:style>
  <w:style w:type="character" w:customStyle="1" w:styleId="Heading2Char">
    <w:name w:val="Heading 2 Char"/>
    <w:basedOn w:val="DefaultParagraphFont"/>
    <w:link w:val="Heading2"/>
    <w:uiPriority w:val="9"/>
    <w:semiHidden/>
    <w:rsid w:val="00552183"/>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semiHidden/>
    <w:rsid w:val="00552183"/>
    <w:rPr>
      <w:b/>
      <w:bCs/>
      <w:sz w:val="32"/>
      <w:szCs w:val="32"/>
    </w:rPr>
  </w:style>
  <w:style w:type="table" w:styleId="ListTable3-Accent3">
    <w:name w:val="List Table 3 Accent 3"/>
    <w:basedOn w:val="TableNormal"/>
    <w:uiPriority w:val="48"/>
    <w:rsid w:val="002A661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LineNumber">
    <w:name w:val="line number"/>
    <w:basedOn w:val="DefaultParagraphFont"/>
    <w:uiPriority w:val="99"/>
    <w:semiHidden/>
    <w:unhideWhenUsed/>
    <w:rsid w:val="00C13279"/>
  </w:style>
  <w:style w:type="paragraph" w:styleId="Revision">
    <w:name w:val="Revision"/>
    <w:hidden/>
    <w:uiPriority w:val="99"/>
    <w:semiHidden/>
    <w:rsid w:val="00120ADB"/>
  </w:style>
  <w:style w:type="character" w:styleId="CommentReference">
    <w:name w:val="annotation reference"/>
    <w:basedOn w:val="DefaultParagraphFont"/>
    <w:uiPriority w:val="99"/>
    <w:semiHidden/>
    <w:unhideWhenUsed/>
    <w:rsid w:val="008D6428"/>
    <w:rPr>
      <w:sz w:val="16"/>
      <w:szCs w:val="16"/>
    </w:rPr>
  </w:style>
  <w:style w:type="paragraph" w:styleId="CommentText">
    <w:name w:val="annotation text"/>
    <w:basedOn w:val="Normal"/>
    <w:link w:val="CommentTextChar"/>
    <w:uiPriority w:val="99"/>
    <w:semiHidden/>
    <w:unhideWhenUsed/>
    <w:rsid w:val="008D6428"/>
    <w:rPr>
      <w:sz w:val="20"/>
      <w:szCs w:val="20"/>
    </w:rPr>
  </w:style>
  <w:style w:type="character" w:customStyle="1" w:styleId="CommentTextChar">
    <w:name w:val="Comment Text Char"/>
    <w:basedOn w:val="DefaultParagraphFont"/>
    <w:link w:val="CommentText"/>
    <w:uiPriority w:val="99"/>
    <w:semiHidden/>
    <w:rsid w:val="008D6428"/>
    <w:rPr>
      <w:sz w:val="20"/>
      <w:szCs w:val="20"/>
    </w:rPr>
  </w:style>
  <w:style w:type="paragraph" w:styleId="CommentSubject">
    <w:name w:val="annotation subject"/>
    <w:basedOn w:val="CommentText"/>
    <w:next w:val="CommentText"/>
    <w:link w:val="CommentSubjectChar"/>
    <w:uiPriority w:val="99"/>
    <w:semiHidden/>
    <w:unhideWhenUsed/>
    <w:rsid w:val="008D6428"/>
    <w:rPr>
      <w:b/>
      <w:bCs/>
    </w:rPr>
  </w:style>
  <w:style w:type="character" w:customStyle="1" w:styleId="CommentSubjectChar">
    <w:name w:val="Comment Subject Char"/>
    <w:basedOn w:val="CommentTextChar"/>
    <w:link w:val="CommentSubject"/>
    <w:uiPriority w:val="99"/>
    <w:semiHidden/>
    <w:rsid w:val="008D64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423">
      <w:marLeft w:val="0"/>
      <w:marRight w:val="0"/>
      <w:marTop w:val="0"/>
      <w:marBottom w:val="0"/>
      <w:divBdr>
        <w:top w:val="none" w:sz="0" w:space="0" w:color="auto"/>
        <w:left w:val="none" w:sz="0" w:space="0" w:color="auto"/>
        <w:bottom w:val="none" w:sz="0" w:space="0" w:color="auto"/>
        <w:right w:val="none" w:sz="0" w:space="0" w:color="auto"/>
      </w:divBdr>
    </w:div>
    <w:div w:id="13385585">
      <w:marLeft w:val="0"/>
      <w:marRight w:val="0"/>
      <w:marTop w:val="0"/>
      <w:marBottom w:val="0"/>
      <w:divBdr>
        <w:top w:val="none" w:sz="0" w:space="0" w:color="auto"/>
        <w:left w:val="none" w:sz="0" w:space="0" w:color="auto"/>
        <w:bottom w:val="none" w:sz="0" w:space="0" w:color="auto"/>
        <w:right w:val="none" w:sz="0" w:space="0" w:color="auto"/>
      </w:divBdr>
    </w:div>
    <w:div w:id="13922790">
      <w:marLeft w:val="0"/>
      <w:marRight w:val="0"/>
      <w:marTop w:val="0"/>
      <w:marBottom w:val="0"/>
      <w:divBdr>
        <w:top w:val="none" w:sz="0" w:space="0" w:color="auto"/>
        <w:left w:val="none" w:sz="0" w:space="0" w:color="auto"/>
        <w:bottom w:val="none" w:sz="0" w:space="0" w:color="auto"/>
        <w:right w:val="none" w:sz="0" w:space="0" w:color="auto"/>
      </w:divBdr>
    </w:div>
    <w:div w:id="24841119">
      <w:marLeft w:val="0"/>
      <w:marRight w:val="0"/>
      <w:marTop w:val="0"/>
      <w:marBottom w:val="0"/>
      <w:divBdr>
        <w:top w:val="none" w:sz="0" w:space="0" w:color="auto"/>
        <w:left w:val="none" w:sz="0" w:space="0" w:color="auto"/>
        <w:bottom w:val="none" w:sz="0" w:space="0" w:color="auto"/>
        <w:right w:val="none" w:sz="0" w:space="0" w:color="auto"/>
      </w:divBdr>
    </w:div>
    <w:div w:id="92211754">
      <w:marLeft w:val="0"/>
      <w:marRight w:val="0"/>
      <w:marTop w:val="0"/>
      <w:marBottom w:val="0"/>
      <w:divBdr>
        <w:top w:val="none" w:sz="0" w:space="0" w:color="auto"/>
        <w:left w:val="none" w:sz="0" w:space="0" w:color="auto"/>
        <w:bottom w:val="none" w:sz="0" w:space="0" w:color="auto"/>
        <w:right w:val="none" w:sz="0" w:space="0" w:color="auto"/>
      </w:divBdr>
    </w:div>
    <w:div w:id="114296884">
      <w:marLeft w:val="0"/>
      <w:marRight w:val="150"/>
      <w:marTop w:val="0"/>
      <w:marBottom w:val="0"/>
      <w:divBdr>
        <w:top w:val="none" w:sz="0" w:space="0" w:color="auto"/>
        <w:left w:val="none" w:sz="0" w:space="0" w:color="auto"/>
        <w:bottom w:val="none" w:sz="0" w:space="0" w:color="auto"/>
        <w:right w:val="none" w:sz="0" w:space="0" w:color="auto"/>
      </w:divBdr>
      <w:divsChild>
        <w:div w:id="1563710860">
          <w:marLeft w:val="0"/>
          <w:marRight w:val="150"/>
          <w:marTop w:val="0"/>
          <w:marBottom w:val="0"/>
          <w:divBdr>
            <w:top w:val="none" w:sz="0" w:space="0" w:color="auto"/>
            <w:left w:val="none" w:sz="0" w:space="0" w:color="auto"/>
            <w:bottom w:val="none" w:sz="0" w:space="0" w:color="auto"/>
            <w:right w:val="none" w:sz="0" w:space="0" w:color="auto"/>
          </w:divBdr>
        </w:div>
      </w:divsChild>
    </w:div>
    <w:div w:id="126096415">
      <w:marLeft w:val="0"/>
      <w:marRight w:val="0"/>
      <w:marTop w:val="0"/>
      <w:marBottom w:val="0"/>
      <w:divBdr>
        <w:top w:val="none" w:sz="0" w:space="0" w:color="auto"/>
        <w:left w:val="none" w:sz="0" w:space="0" w:color="auto"/>
        <w:bottom w:val="none" w:sz="0" w:space="0" w:color="auto"/>
        <w:right w:val="none" w:sz="0" w:space="0" w:color="auto"/>
      </w:divBdr>
    </w:div>
    <w:div w:id="137915072">
      <w:marLeft w:val="0"/>
      <w:marRight w:val="150"/>
      <w:marTop w:val="0"/>
      <w:marBottom w:val="0"/>
      <w:divBdr>
        <w:top w:val="none" w:sz="0" w:space="0" w:color="auto"/>
        <w:left w:val="none" w:sz="0" w:space="0" w:color="auto"/>
        <w:bottom w:val="none" w:sz="0" w:space="0" w:color="auto"/>
        <w:right w:val="none" w:sz="0" w:space="0" w:color="auto"/>
      </w:divBdr>
      <w:divsChild>
        <w:div w:id="99379117">
          <w:marLeft w:val="0"/>
          <w:marRight w:val="150"/>
          <w:marTop w:val="0"/>
          <w:marBottom w:val="0"/>
          <w:divBdr>
            <w:top w:val="none" w:sz="0" w:space="0" w:color="auto"/>
            <w:left w:val="none" w:sz="0" w:space="0" w:color="auto"/>
            <w:bottom w:val="none" w:sz="0" w:space="0" w:color="auto"/>
            <w:right w:val="none" w:sz="0" w:space="0" w:color="auto"/>
          </w:divBdr>
        </w:div>
      </w:divsChild>
    </w:div>
    <w:div w:id="144244882">
      <w:marLeft w:val="0"/>
      <w:marRight w:val="0"/>
      <w:marTop w:val="0"/>
      <w:marBottom w:val="0"/>
      <w:divBdr>
        <w:top w:val="none" w:sz="0" w:space="0" w:color="auto"/>
        <w:left w:val="none" w:sz="0" w:space="0" w:color="auto"/>
        <w:bottom w:val="none" w:sz="0" w:space="0" w:color="auto"/>
        <w:right w:val="none" w:sz="0" w:space="0" w:color="auto"/>
      </w:divBdr>
    </w:div>
    <w:div w:id="193886721">
      <w:marLeft w:val="0"/>
      <w:marRight w:val="0"/>
      <w:marTop w:val="0"/>
      <w:marBottom w:val="0"/>
      <w:divBdr>
        <w:top w:val="none" w:sz="0" w:space="0" w:color="auto"/>
        <w:left w:val="none" w:sz="0" w:space="0" w:color="auto"/>
        <w:bottom w:val="none" w:sz="0" w:space="0" w:color="auto"/>
        <w:right w:val="none" w:sz="0" w:space="0" w:color="auto"/>
      </w:divBdr>
    </w:div>
    <w:div w:id="195511108">
      <w:marLeft w:val="0"/>
      <w:marRight w:val="0"/>
      <w:marTop w:val="0"/>
      <w:marBottom w:val="0"/>
      <w:divBdr>
        <w:top w:val="none" w:sz="0" w:space="0" w:color="auto"/>
        <w:left w:val="none" w:sz="0" w:space="0" w:color="auto"/>
        <w:bottom w:val="none" w:sz="0" w:space="0" w:color="auto"/>
        <w:right w:val="none" w:sz="0" w:space="0" w:color="auto"/>
      </w:divBdr>
    </w:div>
    <w:div w:id="205265329">
      <w:marLeft w:val="0"/>
      <w:marRight w:val="0"/>
      <w:marTop w:val="0"/>
      <w:marBottom w:val="0"/>
      <w:divBdr>
        <w:top w:val="none" w:sz="0" w:space="0" w:color="auto"/>
        <w:left w:val="none" w:sz="0" w:space="0" w:color="auto"/>
        <w:bottom w:val="none" w:sz="0" w:space="0" w:color="auto"/>
        <w:right w:val="none" w:sz="0" w:space="0" w:color="auto"/>
      </w:divBdr>
    </w:div>
    <w:div w:id="335426959">
      <w:marLeft w:val="0"/>
      <w:marRight w:val="0"/>
      <w:marTop w:val="0"/>
      <w:marBottom w:val="0"/>
      <w:divBdr>
        <w:top w:val="none" w:sz="0" w:space="0" w:color="auto"/>
        <w:left w:val="none" w:sz="0" w:space="0" w:color="auto"/>
        <w:bottom w:val="none" w:sz="0" w:space="0" w:color="auto"/>
        <w:right w:val="none" w:sz="0" w:space="0" w:color="auto"/>
      </w:divBdr>
    </w:div>
    <w:div w:id="358514133">
      <w:marLeft w:val="0"/>
      <w:marRight w:val="0"/>
      <w:marTop w:val="0"/>
      <w:marBottom w:val="0"/>
      <w:divBdr>
        <w:top w:val="none" w:sz="0" w:space="0" w:color="auto"/>
        <w:left w:val="none" w:sz="0" w:space="0" w:color="auto"/>
        <w:bottom w:val="none" w:sz="0" w:space="0" w:color="auto"/>
        <w:right w:val="none" w:sz="0" w:space="0" w:color="auto"/>
      </w:divBdr>
    </w:div>
    <w:div w:id="376393023">
      <w:marLeft w:val="0"/>
      <w:marRight w:val="0"/>
      <w:marTop w:val="0"/>
      <w:marBottom w:val="0"/>
      <w:divBdr>
        <w:top w:val="none" w:sz="0" w:space="0" w:color="auto"/>
        <w:left w:val="none" w:sz="0" w:space="0" w:color="auto"/>
        <w:bottom w:val="none" w:sz="0" w:space="0" w:color="auto"/>
        <w:right w:val="none" w:sz="0" w:space="0" w:color="auto"/>
      </w:divBdr>
    </w:div>
    <w:div w:id="378938002">
      <w:marLeft w:val="0"/>
      <w:marRight w:val="0"/>
      <w:marTop w:val="0"/>
      <w:marBottom w:val="0"/>
      <w:divBdr>
        <w:top w:val="none" w:sz="0" w:space="0" w:color="auto"/>
        <w:left w:val="none" w:sz="0" w:space="0" w:color="auto"/>
        <w:bottom w:val="none" w:sz="0" w:space="0" w:color="auto"/>
        <w:right w:val="none" w:sz="0" w:space="0" w:color="auto"/>
      </w:divBdr>
    </w:div>
    <w:div w:id="380517774">
      <w:marLeft w:val="0"/>
      <w:marRight w:val="0"/>
      <w:marTop w:val="0"/>
      <w:marBottom w:val="0"/>
      <w:divBdr>
        <w:top w:val="none" w:sz="0" w:space="0" w:color="auto"/>
        <w:left w:val="none" w:sz="0" w:space="0" w:color="auto"/>
        <w:bottom w:val="none" w:sz="0" w:space="0" w:color="auto"/>
        <w:right w:val="none" w:sz="0" w:space="0" w:color="auto"/>
      </w:divBdr>
    </w:div>
    <w:div w:id="384574040">
      <w:marLeft w:val="0"/>
      <w:marRight w:val="0"/>
      <w:marTop w:val="0"/>
      <w:marBottom w:val="0"/>
      <w:divBdr>
        <w:top w:val="none" w:sz="0" w:space="0" w:color="auto"/>
        <w:left w:val="none" w:sz="0" w:space="0" w:color="auto"/>
        <w:bottom w:val="none" w:sz="0" w:space="0" w:color="auto"/>
        <w:right w:val="none" w:sz="0" w:space="0" w:color="auto"/>
      </w:divBdr>
    </w:div>
    <w:div w:id="387726088">
      <w:marLeft w:val="0"/>
      <w:marRight w:val="0"/>
      <w:marTop w:val="0"/>
      <w:marBottom w:val="0"/>
      <w:divBdr>
        <w:top w:val="none" w:sz="0" w:space="0" w:color="auto"/>
        <w:left w:val="none" w:sz="0" w:space="0" w:color="auto"/>
        <w:bottom w:val="none" w:sz="0" w:space="0" w:color="auto"/>
        <w:right w:val="none" w:sz="0" w:space="0" w:color="auto"/>
      </w:divBdr>
    </w:div>
    <w:div w:id="445394723">
      <w:marLeft w:val="0"/>
      <w:marRight w:val="0"/>
      <w:marTop w:val="0"/>
      <w:marBottom w:val="0"/>
      <w:divBdr>
        <w:top w:val="none" w:sz="0" w:space="0" w:color="auto"/>
        <w:left w:val="none" w:sz="0" w:space="0" w:color="auto"/>
        <w:bottom w:val="none" w:sz="0" w:space="0" w:color="auto"/>
        <w:right w:val="none" w:sz="0" w:space="0" w:color="auto"/>
      </w:divBdr>
    </w:div>
    <w:div w:id="457604348">
      <w:bodyDiv w:val="1"/>
      <w:marLeft w:val="0"/>
      <w:marRight w:val="0"/>
      <w:marTop w:val="0"/>
      <w:marBottom w:val="0"/>
      <w:divBdr>
        <w:top w:val="none" w:sz="0" w:space="0" w:color="auto"/>
        <w:left w:val="none" w:sz="0" w:space="0" w:color="auto"/>
        <w:bottom w:val="none" w:sz="0" w:space="0" w:color="auto"/>
        <w:right w:val="none" w:sz="0" w:space="0" w:color="auto"/>
      </w:divBdr>
    </w:div>
    <w:div w:id="501317091">
      <w:marLeft w:val="0"/>
      <w:marRight w:val="0"/>
      <w:marTop w:val="0"/>
      <w:marBottom w:val="0"/>
      <w:divBdr>
        <w:top w:val="none" w:sz="0" w:space="0" w:color="auto"/>
        <w:left w:val="none" w:sz="0" w:space="0" w:color="auto"/>
        <w:bottom w:val="none" w:sz="0" w:space="0" w:color="auto"/>
        <w:right w:val="none" w:sz="0" w:space="0" w:color="auto"/>
      </w:divBdr>
    </w:div>
    <w:div w:id="550193399">
      <w:marLeft w:val="0"/>
      <w:marRight w:val="0"/>
      <w:marTop w:val="0"/>
      <w:marBottom w:val="0"/>
      <w:divBdr>
        <w:top w:val="none" w:sz="0" w:space="0" w:color="auto"/>
        <w:left w:val="none" w:sz="0" w:space="0" w:color="auto"/>
        <w:bottom w:val="none" w:sz="0" w:space="0" w:color="auto"/>
        <w:right w:val="none" w:sz="0" w:space="0" w:color="auto"/>
      </w:divBdr>
    </w:div>
    <w:div w:id="563759415">
      <w:marLeft w:val="0"/>
      <w:marRight w:val="0"/>
      <w:marTop w:val="0"/>
      <w:marBottom w:val="0"/>
      <w:divBdr>
        <w:top w:val="none" w:sz="0" w:space="0" w:color="auto"/>
        <w:left w:val="none" w:sz="0" w:space="0" w:color="auto"/>
        <w:bottom w:val="none" w:sz="0" w:space="0" w:color="auto"/>
        <w:right w:val="none" w:sz="0" w:space="0" w:color="auto"/>
      </w:divBdr>
    </w:div>
    <w:div w:id="575018590">
      <w:marLeft w:val="0"/>
      <w:marRight w:val="0"/>
      <w:marTop w:val="0"/>
      <w:marBottom w:val="0"/>
      <w:divBdr>
        <w:top w:val="none" w:sz="0" w:space="0" w:color="auto"/>
        <w:left w:val="none" w:sz="0" w:space="0" w:color="auto"/>
        <w:bottom w:val="none" w:sz="0" w:space="0" w:color="auto"/>
        <w:right w:val="none" w:sz="0" w:space="0" w:color="auto"/>
      </w:divBdr>
    </w:div>
    <w:div w:id="590509066">
      <w:marLeft w:val="0"/>
      <w:marRight w:val="0"/>
      <w:marTop w:val="0"/>
      <w:marBottom w:val="0"/>
      <w:divBdr>
        <w:top w:val="none" w:sz="0" w:space="0" w:color="auto"/>
        <w:left w:val="none" w:sz="0" w:space="0" w:color="auto"/>
        <w:bottom w:val="none" w:sz="0" w:space="0" w:color="auto"/>
        <w:right w:val="none" w:sz="0" w:space="0" w:color="auto"/>
      </w:divBdr>
    </w:div>
    <w:div w:id="600260946">
      <w:marLeft w:val="0"/>
      <w:marRight w:val="0"/>
      <w:marTop w:val="0"/>
      <w:marBottom w:val="0"/>
      <w:divBdr>
        <w:top w:val="none" w:sz="0" w:space="0" w:color="auto"/>
        <w:left w:val="none" w:sz="0" w:space="0" w:color="auto"/>
        <w:bottom w:val="none" w:sz="0" w:space="0" w:color="auto"/>
        <w:right w:val="none" w:sz="0" w:space="0" w:color="auto"/>
      </w:divBdr>
    </w:div>
    <w:div w:id="600532981">
      <w:marLeft w:val="0"/>
      <w:marRight w:val="0"/>
      <w:marTop w:val="0"/>
      <w:marBottom w:val="0"/>
      <w:divBdr>
        <w:top w:val="none" w:sz="0" w:space="0" w:color="auto"/>
        <w:left w:val="none" w:sz="0" w:space="0" w:color="auto"/>
        <w:bottom w:val="none" w:sz="0" w:space="0" w:color="auto"/>
        <w:right w:val="none" w:sz="0" w:space="0" w:color="auto"/>
      </w:divBdr>
    </w:div>
    <w:div w:id="719019516">
      <w:marLeft w:val="0"/>
      <w:marRight w:val="0"/>
      <w:marTop w:val="0"/>
      <w:marBottom w:val="0"/>
      <w:divBdr>
        <w:top w:val="none" w:sz="0" w:space="0" w:color="auto"/>
        <w:left w:val="none" w:sz="0" w:space="0" w:color="auto"/>
        <w:bottom w:val="none" w:sz="0" w:space="0" w:color="auto"/>
        <w:right w:val="none" w:sz="0" w:space="0" w:color="auto"/>
      </w:divBdr>
    </w:div>
    <w:div w:id="733553956">
      <w:marLeft w:val="0"/>
      <w:marRight w:val="0"/>
      <w:marTop w:val="0"/>
      <w:marBottom w:val="0"/>
      <w:divBdr>
        <w:top w:val="none" w:sz="0" w:space="0" w:color="auto"/>
        <w:left w:val="none" w:sz="0" w:space="0" w:color="auto"/>
        <w:bottom w:val="none" w:sz="0" w:space="0" w:color="auto"/>
        <w:right w:val="none" w:sz="0" w:space="0" w:color="auto"/>
      </w:divBdr>
    </w:div>
    <w:div w:id="882790631">
      <w:marLeft w:val="0"/>
      <w:marRight w:val="0"/>
      <w:marTop w:val="0"/>
      <w:marBottom w:val="0"/>
      <w:divBdr>
        <w:top w:val="none" w:sz="0" w:space="0" w:color="auto"/>
        <w:left w:val="none" w:sz="0" w:space="0" w:color="auto"/>
        <w:bottom w:val="none" w:sz="0" w:space="0" w:color="auto"/>
        <w:right w:val="none" w:sz="0" w:space="0" w:color="auto"/>
      </w:divBdr>
    </w:div>
    <w:div w:id="893007458">
      <w:marLeft w:val="0"/>
      <w:marRight w:val="0"/>
      <w:marTop w:val="0"/>
      <w:marBottom w:val="0"/>
      <w:divBdr>
        <w:top w:val="none" w:sz="0" w:space="0" w:color="auto"/>
        <w:left w:val="none" w:sz="0" w:space="0" w:color="auto"/>
        <w:bottom w:val="none" w:sz="0" w:space="0" w:color="auto"/>
        <w:right w:val="none" w:sz="0" w:space="0" w:color="auto"/>
      </w:divBdr>
    </w:div>
    <w:div w:id="973753055">
      <w:marLeft w:val="0"/>
      <w:marRight w:val="0"/>
      <w:marTop w:val="0"/>
      <w:marBottom w:val="0"/>
      <w:divBdr>
        <w:top w:val="none" w:sz="0" w:space="0" w:color="auto"/>
        <w:left w:val="none" w:sz="0" w:space="0" w:color="auto"/>
        <w:bottom w:val="none" w:sz="0" w:space="0" w:color="auto"/>
        <w:right w:val="none" w:sz="0" w:space="0" w:color="auto"/>
      </w:divBdr>
    </w:div>
    <w:div w:id="1016930629">
      <w:marLeft w:val="0"/>
      <w:marRight w:val="0"/>
      <w:marTop w:val="0"/>
      <w:marBottom w:val="0"/>
      <w:divBdr>
        <w:top w:val="none" w:sz="0" w:space="0" w:color="auto"/>
        <w:left w:val="none" w:sz="0" w:space="0" w:color="auto"/>
        <w:bottom w:val="none" w:sz="0" w:space="0" w:color="auto"/>
        <w:right w:val="none" w:sz="0" w:space="0" w:color="auto"/>
      </w:divBdr>
    </w:div>
    <w:div w:id="1055009775">
      <w:marLeft w:val="0"/>
      <w:marRight w:val="0"/>
      <w:marTop w:val="0"/>
      <w:marBottom w:val="0"/>
      <w:divBdr>
        <w:top w:val="none" w:sz="0" w:space="0" w:color="auto"/>
        <w:left w:val="none" w:sz="0" w:space="0" w:color="auto"/>
        <w:bottom w:val="none" w:sz="0" w:space="0" w:color="auto"/>
        <w:right w:val="none" w:sz="0" w:space="0" w:color="auto"/>
      </w:divBdr>
    </w:div>
    <w:div w:id="1059788428">
      <w:marLeft w:val="0"/>
      <w:marRight w:val="0"/>
      <w:marTop w:val="0"/>
      <w:marBottom w:val="0"/>
      <w:divBdr>
        <w:top w:val="none" w:sz="0" w:space="0" w:color="auto"/>
        <w:left w:val="none" w:sz="0" w:space="0" w:color="auto"/>
        <w:bottom w:val="none" w:sz="0" w:space="0" w:color="auto"/>
        <w:right w:val="none" w:sz="0" w:space="0" w:color="auto"/>
      </w:divBdr>
    </w:div>
    <w:div w:id="1064180979">
      <w:marLeft w:val="0"/>
      <w:marRight w:val="0"/>
      <w:marTop w:val="0"/>
      <w:marBottom w:val="0"/>
      <w:divBdr>
        <w:top w:val="none" w:sz="0" w:space="0" w:color="auto"/>
        <w:left w:val="none" w:sz="0" w:space="0" w:color="auto"/>
        <w:bottom w:val="none" w:sz="0" w:space="0" w:color="auto"/>
        <w:right w:val="none" w:sz="0" w:space="0" w:color="auto"/>
      </w:divBdr>
    </w:div>
    <w:div w:id="1073309357">
      <w:marLeft w:val="0"/>
      <w:marRight w:val="0"/>
      <w:marTop w:val="0"/>
      <w:marBottom w:val="0"/>
      <w:divBdr>
        <w:top w:val="none" w:sz="0" w:space="0" w:color="auto"/>
        <w:left w:val="none" w:sz="0" w:space="0" w:color="auto"/>
        <w:bottom w:val="none" w:sz="0" w:space="0" w:color="auto"/>
        <w:right w:val="none" w:sz="0" w:space="0" w:color="auto"/>
      </w:divBdr>
    </w:div>
    <w:div w:id="1118841729">
      <w:marLeft w:val="0"/>
      <w:marRight w:val="0"/>
      <w:marTop w:val="0"/>
      <w:marBottom w:val="0"/>
      <w:divBdr>
        <w:top w:val="none" w:sz="0" w:space="0" w:color="auto"/>
        <w:left w:val="none" w:sz="0" w:space="0" w:color="auto"/>
        <w:bottom w:val="none" w:sz="0" w:space="0" w:color="auto"/>
        <w:right w:val="none" w:sz="0" w:space="0" w:color="auto"/>
      </w:divBdr>
    </w:div>
    <w:div w:id="1122260419">
      <w:marLeft w:val="0"/>
      <w:marRight w:val="0"/>
      <w:marTop w:val="0"/>
      <w:marBottom w:val="0"/>
      <w:divBdr>
        <w:top w:val="none" w:sz="0" w:space="0" w:color="auto"/>
        <w:left w:val="none" w:sz="0" w:space="0" w:color="auto"/>
        <w:bottom w:val="none" w:sz="0" w:space="0" w:color="auto"/>
        <w:right w:val="none" w:sz="0" w:space="0" w:color="auto"/>
      </w:divBdr>
    </w:div>
    <w:div w:id="1180312214">
      <w:marLeft w:val="0"/>
      <w:marRight w:val="0"/>
      <w:marTop w:val="0"/>
      <w:marBottom w:val="0"/>
      <w:divBdr>
        <w:top w:val="none" w:sz="0" w:space="0" w:color="auto"/>
        <w:left w:val="none" w:sz="0" w:space="0" w:color="auto"/>
        <w:bottom w:val="none" w:sz="0" w:space="0" w:color="auto"/>
        <w:right w:val="none" w:sz="0" w:space="0" w:color="auto"/>
      </w:divBdr>
    </w:div>
    <w:div w:id="1181822980">
      <w:marLeft w:val="0"/>
      <w:marRight w:val="0"/>
      <w:marTop w:val="0"/>
      <w:marBottom w:val="0"/>
      <w:divBdr>
        <w:top w:val="none" w:sz="0" w:space="0" w:color="auto"/>
        <w:left w:val="none" w:sz="0" w:space="0" w:color="auto"/>
        <w:bottom w:val="none" w:sz="0" w:space="0" w:color="auto"/>
        <w:right w:val="none" w:sz="0" w:space="0" w:color="auto"/>
      </w:divBdr>
    </w:div>
    <w:div w:id="1197815747">
      <w:marLeft w:val="0"/>
      <w:marRight w:val="0"/>
      <w:marTop w:val="0"/>
      <w:marBottom w:val="0"/>
      <w:divBdr>
        <w:top w:val="none" w:sz="0" w:space="0" w:color="auto"/>
        <w:left w:val="none" w:sz="0" w:space="0" w:color="auto"/>
        <w:bottom w:val="none" w:sz="0" w:space="0" w:color="auto"/>
        <w:right w:val="none" w:sz="0" w:space="0" w:color="auto"/>
      </w:divBdr>
    </w:div>
    <w:div w:id="1198423916">
      <w:marLeft w:val="0"/>
      <w:marRight w:val="0"/>
      <w:marTop w:val="0"/>
      <w:marBottom w:val="0"/>
      <w:divBdr>
        <w:top w:val="none" w:sz="0" w:space="0" w:color="auto"/>
        <w:left w:val="none" w:sz="0" w:space="0" w:color="auto"/>
        <w:bottom w:val="none" w:sz="0" w:space="0" w:color="auto"/>
        <w:right w:val="none" w:sz="0" w:space="0" w:color="auto"/>
      </w:divBdr>
    </w:div>
    <w:div w:id="1220291373">
      <w:marLeft w:val="0"/>
      <w:marRight w:val="0"/>
      <w:marTop w:val="0"/>
      <w:marBottom w:val="0"/>
      <w:divBdr>
        <w:top w:val="none" w:sz="0" w:space="0" w:color="auto"/>
        <w:left w:val="none" w:sz="0" w:space="0" w:color="auto"/>
        <w:bottom w:val="none" w:sz="0" w:space="0" w:color="auto"/>
        <w:right w:val="none" w:sz="0" w:space="0" w:color="auto"/>
      </w:divBdr>
    </w:div>
    <w:div w:id="1271204217">
      <w:marLeft w:val="0"/>
      <w:marRight w:val="150"/>
      <w:marTop w:val="0"/>
      <w:marBottom w:val="0"/>
      <w:divBdr>
        <w:top w:val="none" w:sz="0" w:space="0" w:color="auto"/>
        <w:left w:val="none" w:sz="0" w:space="0" w:color="auto"/>
        <w:bottom w:val="none" w:sz="0" w:space="0" w:color="auto"/>
        <w:right w:val="none" w:sz="0" w:space="0" w:color="auto"/>
      </w:divBdr>
      <w:divsChild>
        <w:div w:id="1278370621">
          <w:marLeft w:val="0"/>
          <w:marRight w:val="150"/>
          <w:marTop w:val="0"/>
          <w:marBottom w:val="0"/>
          <w:divBdr>
            <w:top w:val="none" w:sz="0" w:space="0" w:color="auto"/>
            <w:left w:val="none" w:sz="0" w:space="0" w:color="auto"/>
            <w:bottom w:val="none" w:sz="0" w:space="0" w:color="auto"/>
            <w:right w:val="none" w:sz="0" w:space="0" w:color="auto"/>
          </w:divBdr>
        </w:div>
      </w:divsChild>
    </w:div>
    <w:div w:id="1277525400">
      <w:marLeft w:val="0"/>
      <w:marRight w:val="0"/>
      <w:marTop w:val="0"/>
      <w:marBottom w:val="0"/>
      <w:divBdr>
        <w:top w:val="none" w:sz="0" w:space="0" w:color="auto"/>
        <w:left w:val="none" w:sz="0" w:space="0" w:color="auto"/>
        <w:bottom w:val="none" w:sz="0" w:space="0" w:color="auto"/>
        <w:right w:val="none" w:sz="0" w:space="0" w:color="auto"/>
      </w:divBdr>
    </w:div>
    <w:div w:id="1303580032">
      <w:marLeft w:val="0"/>
      <w:marRight w:val="0"/>
      <w:marTop w:val="0"/>
      <w:marBottom w:val="0"/>
      <w:divBdr>
        <w:top w:val="none" w:sz="0" w:space="0" w:color="auto"/>
        <w:left w:val="none" w:sz="0" w:space="0" w:color="auto"/>
        <w:bottom w:val="none" w:sz="0" w:space="0" w:color="auto"/>
        <w:right w:val="none" w:sz="0" w:space="0" w:color="auto"/>
      </w:divBdr>
    </w:div>
    <w:div w:id="1303727405">
      <w:marLeft w:val="0"/>
      <w:marRight w:val="0"/>
      <w:marTop w:val="0"/>
      <w:marBottom w:val="0"/>
      <w:divBdr>
        <w:top w:val="none" w:sz="0" w:space="0" w:color="auto"/>
        <w:left w:val="none" w:sz="0" w:space="0" w:color="auto"/>
        <w:bottom w:val="none" w:sz="0" w:space="0" w:color="auto"/>
        <w:right w:val="none" w:sz="0" w:space="0" w:color="auto"/>
      </w:divBdr>
    </w:div>
    <w:div w:id="1308511758">
      <w:marLeft w:val="0"/>
      <w:marRight w:val="0"/>
      <w:marTop w:val="0"/>
      <w:marBottom w:val="0"/>
      <w:divBdr>
        <w:top w:val="none" w:sz="0" w:space="0" w:color="auto"/>
        <w:left w:val="none" w:sz="0" w:space="0" w:color="auto"/>
        <w:bottom w:val="none" w:sz="0" w:space="0" w:color="auto"/>
        <w:right w:val="none" w:sz="0" w:space="0" w:color="auto"/>
      </w:divBdr>
    </w:div>
    <w:div w:id="1310013974">
      <w:marLeft w:val="0"/>
      <w:marRight w:val="0"/>
      <w:marTop w:val="0"/>
      <w:marBottom w:val="0"/>
      <w:divBdr>
        <w:top w:val="none" w:sz="0" w:space="0" w:color="auto"/>
        <w:left w:val="none" w:sz="0" w:space="0" w:color="auto"/>
        <w:bottom w:val="none" w:sz="0" w:space="0" w:color="auto"/>
        <w:right w:val="none" w:sz="0" w:space="0" w:color="auto"/>
      </w:divBdr>
    </w:div>
    <w:div w:id="1331834610">
      <w:marLeft w:val="0"/>
      <w:marRight w:val="0"/>
      <w:marTop w:val="0"/>
      <w:marBottom w:val="0"/>
      <w:divBdr>
        <w:top w:val="none" w:sz="0" w:space="0" w:color="auto"/>
        <w:left w:val="none" w:sz="0" w:space="0" w:color="auto"/>
        <w:bottom w:val="none" w:sz="0" w:space="0" w:color="auto"/>
        <w:right w:val="none" w:sz="0" w:space="0" w:color="auto"/>
      </w:divBdr>
    </w:div>
    <w:div w:id="1350637720">
      <w:marLeft w:val="0"/>
      <w:marRight w:val="150"/>
      <w:marTop w:val="0"/>
      <w:marBottom w:val="0"/>
      <w:divBdr>
        <w:top w:val="none" w:sz="0" w:space="0" w:color="auto"/>
        <w:left w:val="none" w:sz="0" w:space="0" w:color="auto"/>
        <w:bottom w:val="none" w:sz="0" w:space="0" w:color="auto"/>
        <w:right w:val="none" w:sz="0" w:space="0" w:color="auto"/>
      </w:divBdr>
      <w:divsChild>
        <w:div w:id="1885605674">
          <w:marLeft w:val="0"/>
          <w:marRight w:val="150"/>
          <w:marTop w:val="0"/>
          <w:marBottom w:val="0"/>
          <w:divBdr>
            <w:top w:val="none" w:sz="0" w:space="0" w:color="auto"/>
            <w:left w:val="none" w:sz="0" w:space="0" w:color="auto"/>
            <w:bottom w:val="none" w:sz="0" w:space="0" w:color="auto"/>
            <w:right w:val="none" w:sz="0" w:space="0" w:color="auto"/>
          </w:divBdr>
        </w:div>
      </w:divsChild>
    </w:div>
    <w:div w:id="1367875360">
      <w:marLeft w:val="0"/>
      <w:marRight w:val="0"/>
      <w:marTop w:val="0"/>
      <w:marBottom w:val="0"/>
      <w:divBdr>
        <w:top w:val="none" w:sz="0" w:space="0" w:color="auto"/>
        <w:left w:val="none" w:sz="0" w:space="0" w:color="auto"/>
        <w:bottom w:val="none" w:sz="0" w:space="0" w:color="auto"/>
        <w:right w:val="none" w:sz="0" w:space="0" w:color="auto"/>
      </w:divBdr>
    </w:div>
    <w:div w:id="1385520283">
      <w:marLeft w:val="0"/>
      <w:marRight w:val="0"/>
      <w:marTop w:val="0"/>
      <w:marBottom w:val="0"/>
      <w:divBdr>
        <w:top w:val="none" w:sz="0" w:space="0" w:color="auto"/>
        <w:left w:val="none" w:sz="0" w:space="0" w:color="auto"/>
        <w:bottom w:val="none" w:sz="0" w:space="0" w:color="auto"/>
        <w:right w:val="none" w:sz="0" w:space="0" w:color="auto"/>
      </w:divBdr>
    </w:div>
    <w:div w:id="1402752830">
      <w:marLeft w:val="0"/>
      <w:marRight w:val="0"/>
      <w:marTop w:val="0"/>
      <w:marBottom w:val="0"/>
      <w:divBdr>
        <w:top w:val="none" w:sz="0" w:space="0" w:color="auto"/>
        <w:left w:val="none" w:sz="0" w:space="0" w:color="auto"/>
        <w:bottom w:val="none" w:sz="0" w:space="0" w:color="auto"/>
        <w:right w:val="none" w:sz="0" w:space="0" w:color="auto"/>
      </w:divBdr>
    </w:div>
    <w:div w:id="1413434629">
      <w:marLeft w:val="0"/>
      <w:marRight w:val="0"/>
      <w:marTop w:val="0"/>
      <w:marBottom w:val="0"/>
      <w:divBdr>
        <w:top w:val="none" w:sz="0" w:space="0" w:color="auto"/>
        <w:left w:val="none" w:sz="0" w:space="0" w:color="auto"/>
        <w:bottom w:val="none" w:sz="0" w:space="0" w:color="auto"/>
        <w:right w:val="none" w:sz="0" w:space="0" w:color="auto"/>
      </w:divBdr>
    </w:div>
    <w:div w:id="1423448837">
      <w:marLeft w:val="0"/>
      <w:marRight w:val="150"/>
      <w:marTop w:val="0"/>
      <w:marBottom w:val="0"/>
      <w:divBdr>
        <w:top w:val="none" w:sz="0" w:space="0" w:color="auto"/>
        <w:left w:val="none" w:sz="0" w:space="0" w:color="auto"/>
        <w:bottom w:val="none" w:sz="0" w:space="0" w:color="auto"/>
        <w:right w:val="none" w:sz="0" w:space="0" w:color="auto"/>
      </w:divBdr>
      <w:divsChild>
        <w:div w:id="1256398052">
          <w:marLeft w:val="0"/>
          <w:marRight w:val="150"/>
          <w:marTop w:val="0"/>
          <w:marBottom w:val="0"/>
          <w:divBdr>
            <w:top w:val="none" w:sz="0" w:space="0" w:color="auto"/>
            <w:left w:val="none" w:sz="0" w:space="0" w:color="auto"/>
            <w:bottom w:val="none" w:sz="0" w:space="0" w:color="auto"/>
            <w:right w:val="none" w:sz="0" w:space="0" w:color="auto"/>
          </w:divBdr>
        </w:div>
      </w:divsChild>
    </w:div>
    <w:div w:id="1467893329">
      <w:marLeft w:val="0"/>
      <w:marRight w:val="0"/>
      <w:marTop w:val="0"/>
      <w:marBottom w:val="0"/>
      <w:divBdr>
        <w:top w:val="none" w:sz="0" w:space="0" w:color="auto"/>
        <w:left w:val="none" w:sz="0" w:space="0" w:color="auto"/>
        <w:bottom w:val="none" w:sz="0" w:space="0" w:color="auto"/>
        <w:right w:val="none" w:sz="0" w:space="0" w:color="auto"/>
      </w:divBdr>
    </w:div>
    <w:div w:id="1512598155">
      <w:marLeft w:val="0"/>
      <w:marRight w:val="0"/>
      <w:marTop w:val="0"/>
      <w:marBottom w:val="0"/>
      <w:divBdr>
        <w:top w:val="none" w:sz="0" w:space="0" w:color="auto"/>
        <w:left w:val="none" w:sz="0" w:space="0" w:color="auto"/>
        <w:bottom w:val="none" w:sz="0" w:space="0" w:color="auto"/>
        <w:right w:val="none" w:sz="0" w:space="0" w:color="auto"/>
      </w:divBdr>
    </w:div>
    <w:div w:id="1514958992">
      <w:marLeft w:val="0"/>
      <w:marRight w:val="0"/>
      <w:marTop w:val="0"/>
      <w:marBottom w:val="0"/>
      <w:divBdr>
        <w:top w:val="none" w:sz="0" w:space="0" w:color="auto"/>
        <w:left w:val="none" w:sz="0" w:space="0" w:color="auto"/>
        <w:bottom w:val="none" w:sz="0" w:space="0" w:color="auto"/>
        <w:right w:val="none" w:sz="0" w:space="0" w:color="auto"/>
      </w:divBdr>
    </w:div>
    <w:div w:id="1525904408">
      <w:marLeft w:val="0"/>
      <w:marRight w:val="0"/>
      <w:marTop w:val="0"/>
      <w:marBottom w:val="0"/>
      <w:divBdr>
        <w:top w:val="none" w:sz="0" w:space="0" w:color="auto"/>
        <w:left w:val="none" w:sz="0" w:space="0" w:color="auto"/>
        <w:bottom w:val="none" w:sz="0" w:space="0" w:color="auto"/>
        <w:right w:val="none" w:sz="0" w:space="0" w:color="auto"/>
      </w:divBdr>
    </w:div>
    <w:div w:id="1536966713">
      <w:marLeft w:val="0"/>
      <w:marRight w:val="0"/>
      <w:marTop w:val="0"/>
      <w:marBottom w:val="0"/>
      <w:divBdr>
        <w:top w:val="none" w:sz="0" w:space="0" w:color="auto"/>
        <w:left w:val="none" w:sz="0" w:space="0" w:color="auto"/>
        <w:bottom w:val="none" w:sz="0" w:space="0" w:color="auto"/>
        <w:right w:val="none" w:sz="0" w:space="0" w:color="auto"/>
      </w:divBdr>
    </w:div>
    <w:div w:id="1561549780">
      <w:marLeft w:val="0"/>
      <w:marRight w:val="0"/>
      <w:marTop w:val="0"/>
      <w:marBottom w:val="0"/>
      <w:divBdr>
        <w:top w:val="none" w:sz="0" w:space="0" w:color="auto"/>
        <w:left w:val="none" w:sz="0" w:space="0" w:color="auto"/>
        <w:bottom w:val="none" w:sz="0" w:space="0" w:color="auto"/>
        <w:right w:val="none" w:sz="0" w:space="0" w:color="auto"/>
      </w:divBdr>
    </w:div>
    <w:div w:id="1579510450">
      <w:marLeft w:val="0"/>
      <w:marRight w:val="0"/>
      <w:marTop w:val="0"/>
      <w:marBottom w:val="0"/>
      <w:divBdr>
        <w:top w:val="none" w:sz="0" w:space="0" w:color="auto"/>
        <w:left w:val="none" w:sz="0" w:space="0" w:color="auto"/>
        <w:bottom w:val="none" w:sz="0" w:space="0" w:color="auto"/>
        <w:right w:val="none" w:sz="0" w:space="0" w:color="auto"/>
      </w:divBdr>
    </w:div>
    <w:div w:id="1589148509">
      <w:marLeft w:val="0"/>
      <w:marRight w:val="0"/>
      <w:marTop w:val="0"/>
      <w:marBottom w:val="0"/>
      <w:divBdr>
        <w:top w:val="none" w:sz="0" w:space="0" w:color="auto"/>
        <w:left w:val="none" w:sz="0" w:space="0" w:color="auto"/>
        <w:bottom w:val="none" w:sz="0" w:space="0" w:color="auto"/>
        <w:right w:val="none" w:sz="0" w:space="0" w:color="auto"/>
      </w:divBdr>
    </w:div>
    <w:div w:id="1593781949">
      <w:marLeft w:val="0"/>
      <w:marRight w:val="0"/>
      <w:marTop w:val="0"/>
      <w:marBottom w:val="0"/>
      <w:divBdr>
        <w:top w:val="none" w:sz="0" w:space="0" w:color="auto"/>
        <w:left w:val="none" w:sz="0" w:space="0" w:color="auto"/>
        <w:bottom w:val="none" w:sz="0" w:space="0" w:color="auto"/>
        <w:right w:val="none" w:sz="0" w:space="0" w:color="auto"/>
      </w:divBdr>
    </w:div>
    <w:div w:id="1636983017">
      <w:marLeft w:val="0"/>
      <w:marRight w:val="0"/>
      <w:marTop w:val="0"/>
      <w:marBottom w:val="0"/>
      <w:divBdr>
        <w:top w:val="none" w:sz="0" w:space="0" w:color="auto"/>
        <w:left w:val="none" w:sz="0" w:space="0" w:color="auto"/>
        <w:bottom w:val="none" w:sz="0" w:space="0" w:color="auto"/>
        <w:right w:val="none" w:sz="0" w:space="0" w:color="auto"/>
      </w:divBdr>
    </w:div>
    <w:div w:id="1671135056">
      <w:marLeft w:val="0"/>
      <w:marRight w:val="0"/>
      <w:marTop w:val="0"/>
      <w:marBottom w:val="0"/>
      <w:divBdr>
        <w:top w:val="none" w:sz="0" w:space="0" w:color="auto"/>
        <w:left w:val="none" w:sz="0" w:space="0" w:color="auto"/>
        <w:bottom w:val="none" w:sz="0" w:space="0" w:color="auto"/>
        <w:right w:val="none" w:sz="0" w:space="0" w:color="auto"/>
      </w:divBdr>
    </w:div>
    <w:div w:id="1673793606">
      <w:marLeft w:val="0"/>
      <w:marRight w:val="0"/>
      <w:marTop w:val="0"/>
      <w:marBottom w:val="0"/>
      <w:divBdr>
        <w:top w:val="none" w:sz="0" w:space="0" w:color="auto"/>
        <w:left w:val="none" w:sz="0" w:space="0" w:color="auto"/>
        <w:bottom w:val="none" w:sz="0" w:space="0" w:color="auto"/>
        <w:right w:val="none" w:sz="0" w:space="0" w:color="auto"/>
      </w:divBdr>
    </w:div>
    <w:div w:id="1674408861">
      <w:marLeft w:val="0"/>
      <w:marRight w:val="0"/>
      <w:marTop w:val="0"/>
      <w:marBottom w:val="0"/>
      <w:divBdr>
        <w:top w:val="none" w:sz="0" w:space="0" w:color="auto"/>
        <w:left w:val="none" w:sz="0" w:space="0" w:color="auto"/>
        <w:bottom w:val="none" w:sz="0" w:space="0" w:color="auto"/>
        <w:right w:val="none" w:sz="0" w:space="0" w:color="auto"/>
      </w:divBdr>
    </w:div>
    <w:div w:id="1683118892">
      <w:marLeft w:val="0"/>
      <w:marRight w:val="0"/>
      <w:marTop w:val="0"/>
      <w:marBottom w:val="0"/>
      <w:divBdr>
        <w:top w:val="none" w:sz="0" w:space="0" w:color="auto"/>
        <w:left w:val="none" w:sz="0" w:space="0" w:color="auto"/>
        <w:bottom w:val="none" w:sz="0" w:space="0" w:color="auto"/>
        <w:right w:val="none" w:sz="0" w:space="0" w:color="auto"/>
      </w:divBdr>
    </w:div>
    <w:div w:id="1683315081">
      <w:marLeft w:val="0"/>
      <w:marRight w:val="0"/>
      <w:marTop w:val="0"/>
      <w:marBottom w:val="0"/>
      <w:divBdr>
        <w:top w:val="none" w:sz="0" w:space="0" w:color="auto"/>
        <w:left w:val="none" w:sz="0" w:space="0" w:color="auto"/>
        <w:bottom w:val="none" w:sz="0" w:space="0" w:color="auto"/>
        <w:right w:val="none" w:sz="0" w:space="0" w:color="auto"/>
      </w:divBdr>
    </w:div>
    <w:div w:id="1709794479">
      <w:bodyDiv w:val="1"/>
      <w:marLeft w:val="0"/>
      <w:marRight w:val="0"/>
      <w:marTop w:val="0"/>
      <w:marBottom w:val="0"/>
      <w:divBdr>
        <w:top w:val="none" w:sz="0" w:space="0" w:color="auto"/>
        <w:left w:val="none" w:sz="0" w:space="0" w:color="auto"/>
        <w:bottom w:val="none" w:sz="0" w:space="0" w:color="auto"/>
        <w:right w:val="none" w:sz="0" w:space="0" w:color="auto"/>
      </w:divBdr>
    </w:div>
    <w:div w:id="1711758590">
      <w:marLeft w:val="0"/>
      <w:marRight w:val="150"/>
      <w:marTop w:val="0"/>
      <w:marBottom w:val="0"/>
      <w:divBdr>
        <w:top w:val="none" w:sz="0" w:space="0" w:color="auto"/>
        <w:left w:val="none" w:sz="0" w:space="0" w:color="auto"/>
        <w:bottom w:val="none" w:sz="0" w:space="0" w:color="auto"/>
        <w:right w:val="none" w:sz="0" w:space="0" w:color="auto"/>
      </w:divBdr>
      <w:divsChild>
        <w:div w:id="383216733">
          <w:marLeft w:val="0"/>
          <w:marRight w:val="150"/>
          <w:marTop w:val="0"/>
          <w:marBottom w:val="0"/>
          <w:divBdr>
            <w:top w:val="none" w:sz="0" w:space="0" w:color="auto"/>
            <w:left w:val="none" w:sz="0" w:space="0" w:color="auto"/>
            <w:bottom w:val="none" w:sz="0" w:space="0" w:color="auto"/>
            <w:right w:val="none" w:sz="0" w:space="0" w:color="auto"/>
          </w:divBdr>
        </w:div>
      </w:divsChild>
    </w:div>
    <w:div w:id="1731660017">
      <w:marLeft w:val="0"/>
      <w:marRight w:val="0"/>
      <w:marTop w:val="0"/>
      <w:marBottom w:val="0"/>
      <w:divBdr>
        <w:top w:val="none" w:sz="0" w:space="0" w:color="auto"/>
        <w:left w:val="none" w:sz="0" w:space="0" w:color="auto"/>
        <w:bottom w:val="none" w:sz="0" w:space="0" w:color="auto"/>
        <w:right w:val="none" w:sz="0" w:space="0" w:color="auto"/>
      </w:divBdr>
    </w:div>
    <w:div w:id="1732188105">
      <w:marLeft w:val="0"/>
      <w:marRight w:val="150"/>
      <w:marTop w:val="0"/>
      <w:marBottom w:val="0"/>
      <w:divBdr>
        <w:top w:val="none" w:sz="0" w:space="0" w:color="auto"/>
        <w:left w:val="none" w:sz="0" w:space="0" w:color="auto"/>
        <w:bottom w:val="none" w:sz="0" w:space="0" w:color="auto"/>
        <w:right w:val="none" w:sz="0" w:space="0" w:color="auto"/>
      </w:divBdr>
      <w:divsChild>
        <w:div w:id="212890665">
          <w:marLeft w:val="0"/>
          <w:marRight w:val="150"/>
          <w:marTop w:val="0"/>
          <w:marBottom w:val="0"/>
          <w:divBdr>
            <w:top w:val="none" w:sz="0" w:space="0" w:color="auto"/>
            <w:left w:val="none" w:sz="0" w:space="0" w:color="auto"/>
            <w:bottom w:val="none" w:sz="0" w:space="0" w:color="auto"/>
            <w:right w:val="none" w:sz="0" w:space="0" w:color="auto"/>
          </w:divBdr>
        </w:div>
      </w:divsChild>
    </w:div>
    <w:div w:id="1757626278">
      <w:marLeft w:val="0"/>
      <w:marRight w:val="0"/>
      <w:marTop w:val="0"/>
      <w:marBottom w:val="0"/>
      <w:divBdr>
        <w:top w:val="none" w:sz="0" w:space="0" w:color="auto"/>
        <w:left w:val="none" w:sz="0" w:space="0" w:color="auto"/>
        <w:bottom w:val="none" w:sz="0" w:space="0" w:color="auto"/>
        <w:right w:val="none" w:sz="0" w:space="0" w:color="auto"/>
      </w:divBdr>
    </w:div>
    <w:div w:id="1775706563">
      <w:marLeft w:val="0"/>
      <w:marRight w:val="0"/>
      <w:marTop w:val="0"/>
      <w:marBottom w:val="0"/>
      <w:divBdr>
        <w:top w:val="none" w:sz="0" w:space="0" w:color="auto"/>
        <w:left w:val="none" w:sz="0" w:space="0" w:color="auto"/>
        <w:bottom w:val="none" w:sz="0" w:space="0" w:color="auto"/>
        <w:right w:val="none" w:sz="0" w:space="0" w:color="auto"/>
      </w:divBdr>
    </w:div>
    <w:div w:id="1794204234">
      <w:marLeft w:val="0"/>
      <w:marRight w:val="0"/>
      <w:marTop w:val="0"/>
      <w:marBottom w:val="0"/>
      <w:divBdr>
        <w:top w:val="none" w:sz="0" w:space="0" w:color="auto"/>
        <w:left w:val="none" w:sz="0" w:space="0" w:color="auto"/>
        <w:bottom w:val="none" w:sz="0" w:space="0" w:color="auto"/>
        <w:right w:val="none" w:sz="0" w:space="0" w:color="auto"/>
      </w:divBdr>
    </w:div>
    <w:div w:id="1809591190">
      <w:marLeft w:val="0"/>
      <w:marRight w:val="0"/>
      <w:marTop w:val="0"/>
      <w:marBottom w:val="0"/>
      <w:divBdr>
        <w:top w:val="none" w:sz="0" w:space="0" w:color="auto"/>
        <w:left w:val="none" w:sz="0" w:space="0" w:color="auto"/>
        <w:bottom w:val="none" w:sz="0" w:space="0" w:color="auto"/>
        <w:right w:val="none" w:sz="0" w:space="0" w:color="auto"/>
      </w:divBdr>
    </w:div>
    <w:div w:id="1819102910">
      <w:marLeft w:val="0"/>
      <w:marRight w:val="0"/>
      <w:marTop w:val="0"/>
      <w:marBottom w:val="0"/>
      <w:divBdr>
        <w:top w:val="none" w:sz="0" w:space="0" w:color="auto"/>
        <w:left w:val="none" w:sz="0" w:space="0" w:color="auto"/>
        <w:bottom w:val="none" w:sz="0" w:space="0" w:color="auto"/>
        <w:right w:val="none" w:sz="0" w:space="0" w:color="auto"/>
      </w:divBdr>
    </w:div>
    <w:div w:id="1853369918">
      <w:marLeft w:val="0"/>
      <w:marRight w:val="0"/>
      <w:marTop w:val="0"/>
      <w:marBottom w:val="0"/>
      <w:divBdr>
        <w:top w:val="none" w:sz="0" w:space="0" w:color="auto"/>
        <w:left w:val="none" w:sz="0" w:space="0" w:color="auto"/>
        <w:bottom w:val="none" w:sz="0" w:space="0" w:color="auto"/>
        <w:right w:val="none" w:sz="0" w:space="0" w:color="auto"/>
      </w:divBdr>
    </w:div>
    <w:div w:id="1866362595">
      <w:marLeft w:val="0"/>
      <w:marRight w:val="0"/>
      <w:marTop w:val="0"/>
      <w:marBottom w:val="0"/>
      <w:divBdr>
        <w:top w:val="none" w:sz="0" w:space="0" w:color="auto"/>
        <w:left w:val="none" w:sz="0" w:space="0" w:color="auto"/>
        <w:bottom w:val="none" w:sz="0" w:space="0" w:color="auto"/>
        <w:right w:val="none" w:sz="0" w:space="0" w:color="auto"/>
      </w:divBdr>
    </w:div>
    <w:div w:id="1883707227">
      <w:marLeft w:val="0"/>
      <w:marRight w:val="0"/>
      <w:marTop w:val="0"/>
      <w:marBottom w:val="0"/>
      <w:divBdr>
        <w:top w:val="none" w:sz="0" w:space="0" w:color="auto"/>
        <w:left w:val="none" w:sz="0" w:space="0" w:color="auto"/>
        <w:bottom w:val="none" w:sz="0" w:space="0" w:color="auto"/>
        <w:right w:val="none" w:sz="0" w:space="0" w:color="auto"/>
      </w:divBdr>
    </w:div>
    <w:div w:id="1902279320">
      <w:marLeft w:val="0"/>
      <w:marRight w:val="0"/>
      <w:marTop w:val="0"/>
      <w:marBottom w:val="0"/>
      <w:divBdr>
        <w:top w:val="none" w:sz="0" w:space="0" w:color="auto"/>
        <w:left w:val="none" w:sz="0" w:space="0" w:color="auto"/>
        <w:bottom w:val="none" w:sz="0" w:space="0" w:color="auto"/>
        <w:right w:val="none" w:sz="0" w:space="0" w:color="auto"/>
      </w:divBdr>
    </w:div>
    <w:div w:id="1904679569">
      <w:marLeft w:val="0"/>
      <w:marRight w:val="0"/>
      <w:marTop w:val="0"/>
      <w:marBottom w:val="0"/>
      <w:divBdr>
        <w:top w:val="none" w:sz="0" w:space="0" w:color="auto"/>
        <w:left w:val="none" w:sz="0" w:space="0" w:color="auto"/>
        <w:bottom w:val="none" w:sz="0" w:space="0" w:color="auto"/>
        <w:right w:val="none" w:sz="0" w:space="0" w:color="auto"/>
      </w:divBdr>
    </w:div>
    <w:div w:id="1907835882">
      <w:marLeft w:val="0"/>
      <w:marRight w:val="0"/>
      <w:marTop w:val="0"/>
      <w:marBottom w:val="0"/>
      <w:divBdr>
        <w:top w:val="none" w:sz="0" w:space="0" w:color="auto"/>
        <w:left w:val="none" w:sz="0" w:space="0" w:color="auto"/>
        <w:bottom w:val="none" w:sz="0" w:space="0" w:color="auto"/>
        <w:right w:val="none" w:sz="0" w:space="0" w:color="auto"/>
      </w:divBdr>
    </w:div>
    <w:div w:id="1911498073">
      <w:marLeft w:val="0"/>
      <w:marRight w:val="150"/>
      <w:marTop w:val="0"/>
      <w:marBottom w:val="0"/>
      <w:divBdr>
        <w:top w:val="none" w:sz="0" w:space="0" w:color="auto"/>
        <w:left w:val="none" w:sz="0" w:space="0" w:color="auto"/>
        <w:bottom w:val="none" w:sz="0" w:space="0" w:color="auto"/>
        <w:right w:val="none" w:sz="0" w:space="0" w:color="auto"/>
      </w:divBdr>
      <w:divsChild>
        <w:div w:id="854422669">
          <w:marLeft w:val="0"/>
          <w:marRight w:val="150"/>
          <w:marTop w:val="0"/>
          <w:marBottom w:val="0"/>
          <w:divBdr>
            <w:top w:val="none" w:sz="0" w:space="0" w:color="auto"/>
            <w:left w:val="none" w:sz="0" w:space="0" w:color="auto"/>
            <w:bottom w:val="none" w:sz="0" w:space="0" w:color="auto"/>
            <w:right w:val="none" w:sz="0" w:space="0" w:color="auto"/>
          </w:divBdr>
        </w:div>
      </w:divsChild>
    </w:div>
    <w:div w:id="1924028763">
      <w:marLeft w:val="0"/>
      <w:marRight w:val="150"/>
      <w:marTop w:val="0"/>
      <w:marBottom w:val="0"/>
      <w:divBdr>
        <w:top w:val="none" w:sz="0" w:space="0" w:color="auto"/>
        <w:left w:val="none" w:sz="0" w:space="0" w:color="auto"/>
        <w:bottom w:val="none" w:sz="0" w:space="0" w:color="auto"/>
        <w:right w:val="none" w:sz="0" w:space="0" w:color="auto"/>
      </w:divBdr>
      <w:divsChild>
        <w:div w:id="301543377">
          <w:marLeft w:val="0"/>
          <w:marRight w:val="150"/>
          <w:marTop w:val="0"/>
          <w:marBottom w:val="0"/>
          <w:divBdr>
            <w:top w:val="none" w:sz="0" w:space="0" w:color="auto"/>
            <w:left w:val="none" w:sz="0" w:space="0" w:color="auto"/>
            <w:bottom w:val="none" w:sz="0" w:space="0" w:color="auto"/>
            <w:right w:val="none" w:sz="0" w:space="0" w:color="auto"/>
          </w:divBdr>
        </w:div>
      </w:divsChild>
    </w:div>
    <w:div w:id="1953441534">
      <w:marLeft w:val="0"/>
      <w:marRight w:val="0"/>
      <w:marTop w:val="0"/>
      <w:marBottom w:val="0"/>
      <w:divBdr>
        <w:top w:val="none" w:sz="0" w:space="0" w:color="auto"/>
        <w:left w:val="none" w:sz="0" w:space="0" w:color="auto"/>
        <w:bottom w:val="none" w:sz="0" w:space="0" w:color="auto"/>
        <w:right w:val="none" w:sz="0" w:space="0" w:color="auto"/>
      </w:divBdr>
    </w:div>
    <w:div w:id="2003269593">
      <w:marLeft w:val="0"/>
      <w:marRight w:val="0"/>
      <w:marTop w:val="0"/>
      <w:marBottom w:val="0"/>
      <w:divBdr>
        <w:top w:val="none" w:sz="0" w:space="0" w:color="auto"/>
        <w:left w:val="none" w:sz="0" w:space="0" w:color="auto"/>
        <w:bottom w:val="none" w:sz="0" w:space="0" w:color="auto"/>
        <w:right w:val="none" w:sz="0" w:space="0" w:color="auto"/>
      </w:divBdr>
    </w:div>
    <w:div w:id="2006779185">
      <w:marLeft w:val="0"/>
      <w:marRight w:val="0"/>
      <w:marTop w:val="0"/>
      <w:marBottom w:val="0"/>
      <w:divBdr>
        <w:top w:val="none" w:sz="0" w:space="0" w:color="auto"/>
        <w:left w:val="none" w:sz="0" w:space="0" w:color="auto"/>
        <w:bottom w:val="none" w:sz="0" w:space="0" w:color="auto"/>
        <w:right w:val="none" w:sz="0" w:space="0" w:color="auto"/>
      </w:divBdr>
    </w:div>
    <w:div w:id="2025088076">
      <w:marLeft w:val="0"/>
      <w:marRight w:val="150"/>
      <w:marTop w:val="0"/>
      <w:marBottom w:val="0"/>
      <w:divBdr>
        <w:top w:val="none" w:sz="0" w:space="0" w:color="auto"/>
        <w:left w:val="none" w:sz="0" w:space="0" w:color="auto"/>
        <w:bottom w:val="none" w:sz="0" w:space="0" w:color="auto"/>
        <w:right w:val="none" w:sz="0" w:space="0" w:color="auto"/>
      </w:divBdr>
      <w:divsChild>
        <w:div w:id="289821688">
          <w:marLeft w:val="0"/>
          <w:marRight w:val="150"/>
          <w:marTop w:val="0"/>
          <w:marBottom w:val="0"/>
          <w:divBdr>
            <w:top w:val="none" w:sz="0" w:space="0" w:color="auto"/>
            <w:left w:val="none" w:sz="0" w:space="0" w:color="auto"/>
            <w:bottom w:val="none" w:sz="0" w:space="0" w:color="auto"/>
            <w:right w:val="none" w:sz="0" w:space="0" w:color="auto"/>
          </w:divBdr>
        </w:div>
      </w:divsChild>
    </w:div>
    <w:div w:id="2039625155">
      <w:marLeft w:val="0"/>
      <w:marRight w:val="0"/>
      <w:marTop w:val="0"/>
      <w:marBottom w:val="0"/>
      <w:divBdr>
        <w:top w:val="none" w:sz="0" w:space="0" w:color="auto"/>
        <w:left w:val="none" w:sz="0" w:space="0" w:color="auto"/>
        <w:bottom w:val="none" w:sz="0" w:space="0" w:color="auto"/>
        <w:right w:val="none" w:sz="0" w:space="0" w:color="auto"/>
      </w:divBdr>
    </w:div>
    <w:div w:id="2040350584">
      <w:marLeft w:val="0"/>
      <w:marRight w:val="0"/>
      <w:marTop w:val="0"/>
      <w:marBottom w:val="0"/>
      <w:divBdr>
        <w:top w:val="none" w:sz="0" w:space="0" w:color="auto"/>
        <w:left w:val="none" w:sz="0" w:space="0" w:color="auto"/>
        <w:bottom w:val="none" w:sz="0" w:space="0" w:color="auto"/>
        <w:right w:val="none" w:sz="0" w:space="0" w:color="auto"/>
      </w:divBdr>
    </w:div>
    <w:div w:id="2052608488">
      <w:marLeft w:val="0"/>
      <w:marRight w:val="0"/>
      <w:marTop w:val="0"/>
      <w:marBottom w:val="0"/>
      <w:divBdr>
        <w:top w:val="none" w:sz="0" w:space="0" w:color="auto"/>
        <w:left w:val="none" w:sz="0" w:space="0" w:color="auto"/>
        <w:bottom w:val="none" w:sz="0" w:space="0" w:color="auto"/>
        <w:right w:val="none" w:sz="0" w:space="0" w:color="auto"/>
      </w:divBdr>
    </w:div>
    <w:div w:id="2059276466">
      <w:marLeft w:val="0"/>
      <w:marRight w:val="0"/>
      <w:marTop w:val="0"/>
      <w:marBottom w:val="0"/>
      <w:divBdr>
        <w:top w:val="none" w:sz="0" w:space="0" w:color="auto"/>
        <w:left w:val="none" w:sz="0" w:space="0" w:color="auto"/>
        <w:bottom w:val="none" w:sz="0" w:space="0" w:color="auto"/>
        <w:right w:val="none" w:sz="0" w:space="0" w:color="auto"/>
      </w:divBdr>
    </w:div>
    <w:div w:id="2094162326">
      <w:marLeft w:val="0"/>
      <w:marRight w:val="0"/>
      <w:marTop w:val="0"/>
      <w:marBottom w:val="0"/>
      <w:divBdr>
        <w:top w:val="none" w:sz="0" w:space="0" w:color="auto"/>
        <w:left w:val="none" w:sz="0" w:space="0" w:color="auto"/>
        <w:bottom w:val="none" w:sz="0" w:space="0" w:color="auto"/>
        <w:right w:val="none" w:sz="0" w:space="0" w:color="auto"/>
      </w:divBdr>
    </w:div>
    <w:div w:id="2095517350">
      <w:marLeft w:val="0"/>
      <w:marRight w:val="0"/>
      <w:marTop w:val="0"/>
      <w:marBottom w:val="0"/>
      <w:divBdr>
        <w:top w:val="none" w:sz="0" w:space="0" w:color="auto"/>
        <w:left w:val="none" w:sz="0" w:space="0" w:color="auto"/>
        <w:bottom w:val="none" w:sz="0" w:space="0" w:color="auto"/>
        <w:right w:val="none" w:sz="0" w:space="0" w:color="auto"/>
      </w:divBdr>
    </w:div>
    <w:div w:id="2117603424">
      <w:marLeft w:val="0"/>
      <w:marRight w:val="0"/>
      <w:marTop w:val="0"/>
      <w:marBottom w:val="0"/>
      <w:divBdr>
        <w:top w:val="none" w:sz="0" w:space="0" w:color="auto"/>
        <w:left w:val="none" w:sz="0" w:space="0" w:color="auto"/>
        <w:bottom w:val="none" w:sz="0" w:space="0" w:color="auto"/>
        <w:right w:val="none" w:sz="0" w:space="0" w:color="auto"/>
      </w:divBdr>
    </w:div>
    <w:div w:id="21261913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eader" Target="header3.xml"/><Relationship Id="rId26" Type="http://schemas.openxmlformats.org/officeDocument/2006/relationships/footer" Target="footer5.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image" Target="media/image14.png"/><Relationship Id="rId42" Type="http://schemas.openxmlformats.org/officeDocument/2006/relationships/footer" Target="footer10.xml"/><Relationship Id="rId47" Type="http://schemas.openxmlformats.org/officeDocument/2006/relationships/image" Target="media/image21.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footer" Target="footer6.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header" Target="header7.xml"/><Relationship Id="rId37" Type="http://schemas.openxmlformats.org/officeDocument/2006/relationships/image" Target="media/image15.png"/><Relationship Id="rId40" Type="http://schemas.openxmlformats.org/officeDocument/2006/relationships/image" Target="media/image16.png"/><Relationship Id="rId45" Type="http://schemas.openxmlformats.org/officeDocument/2006/relationships/image" Target="media/image19.png"/><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header" Target="header6.xml"/><Relationship Id="rId36" Type="http://schemas.openxmlformats.org/officeDocument/2006/relationships/footer" Target="footer8.xml"/><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3.xml"/><Relationship Id="rId31" Type="http://schemas.openxmlformats.org/officeDocument/2006/relationships/image" Target="media/image13.png"/><Relationship Id="rId44"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header" Target="header8.xml"/><Relationship Id="rId43" Type="http://schemas.openxmlformats.org/officeDocument/2006/relationships/image" Target="media/image17.png"/><Relationship Id="rId48" Type="http://schemas.openxmlformats.org/officeDocument/2006/relationships/fontTable" Target="fontTable.xm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header" Target="header5.xml"/><Relationship Id="rId33" Type="http://schemas.openxmlformats.org/officeDocument/2006/relationships/footer" Target="footer7.xml"/><Relationship Id="rId38" Type="http://schemas.openxmlformats.org/officeDocument/2006/relationships/header" Target="header9.xml"/><Relationship Id="rId46" Type="http://schemas.openxmlformats.org/officeDocument/2006/relationships/image" Target="media/image20.png"/><Relationship Id="rId20" Type="http://schemas.openxmlformats.org/officeDocument/2006/relationships/image" Target="media/image8.png"/><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40F6C-800B-0F4D-BB4F-547160C57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5858</Words>
  <Characters>33394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浩楠 李</dc:creator>
  <cp:keywords/>
  <dc:description/>
  <cp:lastModifiedBy>Haonan Li</cp:lastModifiedBy>
  <cp:revision>3</cp:revision>
  <dcterms:created xsi:type="dcterms:W3CDTF">2026-06-26T03:36:00Z</dcterms:created>
  <dcterms:modified xsi:type="dcterms:W3CDTF">2026-06-26T03:37:00Z</dcterms:modified>
</cp:coreProperties>
</file>