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C61178" w14:textId="77777777" w:rsidR="00835F6E" w:rsidRDefault="00835F6E" w:rsidP="00835F6E">
      <w:pPr>
        <w:spacing w:line="240" w:lineRule="auto"/>
        <w:jc w:val="both"/>
        <w:rPr>
          <w:rFonts w:ascii="Times" w:hAnsi="Times" w:cs="Times New Roman"/>
          <w:bCs/>
          <w:sz w:val="24"/>
          <w:szCs w:val="24"/>
          <w:lang w:val="en-US"/>
        </w:rPr>
      </w:pPr>
      <w:bookmarkStart w:id="0" w:name="_GoBack"/>
      <w:bookmarkEnd w:id="0"/>
    </w:p>
    <w:tbl>
      <w:tblPr>
        <w:tblStyle w:val="Tabellenraster"/>
        <w:tblW w:w="9215" w:type="dxa"/>
        <w:tblLook w:val="04A0" w:firstRow="1" w:lastRow="0" w:firstColumn="1" w:lastColumn="0" w:noHBand="0" w:noVBand="1"/>
      </w:tblPr>
      <w:tblGrid>
        <w:gridCol w:w="2013"/>
        <w:gridCol w:w="3027"/>
        <w:gridCol w:w="2883"/>
        <w:gridCol w:w="1292"/>
      </w:tblGrid>
      <w:tr w:rsidR="00835F6E" w:rsidRPr="005B7DF0" w14:paraId="27D6C44C" w14:textId="77777777" w:rsidTr="00FC450B">
        <w:trPr>
          <w:trHeight w:val="466"/>
        </w:trPr>
        <w:tc>
          <w:tcPr>
            <w:tcW w:w="9215" w:type="dxa"/>
            <w:gridSpan w:val="4"/>
            <w:vAlign w:val="center"/>
          </w:tcPr>
          <w:p w14:paraId="3699080E" w14:textId="6065B466" w:rsidR="00835F6E" w:rsidRPr="005B7DF0" w:rsidRDefault="005B7DF0" w:rsidP="00835F6E">
            <w:pPr>
              <w:rPr>
                <w:rFonts w:ascii="Arial" w:hAnsi="Arial" w:cs="Arial"/>
                <w:b/>
                <w:iCs/>
                <w:sz w:val="24"/>
                <w:szCs w:val="24"/>
                <w:lang w:val="en-US"/>
              </w:rPr>
            </w:pPr>
            <w:r w:rsidRPr="005B7DF0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Supplemental Table</w:t>
            </w:r>
            <w:r w:rsidR="00EF765B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:</w:t>
            </w:r>
            <w:r w:rsidRPr="005B7DF0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               </w:t>
            </w:r>
            <w:r w:rsidR="00EF765B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      </w:t>
            </w:r>
            <w:r w:rsidR="00835F6E" w:rsidRPr="005B7DF0">
              <w:rPr>
                <w:rFonts w:ascii="Arial" w:hAnsi="Arial" w:cs="Arial"/>
                <w:b/>
                <w:iCs/>
                <w:sz w:val="24"/>
                <w:szCs w:val="24"/>
                <w:lang w:val="en-US"/>
              </w:rPr>
              <w:t>Echocardiographic data</w:t>
            </w:r>
          </w:p>
        </w:tc>
      </w:tr>
      <w:tr w:rsidR="00835F6E" w:rsidRPr="005B7DF0" w14:paraId="0BA19AF3" w14:textId="77777777" w:rsidTr="00835F6E">
        <w:trPr>
          <w:trHeight w:val="466"/>
        </w:trPr>
        <w:tc>
          <w:tcPr>
            <w:tcW w:w="2013" w:type="dxa"/>
            <w:hideMark/>
          </w:tcPr>
          <w:p w14:paraId="75356ED3" w14:textId="77777777" w:rsidR="00835F6E" w:rsidRPr="007279E0" w:rsidRDefault="00835F6E" w:rsidP="00FC450B">
            <w:pPr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 </w:t>
            </w:r>
          </w:p>
        </w:tc>
        <w:tc>
          <w:tcPr>
            <w:tcW w:w="3027" w:type="dxa"/>
            <w:hideMark/>
          </w:tcPr>
          <w:p w14:paraId="1DE97EFA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  <w:t xml:space="preserve">BPD without PH at 3 months </w:t>
            </w: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(n=19)</w:t>
            </w:r>
          </w:p>
        </w:tc>
        <w:tc>
          <w:tcPr>
            <w:tcW w:w="2883" w:type="dxa"/>
            <w:hideMark/>
          </w:tcPr>
          <w:p w14:paraId="21B90D12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  <w:t>BPD-PH at 3 months</w:t>
            </w:r>
          </w:p>
          <w:p w14:paraId="5337339F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(n= 15)</w:t>
            </w:r>
          </w:p>
        </w:tc>
        <w:tc>
          <w:tcPr>
            <w:tcW w:w="1292" w:type="dxa"/>
          </w:tcPr>
          <w:p w14:paraId="07C42A90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  <w:t>p-values</w:t>
            </w:r>
          </w:p>
        </w:tc>
      </w:tr>
      <w:tr w:rsidR="00835F6E" w:rsidRPr="005B7DF0" w14:paraId="77DEB696" w14:textId="77777777" w:rsidTr="00835F6E">
        <w:trPr>
          <w:trHeight w:val="466"/>
        </w:trPr>
        <w:tc>
          <w:tcPr>
            <w:tcW w:w="2013" w:type="dxa"/>
            <w:hideMark/>
          </w:tcPr>
          <w:p w14:paraId="51C21E70" w14:textId="77777777" w:rsidR="00835F6E" w:rsidRPr="007279E0" w:rsidRDefault="00835F6E" w:rsidP="00FC450B">
            <w:pPr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  <w:t>RVSP (mmHg)</w:t>
            </w:r>
          </w:p>
        </w:tc>
        <w:tc>
          <w:tcPr>
            <w:tcW w:w="3027" w:type="dxa"/>
            <w:hideMark/>
          </w:tcPr>
          <w:p w14:paraId="1F169771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 xml:space="preserve">21.0 (19.0 </w:t>
            </w:r>
            <w:r w:rsidRPr="007279E0">
              <w:rPr>
                <w:rFonts w:ascii="Arial" w:hAnsi="Arial" w:cs="Arial"/>
                <w:color w:val="000000" w:themeColor="text1"/>
                <w:lang w:val="en-US"/>
              </w:rPr>
              <w:t xml:space="preserve">– </w:t>
            </w: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23.0)</w:t>
            </w:r>
          </w:p>
        </w:tc>
        <w:tc>
          <w:tcPr>
            <w:tcW w:w="2883" w:type="dxa"/>
            <w:hideMark/>
          </w:tcPr>
          <w:p w14:paraId="40BC7AFB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 xml:space="preserve">34.0 (30.0 </w:t>
            </w:r>
            <w:r w:rsidRPr="007279E0">
              <w:rPr>
                <w:rFonts w:ascii="Arial" w:hAnsi="Arial" w:cs="Arial"/>
                <w:color w:val="000000" w:themeColor="text1"/>
                <w:lang w:val="en-US"/>
              </w:rPr>
              <w:t xml:space="preserve">– </w:t>
            </w: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41.0)</w:t>
            </w:r>
          </w:p>
        </w:tc>
        <w:tc>
          <w:tcPr>
            <w:tcW w:w="1292" w:type="dxa"/>
          </w:tcPr>
          <w:p w14:paraId="19C6BA1D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&lt;0.001</w:t>
            </w:r>
          </w:p>
        </w:tc>
      </w:tr>
      <w:tr w:rsidR="00835F6E" w:rsidRPr="005B7DF0" w14:paraId="4526CB80" w14:textId="77777777" w:rsidTr="00835F6E">
        <w:trPr>
          <w:trHeight w:val="466"/>
        </w:trPr>
        <w:tc>
          <w:tcPr>
            <w:tcW w:w="2013" w:type="dxa"/>
            <w:hideMark/>
          </w:tcPr>
          <w:p w14:paraId="360F8058" w14:textId="77777777" w:rsidR="00835F6E" w:rsidRPr="007279E0" w:rsidRDefault="00835F6E" w:rsidP="00FC450B">
            <w:pPr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  <w:t>TAPSE (mm)</w:t>
            </w:r>
          </w:p>
        </w:tc>
        <w:tc>
          <w:tcPr>
            <w:tcW w:w="3027" w:type="dxa"/>
            <w:hideMark/>
          </w:tcPr>
          <w:p w14:paraId="0BBB8085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 xml:space="preserve">9.0 (7.5 </w:t>
            </w:r>
            <w:r w:rsidRPr="007279E0">
              <w:rPr>
                <w:rFonts w:ascii="Arial" w:hAnsi="Arial" w:cs="Arial"/>
                <w:color w:val="000000" w:themeColor="text1"/>
                <w:lang w:val="en-US"/>
              </w:rPr>
              <w:t xml:space="preserve">– </w:t>
            </w: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9.0)</w:t>
            </w:r>
          </w:p>
        </w:tc>
        <w:tc>
          <w:tcPr>
            <w:tcW w:w="2883" w:type="dxa"/>
            <w:hideMark/>
          </w:tcPr>
          <w:p w14:paraId="333E2BE9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 xml:space="preserve">6.6 (6,0 </w:t>
            </w:r>
            <w:r w:rsidRPr="007279E0">
              <w:rPr>
                <w:rFonts w:ascii="Arial" w:hAnsi="Arial" w:cs="Arial"/>
                <w:color w:val="000000" w:themeColor="text1"/>
                <w:lang w:val="en-US"/>
              </w:rPr>
              <w:t xml:space="preserve">– </w:t>
            </w: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8,0)</w:t>
            </w:r>
          </w:p>
        </w:tc>
        <w:tc>
          <w:tcPr>
            <w:tcW w:w="1292" w:type="dxa"/>
          </w:tcPr>
          <w:p w14:paraId="732748F5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&lt;0.001</w:t>
            </w:r>
          </w:p>
        </w:tc>
      </w:tr>
      <w:tr w:rsidR="00835F6E" w:rsidRPr="005B7DF0" w14:paraId="14C79C76" w14:textId="77777777" w:rsidTr="00835F6E">
        <w:trPr>
          <w:trHeight w:val="466"/>
        </w:trPr>
        <w:tc>
          <w:tcPr>
            <w:tcW w:w="2013" w:type="dxa"/>
            <w:hideMark/>
          </w:tcPr>
          <w:p w14:paraId="7C59C7EF" w14:textId="77777777" w:rsidR="00835F6E" w:rsidRPr="007279E0" w:rsidRDefault="00835F6E" w:rsidP="00FC450B">
            <w:pPr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  <w:t>PAAT (</w:t>
            </w:r>
            <w:proofErr w:type="spellStart"/>
            <w:r w:rsidRPr="007279E0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  <w:t>ms</w:t>
            </w:r>
            <w:proofErr w:type="spellEnd"/>
            <w:r w:rsidRPr="007279E0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  <w:t>)</w:t>
            </w:r>
          </w:p>
        </w:tc>
        <w:tc>
          <w:tcPr>
            <w:tcW w:w="3027" w:type="dxa"/>
            <w:hideMark/>
          </w:tcPr>
          <w:p w14:paraId="1B58253F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 xml:space="preserve">60 (53 </w:t>
            </w:r>
            <w:r w:rsidRPr="007279E0">
              <w:rPr>
                <w:rFonts w:ascii="Arial" w:hAnsi="Arial" w:cs="Arial"/>
                <w:color w:val="000000" w:themeColor="text1"/>
                <w:lang w:val="en-US"/>
              </w:rPr>
              <w:t xml:space="preserve">– </w:t>
            </w: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65)</w:t>
            </w:r>
          </w:p>
        </w:tc>
        <w:tc>
          <w:tcPr>
            <w:tcW w:w="2883" w:type="dxa"/>
            <w:hideMark/>
          </w:tcPr>
          <w:p w14:paraId="1F999A76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 xml:space="preserve">45 (40 </w:t>
            </w:r>
            <w:r w:rsidRPr="007279E0">
              <w:rPr>
                <w:rFonts w:ascii="Arial" w:hAnsi="Arial" w:cs="Arial"/>
                <w:color w:val="000000" w:themeColor="text1"/>
                <w:lang w:val="en-US"/>
              </w:rPr>
              <w:t xml:space="preserve">– </w:t>
            </w: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51)</w:t>
            </w:r>
          </w:p>
        </w:tc>
        <w:tc>
          <w:tcPr>
            <w:tcW w:w="1292" w:type="dxa"/>
          </w:tcPr>
          <w:p w14:paraId="62C759A9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&lt;0.001</w:t>
            </w:r>
          </w:p>
        </w:tc>
      </w:tr>
      <w:tr w:rsidR="00835F6E" w:rsidRPr="005B7DF0" w14:paraId="5A4B0FCE" w14:textId="77777777" w:rsidTr="00835F6E">
        <w:trPr>
          <w:trHeight w:val="466"/>
        </w:trPr>
        <w:tc>
          <w:tcPr>
            <w:tcW w:w="2013" w:type="dxa"/>
            <w:hideMark/>
          </w:tcPr>
          <w:p w14:paraId="48CA1C34" w14:textId="77777777" w:rsidR="00835F6E" w:rsidRPr="007279E0" w:rsidRDefault="00835F6E" w:rsidP="00FC450B">
            <w:pPr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  <w:t xml:space="preserve">LVEI </w:t>
            </w:r>
          </w:p>
        </w:tc>
        <w:tc>
          <w:tcPr>
            <w:tcW w:w="3027" w:type="dxa"/>
            <w:hideMark/>
          </w:tcPr>
          <w:p w14:paraId="0CA8DFB8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 xml:space="preserve">1.06 (1.00 </w:t>
            </w:r>
            <w:r w:rsidRPr="007279E0">
              <w:rPr>
                <w:rFonts w:ascii="Arial" w:hAnsi="Arial" w:cs="Arial"/>
                <w:color w:val="000000" w:themeColor="text1"/>
                <w:lang w:val="en-US"/>
              </w:rPr>
              <w:t xml:space="preserve">– </w:t>
            </w: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1.19)</w:t>
            </w:r>
          </w:p>
        </w:tc>
        <w:tc>
          <w:tcPr>
            <w:tcW w:w="2883" w:type="dxa"/>
            <w:hideMark/>
          </w:tcPr>
          <w:p w14:paraId="459B4DBE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 xml:space="preserve">1.40 (1.32 </w:t>
            </w:r>
            <w:r w:rsidRPr="007279E0">
              <w:rPr>
                <w:rFonts w:ascii="Arial" w:hAnsi="Arial" w:cs="Arial"/>
                <w:color w:val="000000" w:themeColor="text1"/>
                <w:lang w:val="en-US"/>
              </w:rPr>
              <w:t xml:space="preserve">– </w:t>
            </w: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1.50)</w:t>
            </w:r>
          </w:p>
        </w:tc>
        <w:tc>
          <w:tcPr>
            <w:tcW w:w="1292" w:type="dxa"/>
          </w:tcPr>
          <w:p w14:paraId="720238D4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&lt;0.001</w:t>
            </w:r>
          </w:p>
        </w:tc>
      </w:tr>
      <w:tr w:rsidR="00835F6E" w:rsidRPr="005B7DF0" w14:paraId="12ED3978" w14:textId="77777777" w:rsidTr="00835F6E">
        <w:trPr>
          <w:trHeight w:val="466"/>
        </w:trPr>
        <w:tc>
          <w:tcPr>
            <w:tcW w:w="2013" w:type="dxa"/>
            <w:hideMark/>
          </w:tcPr>
          <w:p w14:paraId="0CAA362B" w14:textId="77777777" w:rsidR="00835F6E" w:rsidRPr="007279E0" w:rsidRDefault="00835F6E" w:rsidP="00FC450B">
            <w:pPr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  <w:t>RV/LV ratio</w:t>
            </w:r>
          </w:p>
        </w:tc>
        <w:tc>
          <w:tcPr>
            <w:tcW w:w="3027" w:type="dxa"/>
            <w:hideMark/>
          </w:tcPr>
          <w:p w14:paraId="78ECCB69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 xml:space="preserve">0.90 (0.82 </w:t>
            </w:r>
            <w:r w:rsidRPr="007279E0">
              <w:rPr>
                <w:rFonts w:ascii="Arial" w:hAnsi="Arial" w:cs="Arial"/>
                <w:color w:val="000000" w:themeColor="text1"/>
                <w:lang w:val="en-US"/>
              </w:rPr>
              <w:t xml:space="preserve">– </w:t>
            </w: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0.93)</w:t>
            </w:r>
          </w:p>
        </w:tc>
        <w:tc>
          <w:tcPr>
            <w:tcW w:w="2883" w:type="dxa"/>
            <w:hideMark/>
          </w:tcPr>
          <w:p w14:paraId="2F447966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 xml:space="preserve">1.09 (1.05 </w:t>
            </w:r>
            <w:r w:rsidRPr="007279E0">
              <w:rPr>
                <w:rFonts w:ascii="Arial" w:hAnsi="Arial" w:cs="Arial"/>
                <w:color w:val="000000" w:themeColor="text1"/>
                <w:lang w:val="en-US"/>
              </w:rPr>
              <w:t xml:space="preserve">– </w:t>
            </w: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1.15)</w:t>
            </w:r>
          </w:p>
        </w:tc>
        <w:tc>
          <w:tcPr>
            <w:tcW w:w="1292" w:type="dxa"/>
          </w:tcPr>
          <w:p w14:paraId="70F21A70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&lt;0.001</w:t>
            </w:r>
          </w:p>
        </w:tc>
      </w:tr>
      <w:tr w:rsidR="00835F6E" w:rsidRPr="005B7DF0" w14:paraId="259BF2DD" w14:textId="77777777" w:rsidTr="00835F6E">
        <w:trPr>
          <w:trHeight w:val="735"/>
        </w:trPr>
        <w:tc>
          <w:tcPr>
            <w:tcW w:w="2013" w:type="dxa"/>
            <w:hideMark/>
          </w:tcPr>
          <w:p w14:paraId="31C270F5" w14:textId="77777777" w:rsidR="00835F6E" w:rsidRPr="007279E0" w:rsidRDefault="00835F6E" w:rsidP="00FC450B">
            <w:pPr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  <w:t>TAPSE/RVSP ratio</w:t>
            </w:r>
          </w:p>
        </w:tc>
        <w:tc>
          <w:tcPr>
            <w:tcW w:w="3027" w:type="dxa"/>
            <w:hideMark/>
          </w:tcPr>
          <w:p w14:paraId="0B7441F8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 xml:space="preserve">0.37 (0.33 </w:t>
            </w:r>
            <w:r w:rsidRPr="007279E0">
              <w:rPr>
                <w:rFonts w:ascii="Arial" w:hAnsi="Arial" w:cs="Arial"/>
                <w:color w:val="000000" w:themeColor="text1"/>
                <w:lang w:val="en-US"/>
              </w:rPr>
              <w:t xml:space="preserve">– </w:t>
            </w: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0.47)</w:t>
            </w:r>
          </w:p>
        </w:tc>
        <w:tc>
          <w:tcPr>
            <w:tcW w:w="2883" w:type="dxa"/>
            <w:hideMark/>
          </w:tcPr>
          <w:p w14:paraId="06138E34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 xml:space="preserve">0.22 (0.17 </w:t>
            </w:r>
            <w:r w:rsidRPr="007279E0">
              <w:rPr>
                <w:rFonts w:ascii="Arial" w:hAnsi="Arial" w:cs="Arial"/>
                <w:color w:val="000000" w:themeColor="text1"/>
                <w:lang w:val="en-US"/>
              </w:rPr>
              <w:t xml:space="preserve">– </w:t>
            </w: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0.23)</w:t>
            </w:r>
          </w:p>
        </w:tc>
        <w:tc>
          <w:tcPr>
            <w:tcW w:w="1292" w:type="dxa"/>
          </w:tcPr>
          <w:p w14:paraId="374322D4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&lt;0.001</w:t>
            </w:r>
          </w:p>
        </w:tc>
      </w:tr>
      <w:tr w:rsidR="00835F6E" w:rsidRPr="005B7DF0" w14:paraId="5967519F" w14:textId="77777777" w:rsidTr="00835F6E">
        <w:trPr>
          <w:trHeight w:val="162"/>
        </w:trPr>
        <w:tc>
          <w:tcPr>
            <w:tcW w:w="2013" w:type="dxa"/>
            <w:shd w:val="clear" w:color="auto" w:fill="D9D9D9" w:themeFill="background1" w:themeFillShade="D9"/>
          </w:tcPr>
          <w:p w14:paraId="6AC0C593" w14:textId="77777777" w:rsidR="00835F6E" w:rsidRPr="007279E0" w:rsidRDefault="00835F6E" w:rsidP="00FC450B">
            <w:pPr>
              <w:rPr>
                <w:rFonts w:ascii="Arial" w:eastAsia="Times New Roman" w:hAnsi="Arial" w:cs="Arial"/>
                <w:b/>
                <w:bCs/>
                <w:color w:val="D9D9D9" w:themeColor="background1" w:themeShade="D9"/>
                <w:lang w:val="en-US" w:eastAsia="de-AT"/>
              </w:rPr>
            </w:pPr>
          </w:p>
        </w:tc>
        <w:tc>
          <w:tcPr>
            <w:tcW w:w="3027" w:type="dxa"/>
            <w:shd w:val="clear" w:color="auto" w:fill="D9D9D9" w:themeFill="background1" w:themeFillShade="D9"/>
          </w:tcPr>
          <w:p w14:paraId="00688893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D9D9D9" w:themeColor="background1" w:themeShade="D9"/>
                <w:lang w:val="en-US" w:eastAsia="de-AT"/>
              </w:rPr>
            </w:pPr>
          </w:p>
        </w:tc>
        <w:tc>
          <w:tcPr>
            <w:tcW w:w="2883" w:type="dxa"/>
            <w:shd w:val="clear" w:color="auto" w:fill="D9D9D9" w:themeFill="background1" w:themeFillShade="D9"/>
          </w:tcPr>
          <w:p w14:paraId="454C1FA8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D9D9D9" w:themeColor="background1" w:themeShade="D9"/>
                <w:lang w:val="en-US" w:eastAsia="de-AT"/>
              </w:rPr>
            </w:pPr>
          </w:p>
        </w:tc>
        <w:tc>
          <w:tcPr>
            <w:tcW w:w="1292" w:type="dxa"/>
            <w:shd w:val="clear" w:color="auto" w:fill="D9D9D9" w:themeFill="background1" w:themeFillShade="D9"/>
          </w:tcPr>
          <w:p w14:paraId="146748FA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D9D9D9" w:themeColor="background1" w:themeShade="D9"/>
                <w:lang w:val="en-US" w:eastAsia="de-AT"/>
              </w:rPr>
            </w:pPr>
          </w:p>
        </w:tc>
      </w:tr>
      <w:tr w:rsidR="00835F6E" w:rsidRPr="005B7DF0" w14:paraId="57891047" w14:textId="77777777" w:rsidTr="00835F6E">
        <w:trPr>
          <w:trHeight w:val="466"/>
        </w:trPr>
        <w:tc>
          <w:tcPr>
            <w:tcW w:w="2013" w:type="dxa"/>
            <w:hideMark/>
          </w:tcPr>
          <w:p w14:paraId="6BB32071" w14:textId="77777777" w:rsidR="00835F6E" w:rsidRPr="007279E0" w:rsidRDefault="00835F6E" w:rsidP="00FC450B">
            <w:pPr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  <w:t> </w:t>
            </w:r>
          </w:p>
        </w:tc>
        <w:tc>
          <w:tcPr>
            <w:tcW w:w="3027" w:type="dxa"/>
            <w:hideMark/>
          </w:tcPr>
          <w:p w14:paraId="51F08D87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  <w:t xml:space="preserve">BPD without PH at 12 months </w:t>
            </w: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(n= 28)</w:t>
            </w:r>
          </w:p>
        </w:tc>
        <w:tc>
          <w:tcPr>
            <w:tcW w:w="2883" w:type="dxa"/>
            <w:hideMark/>
          </w:tcPr>
          <w:p w14:paraId="14726543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  <w:t xml:space="preserve">BPD-PH at 12 months </w:t>
            </w:r>
          </w:p>
          <w:p w14:paraId="03A3806E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(n=6)</w:t>
            </w:r>
          </w:p>
        </w:tc>
        <w:tc>
          <w:tcPr>
            <w:tcW w:w="1292" w:type="dxa"/>
          </w:tcPr>
          <w:p w14:paraId="32829B35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</w:pPr>
          </w:p>
        </w:tc>
      </w:tr>
      <w:tr w:rsidR="00835F6E" w:rsidRPr="005B7DF0" w14:paraId="5E6E807A" w14:textId="77777777" w:rsidTr="00835F6E">
        <w:trPr>
          <w:trHeight w:val="466"/>
        </w:trPr>
        <w:tc>
          <w:tcPr>
            <w:tcW w:w="2013" w:type="dxa"/>
            <w:hideMark/>
          </w:tcPr>
          <w:p w14:paraId="40424D55" w14:textId="77777777" w:rsidR="00835F6E" w:rsidRPr="007279E0" w:rsidRDefault="00835F6E" w:rsidP="00FC450B">
            <w:pPr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  <w:t>RVSP (mmHg)</w:t>
            </w:r>
          </w:p>
        </w:tc>
        <w:tc>
          <w:tcPr>
            <w:tcW w:w="3027" w:type="dxa"/>
            <w:hideMark/>
          </w:tcPr>
          <w:p w14:paraId="4A9D920A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 xml:space="preserve">21.0 (19.0 </w:t>
            </w:r>
            <w:r w:rsidRPr="007279E0">
              <w:rPr>
                <w:rFonts w:ascii="Arial" w:hAnsi="Arial" w:cs="Arial"/>
                <w:color w:val="000000" w:themeColor="text1"/>
                <w:lang w:val="en-US"/>
              </w:rPr>
              <w:t xml:space="preserve">– </w:t>
            </w: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22.0)</w:t>
            </w:r>
          </w:p>
        </w:tc>
        <w:tc>
          <w:tcPr>
            <w:tcW w:w="2883" w:type="dxa"/>
            <w:hideMark/>
          </w:tcPr>
          <w:p w14:paraId="19F87382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 xml:space="preserve">31.0 (28.0 </w:t>
            </w:r>
            <w:r w:rsidRPr="007279E0">
              <w:rPr>
                <w:rFonts w:ascii="Arial" w:hAnsi="Arial" w:cs="Arial"/>
                <w:color w:val="000000" w:themeColor="text1"/>
                <w:lang w:val="en-US"/>
              </w:rPr>
              <w:t xml:space="preserve">– </w:t>
            </w: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34.0)</w:t>
            </w:r>
          </w:p>
        </w:tc>
        <w:tc>
          <w:tcPr>
            <w:tcW w:w="1292" w:type="dxa"/>
          </w:tcPr>
          <w:p w14:paraId="6B740EF3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&lt;0.001</w:t>
            </w:r>
          </w:p>
        </w:tc>
      </w:tr>
      <w:tr w:rsidR="00835F6E" w:rsidRPr="005B7DF0" w14:paraId="053E1240" w14:textId="77777777" w:rsidTr="00835F6E">
        <w:trPr>
          <w:trHeight w:val="466"/>
        </w:trPr>
        <w:tc>
          <w:tcPr>
            <w:tcW w:w="2013" w:type="dxa"/>
            <w:hideMark/>
          </w:tcPr>
          <w:p w14:paraId="5043C06E" w14:textId="77777777" w:rsidR="00835F6E" w:rsidRPr="007279E0" w:rsidRDefault="00835F6E" w:rsidP="00FC450B">
            <w:pPr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  <w:t>TAPSE (mm)</w:t>
            </w:r>
          </w:p>
        </w:tc>
        <w:tc>
          <w:tcPr>
            <w:tcW w:w="3027" w:type="dxa"/>
            <w:hideMark/>
          </w:tcPr>
          <w:p w14:paraId="523A1C51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 xml:space="preserve">13.8 (12.6 </w:t>
            </w:r>
            <w:r w:rsidRPr="007279E0">
              <w:rPr>
                <w:rFonts w:ascii="Arial" w:hAnsi="Arial" w:cs="Arial"/>
                <w:color w:val="000000" w:themeColor="text1"/>
                <w:lang w:val="en-US"/>
              </w:rPr>
              <w:t xml:space="preserve">– </w:t>
            </w: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14.7)</w:t>
            </w:r>
          </w:p>
        </w:tc>
        <w:tc>
          <w:tcPr>
            <w:tcW w:w="2883" w:type="dxa"/>
            <w:hideMark/>
          </w:tcPr>
          <w:p w14:paraId="1A5D3FE5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 xml:space="preserve">8.8 (7.8 </w:t>
            </w:r>
            <w:r w:rsidRPr="007279E0">
              <w:rPr>
                <w:rFonts w:ascii="Arial" w:hAnsi="Arial" w:cs="Arial"/>
                <w:color w:val="000000" w:themeColor="text1"/>
                <w:lang w:val="en-US"/>
              </w:rPr>
              <w:t xml:space="preserve">– </w:t>
            </w: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10.3)</w:t>
            </w:r>
          </w:p>
        </w:tc>
        <w:tc>
          <w:tcPr>
            <w:tcW w:w="1292" w:type="dxa"/>
          </w:tcPr>
          <w:p w14:paraId="06690053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&lt;0.001</w:t>
            </w:r>
          </w:p>
        </w:tc>
      </w:tr>
      <w:tr w:rsidR="00835F6E" w:rsidRPr="005B7DF0" w14:paraId="55CE8AC3" w14:textId="77777777" w:rsidTr="00835F6E">
        <w:trPr>
          <w:trHeight w:val="466"/>
        </w:trPr>
        <w:tc>
          <w:tcPr>
            <w:tcW w:w="2013" w:type="dxa"/>
            <w:hideMark/>
          </w:tcPr>
          <w:p w14:paraId="394EC72A" w14:textId="77777777" w:rsidR="00835F6E" w:rsidRPr="007279E0" w:rsidRDefault="00835F6E" w:rsidP="00FC450B">
            <w:pPr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  <w:t>PAAT (</w:t>
            </w:r>
            <w:proofErr w:type="spellStart"/>
            <w:r w:rsidRPr="007279E0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  <w:t>ms</w:t>
            </w:r>
            <w:proofErr w:type="spellEnd"/>
            <w:r w:rsidRPr="007279E0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  <w:t>)</w:t>
            </w:r>
          </w:p>
        </w:tc>
        <w:tc>
          <w:tcPr>
            <w:tcW w:w="3027" w:type="dxa"/>
            <w:noWrap/>
            <w:hideMark/>
          </w:tcPr>
          <w:p w14:paraId="1E3B6CA7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 xml:space="preserve">87 (85 </w:t>
            </w:r>
            <w:r w:rsidRPr="007279E0">
              <w:rPr>
                <w:rFonts w:ascii="Arial" w:hAnsi="Arial" w:cs="Arial"/>
                <w:color w:val="000000" w:themeColor="text1"/>
                <w:lang w:val="en-US"/>
              </w:rPr>
              <w:t xml:space="preserve">– </w:t>
            </w: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94)</w:t>
            </w:r>
          </w:p>
        </w:tc>
        <w:tc>
          <w:tcPr>
            <w:tcW w:w="2883" w:type="dxa"/>
            <w:noWrap/>
            <w:hideMark/>
          </w:tcPr>
          <w:p w14:paraId="68C406B3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 xml:space="preserve">61 (53 </w:t>
            </w:r>
            <w:r w:rsidRPr="007279E0">
              <w:rPr>
                <w:rFonts w:ascii="Arial" w:hAnsi="Arial" w:cs="Arial"/>
                <w:color w:val="000000" w:themeColor="text1"/>
                <w:lang w:val="en-US"/>
              </w:rPr>
              <w:t xml:space="preserve">– </w:t>
            </w: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66)</w:t>
            </w:r>
          </w:p>
        </w:tc>
        <w:tc>
          <w:tcPr>
            <w:tcW w:w="1292" w:type="dxa"/>
          </w:tcPr>
          <w:p w14:paraId="4341FE88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&lt;0.001</w:t>
            </w:r>
          </w:p>
        </w:tc>
      </w:tr>
      <w:tr w:rsidR="00835F6E" w:rsidRPr="005B7DF0" w14:paraId="37011199" w14:textId="77777777" w:rsidTr="00835F6E">
        <w:trPr>
          <w:trHeight w:val="466"/>
        </w:trPr>
        <w:tc>
          <w:tcPr>
            <w:tcW w:w="2013" w:type="dxa"/>
            <w:hideMark/>
          </w:tcPr>
          <w:p w14:paraId="6FAE2F22" w14:textId="77777777" w:rsidR="00835F6E" w:rsidRPr="007279E0" w:rsidRDefault="00835F6E" w:rsidP="00FC450B">
            <w:pPr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  <w:t>LVEI</w:t>
            </w:r>
          </w:p>
        </w:tc>
        <w:tc>
          <w:tcPr>
            <w:tcW w:w="3027" w:type="dxa"/>
            <w:noWrap/>
            <w:hideMark/>
          </w:tcPr>
          <w:p w14:paraId="08531275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 xml:space="preserve">1.03 (1.00 </w:t>
            </w:r>
            <w:r w:rsidRPr="007279E0">
              <w:rPr>
                <w:rFonts w:ascii="Arial" w:hAnsi="Arial" w:cs="Arial"/>
                <w:color w:val="000000" w:themeColor="text1"/>
                <w:lang w:val="en-US"/>
              </w:rPr>
              <w:t xml:space="preserve">– </w:t>
            </w: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1.10)</w:t>
            </w:r>
          </w:p>
        </w:tc>
        <w:tc>
          <w:tcPr>
            <w:tcW w:w="2883" w:type="dxa"/>
            <w:noWrap/>
            <w:hideMark/>
          </w:tcPr>
          <w:p w14:paraId="75F7C394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 xml:space="preserve">1.23 (1.18 </w:t>
            </w:r>
            <w:r w:rsidRPr="007279E0">
              <w:rPr>
                <w:rFonts w:ascii="Arial" w:hAnsi="Arial" w:cs="Arial"/>
                <w:color w:val="000000" w:themeColor="text1"/>
                <w:lang w:val="en-US"/>
              </w:rPr>
              <w:t xml:space="preserve">– </w:t>
            </w: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1.30)</w:t>
            </w:r>
          </w:p>
        </w:tc>
        <w:tc>
          <w:tcPr>
            <w:tcW w:w="1292" w:type="dxa"/>
          </w:tcPr>
          <w:p w14:paraId="3D1703FF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&lt;0.001</w:t>
            </w:r>
          </w:p>
        </w:tc>
      </w:tr>
      <w:tr w:rsidR="00835F6E" w:rsidRPr="005B7DF0" w14:paraId="5CB2C845" w14:textId="77777777" w:rsidTr="00835F6E">
        <w:trPr>
          <w:trHeight w:val="466"/>
        </w:trPr>
        <w:tc>
          <w:tcPr>
            <w:tcW w:w="2013" w:type="dxa"/>
            <w:hideMark/>
          </w:tcPr>
          <w:p w14:paraId="3F0CEAC1" w14:textId="77777777" w:rsidR="00835F6E" w:rsidRPr="007279E0" w:rsidRDefault="00835F6E" w:rsidP="00FC450B">
            <w:pPr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  <w:t>RV/LV ratio</w:t>
            </w:r>
          </w:p>
        </w:tc>
        <w:tc>
          <w:tcPr>
            <w:tcW w:w="3027" w:type="dxa"/>
            <w:hideMark/>
          </w:tcPr>
          <w:p w14:paraId="6D96D596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 xml:space="preserve">0.86 (0.83 </w:t>
            </w:r>
            <w:r w:rsidRPr="007279E0">
              <w:rPr>
                <w:rFonts w:ascii="Arial" w:hAnsi="Arial" w:cs="Arial"/>
                <w:color w:val="000000" w:themeColor="text1"/>
                <w:lang w:val="en-US"/>
              </w:rPr>
              <w:t xml:space="preserve">– </w:t>
            </w: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0.88)</w:t>
            </w:r>
          </w:p>
        </w:tc>
        <w:tc>
          <w:tcPr>
            <w:tcW w:w="2883" w:type="dxa"/>
            <w:hideMark/>
          </w:tcPr>
          <w:p w14:paraId="4E8CD5C6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 xml:space="preserve">0.96 (0.92 </w:t>
            </w:r>
            <w:r w:rsidRPr="007279E0">
              <w:rPr>
                <w:rFonts w:ascii="Arial" w:hAnsi="Arial" w:cs="Arial"/>
                <w:color w:val="000000" w:themeColor="text1"/>
                <w:lang w:val="en-US"/>
              </w:rPr>
              <w:t xml:space="preserve">– </w:t>
            </w: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1.02)</w:t>
            </w:r>
          </w:p>
        </w:tc>
        <w:tc>
          <w:tcPr>
            <w:tcW w:w="1292" w:type="dxa"/>
          </w:tcPr>
          <w:p w14:paraId="0BF1F78E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&lt;0.001</w:t>
            </w:r>
          </w:p>
        </w:tc>
      </w:tr>
      <w:tr w:rsidR="00835F6E" w:rsidRPr="005B7DF0" w14:paraId="7473C414" w14:textId="77777777" w:rsidTr="00835F6E">
        <w:trPr>
          <w:trHeight w:val="721"/>
        </w:trPr>
        <w:tc>
          <w:tcPr>
            <w:tcW w:w="2013" w:type="dxa"/>
            <w:hideMark/>
          </w:tcPr>
          <w:p w14:paraId="51B9D60F" w14:textId="77777777" w:rsidR="00835F6E" w:rsidRPr="007279E0" w:rsidRDefault="00835F6E" w:rsidP="00FC450B">
            <w:pPr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AT"/>
              </w:rPr>
              <w:t>TAPSE/RVSP ratio</w:t>
            </w:r>
          </w:p>
        </w:tc>
        <w:tc>
          <w:tcPr>
            <w:tcW w:w="3027" w:type="dxa"/>
            <w:noWrap/>
            <w:hideMark/>
          </w:tcPr>
          <w:p w14:paraId="6155D2DE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 xml:space="preserve">0.62 (0.52 </w:t>
            </w:r>
            <w:r w:rsidRPr="007279E0">
              <w:rPr>
                <w:rFonts w:ascii="Arial" w:hAnsi="Arial" w:cs="Arial"/>
                <w:color w:val="000000" w:themeColor="text1"/>
                <w:lang w:val="en-US"/>
              </w:rPr>
              <w:t xml:space="preserve">– </w:t>
            </w: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0.72)</w:t>
            </w:r>
          </w:p>
        </w:tc>
        <w:tc>
          <w:tcPr>
            <w:tcW w:w="2883" w:type="dxa"/>
            <w:noWrap/>
            <w:hideMark/>
          </w:tcPr>
          <w:p w14:paraId="34876B30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 xml:space="preserve">0.32 (0.26 </w:t>
            </w:r>
            <w:r w:rsidRPr="007279E0">
              <w:rPr>
                <w:rFonts w:ascii="Arial" w:hAnsi="Arial" w:cs="Arial"/>
                <w:color w:val="000000" w:themeColor="text1"/>
                <w:lang w:val="en-US"/>
              </w:rPr>
              <w:t xml:space="preserve">– </w:t>
            </w: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0.41)</w:t>
            </w:r>
          </w:p>
        </w:tc>
        <w:tc>
          <w:tcPr>
            <w:tcW w:w="1292" w:type="dxa"/>
          </w:tcPr>
          <w:p w14:paraId="4A27D06D" w14:textId="77777777" w:rsidR="00835F6E" w:rsidRPr="007279E0" w:rsidRDefault="00835F6E" w:rsidP="00FC450B">
            <w:pPr>
              <w:jc w:val="center"/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</w:pPr>
            <w:r w:rsidRPr="007279E0">
              <w:rPr>
                <w:rFonts w:ascii="Arial" w:eastAsia="Times New Roman" w:hAnsi="Arial" w:cs="Arial"/>
                <w:color w:val="000000" w:themeColor="text1"/>
                <w:lang w:val="en-US" w:eastAsia="de-AT"/>
              </w:rPr>
              <w:t>&lt;0.001</w:t>
            </w:r>
          </w:p>
        </w:tc>
      </w:tr>
    </w:tbl>
    <w:p w14:paraId="18363558" w14:textId="77777777" w:rsidR="00835F6E" w:rsidRPr="00BC023E" w:rsidRDefault="00835F6E" w:rsidP="00835F6E">
      <w:pPr>
        <w:spacing w:line="240" w:lineRule="auto"/>
        <w:jc w:val="both"/>
        <w:rPr>
          <w:rFonts w:ascii="Times" w:hAnsi="Times" w:cs="Times New Roman"/>
          <w:bCs/>
          <w:sz w:val="24"/>
          <w:szCs w:val="24"/>
          <w:lang w:val="en-US"/>
        </w:rPr>
      </w:pPr>
    </w:p>
    <w:p w14:paraId="72A93108" w14:textId="77777777" w:rsidR="00835F6E" w:rsidRPr="005B7DF0" w:rsidRDefault="00835F6E" w:rsidP="00835F6E">
      <w:pPr>
        <w:spacing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5B7DF0">
        <w:rPr>
          <w:rFonts w:ascii="Arial" w:hAnsi="Arial" w:cs="Arial"/>
          <w:bCs/>
          <w:sz w:val="24"/>
          <w:szCs w:val="24"/>
          <w:lang w:val="en-US"/>
        </w:rPr>
        <w:t xml:space="preserve">Legend: </w:t>
      </w:r>
      <w:r w:rsidRPr="005B7DF0">
        <w:rPr>
          <w:rFonts w:ascii="Arial" w:hAnsi="Arial" w:cs="Arial"/>
          <w:b/>
          <w:iCs/>
          <w:sz w:val="24"/>
          <w:szCs w:val="24"/>
          <w:lang w:val="en-US"/>
        </w:rPr>
        <w:t>Echocardiographic data of 34 ELGANs at 3 months and 12 months of chronological age</w:t>
      </w:r>
      <w:r w:rsidRPr="005B7DF0">
        <w:rPr>
          <w:rFonts w:ascii="Arial" w:hAnsi="Arial" w:cs="Arial"/>
          <w:iCs/>
          <w:sz w:val="24"/>
          <w:szCs w:val="24"/>
          <w:lang w:val="en-US"/>
        </w:rPr>
        <w:t xml:space="preserve">. </w:t>
      </w:r>
      <w:r w:rsidRPr="005B7DF0">
        <w:rPr>
          <w:rFonts w:ascii="Arial" w:hAnsi="Arial" w:cs="Arial"/>
          <w:i/>
          <w:sz w:val="24"/>
          <w:szCs w:val="24"/>
          <w:lang w:val="en-US"/>
        </w:rPr>
        <w:t xml:space="preserve">Abbreviations: </w:t>
      </w:r>
      <w:r w:rsidRPr="005B7DF0">
        <w:rPr>
          <w:rFonts w:ascii="Arial" w:hAnsi="Arial" w:cs="Arial"/>
          <w:iCs/>
          <w:sz w:val="24"/>
          <w:szCs w:val="24"/>
          <w:lang w:val="en-US"/>
        </w:rPr>
        <w:t>BPD-PH (=</w:t>
      </w:r>
      <w:r w:rsidRPr="005B7DF0">
        <w:rPr>
          <w:rFonts w:ascii="Arial" w:hAnsi="Arial" w:cs="Arial"/>
          <w:color w:val="000000"/>
          <w:sz w:val="24"/>
          <w:szCs w:val="24"/>
          <w:lang w:val="en-US"/>
        </w:rPr>
        <w:t xml:space="preserve">pulmonary hypertension associated with </w:t>
      </w:r>
      <w:r w:rsidRPr="005B7DF0">
        <w:rPr>
          <w:rFonts w:ascii="Arial" w:hAnsi="Arial" w:cs="Arial"/>
          <w:sz w:val="24"/>
          <w:szCs w:val="24"/>
          <w:lang w:val="en-US"/>
        </w:rPr>
        <w:t>bronchopulmonary dysplasia)</w:t>
      </w:r>
      <w:r w:rsidRPr="005B7DF0">
        <w:rPr>
          <w:rFonts w:ascii="Arial" w:hAnsi="Arial" w:cs="Arial"/>
          <w:iCs/>
          <w:sz w:val="24"/>
          <w:szCs w:val="24"/>
          <w:lang w:val="en-US"/>
        </w:rPr>
        <w:t xml:space="preserve">; </w:t>
      </w:r>
      <w:r w:rsidRPr="005B7DF0">
        <w:rPr>
          <w:rFonts w:ascii="Arial" w:hAnsi="Arial" w:cs="Arial"/>
          <w:iCs/>
          <w:color w:val="000000"/>
          <w:sz w:val="24"/>
          <w:szCs w:val="24"/>
          <w:lang w:val="en-US"/>
        </w:rPr>
        <w:t>ELGANs</w:t>
      </w:r>
      <w:r w:rsidRPr="005B7DF0">
        <w:rPr>
          <w:rFonts w:ascii="Arial" w:hAnsi="Arial" w:cs="Arial"/>
          <w:iCs/>
          <w:sz w:val="24"/>
          <w:szCs w:val="24"/>
          <w:lang w:val="en-US"/>
        </w:rPr>
        <w:t xml:space="preserve"> (=e</w:t>
      </w:r>
      <w:r w:rsidRPr="005B7DF0">
        <w:rPr>
          <w:rFonts w:ascii="Arial" w:hAnsi="Arial" w:cs="Arial"/>
          <w:iCs/>
          <w:color w:val="000000"/>
          <w:sz w:val="24"/>
          <w:szCs w:val="24"/>
          <w:lang w:val="en-US"/>
        </w:rPr>
        <w:t>xtremely</w:t>
      </w:r>
      <w:r w:rsidRPr="005B7DF0">
        <w:rPr>
          <w:rFonts w:ascii="Arial" w:hAnsi="Arial" w:cs="Arial"/>
          <w:color w:val="000000"/>
          <w:sz w:val="24"/>
          <w:szCs w:val="24"/>
          <w:lang w:val="en-US"/>
        </w:rPr>
        <w:t xml:space="preserve"> low gestational age newborns); LVEI (=</w:t>
      </w:r>
      <w:r w:rsidRPr="005B7DF0">
        <w:rPr>
          <w:rFonts w:ascii="Arial" w:hAnsi="Arial" w:cs="Arial"/>
          <w:sz w:val="24"/>
          <w:szCs w:val="24"/>
          <w:lang w:val="en-US"/>
        </w:rPr>
        <w:t>left ventricular eccentricity index)</w:t>
      </w:r>
      <w:r w:rsidRPr="005B7DF0">
        <w:rPr>
          <w:rFonts w:ascii="Arial" w:hAnsi="Arial" w:cs="Arial"/>
          <w:color w:val="000000"/>
          <w:sz w:val="24"/>
          <w:szCs w:val="24"/>
          <w:lang w:val="en-US"/>
        </w:rPr>
        <w:t>; PAAT (=</w:t>
      </w:r>
      <w:r w:rsidRPr="005B7DF0">
        <w:rPr>
          <w:rFonts w:ascii="Arial" w:hAnsi="Arial" w:cs="Arial"/>
          <w:sz w:val="24"/>
          <w:szCs w:val="24"/>
          <w:lang w:val="en-US"/>
        </w:rPr>
        <w:t>pulmonary arterial acceleration time);</w:t>
      </w:r>
      <w:r w:rsidRPr="005B7DF0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Pr="005B7DF0">
        <w:rPr>
          <w:rFonts w:ascii="Arial" w:hAnsi="Arial" w:cs="Arial"/>
          <w:sz w:val="24"/>
          <w:szCs w:val="24"/>
          <w:lang w:val="en-US"/>
        </w:rPr>
        <w:t>RV (=right ventricle); RVSP (=RV systolic pressure); RV/LV ratio (=RV/left ventricular (LV) dimension ratio);</w:t>
      </w:r>
      <w:r w:rsidRPr="005B7DF0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Pr="005B7DF0">
        <w:rPr>
          <w:rFonts w:ascii="Arial" w:hAnsi="Arial" w:cs="Arial"/>
          <w:sz w:val="24"/>
          <w:szCs w:val="24"/>
          <w:lang w:val="en-US"/>
        </w:rPr>
        <w:t>TAPSE (=tricuspid annular plane systolic excursion); w/o (=without).</w:t>
      </w:r>
    </w:p>
    <w:sectPr w:rsidR="00835F6E" w:rsidRPr="005B7D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4B3"/>
    <w:rsid w:val="00156E73"/>
    <w:rsid w:val="00266EE6"/>
    <w:rsid w:val="005B7DF0"/>
    <w:rsid w:val="007279E0"/>
    <w:rsid w:val="007D04B3"/>
    <w:rsid w:val="00835F6E"/>
    <w:rsid w:val="00877540"/>
    <w:rsid w:val="008B23FD"/>
    <w:rsid w:val="00E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B2DCA"/>
  <w15:chartTrackingRefBased/>
  <w15:docId w15:val="{FAEC3D07-43FD-45D9-8038-A6035DE96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35F6E"/>
  </w:style>
  <w:style w:type="paragraph" w:styleId="berschrift2">
    <w:name w:val="heading 2"/>
    <w:basedOn w:val="Standard"/>
    <w:link w:val="berschrift2Zchn"/>
    <w:uiPriority w:val="9"/>
    <w:qFormat/>
    <w:rsid w:val="007D04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AT"/>
    </w:rPr>
  </w:style>
  <w:style w:type="paragraph" w:styleId="berschrift3">
    <w:name w:val="heading 3"/>
    <w:basedOn w:val="Standard"/>
    <w:link w:val="berschrift3Zchn"/>
    <w:uiPriority w:val="9"/>
    <w:qFormat/>
    <w:rsid w:val="007D04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35F6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D04B3"/>
    <w:rPr>
      <w:rFonts w:ascii="Times New Roman" w:eastAsia="Times New Roman" w:hAnsi="Times New Roman" w:cs="Times New Roman"/>
      <w:b/>
      <w:bCs/>
      <w:sz w:val="36"/>
      <w:szCs w:val="36"/>
      <w:lang w:eastAsia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D04B3"/>
    <w:rPr>
      <w:rFonts w:ascii="Times New Roman" w:eastAsia="Times New Roman" w:hAnsi="Times New Roman" w:cs="Times New Roman"/>
      <w:b/>
      <w:bCs/>
      <w:sz w:val="27"/>
      <w:szCs w:val="27"/>
      <w:lang w:eastAsia="de-AT"/>
    </w:rPr>
  </w:style>
  <w:style w:type="character" w:styleId="Link">
    <w:name w:val="Hyperlink"/>
    <w:basedOn w:val="Absatz-Standardschriftart"/>
    <w:uiPriority w:val="99"/>
    <w:semiHidden/>
    <w:unhideWhenUsed/>
    <w:rsid w:val="007D04B3"/>
    <w:rPr>
      <w:color w:val="0000FF"/>
      <w:u w:val="single"/>
    </w:rPr>
  </w:style>
  <w:style w:type="paragraph" w:customStyle="1" w:styleId="publikationen">
    <w:name w:val="publikationen"/>
    <w:basedOn w:val="Standard"/>
    <w:rsid w:val="007D0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customStyle="1" w:styleId="linie">
    <w:name w:val="linie"/>
    <w:basedOn w:val="Standard"/>
    <w:rsid w:val="007D0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35F6E"/>
    <w:rPr>
      <w:rFonts w:asciiTheme="majorHAnsi" w:eastAsiaTheme="majorEastAsia" w:hAnsiTheme="majorHAnsi" w:cstheme="majorBidi"/>
      <w:color w:val="365F91" w:themeColor="accent1" w:themeShade="BF"/>
    </w:rPr>
  </w:style>
  <w:style w:type="table" w:styleId="Tabellenraster">
    <w:name w:val="Table Grid"/>
    <w:basedOn w:val="NormaleTabelle"/>
    <w:uiPriority w:val="59"/>
    <w:rsid w:val="00835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8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1185</Characters>
  <Application>Microsoft Macintosh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KAGes.m.b.H.</Company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Köstenberger Martin, Univ.Prof.Dr., OA</dc:creator>
  <cp:keywords/>
  <dc:description/>
  <cp:lastModifiedBy>Microsoft Office-Anwender</cp:lastModifiedBy>
  <cp:revision>2</cp:revision>
  <dcterms:created xsi:type="dcterms:W3CDTF">2022-02-22T19:48:00Z</dcterms:created>
  <dcterms:modified xsi:type="dcterms:W3CDTF">2022-02-22T19:48:00Z</dcterms:modified>
</cp:coreProperties>
</file>