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033187" w14:textId="77777777" w:rsidR="004B2CA4" w:rsidRDefault="00E1777E" w:rsidP="000D6CC1">
      <w:pPr>
        <w:rPr>
          <w:rFonts w:ascii="Arial" w:hAnsi="Arial" w:cs="Arial"/>
          <w:noProof/>
          <w:lang w:val="en-US"/>
        </w:rPr>
      </w:pPr>
      <w:r w:rsidRPr="00E1777E">
        <w:rPr>
          <w:rFonts w:ascii="Arial" w:hAnsi="Arial" w:cs="Arial"/>
          <w:noProof/>
          <w:lang w:val="en-US"/>
        </w:rPr>
        <w:t>Logo of the Hospital/Laboratory</w:t>
      </w:r>
      <w:r w:rsidR="004B2CA4">
        <w:rPr>
          <w:rFonts w:ascii="Arial" w:hAnsi="Arial" w:cs="Arial"/>
          <w:noProof/>
          <w:lang w:val="en-US"/>
        </w:rPr>
        <w:tab/>
      </w:r>
      <w:r w:rsidR="004B2CA4">
        <w:rPr>
          <w:rFonts w:ascii="Arial" w:hAnsi="Arial" w:cs="Arial"/>
          <w:noProof/>
          <w:lang w:val="en-US"/>
        </w:rPr>
        <w:tab/>
      </w:r>
      <w:r w:rsidR="004B2CA4">
        <w:rPr>
          <w:rFonts w:ascii="Arial" w:hAnsi="Arial" w:cs="Arial"/>
          <w:noProof/>
          <w:lang w:val="en-US"/>
        </w:rPr>
        <w:tab/>
      </w:r>
    </w:p>
    <w:p w14:paraId="668FC4BC" w14:textId="1E4E2EA4" w:rsidR="000D6CC1" w:rsidRPr="00E1777E" w:rsidRDefault="004B2CA4" w:rsidP="000D6CC1">
      <w:pPr>
        <w:rPr>
          <w:rFonts w:ascii="Arial" w:hAnsi="Arial" w:cs="Arial"/>
          <w:lang w:val="en-US"/>
        </w:rPr>
      </w:pPr>
      <w:r w:rsidRPr="004B2CA4">
        <w:rPr>
          <w:rFonts w:ascii="Arial" w:hAnsi="Arial" w:cs="Arial"/>
          <w:noProof/>
          <w:lang w:val="en-US"/>
        </w:rPr>
        <w:t>E</w:t>
      </w:r>
      <w:r>
        <w:rPr>
          <w:rFonts w:ascii="Arial" w:hAnsi="Arial" w:cs="Arial"/>
          <w:noProof/>
          <w:lang w:val="en-US"/>
        </w:rPr>
        <w:t>RIC logo can be included</w:t>
      </w:r>
      <w:r w:rsidRPr="004B2CA4">
        <w:rPr>
          <w:rFonts w:ascii="Arial" w:hAnsi="Arial" w:cs="Arial"/>
          <w:noProof/>
          <w:lang w:val="en-US"/>
        </w:rPr>
        <w:t xml:space="preserve"> </w:t>
      </w:r>
      <w:r>
        <w:rPr>
          <w:rFonts w:ascii="Arial" w:hAnsi="Arial" w:cs="Arial"/>
          <w:noProof/>
          <w:lang w:val="en-US"/>
        </w:rPr>
        <w:t xml:space="preserve">if the </w:t>
      </w:r>
      <w:r w:rsidR="002A27CC">
        <w:rPr>
          <w:rFonts w:ascii="Arial" w:hAnsi="Arial" w:cs="Arial"/>
          <w:noProof/>
          <w:lang w:val="en-US"/>
        </w:rPr>
        <w:t xml:space="preserve">has </w:t>
      </w:r>
      <w:r>
        <w:rPr>
          <w:rFonts w:ascii="Arial" w:hAnsi="Arial" w:cs="Arial"/>
          <w:noProof/>
          <w:lang w:val="en-US"/>
        </w:rPr>
        <w:t xml:space="preserve">laboratory passed </w:t>
      </w:r>
      <w:r w:rsidR="00C46133">
        <w:rPr>
          <w:rFonts w:ascii="Arial" w:hAnsi="Arial" w:cs="Arial"/>
          <w:noProof/>
          <w:lang w:val="en-US"/>
        </w:rPr>
        <w:t xml:space="preserve">the </w:t>
      </w:r>
      <w:r w:rsidRPr="004B2CA4">
        <w:rPr>
          <w:rFonts w:ascii="Arial" w:hAnsi="Arial" w:cs="Arial"/>
          <w:noProof/>
          <w:lang w:val="en-US"/>
        </w:rPr>
        <w:t>ERIC</w:t>
      </w:r>
      <w:r w:rsidR="0069122F">
        <w:rPr>
          <w:rFonts w:ascii="Arial" w:hAnsi="Arial" w:cs="Arial"/>
          <w:noProof/>
          <w:lang w:val="en-US"/>
        </w:rPr>
        <w:t xml:space="preserve"> </w:t>
      </w:r>
      <w:r w:rsidR="00B75797" w:rsidRPr="00B75797">
        <w:rPr>
          <w:rFonts w:ascii="Arial" w:hAnsi="Arial" w:cs="Arial"/>
          <w:i/>
          <w:noProof/>
          <w:lang w:val="en-US"/>
        </w:rPr>
        <w:t>TP53</w:t>
      </w:r>
      <w:r w:rsidR="0069122F">
        <w:rPr>
          <w:rFonts w:ascii="Arial" w:hAnsi="Arial" w:cs="Arial"/>
          <w:noProof/>
          <w:lang w:val="en-US"/>
        </w:rPr>
        <w:t xml:space="preserve"> </w:t>
      </w:r>
      <w:r>
        <w:rPr>
          <w:rFonts w:ascii="Arial" w:hAnsi="Arial" w:cs="Arial"/>
          <w:noProof/>
          <w:lang w:val="en-US"/>
        </w:rPr>
        <w:t>Certification</w:t>
      </w:r>
    </w:p>
    <w:p w14:paraId="347B3F15" w14:textId="77777777" w:rsidR="000D6CC1" w:rsidRPr="00E1777E" w:rsidRDefault="000D6CC1" w:rsidP="000D6CC1">
      <w:pPr>
        <w:rPr>
          <w:rFonts w:ascii="Arial" w:hAnsi="Arial" w:cs="Arial"/>
          <w:lang w:val="en-US"/>
        </w:rPr>
      </w:pPr>
    </w:p>
    <w:p w14:paraId="772FD9D9" w14:textId="77777777" w:rsidR="00E1777E" w:rsidRPr="00E1777E" w:rsidRDefault="00E1777E" w:rsidP="00D12A1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8"/>
          <w:lang w:val="en-US"/>
        </w:rPr>
      </w:pPr>
    </w:p>
    <w:p w14:paraId="01C55624" w14:textId="61C59005" w:rsidR="000D6CC1" w:rsidRPr="00E1777E" w:rsidRDefault="00E1777E" w:rsidP="00EA13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8"/>
          <w:lang w:val="en-US"/>
        </w:rPr>
      </w:pPr>
      <w:r w:rsidRPr="00E1777E">
        <w:rPr>
          <w:rFonts w:asciiTheme="minorHAnsi" w:hAnsiTheme="minorHAnsi" w:cstheme="minorHAnsi"/>
          <w:b/>
          <w:color w:val="000000"/>
          <w:sz w:val="32"/>
          <w:lang w:val="en-US"/>
        </w:rPr>
        <w:t>Mutational analysis of</w:t>
      </w:r>
      <w:r w:rsidR="00886135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 the</w:t>
      </w:r>
      <w:r w:rsidRPr="00E1777E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 </w:t>
      </w:r>
      <w:r w:rsidR="00B75797" w:rsidRPr="00B75797">
        <w:rPr>
          <w:rFonts w:asciiTheme="minorHAnsi" w:hAnsiTheme="minorHAnsi" w:cstheme="minorHAnsi"/>
          <w:b/>
          <w:i/>
          <w:color w:val="000000"/>
          <w:sz w:val="32"/>
          <w:lang w:val="en-US"/>
        </w:rPr>
        <w:t>TP53</w:t>
      </w:r>
      <w:r w:rsidRPr="00E1777E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 gene</w:t>
      </w:r>
    </w:p>
    <w:p w14:paraId="0A8663BF" w14:textId="77777777" w:rsidR="0026388A" w:rsidRPr="00E1777E" w:rsidRDefault="00D12A14" w:rsidP="00D12A14">
      <w:pPr>
        <w:widowControl w:val="0"/>
        <w:autoSpaceDE w:val="0"/>
        <w:autoSpaceDN w:val="0"/>
        <w:adjustRightInd w:val="0"/>
        <w:rPr>
          <w:rFonts w:ascii="Courier New" w:hAnsi="Courier New"/>
          <w:color w:val="000000"/>
          <w:sz w:val="20"/>
          <w:szCs w:val="20"/>
          <w:lang w:val="en-US"/>
        </w:rPr>
      </w:pPr>
      <w:r w:rsidRPr="00E1777E">
        <w:rPr>
          <w:rFonts w:asciiTheme="minorHAnsi" w:hAnsiTheme="minorHAnsi" w:cstheme="minorHAnsi"/>
          <w:color w:val="000000"/>
          <w:szCs w:val="20"/>
          <w:lang w:val="en-US"/>
        </w:rPr>
        <w:t xml:space="preserve">                                                                                                      </w:t>
      </w:r>
    </w:p>
    <w:p w14:paraId="60AD407F" w14:textId="77777777" w:rsidR="005E7B55" w:rsidRPr="00E1777E" w:rsidRDefault="005E7B55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Cs w:val="20"/>
          <w:lang w:val="en-US"/>
        </w:rPr>
      </w:pP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6"/>
      </w:tblGrid>
      <w:tr w:rsidR="00E1777E" w:rsidRPr="007346C6" w14:paraId="6CCF46E4" w14:textId="77777777" w:rsidTr="00BC47FC">
        <w:tc>
          <w:tcPr>
            <w:tcW w:w="5778" w:type="dxa"/>
            <w:tcBorders>
              <w:bottom w:val="single" w:sz="4" w:space="0" w:color="auto"/>
            </w:tcBorders>
          </w:tcPr>
          <w:p w14:paraId="71903C1D" w14:textId="77777777" w:rsidR="00E1777E" w:rsidRPr="007346C6" w:rsidRDefault="00BC47FC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7346C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P</w:t>
            </w:r>
            <w:r w:rsidR="00E1777E" w:rsidRPr="007346C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erformed by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55F1C58" w14:textId="77777777" w:rsidR="00E1777E" w:rsidRPr="007346C6" w:rsidRDefault="00BC47FC" w:rsidP="00E1777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7346C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R</w:t>
            </w:r>
            <w:r w:rsidR="00E1777E" w:rsidRPr="007346C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equested by</w:t>
            </w:r>
          </w:p>
        </w:tc>
      </w:tr>
      <w:tr w:rsidR="005E7B55" w:rsidRPr="007346C6" w14:paraId="55DD2E9D" w14:textId="77777777" w:rsidTr="00BC47FC">
        <w:tc>
          <w:tcPr>
            <w:tcW w:w="5778" w:type="dxa"/>
            <w:tcBorders>
              <w:top w:val="single" w:sz="4" w:space="0" w:color="auto"/>
            </w:tcBorders>
          </w:tcPr>
          <w:p w14:paraId="66DF7A62" w14:textId="77777777" w:rsidR="005E7B55" w:rsidRPr="007346C6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 w:rsidRPr="007346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Laboratory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666EEA0" w14:textId="77777777" w:rsidR="005E7B55" w:rsidRPr="007346C6" w:rsidRDefault="00E1777E" w:rsidP="00DE557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7346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Hospital, Department...</w:t>
            </w:r>
          </w:p>
        </w:tc>
      </w:tr>
      <w:tr w:rsidR="00EA13E6" w:rsidRPr="007346C6" w14:paraId="3C0F4B6A" w14:textId="77777777" w:rsidTr="005E7B55">
        <w:tc>
          <w:tcPr>
            <w:tcW w:w="5778" w:type="dxa"/>
          </w:tcPr>
          <w:p w14:paraId="2152299C" w14:textId="77777777" w:rsidR="00EA13E6" w:rsidRPr="007346C6" w:rsidRDefault="00EA13E6" w:rsidP="000E6B9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7346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4536" w:type="dxa"/>
          </w:tcPr>
          <w:p w14:paraId="681300B7" w14:textId="77777777" w:rsidR="00EA13E6" w:rsidRPr="007346C6" w:rsidRDefault="00EA13E6" w:rsidP="00DE557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7346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Address</w:t>
            </w:r>
          </w:p>
        </w:tc>
      </w:tr>
    </w:tbl>
    <w:p w14:paraId="31CD00AB" w14:textId="77777777" w:rsidR="0026388A" w:rsidRPr="00F633CE" w:rsidRDefault="0054574D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</w:pPr>
      <w:r w:rsidRPr="00F633CE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  <w:r w:rsidRPr="00F633CE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  <w:r w:rsidRPr="00F633CE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  <w:r w:rsidRPr="00F633CE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  <w:r w:rsidRPr="00F633CE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  <w:r w:rsidRPr="00F633CE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</w:p>
    <w:p w14:paraId="209F6DD3" w14:textId="77777777" w:rsidR="009C4327" w:rsidRPr="00F633CE" w:rsidRDefault="009C4327" w:rsidP="0048049F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AA0000"/>
          <w:sz w:val="22"/>
          <w:szCs w:val="22"/>
          <w:lang w:val="en-US"/>
        </w:rPr>
      </w:pPr>
    </w:p>
    <w:tbl>
      <w:tblPr>
        <w:tblStyle w:val="Mkatabulky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544"/>
        <w:gridCol w:w="2977"/>
        <w:gridCol w:w="1872"/>
      </w:tblGrid>
      <w:tr w:rsidR="002F3938" w:rsidRPr="002A27CC" w14:paraId="390E2EE7" w14:textId="77777777" w:rsidTr="00EA13E6">
        <w:tc>
          <w:tcPr>
            <w:tcW w:w="1951" w:type="dxa"/>
          </w:tcPr>
          <w:p w14:paraId="1F44F8FE" w14:textId="77777777" w:rsidR="002F3938" w:rsidRPr="002A27CC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2A27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Patient name:</w:t>
            </w:r>
          </w:p>
        </w:tc>
        <w:tc>
          <w:tcPr>
            <w:tcW w:w="3544" w:type="dxa"/>
          </w:tcPr>
          <w:p w14:paraId="3410EABC" w14:textId="77777777" w:rsidR="002F3938" w:rsidRPr="002A27CC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</w:tcPr>
          <w:p w14:paraId="080A0C8F" w14:textId="77777777" w:rsidR="002F3938" w:rsidRPr="002A27CC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2A27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Date of sample collection:</w:t>
            </w:r>
          </w:p>
        </w:tc>
        <w:tc>
          <w:tcPr>
            <w:tcW w:w="1872" w:type="dxa"/>
          </w:tcPr>
          <w:p w14:paraId="049090C3" w14:textId="77777777" w:rsidR="002F3938" w:rsidRPr="002A27CC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2F3938" w:rsidRPr="002A27CC" w14:paraId="70EF5385" w14:textId="77777777" w:rsidTr="00EA13E6">
        <w:tc>
          <w:tcPr>
            <w:tcW w:w="1951" w:type="dxa"/>
          </w:tcPr>
          <w:p w14:paraId="702A383F" w14:textId="77777777" w:rsidR="002F3938" w:rsidRPr="002A27CC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2A27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Diagnosis:</w:t>
            </w:r>
          </w:p>
        </w:tc>
        <w:tc>
          <w:tcPr>
            <w:tcW w:w="3544" w:type="dxa"/>
            <w:vAlign w:val="center"/>
          </w:tcPr>
          <w:p w14:paraId="1EBCAB0C" w14:textId="77777777" w:rsidR="002F3938" w:rsidRPr="002A27CC" w:rsidRDefault="00E1777E" w:rsidP="00E1777E">
            <w:pPr>
              <w:widowControl w:val="0"/>
              <w:tabs>
                <w:tab w:val="left" w:pos="26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2A27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CLL</w:t>
            </w:r>
          </w:p>
        </w:tc>
        <w:tc>
          <w:tcPr>
            <w:tcW w:w="2977" w:type="dxa"/>
          </w:tcPr>
          <w:p w14:paraId="46FA9D09" w14:textId="77777777" w:rsidR="002F3938" w:rsidRPr="002A27CC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2A27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Date of sample delivery:</w:t>
            </w:r>
          </w:p>
        </w:tc>
        <w:tc>
          <w:tcPr>
            <w:tcW w:w="1872" w:type="dxa"/>
          </w:tcPr>
          <w:p w14:paraId="17674C85" w14:textId="77777777" w:rsidR="002F3938" w:rsidRPr="002A27CC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2F3938" w:rsidRPr="002A27CC" w14:paraId="2B0B08CF" w14:textId="77777777" w:rsidTr="00EA13E6">
        <w:tc>
          <w:tcPr>
            <w:tcW w:w="1951" w:type="dxa"/>
          </w:tcPr>
          <w:p w14:paraId="286400EA" w14:textId="77777777" w:rsidR="002F3938" w:rsidRPr="002A27CC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2A27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Type of material:</w:t>
            </w:r>
          </w:p>
        </w:tc>
        <w:tc>
          <w:tcPr>
            <w:tcW w:w="3544" w:type="dxa"/>
          </w:tcPr>
          <w:p w14:paraId="1F83E48E" w14:textId="4A605E80" w:rsidR="002F3938" w:rsidRPr="002A27CC" w:rsidRDefault="00E1777E" w:rsidP="002A27C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2A27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Peripheral blood</w:t>
            </w:r>
            <w:r w:rsidR="00EA13E6" w:rsidRPr="002A27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/</w:t>
            </w:r>
            <w:r w:rsidR="002A27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G</w:t>
            </w:r>
            <w:r w:rsidR="00C46133" w:rsidRPr="002A27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enomic </w:t>
            </w:r>
            <w:r w:rsidR="00EA13E6" w:rsidRPr="002A27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DNA</w:t>
            </w:r>
          </w:p>
        </w:tc>
        <w:tc>
          <w:tcPr>
            <w:tcW w:w="2977" w:type="dxa"/>
            <w:vAlign w:val="center"/>
          </w:tcPr>
          <w:p w14:paraId="21E3E35F" w14:textId="77777777" w:rsidR="002F3938" w:rsidRPr="002A27CC" w:rsidRDefault="00EA13E6" w:rsidP="00E1777E">
            <w:pPr>
              <w:widowControl w:val="0"/>
              <w:tabs>
                <w:tab w:val="left" w:pos="6945"/>
                <w:tab w:val="left" w:pos="71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2A27C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Result issued:</w:t>
            </w:r>
          </w:p>
        </w:tc>
        <w:tc>
          <w:tcPr>
            <w:tcW w:w="1872" w:type="dxa"/>
          </w:tcPr>
          <w:p w14:paraId="3E966770" w14:textId="77777777" w:rsidR="002F3938" w:rsidRPr="002A27CC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615DADDC" w14:textId="77777777" w:rsidR="00EA13E6" w:rsidRPr="00F633CE" w:rsidRDefault="00EA13E6" w:rsidP="00E1777E">
      <w:pPr>
        <w:spacing w:line="276" w:lineRule="auto"/>
        <w:rPr>
          <w:rFonts w:ascii="Calibri" w:hAnsi="Calibri" w:cs="Arial"/>
          <w:b/>
          <w:sz w:val="22"/>
          <w:szCs w:val="22"/>
          <w:lang w:val="en-US"/>
        </w:rPr>
      </w:pPr>
    </w:p>
    <w:p w14:paraId="61E3C7C2" w14:textId="52821C6A" w:rsidR="00F36012" w:rsidRPr="00010A8C" w:rsidRDefault="002A27CC" w:rsidP="00E1777E">
      <w:pPr>
        <w:spacing w:line="276" w:lineRule="auto"/>
        <w:rPr>
          <w:rFonts w:ascii="Calibri" w:hAnsi="Calibri" w:cs="Arial"/>
          <w:sz w:val="20"/>
          <w:szCs w:val="20"/>
          <w:lang w:val="en-US"/>
        </w:rPr>
      </w:pPr>
      <w:r>
        <w:rPr>
          <w:rFonts w:ascii="Calibri" w:hAnsi="Calibri" w:cs="Arial"/>
          <w:b/>
          <w:sz w:val="22"/>
          <w:szCs w:val="22"/>
          <w:lang w:val="en-US"/>
        </w:rPr>
        <w:t xml:space="preserve">Analytical </w:t>
      </w:r>
      <w:r w:rsidR="00E1777E" w:rsidRPr="00F633CE">
        <w:rPr>
          <w:rFonts w:ascii="Calibri" w:hAnsi="Calibri" w:cs="Arial"/>
          <w:b/>
          <w:sz w:val="22"/>
          <w:szCs w:val="22"/>
          <w:lang w:val="en-US"/>
        </w:rPr>
        <w:t>method</w:t>
      </w:r>
      <w:r w:rsidR="00F36012" w:rsidRPr="00F633CE">
        <w:rPr>
          <w:rFonts w:ascii="Calibri" w:hAnsi="Calibri" w:cs="Arial"/>
          <w:b/>
          <w:sz w:val="22"/>
          <w:szCs w:val="22"/>
          <w:lang w:val="en-US"/>
        </w:rPr>
        <w:t>:</w:t>
      </w:r>
      <w:r w:rsidR="00E1777E" w:rsidRPr="00BC47FC">
        <w:rPr>
          <w:rFonts w:ascii="Calibri" w:hAnsi="Calibri" w:cs="Arial"/>
          <w:sz w:val="22"/>
          <w:szCs w:val="22"/>
          <w:lang w:val="en-US"/>
        </w:rPr>
        <w:t xml:space="preserve"> </w:t>
      </w:r>
      <w:r w:rsidR="00E715E7">
        <w:rPr>
          <w:rFonts w:ascii="Calibri" w:hAnsi="Calibri" w:cs="Arial"/>
          <w:sz w:val="20"/>
          <w:szCs w:val="20"/>
          <w:lang w:val="en-US"/>
        </w:rPr>
        <w:t xml:space="preserve">The entire </w:t>
      </w:r>
      <w:r w:rsidR="00E715E7" w:rsidRPr="009338F7">
        <w:rPr>
          <w:rFonts w:ascii="Calibri" w:hAnsi="Calibri" w:cs="Arial"/>
          <w:sz w:val="20"/>
          <w:szCs w:val="20"/>
          <w:lang w:val="en-US"/>
        </w:rPr>
        <w:t xml:space="preserve">coding region of </w:t>
      </w:r>
      <w:r w:rsidR="00E715E7">
        <w:rPr>
          <w:rFonts w:ascii="Calibri" w:hAnsi="Calibri" w:cs="Arial"/>
          <w:sz w:val="20"/>
          <w:szCs w:val="20"/>
          <w:lang w:val="en-US"/>
        </w:rPr>
        <w:t xml:space="preserve">the </w:t>
      </w:r>
      <w:r w:rsidR="00E715E7" w:rsidRPr="0026600E">
        <w:rPr>
          <w:rFonts w:ascii="Calibri" w:hAnsi="Calibri" w:cs="Arial"/>
          <w:i/>
          <w:sz w:val="20"/>
          <w:szCs w:val="20"/>
          <w:lang w:val="en-US"/>
        </w:rPr>
        <w:t>TP53</w:t>
      </w:r>
      <w:r w:rsidR="00E715E7" w:rsidRPr="009338F7">
        <w:rPr>
          <w:rFonts w:ascii="Calibri" w:hAnsi="Calibri" w:cs="Arial"/>
          <w:sz w:val="20"/>
          <w:szCs w:val="20"/>
          <w:lang w:val="en-US"/>
        </w:rPr>
        <w:t xml:space="preserve"> gene including splice sites was analyzed using amplicon targeted next-generation sequencing. </w:t>
      </w:r>
      <w:r w:rsidR="00E715E7">
        <w:rPr>
          <w:rFonts w:ascii="Calibri" w:hAnsi="Calibri" w:cs="Arial"/>
          <w:sz w:val="20"/>
          <w:szCs w:val="20"/>
          <w:lang w:val="en-US"/>
        </w:rPr>
        <w:t xml:space="preserve">Genomic </w:t>
      </w:r>
      <w:r w:rsidR="00E715E7" w:rsidRPr="009338F7">
        <w:rPr>
          <w:rFonts w:ascii="Calibri" w:hAnsi="Calibri" w:cs="Arial"/>
          <w:sz w:val="20"/>
          <w:szCs w:val="20"/>
          <w:lang w:val="en-US"/>
        </w:rPr>
        <w:t xml:space="preserve">DNA was amplified </w:t>
      </w:r>
      <w:r w:rsidR="00E715E7">
        <w:rPr>
          <w:rFonts w:ascii="Calibri" w:hAnsi="Calibri" w:cs="Arial"/>
          <w:sz w:val="20"/>
          <w:szCs w:val="20"/>
          <w:lang w:val="en-US"/>
        </w:rPr>
        <w:t>using</w:t>
      </w:r>
      <w:r w:rsidR="00E715E7" w:rsidRPr="009338F7">
        <w:rPr>
          <w:rFonts w:ascii="Calibri" w:hAnsi="Calibri" w:cs="Arial"/>
          <w:sz w:val="20"/>
          <w:szCs w:val="20"/>
          <w:lang w:val="en-US"/>
        </w:rPr>
        <w:t xml:space="preserve"> high-fidelity Q5 Polymerase (New England </w:t>
      </w:r>
      <w:proofErr w:type="spellStart"/>
      <w:r w:rsidR="00E715E7" w:rsidRPr="009338F7">
        <w:rPr>
          <w:rFonts w:ascii="Calibri" w:hAnsi="Calibri" w:cs="Arial"/>
          <w:sz w:val="20"/>
          <w:szCs w:val="20"/>
          <w:lang w:val="en-US"/>
        </w:rPr>
        <w:t>Biolabs</w:t>
      </w:r>
      <w:proofErr w:type="spellEnd"/>
      <w:r w:rsidR="00E715E7" w:rsidRPr="009338F7">
        <w:rPr>
          <w:rFonts w:ascii="Calibri" w:hAnsi="Calibri" w:cs="Arial"/>
          <w:sz w:val="20"/>
          <w:szCs w:val="20"/>
          <w:lang w:val="en-US"/>
        </w:rPr>
        <w:t xml:space="preserve">) using primers specific for </w:t>
      </w:r>
      <w:r w:rsidR="00E715E7" w:rsidRPr="0026600E">
        <w:rPr>
          <w:rFonts w:ascii="Calibri" w:hAnsi="Calibri" w:cs="Arial"/>
          <w:i/>
          <w:sz w:val="20"/>
          <w:szCs w:val="20"/>
          <w:lang w:val="en-US"/>
        </w:rPr>
        <w:t>TP53</w:t>
      </w:r>
      <w:r w:rsidR="00E715E7" w:rsidRPr="009338F7">
        <w:rPr>
          <w:rFonts w:ascii="Calibri" w:hAnsi="Calibri" w:cs="Arial"/>
          <w:sz w:val="20"/>
          <w:szCs w:val="20"/>
          <w:lang w:val="en-US"/>
        </w:rPr>
        <w:t xml:space="preserve"> exons 2-11. The library was prepared </w:t>
      </w:r>
      <w:r w:rsidR="00E715E7">
        <w:rPr>
          <w:rFonts w:ascii="Calibri" w:hAnsi="Calibri" w:cs="Arial"/>
          <w:sz w:val="20"/>
          <w:szCs w:val="20"/>
          <w:lang w:val="en-US"/>
        </w:rPr>
        <w:t>using the</w:t>
      </w:r>
      <w:r w:rsidR="00E715E7" w:rsidRPr="009338F7">
        <w:rPr>
          <w:rFonts w:ascii="Calibri" w:hAnsi="Calibri" w:cs="Arial"/>
          <w:sz w:val="20"/>
          <w:szCs w:val="20"/>
          <w:lang w:val="en-US"/>
        </w:rPr>
        <w:t xml:space="preserve"> </w:t>
      </w:r>
      <w:proofErr w:type="spellStart"/>
      <w:r w:rsidR="00E715E7" w:rsidRPr="009338F7">
        <w:rPr>
          <w:rFonts w:ascii="Calibri" w:hAnsi="Calibri" w:cs="Arial"/>
          <w:sz w:val="20"/>
          <w:szCs w:val="20"/>
          <w:lang w:val="en-US"/>
        </w:rPr>
        <w:t>Nextera</w:t>
      </w:r>
      <w:proofErr w:type="spellEnd"/>
      <w:r w:rsidR="00E715E7" w:rsidRPr="009338F7">
        <w:rPr>
          <w:rFonts w:ascii="Calibri" w:hAnsi="Calibri" w:cs="Arial"/>
          <w:sz w:val="20"/>
          <w:szCs w:val="20"/>
          <w:lang w:val="en-US"/>
        </w:rPr>
        <w:t xml:space="preserve"> XT DNA Sample Preparation Kit (Illumina) and sequenced using </w:t>
      </w:r>
      <w:proofErr w:type="spellStart"/>
      <w:r w:rsidR="00E715E7" w:rsidRPr="009338F7">
        <w:rPr>
          <w:rFonts w:ascii="Calibri" w:hAnsi="Calibri" w:cs="Arial"/>
          <w:sz w:val="20"/>
          <w:szCs w:val="20"/>
          <w:lang w:val="en-US"/>
        </w:rPr>
        <w:t>MiSeq</w:t>
      </w:r>
      <w:proofErr w:type="spellEnd"/>
      <w:r w:rsidR="00E715E7" w:rsidRPr="009338F7">
        <w:rPr>
          <w:rFonts w:ascii="Calibri" w:hAnsi="Calibri" w:cs="Arial"/>
          <w:sz w:val="20"/>
          <w:szCs w:val="20"/>
          <w:lang w:val="en-US"/>
        </w:rPr>
        <w:t xml:space="preserve"> Reagent Kit v2 (300 cycles) on</w:t>
      </w:r>
      <w:r w:rsidR="00E715E7">
        <w:rPr>
          <w:rFonts w:ascii="Calibri" w:hAnsi="Calibri" w:cs="Arial"/>
          <w:sz w:val="20"/>
          <w:szCs w:val="20"/>
          <w:lang w:val="en-US"/>
        </w:rPr>
        <w:t xml:space="preserve"> th</w:t>
      </w:r>
      <w:bookmarkStart w:id="0" w:name="_GoBack"/>
      <w:bookmarkEnd w:id="0"/>
      <w:r w:rsidR="00E715E7">
        <w:rPr>
          <w:rFonts w:ascii="Calibri" w:hAnsi="Calibri" w:cs="Arial"/>
          <w:sz w:val="20"/>
          <w:szCs w:val="20"/>
          <w:lang w:val="en-US"/>
        </w:rPr>
        <w:t>e</w:t>
      </w:r>
      <w:r w:rsidR="00E715E7" w:rsidRPr="009338F7">
        <w:rPr>
          <w:rFonts w:ascii="Calibri" w:hAnsi="Calibri" w:cs="Arial"/>
          <w:sz w:val="20"/>
          <w:szCs w:val="20"/>
          <w:lang w:val="en-US"/>
        </w:rPr>
        <w:t xml:space="preserve"> Illumina </w:t>
      </w:r>
      <w:proofErr w:type="spellStart"/>
      <w:r w:rsidR="00E715E7" w:rsidRPr="009338F7">
        <w:rPr>
          <w:rFonts w:ascii="Calibri" w:hAnsi="Calibri" w:cs="Arial"/>
          <w:sz w:val="20"/>
          <w:szCs w:val="20"/>
          <w:lang w:val="en-US"/>
        </w:rPr>
        <w:t>MiSeq</w:t>
      </w:r>
      <w:proofErr w:type="spellEnd"/>
      <w:r w:rsidR="00E715E7" w:rsidRPr="009338F7">
        <w:rPr>
          <w:rFonts w:ascii="Calibri" w:hAnsi="Calibri" w:cs="Arial"/>
          <w:sz w:val="20"/>
          <w:szCs w:val="20"/>
          <w:lang w:val="en-US"/>
        </w:rPr>
        <w:t xml:space="preserve"> instrument. For variant detection</w:t>
      </w:r>
      <w:r w:rsidR="00E715E7">
        <w:rPr>
          <w:rFonts w:ascii="Calibri" w:hAnsi="Calibri" w:cs="Arial"/>
          <w:sz w:val="20"/>
          <w:szCs w:val="20"/>
          <w:lang w:val="en-US"/>
        </w:rPr>
        <w:t>,</w:t>
      </w:r>
      <w:r w:rsidR="00E715E7" w:rsidRPr="009338F7">
        <w:rPr>
          <w:rFonts w:ascii="Calibri" w:hAnsi="Calibri" w:cs="Arial"/>
          <w:sz w:val="20"/>
          <w:szCs w:val="20"/>
          <w:lang w:val="en-US"/>
        </w:rPr>
        <w:t xml:space="preserve"> CLC Genomic Workbench version 7.5 (</w:t>
      </w:r>
      <w:proofErr w:type="spellStart"/>
      <w:r w:rsidR="00E715E7" w:rsidRPr="009338F7">
        <w:rPr>
          <w:rFonts w:ascii="Calibri" w:hAnsi="Calibri" w:cs="Arial"/>
          <w:sz w:val="20"/>
          <w:szCs w:val="20"/>
          <w:lang w:val="en-US"/>
        </w:rPr>
        <w:t>Qiagen</w:t>
      </w:r>
      <w:proofErr w:type="spellEnd"/>
      <w:r w:rsidR="00E715E7" w:rsidRPr="009338F7">
        <w:rPr>
          <w:rFonts w:ascii="Calibri" w:hAnsi="Calibri" w:cs="Arial"/>
          <w:sz w:val="20"/>
          <w:szCs w:val="20"/>
          <w:lang w:val="en-US"/>
        </w:rPr>
        <w:t xml:space="preserve">) was used. The reads were aligned </w:t>
      </w:r>
      <w:r w:rsidR="00E715E7">
        <w:rPr>
          <w:rFonts w:ascii="Calibri" w:hAnsi="Calibri" w:cs="Arial"/>
          <w:sz w:val="20"/>
          <w:szCs w:val="20"/>
          <w:lang w:val="en-US"/>
        </w:rPr>
        <w:t>to the</w:t>
      </w:r>
      <w:r w:rsidR="00E715E7" w:rsidRPr="009338F7">
        <w:rPr>
          <w:rFonts w:ascii="Calibri" w:hAnsi="Calibri" w:cs="Arial"/>
          <w:sz w:val="20"/>
          <w:szCs w:val="20"/>
          <w:lang w:val="en-US"/>
        </w:rPr>
        <w:t xml:space="preserve"> human reference genome (GRCh38.p7)</w:t>
      </w:r>
      <w:r w:rsidR="00E715E7">
        <w:rPr>
          <w:rFonts w:ascii="Calibri" w:hAnsi="Calibri" w:cs="Arial"/>
          <w:sz w:val="20"/>
          <w:szCs w:val="20"/>
          <w:lang w:val="en-US"/>
        </w:rPr>
        <w:t xml:space="preserve"> and</w:t>
      </w:r>
      <w:r w:rsidR="00E715E7" w:rsidRPr="009338F7">
        <w:rPr>
          <w:rFonts w:ascii="Calibri" w:hAnsi="Calibri" w:cs="Arial"/>
          <w:sz w:val="20"/>
          <w:szCs w:val="20"/>
          <w:lang w:val="en-US"/>
        </w:rPr>
        <w:t xml:space="preserve"> variants were annotated using ANNOVAR.</w:t>
      </w:r>
    </w:p>
    <w:p w14:paraId="7A733A76" w14:textId="77777777" w:rsidR="004B2CA4" w:rsidRDefault="004B2CA4" w:rsidP="00E1777E">
      <w:pPr>
        <w:spacing w:line="276" w:lineRule="auto"/>
        <w:rPr>
          <w:rFonts w:ascii="Calibri" w:hAnsi="Calibri" w:cs="Arial"/>
          <w:sz w:val="22"/>
          <w:szCs w:val="22"/>
          <w:lang w:val="en-US"/>
        </w:rPr>
      </w:pPr>
      <w:r w:rsidRPr="00E715E7">
        <w:rPr>
          <w:rFonts w:ascii="Calibri" w:hAnsi="Calibri" w:cs="Arial"/>
          <w:b/>
          <w:sz w:val="22"/>
          <w:szCs w:val="22"/>
          <w:lang w:val="en-US"/>
        </w:rPr>
        <w:t>Coverage:</w:t>
      </w:r>
      <w:r>
        <w:rPr>
          <w:rFonts w:ascii="Calibri" w:hAnsi="Calibri" w:cs="Arial"/>
          <w:sz w:val="22"/>
          <w:szCs w:val="22"/>
          <w:lang w:val="en-US"/>
        </w:rPr>
        <w:t xml:space="preserve">  </w:t>
      </w:r>
      <w:r w:rsidR="0069122F">
        <w:rPr>
          <w:rFonts w:ascii="Calibri" w:hAnsi="Calibri" w:cs="Arial"/>
          <w:sz w:val="22"/>
          <w:szCs w:val="22"/>
          <w:lang w:val="en-US"/>
        </w:rPr>
        <w:t>minimum: 6468</w:t>
      </w:r>
      <w:r w:rsidR="00010A8C">
        <w:rPr>
          <w:rFonts w:ascii="Calibri" w:hAnsi="Calibri" w:cs="Arial"/>
          <w:sz w:val="22"/>
          <w:szCs w:val="22"/>
          <w:lang w:val="en-US"/>
        </w:rPr>
        <w:t>;</w:t>
      </w:r>
      <w:r w:rsidR="0069122F" w:rsidRPr="0069122F">
        <w:rPr>
          <w:rFonts w:ascii="Calibri" w:hAnsi="Calibri" w:cs="Arial"/>
          <w:sz w:val="22"/>
          <w:szCs w:val="22"/>
          <w:lang w:val="en-US"/>
        </w:rPr>
        <w:t xml:space="preserve"> mean</w:t>
      </w:r>
      <w:r w:rsidR="0069122F">
        <w:rPr>
          <w:rFonts w:ascii="Calibri" w:hAnsi="Calibri" w:cs="Arial"/>
          <w:sz w:val="22"/>
          <w:szCs w:val="22"/>
          <w:lang w:val="en-US"/>
        </w:rPr>
        <w:t>: 12173</w:t>
      </w:r>
      <w:r w:rsidR="00082897">
        <w:rPr>
          <w:rFonts w:ascii="Calibri" w:hAnsi="Calibri" w:cs="Arial"/>
          <w:sz w:val="22"/>
          <w:szCs w:val="22"/>
          <w:lang w:val="en-US"/>
        </w:rPr>
        <w:t xml:space="preserve"> </w:t>
      </w:r>
      <w:r w:rsidR="00082897" w:rsidRPr="00082897">
        <w:rPr>
          <w:rFonts w:ascii="Calibri" w:hAnsi="Calibri" w:cs="Arial"/>
          <w:sz w:val="22"/>
          <w:szCs w:val="22"/>
          <w:lang w:val="en-US"/>
        </w:rPr>
        <w:t>per base</w:t>
      </w:r>
    </w:p>
    <w:p w14:paraId="3196AAAB" w14:textId="77777777" w:rsidR="00BC47FC" w:rsidRDefault="00EA13E6" w:rsidP="00E1777E">
      <w:pPr>
        <w:spacing w:line="276" w:lineRule="auto"/>
        <w:rPr>
          <w:rFonts w:ascii="Calibri" w:hAnsi="Calibri" w:cs="Arial"/>
          <w:sz w:val="22"/>
          <w:szCs w:val="22"/>
          <w:lang w:val="en-US"/>
        </w:rPr>
      </w:pPr>
      <w:r w:rsidRPr="00EA13E6">
        <w:rPr>
          <w:rFonts w:ascii="Calibri" w:hAnsi="Calibri" w:cs="Arial"/>
          <w:b/>
          <w:sz w:val="22"/>
          <w:szCs w:val="22"/>
          <w:lang w:val="en-US"/>
        </w:rPr>
        <w:t>Detection</w:t>
      </w:r>
      <w:r w:rsidR="00BC47FC" w:rsidRPr="00EA13E6">
        <w:rPr>
          <w:rFonts w:ascii="Calibri" w:hAnsi="Calibri" w:cs="Arial"/>
          <w:b/>
          <w:sz w:val="22"/>
          <w:szCs w:val="22"/>
          <w:lang w:val="en-US"/>
        </w:rPr>
        <w:t xml:space="preserve"> limit</w:t>
      </w:r>
      <w:r w:rsidRPr="00EA13E6">
        <w:rPr>
          <w:rFonts w:ascii="Calibri" w:hAnsi="Calibri" w:cs="Arial"/>
          <w:b/>
          <w:sz w:val="22"/>
          <w:szCs w:val="22"/>
          <w:lang w:val="en-US"/>
        </w:rPr>
        <w:t>:</w:t>
      </w:r>
      <w:r>
        <w:rPr>
          <w:rFonts w:ascii="Calibri" w:hAnsi="Calibri" w:cs="Arial"/>
          <w:sz w:val="22"/>
          <w:szCs w:val="22"/>
          <w:lang w:val="en-US"/>
        </w:rPr>
        <w:t xml:space="preserve"> </w:t>
      </w:r>
      <w:r w:rsidRPr="00EA13E6">
        <w:rPr>
          <w:rFonts w:ascii="Calibri" w:hAnsi="Calibri" w:cs="Arial"/>
          <w:sz w:val="22"/>
          <w:szCs w:val="22"/>
          <w:lang w:val="en-US"/>
        </w:rPr>
        <w:t>&gt;</w:t>
      </w:r>
      <w:r w:rsidR="00082897">
        <w:rPr>
          <w:rFonts w:ascii="Calibri" w:hAnsi="Calibri" w:cs="Arial"/>
          <w:sz w:val="22"/>
          <w:szCs w:val="22"/>
          <w:lang w:val="en-US"/>
        </w:rPr>
        <w:t>0.2</w:t>
      </w:r>
      <w:r w:rsidRPr="00EA13E6">
        <w:rPr>
          <w:rFonts w:ascii="Calibri" w:hAnsi="Calibri" w:cs="Arial"/>
          <w:sz w:val="22"/>
          <w:szCs w:val="22"/>
          <w:lang w:val="en-US"/>
        </w:rPr>
        <w:t>%</w:t>
      </w:r>
      <w:r>
        <w:rPr>
          <w:rFonts w:ascii="Calibri" w:hAnsi="Calibri" w:cs="Arial"/>
          <w:sz w:val="22"/>
          <w:szCs w:val="22"/>
          <w:lang w:val="en-US"/>
        </w:rPr>
        <w:t xml:space="preserve"> variant allele frequency</w:t>
      </w:r>
    </w:p>
    <w:p w14:paraId="7C1E27E0" w14:textId="77777777" w:rsidR="00EA13E6" w:rsidRPr="00EA13E6" w:rsidRDefault="00EA13E6" w:rsidP="0070172B">
      <w:pPr>
        <w:spacing w:line="276" w:lineRule="auto"/>
        <w:rPr>
          <w:rFonts w:ascii="Calibri" w:hAnsi="Calibri" w:cs="Arial"/>
          <w:b/>
          <w:sz w:val="22"/>
          <w:szCs w:val="22"/>
          <w:lang w:val="en-US"/>
        </w:rPr>
      </w:pPr>
      <w:r w:rsidRPr="00EA13E6">
        <w:rPr>
          <w:rFonts w:ascii="Calibri" w:hAnsi="Calibri" w:cs="Arial"/>
          <w:b/>
          <w:sz w:val="22"/>
          <w:szCs w:val="22"/>
          <w:lang w:val="en-US"/>
        </w:rPr>
        <w:t>Reference sequence</w:t>
      </w:r>
      <w:r w:rsidR="0070172B">
        <w:rPr>
          <w:rFonts w:ascii="Calibri" w:hAnsi="Calibri" w:cs="Arial"/>
          <w:b/>
          <w:sz w:val="22"/>
          <w:szCs w:val="22"/>
          <w:lang w:val="en-US"/>
        </w:rPr>
        <w:t>s</w:t>
      </w:r>
      <w:r w:rsidRPr="00EA13E6">
        <w:rPr>
          <w:rFonts w:ascii="Calibri" w:hAnsi="Calibri" w:cs="Arial"/>
          <w:b/>
          <w:sz w:val="22"/>
          <w:szCs w:val="22"/>
          <w:lang w:val="en-US"/>
        </w:rPr>
        <w:t>:</w:t>
      </w:r>
      <w:r w:rsidR="0070172B">
        <w:rPr>
          <w:rFonts w:ascii="Calibri" w:hAnsi="Calibri" w:cs="Arial"/>
          <w:b/>
          <w:sz w:val="22"/>
          <w:szCs w:val="22"/>
          <w:lang w:val="en-US"/>
        </w:rPr>
        <w:t xml:space="preserve"> </w:t>
      </w:r>
      <w:r w:rsidR="00010A8C" w:rsidRPr="0004054C">
        <w:rPr>
          <w:rFonts w:ascii="Calibri" w:hAnsi="Calibri" w:cs="Arial"/>
          <w:sz w:val="22"/>
          <w:szCs w:val="22"/>
          <w:lang w:val="en-US"/>
        </w:rPr>
        <w:t>LRG_321t1, LRG_321p1</w:t>
      </w:r>
      <w:r w:rsidR="00010A8C">
        <w:rPr>
          <w:rFonts w:ascii="Calibri" w:hAnsi="Calibri" w:cs="Arial"/>
          <w:sz w:val="22"/>
          <w:szCs w:val="22"/>
          <w:lang w:val="en-US"/>
        </w:rPr>
        <w:t xml:space="preserve">. </w:t>
      </w:r>
      <w:r w:rsidR="0070172B" w:rsidRPr="0070172B">
        <w:rPr>
          <w:rFonts w:ascii="Calibri" w:hAnsi="Calibri" w:cs="Arial"/>
          <w:sz w:val="22"/>
          <w:szCs w:val="22"/>
          <w:lang w:val="en-US"/>
        </w:rPr>
        <w:t xml:space="preserve">Mutation nomenclature </w:t>
      </w:r>
      <w:r w:rsidR="0070172B">
        <w:rPr>
          <w:rFonts w:ascii="Calibri" w:hAnsi="Calibri" w:cs="Arial"/>
          <w:sz w:val="22"/>
          <w:szCs w:val="22"/>
          <w:lang w:val="en-US"/>
        </w:rPr>
        <w:t>follows</w:t>
      </w:r>
      <w:r w:rsidR="0070172B" w:rsidRPr="0070172B">
        <w:rPr>
          <w:rFonts w:ascii="Calibri" w:hAnsi="Calibri" w:cs="Arial"/>
          <w:sz w:val="22"/>
          <w:szCs w:val="22"/>
          <w:lang w:val="en-US"/>
        </w:rPr>
        <w:t xml:space="preserve"> </w:t>
      </w:r>
      <w:r w:rsidR="00C46133">
        <w:rPr>
          <w:rFonts w:ascii="Calibri" w:hAnsi="Calibri" w:cs="Arial"/>
          <w:sz w:val="22"/>
          <w:szCs w:val="22"/>
          <w:lang w:val="en-US"/>
        </w:rPr>
        <w:t xml:space="preserve">the </w:t>
      </w:r>
      <w:r w:rsidR="0070172B" w:rsidRPr="0070172B">
        <w:rPr>
          <w:rFonts w:ascii="Calibri" w:hAnsi="Calibri" w:cs="Arial"/>
          <w:sz w:val="22"/>
          <w:szCs w:val="22"/>
          <w:lang w:val="en-US"/>
        </w:rPr>
        <w:t>Human Genome Variation Society (HGVS)</w:t>
      </w:r>
      <w:r w:rsidR="0070172B">
        <w:rPr>
          <w:rFonts w:ascii="Calibri" w:hAnsi="Calibri" w:cs="Arial"/>
          <w:sz w:val="22"/>
          <w:szCs w:val="22"/>
          <w:lang w:val="en-US"/>
        </w:rPr>
        <w:t xml:space="preserve"> guidelines</w:t>
      </w:r>
      <w:r w:rsidR="00C46133">
        <w:rPr>
          <w:rFonts w:ascii="Calibri" w:hAnsi="Calibri" w:cs="Arial"/>
          <w:sz w:val="22"/>
          <w:szCs w:val="22"/>
          <w:lang w:val="en-US"/>
        </w:rPr>
        <w:t>.</w:t>
      </w:r>
    </w:p>
    <w:p w14:paraId="2BECC0B3" w14:textId="77777777" w:rsidR="00D40AE7" w:rsidRPr="00E1777E" w:rsidRDefault="0048049F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val="en-US"/>
        </w:rPr>
      </w:pPr>
      <w:r w:rsidRPr="00BC47FC">
        <w:rPr>
          <w:rFonts w:ascii="Calibri" w:hAnsi="Calibri" w:cs="Arial"/>
          <w:sz w:val="22"/>
          <w:szCs w:val="22"/>
          <w:lang w:val="en-US"/>
        </w:rPr>
        <w:tab/>
      </w:r>
      <w:r w:rsidRPr="00BC47FC">
        <w:rPr>
          <w:rFonts w:ascii="Calibri" w:hAnsi="Calibri" w:cs="Arial"/>
          <w:sz w:val="22"/>
          <w:szCs w:val="22"/>
          <w:lang w:val="en-US"/>
        </w:rPr>
        <w:tab/>
      </w:r>
      <w:r w:rsidRPr="00BC47FC">
        <w:rPr>
          <w:rFonts w:ascii="Calibri" w:hAnsi="Calibri" w:cs="Arial"/>
          <w:sz w:val="22"/>
          <w:szCs w:val="22"/>
          <w:lang w:val="en-US"/>
        </w:rPr>
        <w:br/>
      </w:r>
    </w:p>
    <w:p w14:paraId="34A9647A" w14:textId="77777777" w:rsidR="0026388A" w:rsidRPr="00EA13E6" w:rsidRDefault="00E1777E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32"/>
          <w:lang w:val="en-US"/>
        </w:rPr>
      </w:pPr>
      <w:r w:rsidRPr="00BC47FC">
        <w:rPr>
          <w:rFonts w:ascii="Calibri" w:hAnsi="Calibri" w:cs="Arial"/>
          <w:b/>
          <w:szCs w:val="22"/>
          <w:lang w:val="en-US"/>
        </w:rPr>
        <w:t>Result:</w:t>
      </w:r>
      <w:r w:rsidRPr="00BC47FC">
        <w:rPr>
          <w:rFonts w:ascii="Calibri" w:hAnsi="Calibri" w:cs="Arial"/>
          <w:szCs w:val="22"/>
          <w:lang w:val="en-US"/>
        </w:rPr>
        <w:t xml:space="preserve"> </w:t>
      </w:r>
      <w:r w:rsidR="00EA13E6" w:rsidRPr="00EA13E6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NO MUTATION DETECTED </w:t>
      </w:r>
    </w:p>
    <w:p w14:paraId="618060CE" w14:textId="77777777" w:rsidR="00BC47FC" w:rsidRDefault="00BC47FC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u w:val="single"/>
          <w:lang w:val="en-US"/>
        </w:rPr>
      </w:pPr>
    </w:p>
    <w:p w14:paraId="150E996D" w14:textId="30D3CC2F" w:rsidR="00BC47FC" w:rsidRPr="00F633CE" w:rsidRDefault="00BC47FC" w:rsidP="0048049F">
      <w:pPr>
        <w:widowControl w:val="0"/>
        <w:autoSpaceDE w:val="0"/>
        <w:autoSpaceDN w:val="0"/>
        <w:adjustRightInd w:val="0"/>
        <w:rPr>
          <w:rFonts w:ascii="Calibri" w:hAnsi="Calibri" w:cs="Arial"/>
          <w:sz w:val="22"/>
          <w:szCs w:val="22"/>
          <w:lang w:val="en-US"/>
        </w:rPr>
      </w:pPr>
      <w:r w:rsidRPr="00F633CE">
        <w:rPr>
          <w:rFonts w:ascii="Calibri" w:hAnsi="Calibri" w:cs="Arial"/>
          <w:sz w:val="22"/>
          <w:szCs w:val="22"/>
          <w:lang w:val="en-US"/>
        </w:rPr>
        <w:t>Neutral polymorphism and benign variants are not included in this report and can be provided upon request</w:t>
      </w:r>
    </w:p>
    <w:p w14:paraId="6C20B539" w14:textId="77777777" w:rsidR="00541B53" w:rsidRPr="00F633CE" w:rsidRDefault="00541B53" w:rsidP="006078C6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3DD5489D" w14:textId="77777777" w:rsidR="00FF702B" w:rsidRPr="00F633CE" w:rsidRDefault="00FF702B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3A4F8115" w14:textId="77777777" w:rsidR="00BC47FC" w:rsidRPr="00F633CE" w:rsidRDefault="00BC47FC" w:rsidP="004D66E7">
      <w:pPr>
        <w:widowControl w:val="0"/>
        <w:autoSpaceDE w:val="0"/>
        <w:autoSpaceDN w:val="0"/>
        <w:adjustRightInd w:val="0"/>
        <w:rPr>
          <w:rFonts w:ascii="Calibri" w:hAnsi="Calibri" w:cs="Arial"/>
          <w:sz w:val="22"/>
          <w:szCs w:val="22"/>
          <w:lang w:val="en-US"/>
        </w:rPr>
      </w:pPr>
      <w:r w:rsidRPr="00F633CE">
        <w:rPr>
          <w:rFonts w:ascii="Calibri" w:hAnsi="Calibri" w:cs="Arial"/>
          <w:b/>
          <w:sz w:val="22"/>
          <w:szCs w:val="22"/>
          <w:lang w:val="en-US"/>
        </w:rPr>
        <w:t>Interpretation:</w:t>
      </w:r>
      <w:r w:rsidRPr="00F633CE">
        <w:rPr>
          <w:rFonts w:ascii="Calibri" w:hAnsi="Calibri" w:cs="Arial"/>
          <w:sz w:val="22"/>
          <w:szCs w:val="22"/>
          <w:lang w:val="en-US"/>
        </w:rPr>
        <w:t xml:space="preserve"> </w:t>
      </w:r>
      <w:r w:rsidR="00EA13E6" w:rsidRPr="00F633CE">
        <w:rPr>
          <w:rFonts w:ascii="Calibri" w:hAnsi="Calibri" w:cs="Arial"/>
          <w:sz w:val="22"/>
          <w:szCs w:val="22"/>
          <w:lang w:val="en-US"/>
        </w:rPr>
        <w:t xml:space="preserve">No pathogenic variant was detected within the coding region of </w:t>
      </w:r>
      <w:r w:rsidR="00C46133">
        <w:rPr>
          <w:rFonts w:ascii="Calibri" w:hAnsi="Calibri" w:cs="Arial"/>
          <w:sz w:val="22"/>
          <w:szCs w:val="22"/>
          <w:lang w:val="en-US"/>
        </w:rPr>
        <w:t xml:space="preserve">the </w:t>
      </w:r>
      <w:r w:rsidR="00B75797" w:rsidRPr="00B75797">
        <w:rPr>
          <w:rFonts w:ascii="Calibri" w:hAnsi="Calibri" w:cs="Arial"/>
          <w:i/>
          <w:sz w:val="22"/>
          <w:szCs w:val="22"/>
          <w:lang w:val="en-US"/>
        </w:rPr>
        <w:t>TP53</w:t>
      </w:r>
      <w:r w:rsidR="00EA13E6" w:rsidRPr="00F633CE">
        <w:rPr>
          <w:rFonts w:ascii="Calibri" w:hAnsi="Calibri" w:cs="Arial"/>
          <w:sz w:val="22"/>
          <w:szCs w:val="22"/>
          <w:lang w:val="en-US"/>
        </w:rPr>
        <w:t xml:space="preserve"> gene</w:t>
      </w:r>
      <w:r w:rsidR="00C46133">
        <w:rPr>
          <w:rFonts w:ascii="Calibri" w:hAnsi="Calibri" w:cs="Arial"/>
          <w:sz w:val="22"/>
          <w:szCs w:val="22"/>
          <w:lang w:val="en-US"/>
        </w:rPr>
        <w:t>.</w:t>
      </w:r>
    </w:p>
    <w:p w14:paraId="1717D880" w14:textId="77777777" w:rsidR="00664706" w:rsidRPr="00F633CE" w:rsidRDefault="0048049F" w:rsidP="00664706">
      <w:pPr>
        <w:widowControl w:val="0"/>
        <w:tabs>
          <w:tab w:val="left" w:pos="33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</w:pPr>
      <w:r w:rsidRPr="00F633CE">
        <w:rPr>
          <w:rFonts w:ascii="Calibri" w:hAnsi="Calibri" w:cs="Arial"/>
          <w:sz w:val="22"/>
          <w:szCs w:val="22"/>
          <w:lang w:val="en-US"/>
        </w:rPr>
        <w:br/>
      </w:r>
      <w:r w:rsidRPr="00F633CE">
        <w:rPr>
          <w:rFonts w:asciiTheme="minorHAnsi" w:hAnsiTheme="minorHAnsi" w:cstheme="minorHAnsi"/>
          <w:color w:val="000000"/>
          <w:sz w:val="22"/>
          <w:szCs w:val="22"/>
          <w:lang w:val="en-US"/>
        </w:rPr>
        <w:br/>
      </w:r>
      <w:r w:rsidR="00EA13E6" w:rsidRPr="00F633CE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Authorized signatures: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071"/>
        <w:gridCol w:w="1989"/>
        <w:gridCol w:w="2842"/>
      </w:tblGrid>
      <w:tr w:rsidR="00664706" w:rsidRPr="00F633CE" w14:paraId="18BF560F" w14:textId="77777777" w:rsidTr="00EA13E6">
        <w:tc>
          <w:tcPr>
            <w:tcW w:w="2518" w:type="dxa"/>
          </w:tcPr>
          <w:p w14:paraId="08D96020" w14:textId="77777777" w:rsidR="00664706" w:rsidRPr="00F633CE" w:rsidRDefault="00BC47FC" w:rsidP="00664706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F633CE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Analysis performed by:</w:t>
            </w:r>
          </w:p>
        </w:tc>
        <w:tc>
          <w:tcPr>
            <w:tcW w:w="3071" w:type="dxa"/>
          </w:tcPr>
          <w:p w14:paraId="164952E4" w14:textId="77777777" w:rsidR="00664706" w:rsidRPr="00F633CE" w:rsidRDefault="00664706" w:rsidP="005E7B55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9" w:type="dxa"/>
          </w:tcPr>
          <w:p w14:paraId="15FDAF33" w14:textId="77777777" w:rsidR="00664706" w:rsidRPr="00F633CE" w:rsidRDefault="00EA13E6" w:rsidP="00664706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F633CE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Result i</w:t>
            </w:r>
            <w:r w:rsidR="00BC47FC" w:rsidRPr="00F633CE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ssued by:</w:t>
            </w:r>
          </w:p>
        </w:tc>
        <w:tc>
          <w:tcPr>
            <w:tcW w:w="2842" w:type="dxa"/>
          </w:tcPr>
          <w:p w14:paraId="4036FE1C" w14:textId="77777777" w:rsidR="00664706" w:rsidRPr="00F633CE" w:rsidRDefault="00664706" w:rsidP="00664706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7F5547C6" w14:textId="77777777" w:rsidR="00664706" w:rsidRPr="00F633CE" w:rsidRDefault="00664706" w:rsidP="00664706">
      <w:pPr>
        <w:widowControl w:val="0"/>
        <w:tabs>
          <w:tab w:val="left" w:pos="33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05AF7E54" w14:textId="77777777" w:rsidR="00510306" w:rsidRPr="00E1777E" w:rsidRDefault="0048049F" w:rsidP="00541B53">
      <w:pPr>
        <w:widowControl w:val="0"/>
        <w:tabs>
          <w:tab w:val="left" w:pos="33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lang w:val="en-US"/>
        </w:rPr>
      </w:pPr>
      <w:r w:rsidRPr="00E1777E">
        <w:rPr>
          <w:rFonts w:asciiTheme="minorHAnsi" w:hAnsiTheme="minorHAnsi" w:cstheme="minorHAnsi"/>
          <w:color w:val="000000"/>
          <w:lang w:val="en-US"/>
        </w:rPr>
        <w:t xml:space="preserve">                                   </w:t>
      </w:r>
      <w:r w:rsidRPr="00E1777E">
        <w:rPr>
          <w:rFonts w:asciiTheme="minorHAnsi" w:hAnsiTheme="minorHAnsi" w:cstheme="minorHAnsi"/>
          <w:color w:val="000000"/>
          <w:lang w:val="en-US"/>
        </w:rPr>
        <w:tab/>
      </w:r>
      <w:r w:rsidRPr="00E1777E">
        <w:rPr>
          <w:rFonts w:asciiTheme="minorHAnsi" w:hAnsiTheme="minorHAnsi" w:cstheme="minorHAnsi"/>
          <w:color w:val="000000"/>
          <w:lang w:val="en-US"/>
        </w:rPr>
        <w:tab/>
      </w:r>
      <w:r w:rsidRPr="00E1777E">
        <w:rPr>
          <w:rFonts w:asciiTheme="minorHAnsi" w:hAnsiTheme="minorHAnsi" w:cstheme="minorHAnsi"/>
          <w:color w:val="000000"/>
          <w:lang w:val="en-US"/>
        </w:rPr>
        <w:tab/>
        <w:t xml:space="preserve"> </w:t>
      </w:r>
      <w:r w:rsidRPr="00E1777E">
        <w:rPr>
          <w:rFonts w:asciiTheme="minorHAnsi" w:hAnsiTheme="minorHAnsi" w:cstheme="minorHAnsi"/>
          <w:color w:val="000000"/>
          <w:lang w:val="en-US"/>
        </w:rPr>
        <w:tab/>
      </w:r>
      <w:r w:rsidR="0026388A" w:rsidRPr="00E1777E">
        <w:rPr>
          <w:rFonts w:asciiTheme="minorHAnsi" w:hAnsiTheme="minorHAnsi" w:cstheme="minorHAnsi"/>
          <w:color w:val="000000"/>
          <w:lang w:val="en-US"/>
        </w:rPr>
        <w:tab/>
      </w:r>
      <w:r w:rsidR="0026388A" w:rsidRPr="00E1777E">
        <w:rPr>
          <w:rFonts w:asciiTheme="minorHAnsi" w:hAnsiTheme="minorHAnsi" w:cstheme="minorHAnsi"/>
          <w:color w:val="000000"/>
          <w:lang w:val="en-US"/>
        </w:rPr>
        <w:tab/>
      </w:r>
      <w:r w:rsidR="00664706" w:rsidRPr="00E1777E">
        <w:rPr>
          <w:rFonts w:asciiTheme="minorHAnsi" w:hAnsiTheme="minorHAnsi" w:cstheme="minorHAnsi"/>
          <w:color w:val="000000"/>
          <w:lang w:val="en-US"/>
        </w:rPr>
        <w:tab/>
        <w:t xml:space="preserve">    </w:t>
      </w:r>
      <w:r w:rsidRPr="00E1777E">
        <w:rPr>
          <w:rFonts w:asciiTheme="minorHAnsi" w:hAnsiTheme="minorHAnsi" w:cstheme="minorHAnsi"/>
          <w:color w:val="000000"/>
          <w:lang w:val="en-US"/>
        </w:rPr>
        <w:br/>
      </w:r>
      <w:r w:rsidRPr="00E1777E">
        <w:rPr>
          <w:rFonts w:asciiTheme="minorHAnsi" w:hAnsiTheme="minorHAnsi" w:cstheme="minorHAnsi"/>
          <w:lang w:val="en-US"/>
        </w:rPr>
        <w:tab/>
      </w:r>
      <w:r w:rsidRPr="00E1777E">
        <w:rPr>
          <w:rFonts w:asciiTheme="minorHAnsi" w:hAnsiTheme="minorHAnsi" w:cstheme="minorHAnsi"/>
          <w:lang w:val="en-US"/>
        </w:rPr>
        <w:tab/>
      </w:r>
      <w:r w:rsidRPr="00E1777E">
        <w:rPr>
          <w:rFonts w:asciiTheme="minorHAnsi" w:hAnsiTheme="minorHAnsi" w:cstheme="minorHAnsi"/>
          <w:lang w:val="en-US"/>
        </w:rPr>
        <w:tab/>
      </w:r>
      <w:r w:rsidRPr="00E1777E">
        <w:rPr>
          <w:rFonts w:asciiTheme="minorHAnsi" w:hAnsiTheme="minorHAnsi" w:cstheme="minorHAnsi"/>
          <w:lang w:val="en-US"/>
        </w:rPr>
        <w:tab/>
      </w:r>
      <w:r w:rsidRPr="00E1777E">
        <w:rPr>
          <w:rFonts w:asciiTheme="minorHAnsi" w:hAnsiTheme="minorHAnsi" w:cstheme="minorHAnsi"/>
          <w:lang w:val="en-US"/>
        </w:rPr>
        <w:tab/>
      </w:r>
      <w:r w:rsidRPr="00E1777E">
        <w:rPr>
          <w:rFonts w:asciiTheme="minorHAnsi" w:hAnsiTheme="minorHAnsi" w:cstheme="minorHAnsi"/>
          <w:lang w:val="en-US"/>
        </w:rPr>
        <w:tab/>
      </w:r>
    </w:p>
    <w:sectPr w:rsidR="00510306" w:rsidRPr="00E1777E" w:rsidSect="008A351F">
      <w:footerReference w:type="default" r:id="rId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52874" w14:textId="77777777" w:rsidR="00EC2BCA" w:rsidRDefault="00EC2BCA">
      <w:r>
        <w:separator/>
      </w:r>
    </w:p>
  </w:endnote>
  <w:endnote w:type="continuationSeparator" w:id="0">
    <w:p w14:paraId="4E3F21DA" w14:textId="77777777" w:rsidR="00EC2BCA" w:rsidRDefault="00EC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1C919" w14:textId="15D2B116" w:rsidR="0022508F" w:rsidRPr="00205481" w:rsidRDefault="0022508F" w:rsidP="00205481">
    <w:pPr>
      <w:pStyle w:val="Zpat"/>
      <w:autoSpaceDE w:val="0"/>
      <w:autoSpaceDN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DF1A15" w14:textId="77777777" w:rsidR="00EC2BCA" w:rsidRDefault="00EC2BCA">
      <w:r>
        <w:separator/>
      </w:r>
    </w:p>
  </w:footnote>
  <w:footnote w:type="continuationSeparator" w:id="0">
    <w:p w14:paraId="7F20F412" w14:textId="77777777" w:rsidR="00EC2BCA" w:rsidRDefault="00EC2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21912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75662497"/>
    <w:multiLevelType w:val="multilevel"/>
    <w:tmpl w:val="0405001F"/>
    <w:numStyleLink w:val="111111"/>
  </w:abstractNum>
  <w:abstractNum w:abstractNumId="2">
    <w:nsid w:val="7A6B33FF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stas Stamatopoulos">
    <w15:presenceInfo w15:providerId="Windows Live" w15:userId="3582f665fbcba5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77E"/>
    <w:rsid w:val="00010A8C"/>
    <w:rsid w:val="00036B86"/>
    <w:rsid w:val="00082897"/>
    <w:rsid w:val="00084CCE"/>
    <w:rsid w:val="000D6CC1"/>
    <w:rsid w:val="000E0338"/>
    <w:rsid w:val="001465F5"/>
    <w:rsid w:val="001845F9"/>
    <w:rsid w:val="001F7153"/>
    <w:rsid w:val="00205481"/>
    <w:rsid w:val="0022508F"/>
    <w:rsid w:val="002420D9"/>
    <w:rsid w:val="0026388A"/>
    <w:rsid w:val="002A27CC"/>
    <w:rsid w:val="002C1208"/>
    <w:rsid w:val="002E4D0E"/>
    <w:rsid w:val="002F3938"/>
    <w:rsid w:val="00342491"/>
    <w:rsid w:val="003629E7"/>
    <w:rsid w:val="003A1BDB"/>
    <w:rsid w:val="003A64F8"/>
    <w:rsid w:val="00411502"/>
    <w:rsid w:val="00421AED"/>
    <w:rsid w:val="00437306"/>
    <w:rsid w:val="004450FD"/>
    <w:rsid w:val="00462723"/>
    <w:rsid w:val="00464026"/>
    <w:rsid w:val="0048049F"/>
    <w:rsid w:val="004A0045"/>
    <w:rsid w:val="004B2A26"/>
    <w:rsid w:val="004B2CA4"/>
    <w:rsid w:val="004C79EC"/>
    <w:rsid w:val="004D66E7"/>
    <w:rsid w:val="00510306"/>
    <w:rsid w:val="00515D74"/>
    <w:rsid w:val="00541B53"/>
    <w:rsid w:val="0054574D"/>
    <w:rsid w:val="00553293"/>
    <w:rsid w:val="0058242F"/>
    <w:rsid w:val="005A2121"/>
    <w:rsid w:val="005E7B55"/>
    <w:rsid w:val="006078C6"/>
    <w:rsid w:val="00616AAD"/>
    <w:rsid w:val="00625CEE"/>
    <w:rsid w:val="00664706"/>
    <w:rsid w:val="00685B6F"/>
    <w:rsid w:val="0069122F"/>
    <w:rsid w:val="006C1E9B"/>
    <w:rsid w:val="006C2DD4"/>
    <w:rsid w:val="006D1D78"/>
    <w:rsid w:val="0070172B"/>
    <w:rsid w:val="007201AA"/>
    <w:rsid w:val="007346C6"/>
    <w:rsid w:val="007436A8"/>
    <w:rsid w:val="00773056"/>
    <w:rsid w:val="00784904"/>
    <w:rsid w:val="00793EAA"/>
    <w:rsid w:val="00886135"/>
    <w:rsid w:val="008878B5"/>
    <w:rsid w:val="008A351F"/>
    <w:rsid w:val="008B1799"/>
    <w:rsid w:val="009C4327"/>
    <w:rsid w:val="009D38C5"/>
    <w:rsid w:val="009D68A8"/>
    <w:rsid w:val="00A05C25"/>
    <w:rsid w:val="00A2009F"/>
    <w:rsid w:val="00A2035A"/>
    <w:rsid w:val="00A52159"/>
    <w:rsid w:val="00A653C5"/>
    <w:rsid w:val="00A67D10"/>
    <w:rsid w:val="00B112BD"/>
    <w:rsid w:val="00B12570"/>
    <w:rsid w:val="00B36B65"/>
    <w:rsid w:val="00B50888"/>
    <w:rsid w:val="00B56735"/>
    <w:rsid w:val="00B75797"/>
    <w:rsid w:val="00BC47FC"/>
    <w:rsid w:val="00BD3C0C"/>
    <w:rsid w:val="00C42C09"/>
    <w:rsid w:val="00C46133"/>
    <w:rsid w:val="00C85ED8"/>
    <w:rsid w:val="00D12A14"/>
    <w:rsid w:val="00D22819"/>
    <w:rsid w:val="00D40AE7"/>
    <w:rsid w:val="00D5176F"/>
    <w:rsid w:val="00D82667"/>
    <w:rsid w:val="00DA3612"/>
    <w:rsid w:val="00DC2D64"/>
    <w:rsid w:val="00DF3684"/>
    <w:rsid w:val="00E1777E"/>
    <w:rsid w:val="00E64A7E"/>
    <w:rsid w:val="00E715E7"/>
    <w:rsid w:val="00E90C12"/>
    <w:rsid w:val="00EA13E6"/>
    <w:rsid w:val="00EC2BCA"/>
    <w:rsid w:val="00EF4FA5"/>
    <w:rsid w:val="00EF5FB9"/>
    <w:rsid w:val="00F1386C"/>
    <w:rsid w:val="00F36012"/>
    <w:rsid w:val="00F62B5F"/>
    <w:rsid w:val="00F633CE"/>
    <w:rsid w:val="00FB246D"/>
    <w:rsid w:val="00FD22A8"/>
    <w:rsid w:val="00FE2BD3"/>
    <w:rsid w:val="00FE7594"/>
    <w:rsid w:val="00FF04DA"/>
    <w:rsid w:val="00FF6E6A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4AA9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6CC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828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qFormat/>
    <w:rsid w:val="006C2DD4"/>
    <w:pPr>
      <w:keepNext/>
      <w:spacing w:before="480"/>
      <w:outlineLvl w:val="3"/>
    </w:pPr>
    <w:rPr>
      <w:rFonts w:ascii="Arial" w:hAnsi="Arial"/>
      <w:b/>
      <w:sz w:val="22"/>
      <w:szCs w:val="20"/>
    </w:rPr>
  </w:style>
  <w:style w:type="paragraph" w:styleId="Nadpis5">
    <w:name w:val="heading 5"/>
    <w:basedOn w:val="Normln"/>
    <w:next w:val="Normln"/>
    <w:qFormat/>
    <w:rsid w:val="006C2DD4"/>
    <w:pPr>
      <w:keepNext/>
      <w:tabs>
        <w:tab w:val="left" w:pos="1134"/>
      </w:tabs>
      <w:spacing w:before="480"/>
      <w:outlineLvl w:val="4"/>
    </w:pPr>
    <w:rPr>
      <w:rFonts w:ascii="Arial" w:hAnsi="Arial"/>
      <w:sz w:val="22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">
    <w:name w:val="Body"/>
    <w:rsid w:val="000D6CC1"/>
    <w:rPr>
      <w:rFonts w:ascii="Helvetica" w:eastAsia="ヒラギノ角ゴ Pro W3" w:hAnsi="Helvetica"/>
      <w:color w:val="000000"/>
      <w:sz w:val="24"/>
    </w:rPr>
  </w:style>
  <w:style w:type="paragraph" w:styleId="Zhlav">
    <w:name w:val="header"/>
    <w:basedOn w:val="Normln"/>
    <w:rsid w:val="000D6CC1"/>
    <w:pPr>
      <w:tabs>
        <w:tab w:val="center" w:pos="4536"/>
        <w:tab w:val="right" w:pos="9072"/>
      </w:tabs>
    </w:pPr>
  </w:style>
  <w:style w:type="numbering" w:styleId="111111">
    <w:name w:val="Outline List 2"/>
    <w:basedOn w:val="Bezseznamu"/>
    <w:rsid w:val="000D6CC1"/>
    <w:pPr>
      <w:numPr>
        <w:numId w:val="1"/>
      </w:numPr>
    </w:pPr>
  </w:style>
  <w:style w:type="paragraph" w:styleId="Zpat">
    <w:name w:val="footer"/>
    <w:basedOn w:val="Normln"/>
    <w:link w:val="ZpatChar"/>
    <w:uiPriority w:val="99"/>
    <w:rsid w:val="000D6CC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D6CC1"/>
  </w:style>
  <w:style w:type="paragraph" w:styleId="Rozloendokumentu">
    <w:name w:val="Document Map"/>
    <w:basedOn w:val="Normln"/>
    <w:semiHidden/>
    <w:rsid w:val="000D6CC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D12A14"/>
    <w:rPr>
      <w:sz w:val="24"/>
      <w:szCs w:val="24"/>
    </w:rPr>
  </w:style>
  <w:style w:type="table" w:styleId="Mkatabulky">
    <w:name w:val="Table Grid"/>
    <w:basedOn w:val="Normlntabulka"/>
    <w:rsid w:val="00664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A3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A361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0828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6CC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828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qFormat/>
    <w:rsid w:val="006C2DD4"/>
    <w:pPr>
      <w:keepNext/>
      <w:spacing w:before="480"/>
      <w:outlineLvl w:val="3"/>
    </w:pPr>
    <w:rPr>
      <w:rFonts w:ascii="Arial" w:hAnsi="Arial"/>
      <w:b/>
      <w:sz w:val="22"/>
      <w:szCs w:val="20"/>
    </w:rPr>
  </w:style>
  <w:style w:type="paragraph" w:styleId="Nadpis5">
    <w:name w:val="heading 5"/>
    <w:basedOn w:val="Normln"/>
    <w:next w:val="Normln"/>
    <w:qFormat/>
    <w:rsid w:val="006C2DD4"/>
    <w:pPr>
      <w:keepNext/>
      <w:tabs>
        <w:tab w:val="left" w:pos="1134"/>
      </w:tabs>
      <w:spacing w:before="480"/>
      <w:outlineLvl w:val="4"/>
    </w:pPr>
    <w:rPr>
      <w:rFonts w:ascii="Arial" w:hAnsi="Arial"/>
      <w:sz w:val="22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">
    <w:name w:val="Body"/>
    <w:rsid w:val="000D6CC1"/>
    <w:rPr>
      <w:rFonts w:ascii="Helvetica" w:eastAsia="ヒラギノ角ゴ Pro W3" w:hAnsi="Helvetica"/>
      <w:color w:val="000000"/>
      <w:sz w:val="24"/>
    </w:rPr>
  </w:style>
  <w:style w:type="paragraph" w:styleId="Zhlav">
    <w:name w:val="header"/>
    <w:basedOn w:val="Normln"/>
    <w:rsid w:val="000D6CC1"/>
    <w:pPr>
      <w:tabs>
        <w:tab w:val="center" w:pos="4536"/>
        <w:tab w:val="right" w:pos="9072"/>
      </w:tabs>
    </w:pPr>
  </w:style>
  <w:style w:type="numbering" w:styleId="111111">
    <w:name w:val="Outline List 2"/>
    <w:basedOn w:val="Bezseznamu"/>
    <w:rsid w:val="000D6CC1"/>
    <w:pPr>
      <w:numPr>
        <w:numId w:val="1"/>
      </w:numPr>
    </w:pPr>
  </w:style>
  <w:style w:type="paragraph" w:styleId="Zpat">
    <w:name w:val="footer"/>
    <w:basedOn w:val="Normln"/>
    <w:link w:val="ZpatChar"/>
    <w:uiPriority w:val="99"/>
    <w:rsid w:val="000D6CC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D6CC1"/>
  </w:style>
  <w:style w:type="paragraph" w:styleId="Rozloendokumentu">
    <w:name w:val="Document Map"/>
    <w:basedOn w:val="Normln"/>
    <w:semiHidden/>
    <w:rsid w:val="000D6CC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D12A14"/>
    <w:rPr>
      <w:sz w:val="24"/>
      <w:szCs w:val="24"/>
    </w:rPr>
  </w:style>
  <w:style w:type="table" w:styleId="Mkatabulky">
    <w:name w:val="Table Grid"/>
    <w:basedOn w:val="Normlntabulka"/>
    <w:rsid w:val="00664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A3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A361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0828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IHOK\PDM\MICROARRAYS\jitka\vysledky%20vykazane%20poslane%20doktorum\jine%20dg\aaa_sablona_negativni%20vysledek_CEITEC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aaa_sablona_negativni vysledek_CEITEC</Template>
  <TotalTime>0</TotalTime>
  <Pages>1</Pages>
  <Words>215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Jan Novák</vt:lpstr>
    </vt:vector>
  </TitlesOfParts>
  <Company>sV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 Novák</dc:title>
  <dc:creator>Jitka Malcikova</dc:creator>
  <cp:lastModifiedBy>Jitka Malcikova</cp:lastModifiedBy>
  <cp:revision>4</cp:revision>
  <dcterms:created xsi:type="dcterms:W3CDTF">2017-08-23T12:18:00Z</dcterms:created>
  <dcterms:modified xsi:type="dcterms:W3CDTF">2017-08-23T13:08:00Z</dcterms:modified>
</cp:coreProperties>
</file>