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EE663" w14:textId="77777777" w:rsidR="000D6CC1" w:rsidRDefault="00E1777E" w:rsidP="000D6CC1">
      <w:pPr>
        <w:rPr>
          <w:rFonts w:ascii="Arial" w:hAnsi="Arial" w:cs="Arial"/>
          <w:noProof/>
          <w:lang w:val="en-US"/>
        </w:rPr>
      </w:pPr>
      <w:r w:rsidRPr="00E1777E">
        <w:rPr>
          <w:rFonts w:ascii="Arial" w:hAnsi="Arial" w:cs="Arial"/>
          <w:noProof/>
          <w:lang w:val="en-US"/>
        </w:rPr>
        <w:t>Logo of the Hospital/Laboratory</w:t>
      </w:r>
    </w:p>
    <w:p w14:paraId="33292920" w14:textId="767A1E52" w:rsidR="006823A3" w:rsidRPr="00E1777E" w:rsidRDefault="006823A3" w:rsidP="000D6CC1">
      <w:pPr>
        <w:rPr>
          <w:rFonts w:ascii="Arial" w:hAnsi="Arial" w:cs="Arial"/>
          <w:lang w:val="en-US"/>
        </w:rPr>
      </w:pPr>
      <w:r w:rsidRPr="004B2CA4">
        <w:rPr>
          <w:rFonts w:ascii="Arial" w:hAnsi="Arial" w:cs="Arial"/>
          <w:noProof/>
          <w:lang w:val="en-US"/>
        </w:rPr>
        <w:t>E</w:t>
      </w:r>
      <w:r>
        <w:rPr>
          <w:rFonts w:ascii="Arial" w:hAnsi="Arial" w:cs="Arial"/>
          <w:noProof/>
          <w:lang w:val="en-US"/>
        </w:rPr>
        <w:t>RIC logo can be included</w:t>
      </w:r>
      <w:r w:rsidRPr="004B2CA4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 xml:space="preserve">if the laboratory </w:t>
      </w:r>
      <w:r w:rsidR="00BA1091">
        <w:rPr>
          <w:rFonts w:ascii="Arial" w:hAnsi="Arial" w:cs="Arial"/>
          <w:noProof/>
          <w:lang w:val="en-US"/>
        </w:rPr>
        <w:t xml:space="preserve">has </w:t>
      </w:r>
      <w:r>
        <w:rPr>
          <w:rFonts w:ascii="Arial" w:hAnsi="Arial" w:cs="Arial"/>
          <w:noProof/>
          <w:lang w:val="en-US"/>
        </w:rPr>
        <w:t xml:space="preserve">passed </w:t>
      </w:r>
      <w:r w:rsidR="00084AAD">
        <w:rPr>
          <w:rFonts w:ascii="Arial" w:hAnsi="Arial" w:cs="Arial"/>
          <w:noProof/>
          <w:lang w:val="en-US"/>
        </w:rPr>
        <w:t xml:space="preserve">the </w:t>
      </w:r>
      <w:r w:rsidRPr="004B2CA4">
        <w:rPr>
          <w:rFonts w:ascii="Arial" w:hAnsi="Arial" w:cs="Arial"/>
          <w:noProof/>
          <w:lang w:val="en-US"/>
        </w:rPr>
        <w:t>ERIC</w:t>
      </w:r>
      <w:r>
        <w:rPr>
          <w:rFonts w:ascii="Arial" w:hAnsi="Arial" w:cs="Arial"/>
          <w:noProof/>
          <w:lang w:val="en-US"/>
        </w:rPr>
        <w:t xml:space="preserve"> </w:t>
      </w:r>
      <w:r w:rsidR="002A0AA0" w:rsidRPr="002A0AA0">
        <w:rPr>
          <w:rFonts w:ascii="Arial" w:hAnsi="Arial" w:cs="Arial"/>
          <w:i/>
          <w:noProof/>
          <w:lang w:val="en-US"/>
        </w:rPr>
        <w:t>TP53</w:t>
      </w:r>
      <w:r>
        <w:rPr>
          <w:rFonts w:ascii="Arial" w:hAnsi="Arial" w:cs="Arial"/>
          <w:noProof/>
          <w:lang w:val="en-US"/>
        </w:rPr>
        <w:t xml:space="preserve"> Certification</w:t>
      </w:r>
    </w:p>
    <w:p w14:paraId="4D1B7D34" w14:textId="77777777" w:rsidR="000D6CC1" w:rsidRPr="00E1777E" w:rsidRDefault="000D6CC1" w:rsidP="000D6CC1">
      <w:pPr>
        <w:rPr>
          <w:rFonts w:ascii="Arial" w:hAnsi="Arial" w:cs="Arial"/>
          <w:lang w:val="en-US"/>
        </w:rPr>
      </w:pPr>
    </w:p>
    <w:p w14:paraId="329EFFCB" w14:textId="77777777" w:rsidR="000D6CC1" w:rsidRPr="00E1777E" w:rsidRDefault="000D6CC1" w:rsidP="000D6CC1">
      <w:pPr>
        <w:rPr>
          <w:rFonts w:ascii="Arial" w:hAnsi="Arial" w:cs="Arial"/>
          <w:lang w:val="en-US"/>
        </w:rPr>
      </w:pPr>
    </w:p>
    <w:p w14:paraId="18C7E8AA" w14:textId="77777777" w:rsidR="00E1777E" w:rsidRPr="00E1777E" w:rsidRDefault="00E1777E" w:rsidP="00D12A1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8"/>
          <w:lang w:val="en-US"/>
        </w:rPr>
      </w:pPr>
    </w:p>
    <w:p w14:paraId="48357409" w14:textId="6B5C1F39" w:rsidR="000D6CC1" w:rsidRPr="00E1777E" w:rsidRDefault="00E1777E" w:rsidP="00EA13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>Mutational analysis of</w:t>
      </w:r>
      <w:r w:rsidR="00084AAD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the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</w:t>
      </w:r>
      <w:r w:rsidR="002A0AA0" w:rsidRPr="002A0AA0">
        <w:rPr>
          <w:rFonts w:asciiTheme="minorHAnsi" w:hAnsiTheme="minorHAnsi" w:cstheme="minorHAnsi"/>
          <w:b/>
          <w:i/>
          <w:color w:val="000000"/>
          <w:sz w:val="32"/>
          <w:lang w:val="en-US"/>
        </w:rPr>
        <w:t>TP53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gene</w:t>
      </w:r>
    </w:p>
    <w:p w14:paraId="45B1528A" w14:textId="77777777" w:rsidR="0026388A" w:rsidRPr="00E1777E" w:rsidRDefault="00D12A14" w:rsidP="00D12A14">
      <w:pPr>
        <w:widowControl w:val="0"/>
        <w:autoSpaceDE w:val="0"/>
        <w:autoSpaceDN w:val="0"/>
        <w:adjustRightInd w:val="0"/>
        <w:rPr>
          <w:rFonts w:ascii="Courier New" w:hAnsi="Courier New"/>
          <w:color w:val="000000"/>
          <w:sz w:val="20"/>
          <w:szCs w:val="20"/>
          <w:lang w:val="en-US"/>
        </w:rPr>
      </w:pPr>
      <w:r w:rsidRPr="00E1777E">
        <w:rPr>
          <w:rFonts w:asciiTheme="minorHAnsi" w:hAnsiTheme="minorHAnsi" w:cstheme="minorHAnsi"/>
          <w:color w:val="000000"/>
          <w:szCs w:val="20"/>
          <w:lang w:val="en-US"/>
        </w:rPr>
        <w:t xml:space="preserve">                                                                                                      </w:t>
      </w:r>
    </w:p>
    <w:p w14:paraId="3EB846BC" w14:textId="77777777" w:rsidR="005E7B55" w:rsidRPr="00E1777E" w:rsidRDefault="005E7B55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20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6"/>
      </w:tblGrid>
      <w:tr w:rsidR="00E1777E" w:rsidRPr="00E1777E" w14:paraId="5D555F0C" w14:textId="77777777" w:rsidTr="00BC47FC">
        <w:tc>
          <w:tcPr>
            <w:tcW w:w="5778" w:type="dxa"/>
            <w:tcBorders>
              <w:bottom w:val="single" w:sz="4" w:space="0" w:color="auto"/>
            </w:tcBorders>
          </w:tcPr>
          <w:p w14:paraId="3E7E6287" w14:textId="77777777" w:rsidR="00E1777E" w:rsidRPr="00E1777E" w:rsidRDefault="00BC47FC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  <w:lang w:val="en-US"/>
              </w:rPr>
              <w:t>P</w:t>
            </w:r>
            <w:r w:rsidR="00E1777E" w:rsidRPr="00E1777E">
              <w:rPr>
                <w:rFonts w:asciiTheme="minorHAnsi" w:hAnsiTheme="minorHAnsi" w:cstheme="minorHAnsi"/>
                <w:b/>
                <w:color w:val="000000"/>
                <w:szCs w:val="20"/>
                <w:lang w:val="en-US"/>
              </w:rPr>
              <w:t>erformed by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196B2C8" w14:textId="77777777" w:rsidR="00E1777E" w:rsidRPr="00E1777E" w:rsidRDefault="00BC47FC" w:rsidP="00E1777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  <w:lang w:val="en-US"/>
              </w:rPr>
              <w:t>R</w:t>
            </w:r>
            <w:r w:rsidR="00E1777E" w:rsidRPr="00E1777E">
              <w:rPr>
                <w:rFonts w:asciiTheme="minorHAnsi" w:hAnsiTheme="minorHAnsi" w:cstheme="minorHAnsi"/>
                <w:b/>
                <w:color w:val="000000"/>
                <w:szCs w:val="20"/>
                <w:lang w:val="en-US"/>
              </w:rPr>
              <w:t>equested by</w:t>
            </w:r>
          </w:p>
        </w:tc>
      </w:tr>
      <w:tr w:rsidR="005E7B55" w:rsidRPr="00E1777E" w14:paraId="72A1C264" w14:textId="77777777" w:rsidTr="00BC47FC">
        <w:tc>
          <w:tcPr>
            <w:tcW w:w="5778" w:type="dxa"/>
            <w:tcBorders>
              <w:top w:val="single" w:sz="4" w:space="0" w:color="auto"/>
            </w:tcBorders>
          </w:tcPr>
          <w:p w14:paraId="2F2C38A3" w14:textId="77777777" w:rsidR="005E7B55" w:rsidRPr="00E1777E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E1777E">
              <w:rPr>
                <w:rFonts w:asciiTheme="minorHAnsi" w:hAnsiTheme="minorHAnsi" w:cstheme="minorHAnsi"/>
                <w:color w:val="000000"/>
                <w:szCs w:val="20"/>
                <w:lang w:val="en-US"/>
              </w:rPr>
              <w:t>Laboratory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E85808F" w14:textId="77777777" w:rsidR="005E7B55" w:rsidRPr="00E1777E" w:rsidRDefault="00E1777E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E1777E">
              <w:rPr>
                <w:rFonts w:asciiTheme="minorHAnsi" w:hAnsiTheme="minorHAnsi" w:cstheme="minorHAnsi"/>
                <w:color w:val="000000"/>
                <w:szCs w:val="20"/>
                <w:lang w:val="en-US"/>
              </w:rPr>
              <w:t>Hospital, Department...</w:t>
            </w:r>
          </w:p>
        </w:tc>
      </w:tr>
      <w:tr w:rsidR="00EA13E6" w:rsidRPr="00E1777E" w14:paraId="2D7923B0" w14:textId="77777777" w:rsidTr="005E7B55">
        <w:tc>
          <w:tcPr>
            <w:tcW w:w="5778" w:type="dxa"/>
          </w:tcPr>
          <w:p w14:paraId="42AB6B5E" w14:textId="77777777" w:rsidR="00EA13E6" w:rsidRPr="00E1777E" w:rsidRDefault="00EA13E6" w:rsidP="000E6B9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  <w:lang w:val="en-US"/>
              </w:rPr>
              <w:t>Address</w:t>
            </w:r>
          </w:p>
        </w:tc>
        <w:tc>
          <w:tcPr>
            <w:tcW w:w="4536" w:type="dxa"/>
          </w:tcPr>
          <w:p w14:paraId="4542C47F" w14:textId="77777777" w:rsidR="00EA13E6" w:rsidRPr="00E1777E" w:rsidRDefault="00EA13E6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E1777E">
              <w:rPr>
                <w:rFonts w:asciiTheme="minorHAnsi" w:hAnsiTheme="minorHAnsi" w:cstheme="minorHAnsi"/>
                <w:color w:val="000000"/>
                <w:szCs w:val="20"/>
                <w:lang w:val="en-US"/>
              </w:rPr>
              <w:t>Address</w:t>
            </w:r>
          </w:p>
        </w:tc>
      </w:tr>
    </w:tbl>
    <w:p w14:paraId="1B5AF1D4" w14:textId="77777777" w:rsidR="0026388A" w:rsidRPr="00E1777E" w:rsidRDefault="0054574D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20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</w:p>
    <w:p w14:paraId="0AFC1228" w14:textId="77777777" w:rsidR="009C4327" w:rsidRPr="00E1777E" w:rsidRDefault="009C4327" w:rsidP="0048049F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AA0000"/>
          <w:sz w:val="20"/>
          <w:szCs w:val="20"/>
          <w:lang w:val="en-US"/>
        </w:rPr>
      </w:pPr>
    </w:p>
    <w:tbl>
      <w:tblPr>
        <w:tblStyle w:val="Mkatabulky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2977"/>
        <w:gridCol w:w="1872"/>
      </w:tblGrid>
      <w:tr w:rsidR="002F3938" w:rsidRPr="00E1777E" w14:paraId="254E3624" w14:textId="77777777" w:rsidTr="00EA13E6">
        <w:tc>
          <w:tcPr>
            <w:tcW w:w="1951" w:type="dxa"/>
          </w:tcPr>
          <w:p w14:paraId="03514E98" w14:textId="77777777" w:rsidR="002F3938" w:rsidRPr="00B8307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4D401E">
              <w:rPr>
                <w:rFonts w:ascii="Calibri" w:hAnsi="Calibri" w:cs="Arial"/>
                <w:bCs/>
                <w:sz w:val="22"/>
                <w:szCs w:val="22"/>
                <w:lang w:val="en-US"/>
              </w:rPr>
              <w:t>Patient name:</w:t>
            </w:r>
          </w:p>
        </w:tc>
        <w:tc>
          <w:tcPr>
            <w:tcW w:w="3544" w:type="dxa"/>
          </w:tcPr>
          <w:p w14:paraId="6140CA53" w14:textId="77777777" w:rsidR="002F3938" w:rsidRPr="00B83070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</w:tcPr>
          <w:p w14:paraId="0D9EB956" w14:textId="77777777" w:rsidR="002F3938" w:rsidRPr="00B8307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collection:</w:t>
            </w:r>
          </w:p>
        </w:tc>
        <w:tc>
          <w:tcPr>
            <w:tcW w:w="1872" w:type="dxa"/>
          </w:tcPr>
          <w:p w14:paraId="1D38C0EE" w14:textId="77777777" w:rsidR="002F3938" w:rsidRPr="00E1777E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</w:tr>
      <w:tr w:rsidR="002F3938" w:rsidRPr="00E1777E" w14:paraId="66D336D7" w14:textId="77777777" w:rsidTr="00EA13E6">
        <w:tc>
          <w:tcPr>
            <w:tcW w:w="1951" w:type="dxa"/>
          </w:tcPr>
          <w:p w14:paraId="447FC816" w14:textId="77777777" w:rsidR="002F3938" w:rsidRPr="00B8307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4D401E">
              <w:rPr>
                <w:rFonts w:ascii="Calibri" w:hAnsi="Calibri" w:cs="Arial"/>
                <w:sz w:val="22"/>
                <w:szCs w:val="22"/>
                <w:lang w:val="en-US"/>
              </w:rPr>
              <w:t>Diagnosis:</w:t>
            </w:r>
          </w:p>
        </w:tc>
        <w:tc>
          <w:tcPr>
            <w:tcW w:w="3544" w:type="dxa"/>
            <w:vAlign w:val="center"/>
          </w:tcPr>
          <w:p w14:paraId="752BD8FE" w14:textId="77777777" w:rsidR="002F3938" w:rsidRPr="00B83070" w:rsidRDefault="00E1777E" w:rsidP="00E1777E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4D401E">
              <w:rPr>
                <w:rFonts w:ascii="Calibri" w:hAnsi="Calibri" w:cs="Arial"/>
                <w:sz w:val="22"/>
                <w:szCs w:val="22"/>
                <w:lang w:val="en-US"/>
              </w:rPr>
              <w:t>CLL</w:t>
            </w:r>
          </w:p>
        </w:tc>
        <w:tc>
          <w:tcPr>
            <w:tcW w:w="2977" w:type="dxa"/>
          </w:tcPr>
          <w:p w14:paraId="2E3082C8" w14:textId="77777777" w:rsidR="002F3938" w:rsidRPr="00B8307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delivery:</w:t>
            </w:r>
          </w:p>
        </w:tc>
        <w:tc>
          <w:tcPr>
            <w:tcW w:w="1872" w:type="dxa"/>
          </w:tcPr>
          <w:p w14:paraId="16160BE6" w14:textId="77777777" w:rsidR="002F3938" w:rsidRPr="00E1777E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</w:tr>
      <w:tr w:rsidR="002F3938" w:rsidRPr="00E1777E" w14:paraId="17766F6A" w14:textId="77777777" w:rsidTr="00EA13E6">
        <w:tc>
          <w:tcPr>
            <w:tcW w:w="1951" w:type="dxa"/>
          </w:tcPr>
          <w:p w14:paraId="4FEBD076" w14:textId="77777777" w:rsidR="002F3938" w:rsidRPr="00B8307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Type of material:</w:t>
            </w:r>
          </w:p>
        </w:tc>
        <w:tc>
          <w:tcPr>
            <w:tcW w:w="3544" w:type="dxa"/>
          </w:tcPr>
          <w:p w14:paraId="24A93076" w14:textId="105639EC" w:rsidR="002F3938" w:rsidRPr="00B83070" w:rsidRDefault="00E1777E" w:rsidP="00BC47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Peripheral blood</w:t>
            </w:r>
            <w:r w:rsidR="00EA13E6"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/</w:t>
            </w:r>
            <w:r w:rsidR="00084AAD"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Genomic </w:t>
            </w:r>
            <w:r w:rsidR="00EA13E6"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DNA</w:t>
            </w:r>
          </w:p>
        </w:tc>
        <w:tc>
          <w:tcPr>
            <w:tcW w:w="2977" w:type="dxa"/>
            <w:vAlign w:val="center"/>
          </w:tcPr>
          <w:p w14:paraId="09B4E06F" w14:textId="77777777" w:rsidR="002F3938" w:rsidRPr="00B83070" w:rsidRDefault="00EA13E6" w:rsidP="00E1777E">
            <w:pPr>
              <w:widowControl w:val="0"/>
              <w:tabs>
                <w:tab w:val="left" w:pos="6945"/>
                <w:tab w:val="left" w:pos="71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8307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issued:</w:t>
            </w:r>
          </w:p>
        </w:tc>
        <w:tc>
          <w:tcPr>
            <w:tcW w:w="1872" w:type="dxa"/>
          </w:tcPr>
          <w:p w14:paraId="7B12B353" w14:textId="77777777" w:rsidR="002F3938" w:rsidRPr="00E1777E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</w:tr>
    </w:tbl>
    <w:p w14:paraId="359CFD84" w14:textId="77777777" w:rsidR="00EA13E6" w:rsidRDefault="00EA13E6" w:rsidP="00E1777E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</w:p>
    <w:p w14:paraId="62B679C8" w14:textId="4162CC42" w:rsidR="00F36012" w:rsidRDefault="004D401E" w:rsidP="00505BDB">
      <w:pPr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b/>
          <w:sz w:val="22"/>
          <w:szCs w:val="22"/>
          <w:lang w:val="en-US"/>
        </w:rPr>
        <w:t xml:space="preserve">Analytical </w:t>
      </w:r>
      <w:r w:rsidR="00E1777E" w:rsidRPr="00BC47FC">
        <w:rPr>
          <w:rFonts w:ascii="Calibri" w:hAnsi="Calibri" w:cs="Arial"/>
          <w:b/>
          <w:sz w:val="22"/>
          <w:szCs w:val="22"/>
          <w:lang w:val="en-US"/>
        </w:rPr>
        <w:t>method</w:t>
      </w:r>
      <w:r w:rsidR="00F36012" w:rsidRPr="00BC47FC">
        <w:rPr>
          <w:rFonts w:ascii="Calibri" w:hAnsi="Calibri" w:cs="Arial"/>
          <w:b/>
          <w:sz w:val="22"/>
          <w:szCs w:val="22"/>
          <w:lang w:val="en-US"/>
        </w:rPr>
        <w:t>:</w:t>
      </w:r>
      <w:r w:rsidR="00F36012" w:rsidRPr="00BC47FC">
        <w:rPr>
          <w:rFonts w:ascii="Calibri" w:hAnsi="Calibri" w:cs="Arial"/>
          <w:sz w:val="22"/>
          <w:szCs w:val="22"/>
          <w:lang w:val="en-US"/>
        </w:rPr>
        <w:t xml:space="preserve"> </w:t>
      </w:r>
      <w:r w:rsidR="00E84B8D">
        <w:rPr>
          <w:rFonts w:ascii="Calibri" w:hAnsi="Calibri" w:cs="Arial"/>
          <w:sz w:val="22"/>
          <w:szCs w:val="22"/>
          <w:lang w:val="en-US"/>
        </w:rPr>
        <w:t>PCR and b</w:t>
      </w:r>
      <w:r w:rsidR="00E1777E" w:rsidRPr="009F7ADF">
        <w:rPr>
          <w:rFonts w:ascii="Calibri" w:hAnsi="Calibri" w:cs="Arial"/>
          <w:sz w:val="22"/>
          <w:szCs w:val="22"/>
          <w:lang w:val="en-US"/>
        </w:rPr>
        <w:t>idirectional Sanger sequencing</w:t>
      </w:r>
      <w:r w:rsidR="00E1777E">
        <w:rPr>
          <w:rFonts w:ascii="Calibri" w:hAnsi="Calibri" w:cs="Arial"/>
          <w:sz w:val="22"/>
          <w:szCs w:val="22"/>
          <w:lang w:val="en-US"/>
        </w:rPr>
        <w:t xml:space="preserve"> of exons 2-11 (</w:t>
      </w:r>
      <w:r w:rsidR="00084AAD">
        <w:rPr>
          <w:rFonts w:ascii="Calibri" w:hAnsi="Calibri" w:cs="Arial"/>
          <w:sz w:val="22"/>
          <w:szCs w:val="22"/>
          <w:lang w:val="en-US"/>
        </w:rPr>
        <w:t xml:space="preserve">entire </w:t>
      </w:r>
      <w:r w:rsidR="00E1777E">
        <w:rPr>
          <w:rFonts w:ascii="Calibri" w:hAnsi="Calibri" w:cs="Arial"/>
          <w:sz w:val="22"/>
          <w:szCs w:val="22"/>
          <w:lang w:val="en-US"/>
        </w:rPr>
        <w:t xml:space="preserve">coding region of </w:t>
      </w:r>
      <w:r w:rsidR="002A0AA0" w:rsidRPr="002A0AA0">
        <w:rPr>
          <w:rFonts w:ascii="Calibri" w:hAnsi="Calibri" w:cs="Arial"/>
          <w:i/>
          <w:sz w:val="22"/>
          <w:szCs w:val="22"/>
          <w:lang w:val="en-US"/>
        </w:rPr>
        <w:t>TP53</w:t>
      </w:r>
      <w:r w:rsidR="00E1777E">
        <w:rPr>
          <w:rFonts w:ascii="Calibri" w:hAnsi="Calibri" w:cs="Arial"/>
          <w:sz w:val="22"/>
          <w:szCs w:val="22"/>
          <w:lang w:val="en-US"/>
        </w:rPr>
        <w:t xml:space="preserve"> gene including </w:t>
      </w:r>
      <w:r w:rsidR="00BC47FC">
        <w:rPr>
          <w:rFonts w:ascii="Calibri" w:hAnsi="Calibri" w:cs="Arial"/>
          <w:sz w:val="22"/>
          <w:szCs w:val="22"/>
          <w:lang w:val="en-US"/>
        </w:rPr>
        <w:t>splice</w:t>
      </w:r>
      <w:r w:rsidR="00E1777E">
        <w:rPr>
          <w:rFonts w:ascii="Calibri" w:hAnsi="Calibri" w:cs="Arial"/>
          <w:sz w:val="22"/>
          <w:szCs w:val="22"/>
          <w:lang w:val="en-US"/>
        </w:rPr>
        <w:t xml:space="preserve"> sites)</w:t>
      </w:r>
    </w:p>
    <w:p w14:paraId="0D6ADCC7" w14:textId="77777777" w:rsidR="00BC47FC" w:rsidRDefault="00EA13E6" w:rsidP="00505BDB">
      <w:pPr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EA13E6">
        <w:rPr>
          <w:rFonts w:ascii="Calibri" w:hAnsi="Calibri" w:cs="Arial"/>
          <w:b/>
          <w:sz w:val="22"/>
          <w:szCs w:val="22"/>
          <w:lang w:val="en-US"/>
        </w:rPr>
        <w:t>Detection</w:t>
      </w:r>
      <w:r w:rsidR="00BC47FC" w:rsidRPr="00EA13E6">
        <w:rPr>
          <w:rFonts w:ascii="Calibri" w:hAnsi="Calibri" w:cs="Arial"/>
          <w:b/>
          <w:sz w:val="22"/>
          <w:szCs w:val="22"/>
          <w:lang w:val="en-US"/>
        </w:rPr>
        <w:t xml:space="preserve"> limit</w:t>
      </w:r>
      <w:r w:rsidRPr="00EA13E6">
        <w:rPr>
          <w:rFonts w:ascii="Calibri" w:hAnsi="Calibri" w:cs="Arial"/>
          <w:b/>
          <w:sz w:val="22"/>
          <w:szCs w:val="22"/>
          <w:lang w:val="en-US"/>
        </w:rPr>
        <w:t>:</w:t>
      </w:r>
      <w:r>
        <w:rPr>
          <w:rFonts w:ascii="Calibri" w:hAnsi="Calibri" w:cs="Arial"/>
          <w:sz w:val="22"/>
          <w:szCs w:val="22"/>
          <w:lang w:val="en-US"/>
        </w:rPr>
        <w:t xml:space="preserve"> </w:t>
      </w:r>
      <w:r w:rsidR="00E84B8D">
        <w:rPr>
          <w:rFonts w:ascii="Calibri" w:hAnsi="Calibri" w:cs="Arial"/>
          <w:sz w:val="22"/>
          <w:szCs w:val="22"/>
          <w:lang w:val="en-US"/>
        </w:rPr>
        <w:t>10-</w:t>
      </w:r>
      <w:r w:rsidRPr="00EA13E6">
        <w:rPr>
          <w:rFonts w:ascii="Calibri" w:hAnsi="Calibri" w:cs="Arial"/>
          <w:sz w:val="22"/>
          <w:szCs w:val="22"/>
          <w:lang w:val="en-US"/>
        </w:rPr>
        <w:t>20%</w:t>
      </w:r>
      <w:r>
        <w:rPr>
          <w:rFonts w:ascii="Calibri" w:hAnsi="Calibri" w:cs="Arial"/>
          <w:sz w:val="22"/>
          <w:szCs w:val="22"/>
          <w:lang w:val="en-US"/>
        </w:rPr>
        <w:t xml:space="preserve"> variant allele frequency</w:t>
      </w:r>
    </w:p>
    <w:p w14:paraId="57A48014" w14:textId="77777777" w:rsidR="00EA13E6" w:rsidRPr="00EA13E6" w:rsidRDefault="00EA13E6" w:rsidP="00505BDB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val="en-US"/>
        </w:rPr>
      </w:pPr>
      <w:r w:rsidRPr="00EA13E6">
        <w:rPr>
          <w:rFonts w:ascii="Calibri" w:hAnsi="Calibri" w:cs="Arial"/>
          <w:b/>
          <w:sz w:val="22"/>
          <w:szCs w:val="22"/>
          <w:lang w:val="en-US"/>
        </w:rPr>
        <w:t>Reference sequence</w:t>
      </w:r>
      <w:r w:rsidR="0070172B">
        <w:rPr>
          <w:rFonts w:ascii="Calibri" w:hAnsi="Calibri" w:cs="Arial"/>
          <w:b/>
          <w:sz w:val="22"/>
          <w:szCs w:val="22"/>
          <w:lang w:val="en-US"/>
        </w:rPr>
        <w:t>s</w:t>
      </w:r>
      <w:r w:rsidR="0004054C">
        <w:rPr>
          <w:rFonts w:ascii="Calibri" w:hAnsi="Calibri" w:cs="Arial"/>
          <w:b/>
          <w:sz w:val="22"/>
          <w:szCs w:val="22"/>
          <w:lang w:val="en-US"/>
        </w:rPr>
        <w:t xml:space="preserve">: </w:t>
      </w:r>
      <w:r w:rsidR="0004054C" w:rsidRPr="0004054C">
        <w:rPr>
          <w:rFonts w:ascii="Calibri" w:hAnsi="Calibri" w:cs="Arial"/>
          <w:sz w:val="22"/>
          <w:szCs w:val="22"/>
          <w:lang w:val="en-US"/>
        </w:rPr>
        <w:t>LRG_321t1, LRG_321p1</w:t>
      </w:r>
      <w:r w:rsidR="0004054C">
        <w:rPr>
          <w:rFonts w:ascii="Calibri" w:hAnsi="Calibri" w:cs="Arial"/>
          <w:sz w:val="22"/>
          <w:szCs w:val="22"/>
          <w:lang w:val="en-US"/>
        </w:rPr>
        <w:t>.</w:t>
      </w:r>
      <w:r w:rsidR="0070172B" w:rsidRPr="0070172B">
        <w:t xml:space="preserve"> </w:t>
      </w:r>
      <w:r w:rsidR="0070172B" w:rsidRPr="0070172B">
        <w:rPr>
          <w:rFonts w:ascii="Calibri" w:hAnsi="Calibri" w:cs="Arial"/>
          <w:sz w:val="22"/>
          <w:szCs w:val="22"/>
          <w:lang w:val="en-US"/>
        </w:rPr>
        <w:t xml:space="preserve">Mutation nomenclature </w:t>
      </w:r>
      <w:r w:rsidR="0070172B">
        <w:rPr>
          <w:rFonts w:ascii="Calibri" w:hAnsi="Calibri" w:cs="Arial"/>
          <w:sz w:val="22"/>
          <w:szCs w:val="22"/>
          <w:lang w:val="en-US"/>
        </w:rPr>
        <w:t>follows</w:t>
      </w:r>
      <w:r w:rsidR="00084AAD">
        <w:rPr>
          <w:rFonts w:ascii="Calibri" w:hAnsi="Calibri" w:cs="Arial"/>
          <w:sz w:val="22"/>
          <w:szCs w:val="22"/>
          <w:lang w:val="en-US"/>
        </w:rPr>
        <w:t xml:space="preserve"> the</w:t>
      </w:r>
      <w:r w:rsidR="0070172B" w:rsidRPr="0070172B">
        <w:rPr>
          <w:rFonts w:ascii="Calibri" w:hAnsi="Calibri" w:cs="Arial"/>
          <w:sz w:val="22"/>
          <w:szCs w:val="22"/>
          <w:lang w:val="en-US"/>
        </w:rPr>
        <w:t xml:space="preserve"> Human Genome Variation Society (HGVS)</w:t>
      </w:r>
      <w:r w:rsidR="0070172B">
        <w:rPr>
          <w:rFonts w:ascii="Calibri" w:hAnsi="Calibri" w:cs="Arial"/>
          <w:sz w:val="22"/>
          <w:szCs w:val="22"/>
          <w:lang w:val="en-US"/>
        </w:rPr>
        <w:t xml:space="preserve"> guidelines</w:t>
      </w:r>
      <w:r w:rsidR="00084AAD">
        <w:rPr>
          <w:rFonts w:ascii="Calibri" w:hAnsi="Calibri" w:cs="Arial"/>
          <w:sz w:val="22"/>
          <w:szCs w:val="22"/>
          <w:lang w:val="en-US"/>
        </w:rPr>
        <w:t>.</w:t>
      </w:r>
    </w:p>
    <w:p w14:paraId="5CD26B89" w14:textId="55257BA6" w:rsidR="0026388A" w:rsidRDefault="0048049F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32"/>
          <w:lang w:val="en-US"/>
        </w:rPr>
      </w:pPr>
      <w:r w:rsidRPr="00BC47FC">
        <w:rPr>
          <w:rFonts w:ascii="Calibri" w:hAnsi="Calibri" w:cs="Arial"/>
          <w:sz w:val="22"/>
          <w:szCs w:val="22"/>
          <w:lang w:val="en-US"/>
        </w:rPr>
        <w:tab/>
      </w:r>
      <w:r w:rsidRPr="00BC47FC">
        <w:rPr>
          <w:rFonts w:ascii="Calibri" w:hAnsi="Calibri" w:cs="Arial"/>
          <w:sz w:val="22"/>
          <w:szCs w:val="22"/>
          <w:lang w:val="en-US"/>
        </w:rPr>
        <w:tab/>
      </w:r>
      <w:r w:rsidRPr="00BC47FC">
        <w:rPr>
          <w:rFonts w:ascii="Calibri" w:hAnsi="Calibri" w:cs="Arial"/>
          <w:sz w:val="22"/>
          <w:szCs w:val="22"/>
          <w:lang w:val="en-US"/>
        </w:rPr>
        <w:br/>
      </w:r>
      <w:r w:rsidR="00E1777E" w:rsidRPr="00BC47FC">
        <w:rPr>
          <w:rFonts w:ascii="Calibri" w:hAnsi="Calibri" w:cs="Arial"/>
          <w:b/>
          <w:szCs w:val="22"/>
          <w:lang w:val="en-US"/>
        </w:rPr>
        <w:t>Result:</w:t>
      </w:r>
      <w:r w:rsidR="00E1777E" w:rsidRPr="00BC47FC">
        <w:rPr>
          <w:rFonts w:ascii="Calibri" w:hAnsi="Calibri" w:cs="Arial"/>
          <w:szCs w:val="22"/>
          <w:lang w:val="en-US"/>
        </w:rPr>
        <w:t xml:space="preserve"> </w:t>
      </w:r>
      <w:r w:rsidR="00C6159A" w:rsidRPr="00C6159A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Variant with unknown clinical significance </w:t>
      </w:r>
      <w:r w:rsidR="00C6159A">
        <w:rPr>
          <w:rFonts w:asciiTheme="minorHAnsi" w:hAnsiTheme="minorHAnsi" w:cstheme="minorHAnsi"/>
          <w:b/>
          <w:color w:val="000000"/>
          <w:sz w:val="32"/>
          <w:lang w:val="en-US"/>
        </w:rPr>
        <w:t>detected</w:t>
      </w:r>
    </w:p>
    <w:p w14:paraId="0F7452AB" w14:textId="35C226B3" w:rsidR="004B1B0F" w:rsidRPr="002A0AA0" w:rsidRDefault="004B1B0F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Number of mutations: 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1</w:t>
      </w:r>
    </w:p>
    <w:p w14:paraId="5C7C2302" w14:textId="00D719BA" w:rsidR="004B1B0F" w:rsidRPr="002A0AA0" w:rsidRDefault="00ED7607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Mutation </w:t>
      </w:r>
      <w:r w:rsidR="004B1B0F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description: </w:t>
      </w:r>
      <w:r w:rsidR="00C6159A" w:rsidRP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c.847C&gt;T</w:t>
      </w:r>
      <w:r w:rsidR="004B1B0F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, </w:t>
      </w:r>
      <w:r w:rsidR="00C6159A" w:rsidRP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p.</w:t>
      </w:r>
      <w:r w:rsidR="00E31F33">
        <w:rPr>
          <w:rFonts w:asciiTheme="minorHAnsi" w:hAnsiTheme="minorHAnsi" w:cstheme="minorHAnsi"/>
          <w:color w:val="000000"/>
          <w:sz w:val="22"/>
          <w:szCs w:val="22"/>
          <w:lang w:val="en-US"/>
        </w:rPr>
        <w:t>(</w:t>
      </w:r>
      <w:r w:rsidR="00C6159A" w:rsidRP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Arg283Cys</w:t>
      </w:r>
      <w:r w:rsidR="00E31F33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</w:p>
    <w:p w14:paraId="2157DFAA" w14:textId="209BF6D5" w:rsidR="004B1B0F" w:rsidRPr="002A0AA0" w:rsidRDefault="004B1B0F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Mutation type: </w:t>
      </w:r>
      <w:r w:rsidR="00097DAB">
        <w:rPr>
          <w:rFonts w:asciiTheme="minorHAnsi" w:hAnsiTheme="minorHAnsi" w:cstheme="minorHAnsi"/>
          <w:color w:val="000000"/>
          <w:sz w:val="22"/>
          <w:szCs w:val="22"/>
          <w:lang w:val="en-US"/>
        </w:rPr>
        <w:t>Missense v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ariant</w:t>
      </w:r>
      <w:r w:rsidR="00F06491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with unknown clinical sig</w:t>
      </w: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>n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ificance. 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According to the </w:t>
      </w:r>
      <w:r w:rsidR="004D401E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locus specific databases </w:t>
      </w:r>
      <w:r w:rsidR="004D401E" w:rsidRPr="002A0AA0">
        <w:rPr>
          <w:rFonts w:asciiTheme="minorHAnsi" w:hAnsiTheme="minorHAnsi" w:cs="Helvetica"/>
          <w:sz w:val="22"/>
          <w:szCs w:val="22"/>
        </w:rPr>
        <w:t>(</w:t>
      </w:r>
      <w:r w:rsidR="004D401E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IARC, 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>TP53 website</w:t>
      </w:r>
      <w:r w:rsidR="004D401E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>, t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his variant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(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rs149633775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>retains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transactivation activity</w:t>
      </w:r>
      <w:r w:rsidR="00084AAD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Th</w:t>
      </w:r>
      <w:r w:rsidR="00097DAB">
        <w:rPr>
          <w:rFonts w:asciiTheme="minorHAnsi" w:hAnsiTheme="minorHAnsi" w:cstheme="minorHAnsi"/>
          <w:color w:val="000000"/>
          <w:sz w:val="22"/>
          <w:szCs w:val="22"/>
          <w:lang w:val="en-US"/>
        </w:rPr>
        <w:t>e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variant is frequent and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is l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isted in </w:t>
      </w:r>
      <w:proofErr w:type="spellStart"/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Flossies</w:t>
      </w:r>
      <w:proofErr w:type="spellEnd"/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(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 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database of germline genomic variation 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>based on</w:t>
      </w:r>
      <w:r w:rsidR="004D401E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approximately 10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>,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000 women 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>&gt;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70 years who have never had cancer (</w:t>
      </w:r>
      <w:hyperlink r:id="rId8" w:history="1">
        <w:r w:rsidR="004D401E" w:rsidRPr="007F0CC6">
          <w:rPr>
            <w:rStyle w:val="Hypertextovodkaz"/>
            <w:rFonts w:asciiTheme="minorHAnsi" w:hAnsiTheme="minorHAnsi" w:cstheme="minorHAnsi"/>
            <w:sz w:val="22"/>
            <w:szCs w:val="22"/>
            <w:lang w:val="en-US"/>
          </w:rPr>
          <w:t>https://whi.color.com/</w:t>
        </w:r>
      </w:hyperlink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  <w:r w:rsidR="00B62E82">
        <w:rPr>
          <w:rFonts w:asciiTheme="minorHAnsi" w:hAnsiTheme="minorHAnsi" w:cstheme="minorHAnsi"/>
          <w:color w:val="000000"/>
          <w:sz w:val="22"/>
          <w:szCs w:val="22"/>
          <w:lang w:val="en-US"/>
        </w:rPr>
        <w:t>,</w:t>
      </w:r>
      <w:r w:rsidR="004D401E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and is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listed</w:t>
      </w:r>
      <w:r w:rsid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in the </w:t>
      </w:r>
      <w:proofErr w:type="spellStart"/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>ExAc</w:t>
      </w:r>
      <w:proofErr w:type="spellEnd"/>
      <w:r w:rsidR="00187422" w:rsidRPr="00187422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database with allele count=15</w:t>
      </w:r>
      <w:r w:rsidR="00097DAB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</w:p>
    <w:p w14:paraId="432C51BA" w14:textId="3871D3FD" w:rsidR="004B1B0F" w:rsidRPr="002A0AA0" w:rsidRDefault="004B1B0F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Allelic proportion (optional): </w:t>
      </w:r>
      <w:r w:rsidR="00F06491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>~</w:t>
      </w:r>
      <w:r w:rsidR="00C6159A">
        <w:rPr>
          <w:rFonts w:asciiTheme="minorHAnsi" w:hAnsiTheme="minorHAnsi" w:cstheme="minorHAnsi"/>
          <w:color w:val="000000"/>
          <w:sz w:val="22"/>
          <w:szCs w:val="22"/>
          <w:lang w:val="en-US"/>
        </w:rPr>
        <w:t>5</w:t>
      </w:r>
      <w:r w:rsidR="00F06491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0 </w:t>
      </w: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>% variant allele frequency</w:t>
      </w:r>
      <w:bookmarkStart w:id="0" w:name="_GoBack"/>
      <w:bookmarkEnd w:id="0"/>
    </w:p>
    <w:p w14:paraId="77C6F79F" w14:textId="77777777" w:rsidR="00187422" w:rsidRPr="002A0AA0" w:rsidRDefault="00187422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2A0AA0">
        <w:rPr>
          <w:rFonts w:asciiTheme="minorHAnsi" w:hAnsiTheme="minorHAnsi" w:cs="Arial"/>
          <w:sz w:val="22"/>
          <w:szCs w:val="22"/>
          <w:lang w:val="en-US"/>
        </w:rPr>
        <w:t>Neutral polymorphism and benign variants are not included in this report and can be provided upon request</w:t>
      </w:r>
    </w:p>
    <w:p w14:paraId="6AC1C2E3" w14:textId="77777777" w:rsidR="00541B53" w:rsidRPr="002A0AA0" w:rsidRDefault="00541B53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265E6AE3" w14:textId="77777777" w:rsidR="00FF702B" w:rsidRPr="002A0AA0" w:rsidRDefault="00FF702B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0F3759F0" w14:textId="7F595196" w:rsidR="00BC47FC" w:rsidRPr="002A0AA0" w:rsidRDefault="00BC47FC" w:rsidP="00505BD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2A0AA0">
        <w:rPr>
          <w:rFonts w:asciiTheme="minorHAnsi" w:hAnsiTheme="minorHAnsi" w:cs="Arial"/>
          <w:b/>
          <w:sz w:val="22"/>
          <w:szCs w:val="22"/>
          <w:lang w:val="en-US"/>
        </w:rPr>
        <w:t>Interpretation</w:t>
      </w:r>
      <w:r w:rsidR="00187422" w:rsidRPr="00187422">
        <w:t xml:space="preserve"> </w:t>
      </w:r>
      <w:r w:rsidR="00187422" w:rsidRPr="00097DAB">
        <w:rPr>
          <w:rFonts w:asciiTheme="minorHAnsi" w:hAnsiTheme="minorHAnsi" w:cs="Arial"/>
          <w:sz w:val="22"/>
          <w:szCs w:val="22"/>
          <w:lang w:val="en-US"/>
        </w:rPr>
        <w:t xml:space="preserve">A variant with unknown </w:t>
      </w:r>
      <w:r w:rsidR="00097DAB">
        <w:rPr>
          <w:rFonts w:asciiTheme="minorHAnsi" w:hAnsiTheme="minorHAnsi" w:cs="Arial"/>
          <w:sz w:val="22"/>
          <w:szCs w:val="22"/>
          <w:lang w:val="en-US"/>
        </w:rPr>
        <w:t xml:space="preserve">significance was detected. </w:t>
      </w:r>
      <w:r w:rsidR="00187422" w:rsidRPr="00187422">
        <w:rPr>
          <w:rFonts w:asciiTheme="minorHAnsi" w:hAnsiTheme="minorHAnsi" w:cs="Arial"/>
          <w:sz w:val="22"/>
          <w:szCs w:val="22"/>
          <w:lang w:val="en-US"/>
        </w:rPr>
        <w:t>Published research and database analysis do not provide sufficient evidence for classification of this coding variant as</w:t>
      </w:r>
      <w:r w:rsidR="00097DAB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187422" w:rsidRPr="00187422">
        <w:rPr>
          <w:rFonts w:asciiTheme="minorHAnsi" w:hAnsiTheme="minorHAnsi" w:cs="Arial"/>
          <w:sz w:val="22"/>
          <w:szCs w:val="22"/>
          <w:lang w:val="en-US"/>
        </w:rPr>
        <w:t>pathogenic or benign</w:t>
      </w:r>
      <w:r w:rsidR="00187422" w:rsidRPr="00097DAB">
        <w:rPr>
          <w:rFonts w:asciiTheme="minorHAnsi" w:hAnsiTheme="minorHAnsi" w:cs="Arial"/>
          <w:sz w:val="22"/>
          <w:szCs w:val="22"/>
          <w:lang w:val="en-US"/>
        </w:rPr>
        <w:t>.</w:t>
      </w:r>
      <w:r w:rsidR="00097DAB" w:rsidRPr="00097DAB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C6159A" w:rsidRPr="00097DAB">
        <w:rPr>
          <w:rFonts w:asciiTheme="minorHAnsi" w:hAnsiTheme="minorHAnsi" w:cs="Arial"/>
          <w:sz w:val="22"/>
          <w:szCs w:val="22"/>
          <w:lang w:val="en-US"/>
        </w:rPr>
        <w:t xml:space="preserve">We recommend </w:t>
      </w:r>
      <w:r w:rsidR="00097DAB" w:rsidRPr="00097DAB">
        <w:rPr>
          <w:rFonts w:asciiTheme="minorHAnsi" w:hAnsiTheme="minorHAnsi" w:cs="Arial"/>
          <w:sz w:val="22"/>
          <w:szCs w:val="22"/>
          <w:lang w:val="en-US"/>
        </w:rPr>
        <w:t>checking</w:t>
      </w:r>
      <w:r w:rsidR="00C6159A" w:rsidRPr="00097DAB">
        <w:rPr>
          <w:rFonts w:asciiTheme="minorHAnsi" w:hAnsiTheme="minorHAnsi" w:cs="Arial"/>
          <w:sz w:val="22"/>
          <w:szCs w:val="22"/>
          <w:lang w:val="en-US"/>
        </w:rPr>
        <w:t xml:space="preserve"> the </w:t>
      </w:r>
      <w:r w:rsidR="00097DAB" w:rsidRPr="00097DAB">
        <w:rPr>
          <w:rFonts w:asciiTheme="minorHAnsi" w:hAnsiTheme="minorHAnsi" w:cs="Arial"/>
          <w:sz w:val="22"/>
          <w:szCs w:val="22"/>
          <w:lang w:val="en-US"/>
        </w:rPr>
        <w:t xml:space="preserve">germline or somatic </w:t>
      </w:r>
      <w:r w:rsidR="00C6159A" w:rsidRPr="00097DAB">
        <w:rPr>
          <w:rFonts w:asciiTheme="minorHAnsi" w:hAnsiTheme="minorHAnsi" w:cs="Arial"/>
          <w:sz w:val="22"/>
          <w:szCs w:val="22"/>
          <w:lang w:val="en-US"/>
        </w:rPr>
        <w:t xml:space="preserve">origin of the variant by </w:t>
      </w:r>
      <w:r w:rsidR="004D401E">
        <w:rPr>
          <w:rFonts w:asciiTheme="minorHAnsi" w:hAnsiTheme="minorHAnsi" w:cs="Arial"/>
          <w:sz w:val="22"/>
          <w:szCs w:val="22"/>
          <w:lang w:val="en-US"/>
        </w:rPr>
        <w:t>analyzing</w:t>
      </w:r>
      <w:r w:rsidR="00C6159A" w:rsidRPr="00097DAB">
        <w:rPr>
          <w:rFonts w:asciiTheme="minorHAnsi" w:hAnsiTheme="minorHAnsi" w:cs="Arial"/>
          <w:sz w:val="22"/>
          <w:szCs w:val="22"/>
          <w:lang w:val="en-US"/>
        </w:rPr>
        <w:t xml:space="preserve"> germline DNA (</w:t>
      </w:r>
      <w:r w:rsidR="00097DAB" w:rsidRPr="00097DAB">
        <w:rPr>
          <w:rFonts w:asciiTheme="minorHAnsi" w:hAnsiTheme="minorHAnsi" w:cs="Arial"/>
          <w:sz w:val="22"/>
          <w:szCs w:val="22"/>
          <w:lang w:val="en-US"/>
        </w:rPr>
        <w:t xml:space="preserve">e.g. </w:t>
      </w:r>
      <w:r w:rsidR="00C6159A" w:rsidRPr="00097DAB">
        <w:rPr>
          <w:rFonts w:asciiTheme="minorHAnsi" w:hAnsiTheme="minorHAnsi" w:cs="Arial"/>
          <w:sz w:val="22"/>
          <w:szCs w:val="22"/>
          <w:lang w:val="en-US"/>
        </w:rPr>
        <w:t>buccal swab).</w:t>
      </w:r>
    </w:p>
    <w:p w14:paraId="59820D00" w14:textId="77777777" w:rsidR="00664706" w:rsidRPr="002A0AA0" w:rsidRDefault="0048049F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2A0AA0">
        <w:rPr>
          <w:rFonts w:asciiTheme="minorHAnsi" w:hAnsiTheme="minorHAnsi" w:cs="Arial"/>
          <w:sz w:val="22"/>
          <w:szCs w:val="22"/>
          <w:lang w:val="en-US"/>
        </w:rPr>
        <w:br/>
      </w:r>
      <w:r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br/>
      </w:r>
      <w:r w:rsidR="00EA13E6" w:rsidRPr="002A0AA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Authorized signatures: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071"/>
        <w:gridCol w:w="1989"/>
        <w:gridCol w:w="2842"/>
      </w:tblGrid>
      <w:tr w:rsidR="00664706" w:rsidRPr="002A0AA0" w14:paraId="67636C9F" w14:textId="77777777" w:rsidTr="00EA13E6">
        <w:tc>
          <w:tcPr>
            <w:tcW w:w="2518" w:type="dxa"/>
          </w:tcPr>
          <w:p w14:paraId="6D399768" w14:textId="77777777" w:rsidR="00664706" w:rsidRPr="002A0AA0" w:rsidRDefault="00BC47FC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0AA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Analysis performed by:</w:t>
            </w:r>
          </w:p>
        </w:tc>
        <w:tc>
          <w:tcPr>
            <w:tcW w:w="3071" w:type="dxa"/>
          </w:tcPr>
          <w:p w14:paraId="55726BE3" w14:textId="77777777" w:rsidR="00664706" w:rsidRPr="002A0AA0" w:rsidRDefault="00664706" w:rsidP="005E7B55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9" w:type="dxa"/>
          </w:tcPr>
          <w:p w14:paraId="21A1CE17" w14:textId="77777777" w:rsidR="00664706" w:rsidRPr="002A0AA0" w:rsidRDefault="00EA13E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0AA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</w:t>
            </w:r>
            <w:r w:rsidR="00BC47FC" w:rsidRPr="002A0AA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ssued by:</w:t>
            </w:r>
          </w:p>
        </w:tc>
        <w:tc>
          <w:tcPr>
            <w:tcW w:w="2842" w:type="dxa"/>
          </w:tcPr>
          <w:p w14:paraId="576C0E0A" w14:textId="77777777" w:rsidR="00664706" w:rsidRPr="002A0AA0" w:rsidRDefault="0066470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6C4B0B8A" w14:textId="77777777" w:rsidR="00664706" w:rsidRPr="00E1777E" w:rsidRDefault="00664706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lang w:val="en-US"/>
        </w:rPr>
      </w:pPr>
    </w:p>
    <w:p w14:paraId="1606B009" w14:textId="77777777" w:rsidR="00510306" w:rsidRPr="00E1777E" w:rsidRDefault="0048049F" w:rsidP="00541B53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-US"/>
        </w:rPr>
      </w:pPr>
      <w:r w:rsidRPr="00E1777E">
        <w:rPr>
          <w:rFonts w:asciiTheme="minorHAnsi" w:hAnsiTheme="minorHAnsi" w:cstheme="minorHAnsi"/>
          <w:color w:val="000000"/>
          <w:lang w:val="en-US"/>
        </w:rPr>
        <w:t xml:space="preserve">                                   </w:t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Pr="00E1777E">
        <w:rPr>
          <w:rFonts w:asciiTheme="minorHAnsi" w:hAnsiTheme="minorHAnsi" w:cstheme="minorHAnsi"/>
          <w:color w:val="000000"/>
          <w:lang w:val="en-US"/>
        </w:rPr>
        <w:tab/>
        <w:t xml:space="preserve"> </w:t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="0026388A" w:rsidRPr="00E1777E">
        <w:rPr>
          <w:rFonts w:asciiTheme="minorHAnsi" w:hAnsiTheme="minorHAnsi" w:cstheme="minorHAnsi"/>
          <w:color w:val="000000"/>
          <w:lang w:val="en-US"/>
        </w:rPr>
        <w:tab/>
      </w:r>
      <w:r w:rsidR="0026388A" w:rsidRPr="00E1777E">
        <w:rPr>
          <w:rFonts w:asciiTheme="minorHAnsi" w:hAnsiTheme="minorHAnsi" w:cstheme="minorHAnsi"/>
          <w:color w:val="000000"/>
          <w:lang w:val="en-US"/>
        </w:rPr>
        <w:tab/>
      </w:r>
      <w:r w:rsidR="00664706" w:rsidRPr="00E1777E">
        <w:rPr>
          <w:rFonts w:asciiTheme="minorHAnsi" w:hAnsiTheme="minorHAnsi" w:cstheme="minorHAnsi"/>
          <w:color w:val="000000"/>
          <w:lang w:val="en-US"/>
        </w:rPr>
        <w:tab/>
        <w:t xml:space="preserve">    </w:t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</w:p>
    <w:sectPr w:rsidR="00510306" w:rsidRPr="00E1777E" w:rsidSect="008A351F"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18F82" w14:textId="77777777" w:rsidR="00000371" w:rsidRDefault="00000371">
      <w:r>
        <w:separator/>
      </w:r>
    </w:p>
  </w:endnote>
  <w:endnote w:type="continuationSeparator" w:id="0">
    <w:p w14:paraId="43B42049" w14:textId="77777777" w:rsidR="00000371" w:rsidRDefault="0000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9238322"/>
      <w:docPartObj>
        <w:docPartGallery w:val="Page Numbers (Top of Page)"/>
        <w:docPartUnique/>
      </w:docPartObj>
    </w:sdtPr>
    <w:sdtEndPr/>
    <w:sdtContent>
      <w:p w14:paraId="3653BFB3" w14:textId="77777777" w:rsidR="0022508F" w:rsidRPr="00205481" w:rsidRDefault="00205481" w:rsidP="00205481">
        <w:pPr>
          <w:pStyle w:val="Zpat"/>
          <w:autoSpaceDE w:val="0"/>
          <w:autoSpaceDN w:val="0"/>
          <w:jc w:val="center"/>
        </w:pPr>
        <w:r>
          <w:t xml:space="preserve">Stránka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505BD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505BD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B60C7" w14:textId="77777777" w:rsidR="00000371" w:rsidRDefault="00000371">
      <w:r>
        <w:separator/>
      </w:r>
    </w:p>
  </w:footnote>
  <w:footnote w:type="continuationSeparator" w:id="0">
    <w:p w14:paraId="25270005" w14:textId="77777777" w:rsidR="00000371" w:rsidRDefault="0000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191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5662497"/>
    <w:multiLevelType w:val="multilevel"/>
    <w:tmpl w:val="0405001F"/>
    <w:numStyleLink w:val="111111"/>
  </w:abstractNum>
  <w:abstractNum w:abstractNumId="2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tas Stamatopoulos">
    <w15:presenceInfo w15:providerId="Windows Live" w15:userId="3582f665fbcba5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7E"/>
    <w:rsid w:val="00000371"/>
    <w:rsid w:val="00036B86"/>
    <w:rsid w:val="0004054C"/>
    <w:rsid w:val="00084AAD"/>
    <w:rsid w:val="00084CCE"/>
    <w:rsid w:val="00097DAB"/>
    <w:rsid w:val="000D6CC1"/>
    <w:rsid w:val="000E0338"/>
    <w:rsid w:val="001465F5"/>
    <w:rsid w:val="00187422"/>
    <w:rsid w:val="001F2113"/>
    <w:rsid w:val="001F7153"/>
    <w:rsid w:val="00205481"/>
    <w:rsid w:val="0022508F"/>
    <w:rsid w:val="002420D9"/>
    <w:rsid w:val="0026388A"/>
    <w:rsid w:val="002A0AA0"/>
    <w:rsid w:val="002C1208"/>
    <w:rsid w:val="002E4D0E"/>
    <w:rsid w:val="002F3938"/>
    <w:rsid w:val="00342491"/>
    <w:rsid w:val="003629E7"/>
    <w:rsid w:val="003A1BDB"/>
    <w:rsid w:val="003A64F8"/>
    <w:rsid w:val="00411502"/>
    <w:rsid w:val="00437306"/>
    <w:rsid w:val="004450FD"/>
    <w:rsid w:val="00462723"/>
    <w:rsid w:val="00464026"/>
    <w:rsid w:val="0048049F"/>
    <w:rsid w:val="004B1B0F"/>
    <w:rsid w:val="004B2A26"/>
    <w:rsid w:val="004C79EC"/>
    <w:rsid w:val="004D401E"/>
    <w:rsid w:val="004D66E7"/>
    <w:rsid w:val="00505BDB"/>
    <w:rsid w:val="00510306"/>
    <w:rsid w:val="00515D74"/>
    <w:rsid w:val="00541B53"/>
    <w:rsid w:val="0054574D"/>
    <w:rsid w:val="00553293"/>
    <w:rsid w:val="0058242F"/>
    <w:rsid w:val="005A2121"/>
    <w:rsid w:val="005E7012"/>
    <w:rsid w:val="005E7B55"/>
    <w:rsid w:val="006078C6"/>
    <w:rsid w:val="00616AAD"/>
    <w:rsid w:val="00625CEE"/>
    <w:rsid w:val="00664706"/>
    <w:rsid w:val="006823A3"/>
    <w:rsid w:val="00685B6F"/>
    <w:rsid w:val="006C2DD4"/>
    <w:rsid w:val="0070172B"/>
    <w:rsid w:val="007201AA"/>
    <w:rsid w:val="007436A8"/>
    <w:rsid w:val="00754EEF"/>
    <w:rsid w:val="00773056"/>
    <w:rsid w:val="00784904"/>
    <w:rsid w:val="00793EAA"/>
    <w:rsid w:val="008878B5"/>
    <w:rsid w:val="008A351F"/>
    <w:rsid w:val="008B1799"/>
    <w:rsid w:val="009C4327"/>
    <w:rsid w:val="009D38C5"/>
    <w:rsid w:val="009D68A8"/>
    <w:rsid w:val="00A05C25"/>
    <w:rsid w:val="00A2009F"/>
    <w:rsid w:val="00A2035A"/>
    <w:rsid w:val="00A52159"/>
    <w:rsid w:val="00A653C5"/>
    <w:rsid w:val="00A67D10"/>
    <w:rsid w:val="00B112BD"/>
    <w:rsid w:val="00B12570"/>
    <w:rsid w:val="00B36B65"/>
    <w:rsid w:val="00B56735"/>
    <w:rsid w:val="00B62E82"/>
    <w:rsid w:val="00B83070"/>
    <w:rsid w:val="00BA1091"/>
    <w:rsid w:val="00BA32ED"/>
    <w:rsid w:val="00BC47FC"/>
    <w:rsid w:val="00C42C09"/>
    <w:rsid w:val="00C6159A"/>
    <w:rsid w:val="00C85ED8"/>
    <w:rsid w:val="00D12A14"/>
    <w:rsid w:val="00D22819"/>
    <w:rsid w:val="00D40AE7"/>
    <w:rsid w:val="00D5176F"/>
    <w:rsid w:val="00D82667"/>
    <w:rsid w:val="00DA3612"/>
    <w:rsid w:val="00DC2D64"/>
    <w:rsid w:val="00DF3684"/>
    <w:rsid w:val="00E1777E"/>
    <w:rsid w:val="00E31F33"/>
    <w:rsid w:val="00E64A7E"/>
    <w:rsid w:val="00E84B8D"/>
    <w:rsid w:val="00E90C12"/>
    <w:rsid w:val="00EA13E6"/>
    <w:rsid w:val="00ED7607"/>
    <w:rsid w:val="00EF4FA5"/>
    <w:rsid w:val="00EF5FB9"/>
    <w:rsid w:val="00F06491"/>
    <w:rsid w:val="00F1386C"/>
    <w:rsid w:val="00F36012"/>
    <w:rsid w:val="00F62B5F"/>
    <w:rsid w:val="00F70CE1"/>
    <w:rsid w:val="00FB246D"/>
    <w:rsid w:val="00FD22A8"/>
    <w:rsid w:val="00FE7594"/>
    <w:rsid w:val="00FF04DA"/>
    <w:rsid w:val="00FF6E6A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D17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D40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D40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.color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IHOK\PDM\MICROARRAYS\jitka\vysledky%20vykazane%20poslane%20doktorum\jine%20dg\aaa_sablona_negativni%20vysledek_CEITEC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aaa_sablona_negativni vysledek_CEITEC</Template>
  <TotalTime>1</TotalTime>
  <Pages>1</Pages>
  <Words>248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Jan Novák</vt:lpstr>
    </vt:vector>
  </TitlesOfParts>
  <Company>sV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Novák</dc:title>
  <dc:creator>Jitka Malcikova</dc:creator>
  <cp:lastModifiedBy>Jitka Malcikova</cp:lastModifiedBy>
  <cp:revision>3</cp:revision>
  <dcterms:created xsi:type="dcterms:W3CDTF">2017-08-23T10:52:00Z</dcterms:created>
  <dcterms:modified xsi:type="dcterms:W3CDTF">2017-08-23T12:13:00Z</dcterms:modified>
</cp:coreProperties>
</file>