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F135B1" w14:textId="5352A274" w:rsidR="00631F4A" w:rsidRPr="00BB4382" w:rsidRDefault="00631F4A" w:rsidP="00631F4A">
      <w:pPr>
        <w:pStyle w:val="Heading1"/>
      </w:pPr>
      <w:r w:rsidRPr="00BB4382">
        <w:t>SUPPLEMENTARY MATERIAL</w:t>
      </w:r>
    </w:p>
    <w:p w14:paraId="0D266863" w14:textId="61334286" w:rsidR="00F239AE" w:rsidRPr="00BB4382" w:rsidRDefault="00BE0A7A" w:rsidP="00BE0A7A">
      <w:pPr>
        <w:rPr>
          <w:rFonts w:ascii="Arial" w:hAnsi="Arial"/>
          <w:b/>
          <w:sz w:val="24"/>
        </w:rPr>
      </w:pPr>
      <w:r w:rsidRPr="00BB4382">
        <w:rPr>
          <w:rFonts w:ascii="Arial" w:hAnsi="Arial"/>
          <w:b/>
          <w:sz w:val="24"/>
        </w:rPr>
        <w:t xml:space="preserve">1. </w:t>
      </w:r>
      <w:r w:rsidR="00F239AE" w:rsidRPr="00BB4382">
        <w:rPr>
          <w:rFonts w:ascii="Arial" w:hAnsi="Arial"/>
          <w:b/>
          <w:sz w:val="24"/>
        </w:rPr>
        <w:t>Definitions</w:t>
      </w:r>
    </w:p>
    <w:p w14:paraId="32F050DF" w14:textId="7168696A" w:rsidR="00BE0A7A" w:rsidRPr="00BB4382" w:rsidRDefault="00BE0A7A" w:rsidP="00BE0A7A">
      <w:pPr>
        <w:pStyle w:val="Paper"/>
      </w:pPr>
      <w:r w:rsidRPr="00BB4382">
        <w:t>Complete remission (CR): Bone marrow blasts &lt; 5%; absence of blasts with Auer rods; absence of extramedullary disease; absolute neutrophil count &gt; 1.0 × 10</w:t>
      </w:r>
      <w:r w:rsidRPr="00BB4382">
        <w:rPr>
          <w:vertAlign w:val="superscript"/>
        </w:rPr>
        <w:t>9</w:t>
      </w:r>
      <w:r w:rsidRPr="00BB4382">
        <w:t>/L (1000/</w:t>
      </w:r>
      <w:proofErr w:type="spellStart"/>
      <w:r w:rsidRPr="00BB4382">
        <w:t>μL</w:t>
      </w:r>
      <w:proofErr w:type="spellEnd"/>
      <w:r w:rsidRPr="00BB4382">
        <w:t>); platelet count &gt; 80 × 10</w:t>
      </w:r>
      <w:r w:rsidRPr="00BB4382">
        <w:rPr>
          <w:vertAlign w:val="superscript"/>
        </w:rPr>
        <w:t>9</w:t>
      </w:r>
      <w:r w:rsidRPr="00BB4382">
        <w:t>/L (80 000/</w:t>
      </w:r>
      <w:proofErr w:type="spellStart"/>
      <w:r w:rsidRPr="00BB4382">
        <w:t>μL</w:t>
      </w:r>
      <w:proofErr w:type="spellEnd"/>
      <w:r w:rsidRPr="00BB4382">
        <w:t>); independence of red cell transfusions.</w:t>
      </w:r>
    </w:p>
    <w:p w14:paraId="6D9D7C86" w14:textId="62C21955" w:rsidR="00F239AE" w:rsidRPr="00BB4382" w:rsidRDefault="00F239AE" w:rsidP="00F239AE">
      <w:pPr>
        <w:pStyle w:val="Paper"/>
      </w:pPr>
      <w:r w:rsidRPr="00BB4382">
        <w:t xml:space="preserve">Continuous </w:t>
      </w:r>
      <w:r w:rsidR="00410C8A" w:rsidRPr="00BB4382">
        <w:t>CR</w:t>
      </w:r>
      <w:r w:rsidRPr="00BB4382">
        <w:t xml:space="preserve"> (CCR): All patients with continuous </w:t>
      </w:r>
      <w:r w:rsidR="00410C8A" w:rsidRPr="00BB4382">
        <w:t>CR</w:t>
      </w:r>
      <w:r w:rsidRPr="00BB4382">
        <w:t xml:space="preserve"> who died after day 42 were considered for the evaluation of treatment-related mortality. Patients, who died due to procedure-related complications of HSCT like </w:t>
      </w:r>
      <w:proofErr w:type="spellStart"/>
      <w:r w:rsidRPr="00BB4382">
        <w:t>veno</w:t>
      </w:r>
      <w:proofErr w:type="spellEnd"/>
      <w:r w:rsidRPr="00BB4382">
        <w:t>-occlusive-disease were classified as HSCT-related deaths.</w:t>
      </w:r>
    </w:p>
    <w:p w14:paraId="35B0C10F" w14:textId="37A045DA" w:rsidR="00F738E0" w:rsidRPr="00BB4382" w:rsidRDefault="00F738E0" w:rsidP="00F738E0">
      <w:pPr>
        <w:pStyle w:val="Paper"/>
      </w:pPr>
      <w:r w:rsidRPr="00BB4382">
        <w:t xml:space="preserve">Non-responders: All patients with a survival of at least 42 days without achieving CR until end of intensive chemotherapy were defined as non-responders. All patients with non-response were evaluated and defined as disease-related (non-response or subsequent progression), bleeding, infectious complications during chemotherapy or procedure-related complications of HSCT like </w:t>
      </w:r>
      <w:proofErr w:type="spellStart"/>
      <w:r w:rsidRPr="00BB4382">
        <w:t>veno</w:t>
      </w:r>
      <w:proofErr w:type="spellEnd"/>
      <w:r w:rsidRPr="00BB4382">
        <w:t xml:space="preserve">-occlusive-disease. </w:t>
      </w:r>
    </w:p>
    <w:p w14:paraId="4DBF133F" w14:textId="794A1A8E" w:rsidR="00F239AE" w:rsidRPr="00BB4382" w:rsidRDefault="00F239AE" w:rsidP="00F239AE">
      <w:pPr>
        <w:pStyle w:val="Paper"/>
      </w:pPr>
      <w:r w:rsidRPr="00BB4382">
        <w:t xml:space="preserve">Patients with relapse were analyzed in separate groups for </w:t>
      </w:r>
      <w:r w:rsidR="00457A80" w:rsidRPr="00BB4382">
        <w:t>infectious deaths, deaths due to bleeding</w:t>
      </w:r>
      <w:r w:rsidRPr="00BB4382">
        <w:t xml:space="preserve">, HSCT-related mortality and disease-related mortality. </w:t>
      </w:r>
    </w:p>
    <w:p w14:paraId="36522763" w14:textId="04471D77" w:rsidR="00F239AE" w:rsidRPr="00BB4382" w:rsidRDefault="00F239AE" w:rsidP="00F239AE">
      <w:pPr>
        <w:pStyle w:val="Paper"/>
      </w:pPr>
      <w:r w:rsidRPr="00BB4382">
        <w:t xml:space="preserve">Patients with other causes of death such as accidents, unknown reasons or reasons of deaths that were not determinable or </w:t>
      </w:r>
      <w:r w:rsidR="0068271D" w:rsidRPr="00BB4382">
        <w:t>in</w:t>
      </w:r>
      <w:r w:rsidRPr="00BB4382">
        <w:t>clusive for one category due to simultaneous medical problems were classified as “others”.</w:t>
      </w:r>
    </w:p>
    <w:p w14:paraId="0D8EC299" w14:textId="32F61D56" w:rsidR="002863F4" w:rsidRPr="00BB4382" w:rsidRDefault="002863F4" w:rsidP="002863F4">
      <w:pPr>
        <w:pStyle w:val="Paper"/>
        <w:rPr>
          <w:b/>
        </w:rPr>
      </w:pPr>
      <w:r w:rsidRPr="00BB4382">
        <w:t xml:space="preserve">Risk stratification: In AML-BFM 87 risk classification was based on morphology and described two risk groups. The low-risk group included </w:t>
      </w:r>
      <w:r w:rsidR="00552146" w:rsidRPr="00BB4382">
        <w:t>French-American-British (</w:t>
      </w:r>
      <w:r w:rsidRPr="00BB4382">
        <w:t>FAB</w:t>
      </w:r>
      <w:r w:rsidR="00552146" w:rsidRPr="00BB4382">
        <w:t>)</w:t>
      </w:r>
      <w:r w:rsidRPr="00BB4382">
        <w:t xml:space="preserve"> types with granulocytic differentiation and specific additional features: FAB M1 with Auer rods, FAB M2 with WBC &lt;20,000 /microliter, FAB M3 (all patients) and FAB M4 with eosinophils.</w:t>
      </w:r>
      <w:r w:rsidR="00761438" w:rsidRPr="00BB4382">
        <w:rPr>
          <w:vertAlign w:val="superscript"/>
        </w:rPr>
        <w:t>25</w:t>
      </w:r>
      <w:r w:rsidRPr="00BB4382">
        <w:t xml:space="preserve"> In AML-BFM 93 response evaluation has been included additionally </w:t>
      </w:r>
      <w:r w:rsidRPr="00BB4382">
        <w:lastRenderedPageBreak/>
        <w:t xml:space="preserve">to the morphological parameters (blast cell reduction in bone marrow on day 15). The standard-risk group included: FAB M1/M2 with Auer rods, FAB M4eo (if these patients presented with </w:t>
      </w:r>
      <w:r w:rsidRPr="00BB4382">
        <w:rPr>
          <w:rFonts w:cs="Arial"/>
        </w:rPr>
        <w:t>≥</w:t>
      </w:r>
      <w:r w:rsidRPr="00BB4382">
        <w:t>5% blasts in the bone marrow on day 15, they were shifted to the high-risk group) and FAB M3 (all patients regardless of the blast count on day 15). High-risk group patients have been defined as all others</w:t>
      </w:r>
      <w:r w:rsidR="00761438" w:rsidRPr="00BB4382">
        <w:t>.</w:t>
      </w:r>
      <w:r w:rsidR="00761438" w:rsidRPr="00BB4382">
        <w:rPr>
          <w:vertAlign w:val="superscript"/>
        </w:rPr>
        <w:t>25</w:t>
      </w:r>
      <w:r w:rsidR="00761438" w:rsidRPr="00BB4382">
        <w:t xml:space="preserve"> </w:t>
      </w:r>
      <w:r w:rsidRPr="00BB4382">
        <w:t>In AML-BFM 98 patients from study 93 who were stratified to high-risk on the basis of morphologic findings but had favorable karyotypes were included in the standard risk group.</w:t>
      </w:r>
      <w:r w:rsidR="00746302" w:rsidRPr="00BB4382">
        <w:rPr>
          <w:vertAlign w:val="superscript"/>
        </w:rPr>
        <w:t>11</w:t>
      </w:r>
      <w:r w:rsidR="00746302" w:rsidRPr="00BB4382">
        <w:t xml:space="preserve"> </w:t>
      </w:r>
      <w:r w:rsidRPr="00BB4382">
        <w:t xml:space="preserve">In AML-BFM 2004 risk classification was based on morphology, cytogenetics, molecular genetics, and response to treatment: As before standard risk indicates FAB M1/2 with Auer rods, FAB M4 with atypical eosinophils (M4Eo), FAB M3 and/or favorable cytogenetics, such as t(8;21) and/or AML1-ETO, t(15;17), and/or PML-RARA and </w:t>
      </w:r>
      <w:proofErr w:type="spellStart"/>
      <w:r w:rsidRPr="00BB4382">
        <w:t>inv</w:t>
      </w:r>
      <w:proofErr w:type="spellEnd"/>
      <w:r w:rsidRPr="00BB4382">
        <w:t>(16) or t(16;16) and/or CBFB/MYH1, if there was no persistence of BM blasts (</w:t>
      </w:r>
      <w:r w:rsidR="00672C3C" w:rsidRPr="00BB4382">
        <w:rPr>
          <w:rFonts w:cs="Arial"/>
        </w:rPr>
        <w:t>≥</w:t>
      </w:r>
      <w:r w:rsidRPr="00BB4382">
        <w:t>5%) on day 15 or FLT3-ITD positivity (FAB M3 excluded). All others were classified as high-risk patients.</w:t>
      </w:r>
      <w:r w:rsidR="0091570D" w:rsidRPr="00BB4382">
        <w:rPr>
          <w:vertAlign w:val="superscript"/>
        </w:rPr>
        <w:t>26</w:t>
      </w:r>
      <w:r w:rsidR="0091570D" w:rsidRPr="00BB4382">
        <w:t xml:space="preserve"> From</w:t>
      </w:r>
      <w:r w:rsidR="00A31B0E" w:rsidRPr="00BB4382">
        <w:t xml:space="preserve"> 2011</w:t>
      </w:r>
      <w:r w:rsidR="0091570D" w:rsidRPr="00BB4382">
        <w:t xml:space="preserve"> until 2012</w:t>
      </w:r>
      <w:r w:rsidR="00A31B0E" w:rsidRPr="00BB4382">
        <w:t xml:space="preserve"> patients have been </w:t>
      </w:r>
      <w:r w:rsidR="003B0FCA" w:rsidRPr="00BB4382">
        <w:t>stratified only</w:t>
      </w:r>
      <w:r w:rsidR="0091570D" w:rsidRPr="00BB4382">
        <w:t xml:space="preserve"> </w:t>
      </w:r>
      <w:r w:rsidR="00B95C56" w:rsidRPr="00BB4382">
        <w:t xml:space="preserve">to the standard risk arm with FAB M4 with atypical eosinophils (M4Eo), FAB M3 and/or favorable cytogenetics, such as </w:t>
      </w:r>
      <w:proofErr w:type="gramStart"/>
      <w:r w:rsidR="00B95C56" w:rsidRPr="00BB4382">
        <w:t>t(</w:t>
      </w:r>
      <w:proofErr w:type="gramEnd"/>
      <w:r w:rsidR="00B95C56" w:rsidRPr="00BB4382">
        <w:t xml:space="preserve">8;21) and/or AML1-ETO, t(15;17), and/or PML-RARA and </w:t>
      </w:r>
      <w:proofErr w:type="spellStart"/>
      <w:r w:rsidR="00B95C56" w:rsidRPr="00BB4382">
        <w:t>inv</w:t>
      </w:r>
      <w:proofErr w:type="spellEnd"/>
      <w:r w:rsidR="00B95C56" w:rsidRPr="00BB4382">
        <w:t xml:space="preserve">(16) or t(16;16) and/or CBFB/MYH1, </w:t>
      </w:r>
      <w:r w:rsidR="003970B0" w:rsidRPr="00BB4382">
        <w:t>with</w:t>
      </w:r>
      <w:r w:rsidR="00B95C56" w:rsidRPr="00BB4382">
        <w:t xml:space="preserve"> no persistence of BM blasts (</w:t>
      </w:r>
      <w:r w:rsidR="00B95C56" w:rsidRPr="00BB4382">
        <w:rPr>
          <w:rFonts w:cs="Arial"/>
        </w:rPr>
        <w:t>≥</w:t>
      </w:r>
      <w:r w:rsidR="00B95C56" w:rsidRPr="00BB4382">
        <w:t xml:space="preserve">5%) on day 15 or FLT3-ITD positivity (FAB M3 excluded). </w:t>
      </w:r>
    </w:p>
    <w:p w14:paraId="525B3717" w14:textId="77777777" w:rsidR="00F239AE" w:rsidRPr="00BB4382" w:rsidRDefault="00F239AE" w:rsidP="003E0F45">
      <w:pPr>
        <w:rPr>
          <w:sz w:val="24"/>
        </w:rPr>
      </w:pPr>
    </w:p>
    <w:p w14:paraId="39744F88" w14:textId="6D88A471" w:rsidR="00EE1A9C" w:rsidRPr="00BB4382" w:rsidRDefault="00707099" w:rsidP="003E0F45">
      <w:pPr>
        <w:rPr>
          <w:sz w:val="24"/>
        </w:rPr>
      </w:pPr>
      <w:r w:rsidRPr="00BB4382">
        <w:rPr>
          <w:rFonts w:ascii="Arial" w:hAnsi="Arial"/>
          <w:b/>
          <w:sz w:val="24"/>
        </w:rPr>
        <w:t xml:space="preserve">2. </w:t>
      </w:r>
      <w:r w:rsidR="00EE1A9C" w:rsidRPr="00BB4382">
        <w:rPr>
          <w:rFonts w:ascii="Arial" w:hAnsi="Arial"/>
          <w:b/>
          <w:sz w:val="24"/>
        </w:rPr>
        <w:t>Recommendations for supportive care in AML-BFM 98 and AML</w:t>
      </w:r>
      <w:r w:rsidR="00F239AE" w:rsidRPr="00BB4382">
        <w:rPr>
          <w:rFonts w:ascii="Arial" w:hAnsi="Arial"/>
          <w:b/>
          <w:sz w:val="24"/>
        </w:rPr>
        <w:t>-BFM 04</w:t>
      </w:r>
    </w:p>
    <w:p w14:paraId="2CF85E20" w14:textId="685F6170" w:rsidR="008F2887" w:rsidRPr="00BB4382" w:rsidRDefault="00EE1A9C" w:rsidP="003E0F45">
      <w:pPr>
        <w:pStyle w:val="Paper"/>
        <w:rPr>
          <w:color w:val="000000"/>
          <w:shd w:val="clear" w:color="auto" w:fill="FFFFFF"/>
        </w:rPr>
      </w:pPr>
      <w:r w:rsidRPr="00BB4382">
        <w:t xml:space="preserve">In AML-BFM 98 recommendations included trimethoprim-sulfamethoxazole prophylaxis for Pneumocystis </w:t>
      </w:r>
      <w:proofErr w:type="spellStart"/>
      <w:r w:rsidRPr="00BB4382">
        <w:t>carinii</w:t>
      </w:r>
      <w:proofErr w:type="spellEnd"/>
      <w:r w:rsidRPr="00BB4382">
        <w:t xml:space="preserve"> and the administration of </w:t>
      </w:r>
      <w:proofErr w:type="spellStart"/>
      <w:r w:rsidRPr="00BB4382">
        <w:t>nonabsorbable</w:t>
      </w:r>
      <w:proofErr w:type="spellEnd"/>
      <w:r w:rsidRPr="00BB4382">
        <w:t xml:space="preserve"> antibiotics (</w:t>
      </w:r>
      <w:proofErr w:type="spellStart"/>
      <w:r w:rsidRPr="00BB4382">
        <w:t>colistin</w:t>
      </w:r>
      <w:proofErr w:type="spellEnd"/>
      <w:r w:rsidRPr="00BB4382">
        <w:t xml:space="preserve">) and </w:t>
      </w:r>
      <w:proofErr w:type="spellStart"/>
      <w:r w:rsidRPr="00BB4382">
        <w:t>antimycotics</w:t>
      </w:r>
      <w:proofErr w:type="spellEnd"/>
      <w:r w:rsidRPr="00BB4382">
        <w:t xml:space="preserve"> (amphotericin B). Systemic antifungal prophylaxis was not recommended, but the administration of penicillin after courses with high-dose cytarabine. As compared to AML-BFM 98, </w:t>
      </w:r>
      <w:r w:rsidRPr="00BB4382">
        <w:rPr>
          <w:color w:val="000000"/>
          <w:shd w:val="clear" w:color="auto" w:fill="FFFFFF"/>
        </w:rPr>
        <w:t xml:space="preserve">antibiotic prophylaxis with </w:t>
      </w:r>
      <w:proofErr w:type="spellStart"/>
      <w:r w:rsidRPr="00BB4382">
        <w:rPr>
          <w:color w:val="000000"/>
          <w:shd w:val="clear" w:color="auto" w:fill="FFFFFF"/>
        </w:rPr>
        <w:t>nonabsorbable</w:t>
      </w:r>
      <w:proofErr w:type="spellEnd"/>
      <w:r w:rsidRPr="00BB4382">
        <w:rPr>
          <w:color w:val="000000"/>
          <w:shd w:val="clear" w:color="auto" w:fill="FFFFFF"/>
        </w:rPr>
        <w:t xml:space="preserve"> </w:t>
      </w:r>
      <w:r w:rsidRPr="00BB4382">
        <w:rPr>
          <w:color w:val="000000"/>
          <w:shd w:val="clear" w:color="auto" w:fill="FFFFFF"/>
        </w:rPr>
        <w:lastRenderedPageBreak/>
        <w:t xml:space="preserve">agents or penicillin were not further recommended in AML-BFM 04. In contrast, chemoprophylaxis was recommended with fluconazole, and voriconazole depending on the local conditions of the clinics. </w:t>
      </w:r>
      <w:r w:rsidRPr="00BB4382">
        <w:t xml:space="preserve">The empiric antibiotic therapy during fever in aplasia did not change remarkably. Compared to AML-BFM 98, AML-BFM 04 included detailed recommendations on empirical antifungal treatment with use of intravenous liposomal amphotericin B, and voriconazole, fluconazole, itraconazole or </w:t>
      </w:r>
      <w:proofErr w:type="spellStart"/>
      <w:r w:rsidRPr="00BB4382">
        <w:t>caspofungin</w:t>
      </w:r>
      <w:proofErr w:type="spellEnd"/>
      <w:r w:rsidRPr="00BB4382">
        <w:t xml:space="preserve"> as alternative. However, in both studies, s</w:t>
      </w:r>
      <w:r w:rsidRPr="00BB4382">
        <w:rPr>
          <w:color w:val="000000"/>
          <w:shd w:val="clear" w:color="auto" w:fill="FFFFFF"/>
        </w:rPr>
        <w:t>upportive care was administered according to the discretion of the treating physician and institutional standards, and therefore were not standardized.</w:t>
      </w:r>
      <w:r w:rsidR="008F2887" w:rsidRPr="00BB4382">
        <w:rPr>
          <w:color w:val="000000"/>
          <w:shd w:val="clear" w:color="auto" w:fill="FFFFFF"/>
        </w:rPr>
        <w:br w:type="page"/>
      </w:r>
    </w:p>
    <w:p w14:paraId="0727DE35" w14:textId="27E7D446" w:rsidR="00707099" w:rsidRPr="00BB4382" w:rsidRDefault="00707099" w:rsidP="00707099">
      <w:pPr>
        <w:pStyle w:val="Heading1"/>
      </w:pPr>
      <w:r w:rsidRPr="00BB4382">
        <w:lastRenderedPageBreak/>
        <w:t>SUPPLEMENTARY TABLES</w:t>
      </w:r>
    </w:p>
    <w:p w14:paraId="4CCD94D8" w14:textId="77777777" w:rsidR="004A7942" w:rsidRPr="00BB4382" w:rsidRDefault="004A7942" w:rsidP="004A7942">
      <w:pPr>
        <w:pStyle w:val="Paper"/>
        <w:rPr>
          <w:b/>
        </w:rPr>
      </w:pPr>
      <w:r w:rsidRPr="00BB4382">
        <w:rPr>
          <w:b/>
        </w:rPr>
        <w:t>Table 1 Cumulative Incidences of relapse and non-response from 1987 – 2012</w:t>
      </w:r>
    </w:p>
    <w:tbl>
      <w:tblPr>
        <w:tblW w:w="54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75"/>
        <w:gridCol w:w="1575"/>
        <w:gridCol w:w="791"/>
        <w:gridCol w:w="820"/>
        <w:gridCol w:w="831"/>
        <w:gridCol w:w="821"/>
        <w:gridCol w:w="821"/>
        <w:gridCol w:w="821"/>
        <w:gridCol w:w="825"/>
        <w:gridCol w:w="607"/>
        <w:gridCol w:w="621"/>
      </w:tblGrid>
      <w:tr w:rsidR="004A7942" w:rsidRPr="00BB4382" w14:paraId="0EAE34B1" w14:textId="77777777" w:rsidTr="00B64AF9">
        <w:trPr>
          <w:trHeight w:val="438"/>
        </w:trPr>
        <w:tc>
          <w:tcPr>
            <w:tcW w:w="695" w:type="pct"/>
            <w:tcBorders>
              <w:top w:val="single" w:sz="12" w:space="0" w:color="auto"/>
              <w:left w:val="single" w:sz="12" w:space="0" w:color="auto"/>
              <w:bottom w:val="single" w:sz="4" w:space="0" w:color="auto"/>
              <w:right w:val="single" w:sz="12" w:space="0" w:color="auto"/>
            </w:tcBorders>
            <w:shd w:val="clear" w:color="auto" w:fill="auto"/>
            <w:noWrap/>
            <w:tcMar>
              <w:top w:w="15" w:type="dxa"/>
              <w:left w:w="15" w:type="dxa"/>
              <w:bottom w:w="0" w:type="dxa"/>
              <w:right w:w="15" w:type="dxa"/>
            </w:tcMar>
            <w:vAlign w:val="center"/>
          </w:tcPr>
          <w:p w14:paraId="05D4109E" w14:textId="77777777" w:rsidR="004A7942" w:rsidRPr="00BB4382" w:rsidRDefault="004A7942" w:rsidP="001E25C2">
            <w:pPr>
              <w:pStyle w:val="Tabellen"/>
            </w:pPr>
          </w:p>
        </w:tc>
        <w:tc>
          <w:tcPr>
            <w:tcW w:w="796" w:type="pct"/>
            <w:tcBorders>
              <w:top w:val="single" w:sz="12" w:space="0" w:color="auto"/>
              <w:left w:val="single" w:sz="12" w:space="0" w:color="auto"/>
              <w:bottom w:val="single" w:sz="4" w:space="0" w:color="auto"/>
            </w:tcBorders>
            <w:shd w:val="clear" w:color="auto" w:fill="auto"/>
            <w:noWrap/>
            <w:tcMar>
              <w:top w:w="15" w:type="dxa"/>
              <w:left w:w="15" w:type="dxa"/>
              <w:bottom w:w="0" w:type="dxa"/>
              <w:right w:w="15" w:type="dxa"/>
            </w:tcMar>
            <w:vAlign w:val="center"/>
          </w:tcPr>
          <w:p w14:paraId="338E3153" w14:textId="77777777" w:rsidR="004A7942" w:rsidRPr="00BB4382" w:rsidRDefault="004A7942" w:rsidP="001E25C2">
            <w:pPr>
              <w:pStyle w:val="Tabellen"/>
              <w:rPr>
                <w:lang w:val="de-DE"/>
              </w:rPr>
            </w:pPr>
            <w:r w:rsidRPr="00BB4382">
              <w:rPr>
                <w:lang w:val="de-DE"/>
              </w:rPr>
              <w:t>CI (%)</w:t>
            </w:r>
          </w:p>
        </w:tc>
        <w:tc>
          <w:tcPr>
            <w:tcW w:w="400" w:type="pct"/>
            <w:tcBorders>
              <w:top w:val="single" w:sz="12" w:space="0" w:color="auto"/>
              <w:bottom w:val="single" w:sz="4" w:space="0" w:color="auto"/>
            </w:tcBorders>
            <w:shd w:val="clear" w:color="auto" w:fill="auto"/>
            <w:noWrap/>
            <w:tcMar>
              <w:top w:w="15" w:type="dxa"/>
              <w:left w:w="15" w:type="dxa"/>
              <w:bottom w:w="0" w:type="dxa"/>
              <w:right w:w="15" w:type="dxa"/>
            </w:tcMar>
            <w:vAlign w:val="center"/>
          </w:tcPr>
          <w:p w14:paraId="71071245" w14:textId="77777777" w:rsidR="004A7942" w:rsidRPr="00BB4382" w:rsidRDefault="004A7942" w:rsidP="001E25C2">
            <w:pPr>
              <w:pStyle w:val="Tabellen"/>
              <w:rPr>
                <w:lang w:val="de-DE"/>
              </w:rPr>
            </w:pPr>
            <w:r w:rsidRPr="00BB4382">
              <w:rPr>
                <w:lang w:val="de-DE"/>
              </w:rPr>
              <w:t>SE</w:t>
            </w:r>
          </w:p>
        </w:tc>
        <w:tc>
          <w:tcPr>
            <w:tcW w:w="835" w:type="pct"/>
            <w:gridSpan w:val="2"/>
            <w:tcBorders>
              <w:top w:val="single" w:sz="12" w:space="0" w:color="auto"/>
              <w:bottom w:val="single" w:sz="4" w:space="0" w:color="auto"/>
              <w:right w:val="single" w:sz="12" w:space="0" w:color="auto"/>
            </w:tcBorders>
            <w:shd w:val="clear" w:color="auto" w:fill="auto"/>
            <w:noWrap/>
            <w:tcMar>
              <w:top w:w="15" w:type="dxa"/>
              <w:left w:w="15" w:type="dxa"/>
              <w:bottom w:w="0" w:type="dxa"/>
              <w:right w:w="15" w:type="dxa"/>
            </w:tcMar>
            <w:vAlign w:val="center"/>
          </w:tcPr>
          <w:p w14:paraId="3754C818" w14:textId="77777777" w:rsidR="004A7942" w:rsidRPr="00BB4382" w:rsidRDefault="004A7942" w:rsidP="001E25C2">
            <w:pPr>
              <w:pStyle w:val="Tabellen"/>
              <w:rPr>
                <w:lang w:val="de-DE"/>
              </w:rPr>
            </w:pPr>
            <w:r w:rsidRPr="00BB4382">
              <w:rPr>
                <w:lang w:val="de-DE"/>
              </w:rPr>
              <w:t>p</w:t>
            </w:r>
          </w:p>
        </w:tc>
        <w:tc>
          <w:tcPr>
            <w:tcW w:w="415" w:type="pct"/>
            <w:tcBorders>
              <w:top w:val="single" w:sz="12" w:space="0" w:color="auto"/>
              <w:left w:val="single" w:sz="12" w:space="0" w:color="auto"/>
              <w:bottom w:val="single" w:sz="4" w:space="0" w:color="auto"/>
            </w:tcBorders>
            <w:shd w:val="clear" w:color="auto" w:fill="auto"/>
            <w:noWrap/>
            <w:tcMar>
              <w:top w:w="15" w:type="dxa"/>
              <w:left w:w="15" w:type="dxa"/>
              <w:bottom w:w="0" w:type="dxa"/>
              <w:right w:w="15" w:type="dxa"/>
            </w:tcMar>
            <w:vAlign w:val="center"/>
          </w:tcPr>
          <w:p w14:paraId="4A8D1144" w14:textId="77777777" w:rsidR="004A7942" w:rsidRPr="00BB4382" w:rsidRDefault="004A7942" w:rsidP="001E25C2">
            <w:pPr>
              <w:pStyle w:val="Tabellen"/>
              <w:rPr>
                <w:lang w:val="de-DE"/>
              </w:rPr>
            </w:pPr>
            <w:r w:rsidRPr="00BB4382">
              <w:rPr>
                <w:lang w:val="de-DE"/>
              </w:rPr>
              <w:t>CI (%)</w:t>
            </w:r>
          </w:p>
        </w:tc>
        <w:tc>
          <w:tcPr>
            <w:tcW w:w="415" w:type="pct"/>
            <w:tcBorders>
              <w:top w:val="single" w:sz="12" w:space="0" w:color="auto"/>
              <w:bottom w:val="single" w:sz="4" w:space="0" w:color="auto"/>
            </w:tcBorders>
            <w:shd w:val="clear" w:color="auto" w:fill="auto"/>
            <w:noWrap/>
            <w:tcMar>
              <w:top w:w="15" w:type="dxa"/>
              <w:left w:w="15" w:type="dxa"/>
              <w:bottom w:w="0" w:type="dxa"/>
              <w:right w:w="15" w:type="dxa"/>
            </w:tcMar>
            <w:vAlign w:val="center"/>
          </w:tcPr>
          <w:p w14:paraId="20DC41A9" w14:textId="77777777" w:rsidR="004A7942" w:rsidRPr="00BB4382" w:rsidRDefault="004A7942" w:rsidP="001E25C2">
            <w:pPr>
              <w:pStyle w:val="Tabellen"/>
              <w:rPr>
                <w:lang w:val="de-DE"/>
              </w:rPr>
            </w:pPr>
            <w:r w:rsidRPr="00BB4382">
              <w:rPr>
                <w:lang w:val="de-DE"/>
              </w:rPr>
              <w:t>SE</w:t>
            </w:r>
          </w:p>
        </w:tc>
        <w:tc>
          <w:tcPr>
            <w:tcW w:w="832" w:type="pct"/>
            <w:gridSpan w:val="2"/>
            <w:tcBorders>
              <w:top w:val="single" w:sz="12" w:space="0" w:color="auto"/>
              <w:bottom w:val="single" w:sz="4" w:space="0" w:color="auto"/>
              <w:right w:val="single" w:sz="12" w:space="0" w:color="auto"/>
            </w:tcBorders>
            <w:shd w:val="clear" w:color="auto" w:fill="auto"/>
            <w:noWrap/>
            <w:tcMar>
              <w:top w:w="15" w:type="dxa"/>
              <w:left w:w="15" w:type="dxa"/>
              <w:bottom w:w="0" w:type="dxa"/>
              <w:right w:w="15" w:type="dxa"/>
            </w:tcMar>
            <w:vAlign w:val="center"/>
          </w:tcPr>
          <w:p w14:paraId="3CCFAFB6" w14:textId="77777777" w:rsidR="004A7942" w:rsidRPr="00BB4382" w:rsidRDefault="004A7942" w:rsidP="001E25C2">
            <w:pPr>
              <w:pStyle w:val="Tabellen"/>
              <w:rPr>
                <w:lang w:val="de-DE"/>
              </w:rPr>
            </w:pPr>
            <w:r w:rsidRPr="00BB4382">
              <w:rPr>
                <w:lang w:val="de-DE"/>
              </w:rPr>
              <w:t>p</w:t>
            </w:r>
          </w:p>
        </w:tc>
        <w:tc>
          <w:tcPr>
            <w:tcW w:w="613" w:type="pct"/>
            <w:gridSpan w:val="2"/>
            <w:tcBorders>
              <w:top w:val="single" w:sz="12" w:space="0" w:color="auto"/>
              <w:left w:val="single" w:sz="4" w:space="0" w:color="auto"/>
              <w:bottom w:val="single" w:sz="4" w:space="0" w:color="auto"/>
              <w:right w:val="single" w:sz="12" w:space="0" w:color="auto"/>
            </w:tcBorders>
            <w:vAlign w:val="center"/>
          </w:tcPr>
          <w:p w14:paraId="06949F41" w14:textId="77777777" w:rsidR="004A7942" w:rsidRPr="00BB4382" w:rsidRDefault="004A7942" w:rsidP="001E25C2">
            <w:pPr>
              <w:pStyle w:val="Tabellen"/>
              <w:rPr>
                <w:lang w:val="de-DE"/>
              </w:rPr>
            </w:pPr>
            <w:r w:rsidRPr="00BB4382">
              <w:rPr>
                <w:lang w:val="de-DE"/>
              </w:rPr>
              <w:t>p</w:t>
            </w:r>
          </w:p>
        </w:tc>
      </w:tr>
      <w:tr w:rsidR="004A7942" w:rsidRPr="00BB4382" w14:paraId="64B7298C" w14:textId="77777777" w:rsidTr="00B64AF9">
        <w:trPr>
          <w:trHeight w:val="1024"/>
        </w:trPr>
        <w:tc>
          <w:tcPr>
            <w:tcW w:w="695" w:type="pct"/>
            <w:tcBorders>
              <w:left w:val="single" w:sz="12" w:space="0" w:color="auto"/>
              <w:bottom w:val="single" w:sz="12" w:space="0" w:color="auto"/>
              <w:right w:val="single" w:sz="12" w:space="0" w:color="auto"/>
            </w:tcBorders>
            <w:shd w:val="clear" w:color="auto" w:fill="auto"/>
            <w:noWrap/>
            <w:tcMar>
              <w:top w:w="15" w:type="dxa"/>
              <w:left w:w="15" w:type="dxa"/>
              <w:bottom w:w="0" w:type="dxa"/>
              <w:right w:w="15" w:type="dxa"/>
            </w:tcMar>
            <w:vAlign w:val="center"/>
          </w:tcPr>
          <w:p w14:paraId="4C2826FE" w14:textId="77777777" w:rsidR="004A7942" w:rsidRPr="00BB4382" w:rsidRDefault="004A7942" w:rsidP="001E25C2">
            <w:pPr>
              <w:pStyle w:val="Tabellen"/>
            </w:pPr>
            <w:r w:rsidRPr="00BB4382">
              <w:t>Period</w:t>
            </w:r>
          </w:p>
        </w:tc>
        <w:tc>
          <w:tcPr>
            <w:tcW w:w="2031" w:type="pct"/>
            <w:gridSpan w:val="4"/>
            <w:tcBorders>
              <w:left w:val="single" w:sz="12" w:space="0" w:color="auto"/>
              <w:bottom w:val="single" w:sz="4" w:space="0" w:color="auto"/>
              <w:right w:val="single" w:sz="12" w:space="0" w:color="auto"/>
            </w:tcBorders>
            <w:shd w:val="clear" w:color="auto" w:fill="auto"/>
            <w:noWrap/>
            <w:tcMar>
              <w:top w:w="15" w:type="dxa"/>
              <w:left w:w="15" w:type="dxa"/>
              <w:bottom w:w="0" w:type="dxa"/>
              <w:right w:w="15" w:type="dxa"/>
            </w:tcMar>
            <w:vAlign w:val="center"/>
          </w:tcPr>
          <w:p w14:paraId="3B6CBD0F" w14:textId="77777777" w:rsidR="004A7942" w:rsidRPr="00BB4382" w:rsidRDefault="004A7942" w:rsidP="001E25C2">
            <w:pPr>
              <w:pStyle w:val="Tabellen"/>
              <w:rPr>
                <w:lang w:val="de-DE"/>
              </w:rPr>
            </w:pPr>
            <w:r w:rsidRPr="00BB4382">
              <w:rPr>
                <w:lang w:val="de-DE"/>
              </w:rPr>
              <w:t>relapse</w:t>
            </w:r>
          </w:p>
        </w:tc>
        <w:tc>
          <w:tcPr>
            <w:tcW w:w="1661" w:type="pct"/>
            <w:gridSpan w:val="4"/>
            <w:tcBorders>
              <w:left w:val="single" w:sz="12" w:space="0" w:color="auto"/>
              <w:bottom w:val="single" w:sz="12" w:space="0" w:color="auto"/>
              <w:right w:val="single" w:sz="12" w:space="0" w:color="auto"/>
            </w:tcBorders>
            <w:shd w:val="clear" w:color="auto" w:fill="auto"/>
            <w:noWrap/>
            <w:tcMar>
              <w:top w:w="15" w:type="dxa"/>
              <w:left w:w="15" w:type="dxa"/>
              <w:bottom w:w="0" w:type="dxa"/>
              <w:right w:w="15" w:type="dxa"/>
            </w:tcMar>
            <w:vAlign w:val="center"/>
          </w:tcPr>
          <w:p w14:paraId="559DB9AC" w14:textId="77777777" w:rsidR="004A7942" w:rsidRPr="00BB4382" w:rsidRDefault="004A7942" w:rsidP="001E25C2">
            <w:pPr>
              <w:pStyle w:val="Tabellen"/>
              <w:rPr>
                <w:lang w:val="de-DE"/>
              </w:rPr>
            </w:pPr>
            <w:r w:rsidRPr="00BB4382">
              <w:rPr>
                <w:lang w:val="de-DE"/>
              </w:rPr>
              <w:t>non-response</w:t>
            </w:r>
          </w:p>
        </w:tc>
        <w:tc>
          <w:tcPr>
            <w:tcW w:w="613" w:type="pct"/>
            <w:gridSpan w:val="2"/>
            <w:tcBorders>
              <w:left w:val="single" w:sz="4" w:space="0" w:color="auto"/>
              <w:bottom w:val="single" w:sz="12" w:space="0" w:color="auto"/>
              <w:right w:val="single" w:sz="12" w:space="0" w:color="auto"/>
            </w:tcBorders>
            <w:vAlign w:val="center"/>
          </w:tcPr>
          <w:p w14:paraId="1EE8D16E" w14:textId="77777777" w:rsidR="004A7942" w:rsidRPr="00BB4382" w:rsidRDefault="004A7942" w:rsidP="001E25C2">
            <w:pPr>
              <w:pStyle w:val="Tabellen"/>
              <w:rPr>
                <w:lang w:val="de-DE"/>
              </w:rPr>
            </w:pPr>
            <w:r w:rsidRPr="00BB4382">
              <w:rPr>
                <w:lang w:val="de-DE"/>
              </w:rPr>
              <w:t>relapse and non-response</w:t>
            </w:r>
          </w:p>
        </w:tc>
      </w:tr>
      <w:tr w:rsidR="00B64AF9" w:rsidRPr="00BB4382" w14:paraId="17E9E644" w14:textId="77777777" w:rsidTr="00B64AF9">
        <w:trPr>
          <w:trHeight w:val="438"/>
        </w:trPr>
        <w:tc>
          <w:tcPr>
            <w:tcW w:w="695" w:type="pct"/>
            <w:tcBorders>
              <w:top w:val="single" w:sz="12" w:space="0" w:color="auto"/>
              <w:left w:val="single" w:sz="12" w:space="0" w:color="auto"/>
              <w:right w:val="single" w:sz="12" w:space="0" w:color="auto"/>
            </w:tcBorders>
            <w:shd w:val="clear" w:color="auto" w:fill="auto"/>
            <w:noWrap/>
            <w:tcMar>
              <w:top w:w="15" w:type="dxa"/>
              <w:left w:w="15" w:type="dxa"/>
              <w:bottom w:w="0" w:type="dxa"/>
              <w:right w:w="15" w:type="dxa"/>
            </w:tcMar>
            <w:vAlign w:val="center"/>
            <w:hideMark/>
          </w:tcPr>
          <w:p w14:paraId="61C1CFBA" w14:textId="77777777" w:rsidR="00B64AF9" w:rsidRPr="00BB4382" w:rsidRDefault="00B64AF9" w:rsidP="001E25C2">
            <w:pPr>
              <w:pStyle w:val="Tabellen"/>
              <w:rPr>
                <w:lang w:val="de-DE"/>
              </w:rPr>
            </w:pPr>
            <w:r w:rsidRPr="00BB4382">
              <w:rPr>
                <w:lang w:val="de-DE"/>
              </w:rPr>
              <w:t>1987-1992</w:t>
            </w:r>
          </w:p>
        </w:tc>
        <w:tc>
          <w:tcPr>
            <w:tcW w:w="796" w:type="pct"/>
            <w:tcBorders>
              <w:top w:val="single" w:sz="12" w:space="0" w:color="auto"/>
              <w:left w:val="single" w:sz="12" w:space="0" w:color="auto"/>
            </w:tcBorders>
            <w:shd w:val="clear" w:color="auto" w:fill="auto"/>
            <w:noWrap/>
            <w:tcMar>
              <w:top w:w="15" w:type="dxa"/>
              <w:left w:w="15" w:type="dxa"/>
              <w:bottom w:w="0" w:type="dxa"/>
              <w:right w:w="15" w:type="dxa"/>
            </w:tcMar>
            <w:vAlign w:val="center"/>
            <w:hideMark/>
          </w:tcPr>
          <w:p w14:paraId="634AF3AD" w14:textId="77777777" w:rsidR="00B64AF9" w:rsidRPr="00BB4382" w:rsidRDefault="00B64AF9" w:rsidP="001E25C2">
            <w:pPr>
              <w:pStyle w:val="Tabellen"/>
              <w:rPr>
                <w:lang w:val="de-DE"/>
              </w:rPr>
            </w:pPr>
            <w:r w:rsidRPr="00BB4382">
              <w:rPr>
                <w:lang w:val="de-DE"/>
              </w:rPr>
              <w:t>31.9</w:t>
            </w:r>
          </w:p>
        </w:tc>
        <w:tc>
          <w:tcPr>
            <w:tcW w:w="400" w:type="pct"/>
            <w:tcBorders>
              <w:top w:val="single" w:sz="12" w:space="0" w:color="auto"/>
            </w:tcBorders>
            <w:shd w:val="clear" w:color="auto" w:fill="auto"/>
            <w:noWrap/>
            <w:tcMar>
              <w:top w:w="15" w:type="dxa"/>
              <w:left w:w="15" w:type="dxa"/>
              <w:bottom w:w="0" w:type="dxa"/>
              <w:right w:w="15" w:type="dxa"/>
            </w:tcMar>
            <w:vAlign w:val="center"/>
            <w:hideMark/>
          </w:tcPr>
          <w:p w14:paraId="4D731D45" w14:textId="77777777" w:rsidR="00B64AF9" w:rsidRPr="00BB4382" w:rsidRDefault="00B64AF9" w:rsidP="001E25C2">
            <w:pPr>
              <w:pStyle w:val="Tabellen"/>
              <w:rPr>
                <w:lang w:val="de-DE"/>
              </w:rPr>
            </w:pPr>
            <w:r w:rsidRPr="00BB4382">
              <w:rPr>
                <w:lang w:val="de-DE"/>
              </w:rPr>
              <w:t>2.7</w:t>
            </w:r>
          </w:p>
        </w:tc>
        <w:tc>
          <w:tcPr>
            <w:tcW w:w="415" w:type="pct"/>
            <w:vMerge w:val="restart"/>
            <w:tcBorders>
              <w:top w:val="single" w:sz="12" w:space="0" w:color="auto"/>
              <w:bottom w:val="single" w:sz="12" w:space="0" w:color="auto"/>
            </w:tcBorders>
            <w:shd w:val="clear" w:color="auto" w:fill="auto"/>
            <w:noWrap/>
            <w:tcMar>
              <w:top w:w="15" w:type="dxa"/>
              <w:left w:w="15" w:type="dxa"/>
              <w:bottom w:w="0" w:type="dxa"/>
              <w:right w:w="15" w:type="dxa"/>
            </w:tcMar>
            <w:vAlign w:val="center"/>
          </w:tcPr>
          <w:p w14:paraId="5436CFB5" w14:textId="77777777" w:rsidR="00B64AF9" w:rsidRPr="00BB4382" w:rsidRDefault="00B64AF9" w:rsidP="001E25C2">
            <w:pPr>
              <w:pStyle w:val="Tabellen"/>
              <w:rPr>
                <w:lang w:val="de-DE"/>
              </w:rPr>
            </w:pPr>
            <w:r w:rsidRPr="00BB4382">
              <w:rPr>
                <w:lang w:val="de-DE"/>
              </w:rPr>
              <w:t>0.17</w:t>
            </w:r>
          </w:p>
        </w:tc>
        <w:tc>
          <w:tcPr>
            <w:tcW w:w="420" w:type="pct"/>
            <w:vMerge w:val="restart"/>
            <w:tcBorders>
              <w:top w:val="single" w:sz="12" w:space="0" w:color="auto"/>
              <w:right w:val="single" w:sz="12" w:space="0" w:color="auto"/>
            </w:tcBorders>
            <w:vAlign w:val="center"/>
          </w:tcPr>
          <w:p w14:paraId="55CB4551" w14:textId="77777777" w:rsidR="00B64AF9" w:rsidRPr="00BB4382" w:rsidRDefault="00B64AF9" w:rsidP="001E25C2">
            <w:pPr>
              <w:pStyle w:val="Tabellen"/>
              <w:rPr>
                <w:lang w:val="de-DE"/>
              </w:rPr>
            </w:pPr>
            <w:r w:rsidRPr="00BB4382">
              <w:rPr>
                <w:lang w:val="de-DE"/>
              </w:rPr>
              <w:t>0.52</w:t>
            </w:r>
          </w:p>
        </w:tc>
        <w:tc>
          <w:tcPr>
            <w:tcW w:w="415" w:type="pct"/>
            <w:tcBorders>
              <w:top w:val="single" w:sz="12" w:space="0" w:color="auto"/>
              <w:left w:val="single" w:sz="12" w:space="0" w:color="auto"/>
            </w:tcBorders>
            <w:shd w:val="clear" w:color="auto" w:fill="auto"/>
            <w:noWrap/>
            <w:tcMar>
              <w:top w:w="15" w:type="dxa"/>
              <w:left w:w="15" w:type="dxa"/>
              <w:bottom w:w="0" w:type="dxa"/>
              <w:right w:w="15" w:type="dxa"/>
            </w:tcMar>
            <w:vAlign w:val="center"/>
            <w:hideMark/>
          </w:tcPr>
          <w:p w14:paraId="722F2A36" w14:textId="77777777" w:rsidR="00B64AF9" w:rsidRPr="00BB4382" w:rsidRDefault="00B64AF9" w:rsidP="001E25C2">
            <w:pPr>
              <w:pStyle w:val="Tabellen"/>
              <w:rPr>
                <w:lang w:val="de-DE"/>
              </w:rPr>
            </w:pPr>
            <w:r w:rsidRPr="00BB4382">
              <w:rPr>
                <w:lang w:val="de-DE"/>
              </w:rPr>
              <w:t>16.3</w:t>
            </w:r>
          </w:p>
        </w:tc>
        <w:tc>
          <w:tcPr>
            <w:tcW w:w="415" w:type="pct"/>
            <w:tcBorders>
              <w:top w:val="single" w:sz="12" w:space="0" w:color="auto"/>
            </w:tcBorders>
            <w:shd w:val="clear" w:color="auto" w:fill="auto"/>
            <w:noWrap/>
            <w:tcMar>
              <w:top w:w="15" w:type="dxa"/>
              <w:left w:w="15" w:type="dxa"/>
              <w:bottom w:w="0" w:type="dxa"/>
              <w:right w:w="15" w:type="dxa"/>
            </w:tcMar>
            <w:vAlign w:val="center"/>
            <w:hideMark/>
          </w:tcPr>
          <w:p w14:paraId="16734824" w14:textId="77777777" w:rsidR="00B64AF9" w:rsidRPr="00BB4382" w:rsidRDefault="00B64AF9" w:rsidP="001E25C2">
            <w:pPr>
              <w:pStyle w:val="Tabellen"/>
              <w:rPr>
                <w:lang w:val="de-DE"/>
              </w:rPr>
            </w:pPr>
            <w:r w:rsidRPr="00BB4382">
              <w:rPr>
                <w:lang w:val="de-DE"/>
              </w:rPr>
              <w:t>2.2</w:t>
            </w:r>
          </w:p>
        </w:tc>
        <w:tc>
          <w:tcPr>
            <w:tcW w:w="415" w:type="pct"/>
            <w:vMerge w:val="restart"/>
            <w:tcBorders>
              <w:top w:val="single" w:sz="12" w:space="0" w:color="auto"/>
              <w:right w:val="single" w:sz="4" w:space="0" w:color="auto"/>
            </w:tcBorders>
            <w:shd w:val="clear" w:color="auto" w:fill="auto"/>
            <w:noWrap/>
            <w:tcMar>
              <w:top w:w="15" w:type="dxa"/>
              <w:left w:w="15" w:type="dxa"/>
              <w:bottom w:w="0" w:type="dxa"/>
              <w:right w:w="15" w:type="dxa"/>
            </w:tcMar>
            <w:vAlign w:val="center"/>
          </w:tcPr>
          <w:p w14:paraId="5FA33D8E" w14:textId="77777777" w:rsidR="00B64AF9" w:rsidRPr="00BB4382" w:rsidRDefault="00B64AF9" w:rsidP="001E25C2">
            <w:pPr>
              <w:pStyle w:val="Tabellen"/>
              <w:rPr>
                <w:lang w:val="de-DE"/>
              </w:rPr>
            </w:pPr>
            <w:r w:rsidRPr="00BB4382">
              <w:rPr>
                <w:lang w:val="de-DE"/>
              </w:rPr>
              <w:t>0.08</w:t>
            </w:r>
          </w:p>
        </w:tc>
        <w:tc>
          <w:tcPr>
            <w:tcW w:w="417" w:type="pct"/>
            <w:vMerge w:val="restart"/>
            <w:tcBorders>
              <w:top w:val="single" w:sz="12" w:space="0" w:color="auto"/>
              <w:left w:val="single" w:sz="4" w:space="0" w:color="auto"/>
              <w:right w:val="single" w:sz="12" w:space="0" w:color="auto"/>
            </w:tcBorders>
            <w:vAlign w:val="center"/>
          </w:tcPr>
          <w:p w14:paraId="147D5E6F" w14:textId="77777777" w:rsidR="00B64AF9" w:rsidRPr="00BB4382" w:rsidRDefault="00B64AF9" w:rsidP="001E25C2">
            <w:pPr>
              <w:pStyle w:val="Tabellen"/>
              <w:rPr>
                <w:lang w:val="de-DE"/>
              </w:rPr>
            </w:pPr>
            <w:r w:rsidRPr="00BB4382">
              <w:rPr>
                <w:lang w:val="de-DE"/>
              </w:rPr>
              <w:t>0.025</w:t>
            </w:r>
          </w:p>
        </w:tc>
        <w:tc>
          <w:tcPr>
            <w:tcW w:w="307" w:type="pct"/>
            <w:vMerge w:val="restart"/>
            <w:tcBorders>
              <w:top w:val="single" w:sz="12" w:space="0" w:color="auto"/>
              <w:left w:val="single" w:sz="4" w:space="0" w:color="auto"/>
              <w:right w:val="single" w:sz="4" w:space="0" w:color="auto"/>
            </w:tcBorders>
            <w:vAlign w:val="center"/>
          </w:tcPr>
          <w:p w14:paraId="328F3A28" w14:textId="71C207BB" w:rsidR="00B64AF9" w:rsidRPr="00BB4382" w:rsidRDefault="00B64AF9" w:rsidP="001E25C2">
            <w:pPr>
              <w:pStyle w:val="Tabellen"/>
              <w:rPr>
                <w:lang w:val="de-DE"/>
              </w:rPr>
            </w:pPr>
            <w:r w:rsidRPr="00BB4382">
              <w:rPr>
                <w:lang w:val="de-DE"/>
              </w:rPr>
              <w:t>0.11</w:t>
            </w:r>
          </w:p>
        </w:tc>
        <w:tc>
          <w:tcPr>
            <w:tcW w:w="306" w:type="pct"/>
            <w:vMerge w:val="restart"/>
            <w:tcBorders>
              <w:top w:val="single" w:sz="12" w:space="0" w:color="auto"/>
              <w:left w:val="single" w:sz="4" w:space="0" w:color="auto"/>
              <w:right w:val="single" w:sz="12" w:space="0" w:color="auto"/>
            </w:tcBorders>
            <w:vAlign w:val="center"/>
          </w:tcPr>
          <w:p w14:paraId="289C86BE" w14:textId="0ACB8194" w:rsidR="00B64AF9" w:rsidRPr="00BB4382" w:rsidRDefault="00B64AF9" w:rsidP="001E25C2">
            <w:pPr>
              <w:pStyle w:val="Tabellen"/>
              <w:rPr>
                <w:lang w:val="de-DE"/>
              </w:rPr>
            </w:pPr>
            <w:r w:rsidRPr="00BB4382">
              <w:rPr>
                <w:lang w:val="de-DE"/>
              </w:rPr>
              <w:t>0.022</w:t>
            </w:r>
          </w:p>
        </w:tc>
      </w:tr>
      <w:tr w:rsidR="00B64AF9" w:rsidRPr="00BB4382" w14:paraId="1685660F" w14:textId="77777777" w:rsidTr="00B64AF9">
        <w:trPr>
          <w:trHeight w:val="448"/>
        </w:trPr>
        <w:tc>
          <w:tcPr>
            <w:tcW w:w="695" w:type="pct"/>
            <w:tcBorders>
              <w:left w:val="single" w:sz="12" w:space="0" w:color="auto"/>
              <w:right w:val="single" w:sz="12" w:space="0" w:color="auto"/>
            </w:tcBorders>
            <w:shd w:val="clear" w:color="auto" w:fill="auto"/>
            <w:noWrap/>
            <w:tcMar>
              <w:top w:w="15" w:type="dxa"/>
              <w:left w:w="15" w:type="dxa"/>
              <w:bottom w:w="0" w:type="dxa"/>
              <w:right w:w="15" w:type="dxa"/>
            </w:tcMar>
            <w:vAlign w:val="center"/>
            <w:hideMark/>
          </w:tcPr>
          <w:p w14:paraId="03337DDF" w14:textId="77777777" w:rsidR="00B64AF9" w:rsidRPr="00BB4382" w:rsidRDefault="00B64AF9" w:rsidP="001E25C2">
            <w:pPr>
              <w:pStyle w:val="Tabellen"/>
              <w:rPr>
                <w:lang w:val="de-DE"/>
              </w:rPr>
            </w:pPr>
            <w:r w:rsidRPr="00BB4382">
              <w:rPr>
                <w:lang w:val="de-DE"/>
              </w:rPr>
              <w:t>1993-1998</w:t>
            </w:r>
          </w:p>
        </w:tc>
        <w:tc>
          <w:tcPr>
            <w:tcW w:w="796" w:type="pct"/>
            <w:tcBorders>
              <w:left w:val="single" w:sz="12" w:space="0" w:color="auto"/>
            </w:tcBorders>
            <w:shd w:val="clear" w:color="auto" w:fill="auto"/>
            <w:noWrap/>
            <w:tcMar>
              <w:top w:w="15" w:type="dxa"/>
              <w:left w:w="15" w:type="dxa"/>
              <w:bottom w:w="0" w:type="dxa"/>
              <w:right w:w="15" w:type="dxa"/>
            </w:tcMar>
            <w:vAlign w:val="center"/>
            <w:hideMark/>
          </w:tcPr>
          <w:p w14:paraId="69708C35" w14:textId="77777777" w:rsidR="00B64AF9" w:rsidRPr="00BB4382" w:rsidRDefault="00B64AF9" w:rsidP="001E25C2">
            <w:pPr>
              <w:pStyle w:val="Tabellen"/>
              <w:rPr>
                <w:lang w:val="de-DE"/>
              </w:rPr>
            </w:pPr>
            <w:r w:rsidRPr="00BB4382">
              <w:rPr>
                <w:lang w:val="de-DE"/>
              </w:rPr>
              <w:t>28.2</w:t>
            </w:r>
          </w:p>
        </w:tc>
        <w:tc>
          <w:tcPr>
            <w:tcW w:w="400" w:type="pct"/>
            <w:shd w:val="clear" w:color="auto" w:fill="auto"/>
            <w:noWrap/>
            <w:tcMar>
              <w:top w:w="15" w:type="dxa"/>
              <w:left w:w="15" w:type="dxa"/>
              <w:bottom w:w="0" w:type="dxa"/>
              <w:right w:w="15" w:type="dxa"/>
            </w:tcMar>
            <w:vAlign w:val="center"/>
            <w:hideMark/>
          </w:tcPr>
          <w:p w14:paraId="1DBFAFF0" w14:textId="77777777" w:rsidR="00B64AF9" w:rsidRPr="00BB4382" w:rsidRDefault="00B64AF9" w:rsidP="001E25C2">
            <w:pPr>
              <w:pStyle w:val="Tabellen"/>
              <w:rPr>
                <w:lang w:val="de-DE"/>
              </w:rPr>
            </w:pPr>
            <w:r w:rsidRPr="00BB4382">
              <w:rPr>
                <w:lang w:val="de-DE"/>
              </w:rPr>
              <w:t>2</w:t>
            </w:r>
          </w:p>
        </w:tc>
        <w:tc>
          <w:tcPr>
            <w:tcW w:w="415" w:type="pct"/>
            <w:vMerge/>
            <w:tcBorders>
              <w:bottom w:val="single" w:sz="12" w:space="0" w:color="auto"/>
            </w:tcBorders>
            <w:shd w:val="clear" w:color="auto" w:fill="auto"/>
            <w:noWrap/>
            <w:tcMar>
              <w:top w:w="15" w:type="dxa"/>
              <w:left w:w="15" w:type="dxa"/>
              <w:bottom w:w="0" w:type="dxa"/>
              <w:right w:w="15" w:type="dxa"/>
            </w:tcMar>
            <w:vAlign w:val="center"/>
          </w:tcPr>
          <w:p w14:paraId="5DCD5D22" w14:textId="77777777" w:rsidR="00B64AF9" w:rsidRPr="00BB4382" w:rsidRDefault="00B64AF9" w:rsidP="001E25C2">
            <w:pPr>
              <w:pStyle w:val="Tabellen"/>
              <w:rPr>
                <w:lang w:val="de-DE"/>
              </w:rPr>
            </w:pPr>
          </w:p>
        </w:tc>
        <w:tc>
          <w:tcPr>
            <w:tcW w:w="420" w:type="pct"/>
            <w:vMerge/>
            <w:tcBorders>
              <w:bottom w:val="single" w:sz="4" w:space="0" w:color="auto"/>
              <w:right w:val="single" w:sz="12" w:space="0" w:color="auto"/>
            </w:tcBorders>
            <w:vAlign w:val="center"/>
          </w:tcPr>
          <w:p w14:paraId="2A7ABE1D" w14:textId="77777777" w:rsidR="00B64AF9" w:rsidRPr="00BB4382" w:rsidRDefault="00B64AF9" w:rsidP="001E25C2">
            <w:pPr>
              <w:pStyle w:val="Tabellen"/>
              <w:rPr>
                <w:lang w:val="de-DE"/>
              </w:rPr>
            </w:pPr>
          </w:p>
        </w:tc>
        <w:tc>
          <w:tcPr>
            <w:tcW w:w="415" w:type="pct"/>
            <w:tcBorders>
              <w:left w:val="single" w:sz="12" w:space="0" w:color="auto"/>
            </w:tcBorders>
            <w:shd w:val="clear" w:color="auto" w:fill="auto"/>
            <w:noWrap/>
            <w:tcMar>
              <w:top w:w="15" w:type="dxa"/>
              <w:left w:w="15" w:type="dxa"/>
              <w:bottom w:w="0" w:type="dxa"/>
              <w:right w:w="15" w:type="dxa"/>
            </w:tcMar>
            <w:vAlign w:val="center"/>
            <w:hideMark/>
          </w:tcPr>
          <w:p w14:paraId="41DC336E" w14:textId="77777777" w:rsidR="00B64AF9" w:rsidRPr="00BB4382" w:rsidRDefault="00B64AF9" w:rsidP="001E25C2">
            <w:pPr>
              <w:pStyle w:val="Tabellen"/>
              <w:rPr>
                <w:lang w:val="de-DE"/>
              </w:rPr>
            </w:pPr>
            <w:r w:rsidRPr="00BB4382">
              <w:rPr>
                <w:lang w:val="de-DE"/>
              </w:rPr>
              <w:t>10.5</w:t>
            </w:r>
          </w:p>
        </w:tc>
        <w:tc>
          <w:tcPr>
            <w:tcW w:w="415" w:type="pct"/>
            <w:shd w:val="clear" w:color="auto" w:fill="auto"/>
            <w:noWrap/>
            <w:tcMar>
              <w:top w:w="15" w:type="dxa"/>
              <w:left w:w="15" w:type="dxa"/>
              <w:bottom w:w="0" w:type="dxa"/>
              <w:right w:w="15" w:type="dxa"/>
            </w:tcMar>
            <w:vAlign w:val="center"/>
            <w:hideMark/>
          </w:tcPr>
          <w:p w14:paraId="37ADD515" w14:textId="77777777" w:rsidR="00B64AF9" w:rsidRPr="00BB4382" w:rsidRDefault="00B64AF9" w:rsidP="001E25C2">
            <w:pPr>
              <w:pStyle w:val="Tabellen"/>
              <w:rPr>
                <w:lang w:val="de-DE"/>
              </w:rPr>
            </w:pPr>
            <w:r w:rsidRPr="00BB4382">
              <w:rPr>
                <w:lang w:val="de-DE"/>
              </w:rPr>
              <w:t>1.3</w:t>
            </w:r>
          </w:p>
        </w:tc>
        <w:tc>
          <w:tcPr>
            <w:tcW w:w="415" w:type="pct"/>
            <w:vMerge/>
            <w:tcBorders>
              <w:right w:val="single" w:sz="4" w:space="0" w:color="auto"/>
            </w:tcBorders>
            <w:shd w:val="clear" w:color="auto" w:fill="auto"/>
            <w:noWrap/>
            <w:tcMar>
              <w:top w:w="15" w:type="dxa"/>
              <w:left w:w="15" w:type="dxa"/>
              <w:bottom w:w="0" w:type="dxa"/>
              <w:right w:w="15" w:type="dxa"/>
            </w:tcMar>
            <w:vAlign w:val="center"/>
          </w:tcPr>
          <w:p w14:paraId="22D46378" w14:textId="77777777" w:rsidR="00B64AF9" w:rsidRPr="00BB4382" w:rsidRDefault="00B64AF9" w:rsidP="001E25C2">
            <w:pPr>
              <w:pStyle w:val="Tabellen"/>
              <w:rPr>
                <w:lang w:val="de-DE"/>
              </w:rPr>
            </w:pPr>
          </w:p>
        </w:tc>
        <w:tc>
          <w:tcPr>
            <w:tcW w:w="417" w:type="pct"/>
            <w:vMerge/>
            <w:tcBorders>
              <w:left w:val="single" w:sz="4" w:space="0" w:color="auto"/>
              <w:right w:val="single" w:sz="12" w:space="0" w:color="auto"/>
            </w:tcBorders>
            <w:vAlign w:val="center"/>
          </w:tcPr>
          <w:p w14:paraId="48F8A818" w14:textId="77777777" w:rsidR="00B64AF9" w:rsidRPr="00BB4382" w:rsidRDefault="00B64AF9" w:rsidP="001E25C2">
            <w:pPr>
              <w:pStyle w:val="Tabellen"/>
              <w:rPr>
                <w:lang w:val="de-DE"/>
              </w:rPr>
            </w:pPr>
          </w:p>
        </w:tc>
        <w:tc>
          <w:tcPr>
            <w:tcW w:w="307" w:type="pct"/>
            <w:vMerge/>
            <w:tcBorders>
              <w:left w:val="single" w:sz="4" w:space="0" w:color="auto"/>
              <w:right w:val="single" w:sz="4" w:space="0" w:color="auto"/>
            </w:tcBorders>
            <w:vAlign w:val="center"/>
          </w:tcPr>
          <w:p w14:paraId="6B9F610E" w14:textId="77777777" w:rsidR="00B64AF9" w:rsidRPr="00BB4382" w:rsidRDefault="00B64AF9" w:rsidP="001E25C2">
            <w:pPr>
              <w:pStyle w:val="Tabellen"/>
              <w:rPr>
                <w:lang w:val="de-DE"/>
              </w:rPr>
            </w:pPr>
          </w:p>
        </w:tc>
        <w:tc>
          <w:tcPr>
            <w:tcW w:w="306" w:type="pct"/>
            <w:vMerge/>
            <w:tcBorders>
              <w:left w:val="single" w:sz="4" w:space="0" w:color="auto"/>
              <w:right w:val="single" w:sz="12" w:space="0" w:color="auto"/>
            </w:tcBorders>
            <w:vAlign w:val="center"/>
          </w:tcPr>
          <w:p w14:paraId="06556EB9" w14:textId="45ABD1E0" w:rsidR="00B64AF9" w:rsidRPr="00BB4382" w:rsidRDefault="00B64AF9" w:rsidP="001E25C2">
            <w:pPr>
              <w:pStyle w:val="Tabellen"/>
              <w:rPr>
                <w:lang w:val="de-DE"/>
              </w:rPr>
            </w:pPr>
          </w:p>
        </w:tc>
      </w:tr>
      <w:tr w:rsidR="00B64AF9" w:rsidRPr="00BB4382" w14:paraId="34E3A59B" w14:textId="77777777" w:rsidTr="00B64AF9">
        <w:trPr>
          <w:trHeight w:val="438"/>
        </w:trPr>
        <w:tc>
          <w:tcPr>
            <w:tcW w:w="695" w:type="pct"/>
            <w:tcBorders>
              <w:left w:val="single" w:sz="12" w:space="0" w:color="auto"/>
              <w:right w:val="single" w:sz="12" w:space="0" w:color="auto"/>
            </w:tcBorders>
            <w:shd w:val="clear" w:color="auto" w:fill="auto"/>
            <w:noWrap/>
            <w:tcMar>
              <w:top w:w="15" w:type="dxa"/>
              <w:left w:w="15" w:type="dxa"/>
              <w:bottom w:w="0" w:type="dxa"/>
              <w:right w:w="15" w:type="dxa"/>
            </w:tcMar>
            <w:vAlign w:val="center"/>
            <w:hideMark/>
          </w:tcPr>
          <w:p w14:paraId="16A8FF6E" w14:textId="77777777" w:rsidR="00B64AF9" w:rsidRPr="00BB4382" w:rsidRDefault="00B64AF9" w:rsidP="001E25C2">
            <w:pPr>
              <w:pStyle w:val="Tabellen"/>
              <w:rPr>
                <w:lang w:val="de-DE"/>
              </w:rPr>
            </w:pPr>
            <w:r w:rsidRPr="00BB4382">
              <w:rPr>
                <w:lang w:val="de-DE"/>
              </w:rPr>
              <w:t>1999-2004</w:t>
            </w:r>
          </w:p>
        </w:tc>
        <w:tc>
          <w:tcPr>
            <w:tcW w:w="796" w:type="pct"/>
            <w:tcBorders>
              <w:left w:val="single" w:sz="12" w:space="0" w:color="auto"/>
            </w:tcBorders>
            <w:shd w:val="clear" w:color="auto" w:fill="auto"/>
            <w:noWrap/>
            <w:tcMar>
              <w:top w:w="15" w:type="dxa"/>
              <w:left w:w="15" w:type="dxa"/>
              <w:bottom w:w="0" w:type="dxa"/>
              <w:right w:w="15" w:type="dxa"/>
            </w:tcMar>
            <w:vAlign w:val="center"/>
            <w:hideMark/>
          </w:tcPr>
          <w:p w14:paraId="6C5BD85B" w14:textId="77777777" w:rsidR="00B64AF9" w:rsidRPr="00BB4382" w:rsidRDefault="00B64AF9" w:rsidP="001E25C2">
            <w:pPr>
              <w:pStyle w:val="Tabellen"/>
              <w:rPr>
                <w:lang w:val="de-DE"/>
              </w:rPr>
            </w:pPr>
            <w:r w:rsidRPr="00BB4382">
              <w:rPr>
                <w:lang w:val="de-DE"/>
              </w:rPr>
              <w:t>34.6</w:t>
            </w:r>
          </w:p>
        </w:tc>
        <w:tc>
          <w:tcPr>
            <w:tcW w:w="400" w:type="pct"/>
            <w:shd w:val="clear" w:color="auto" w:fill="auto"/>
            <w:noWrap/>
            <w:tcMar>
              <w:top w:w="15" w:type="dxa"/>
              <w:left w:w="15" w:type="dxa"/>
              <w:bottom w:w="0" w:type="dxa"/>
              <w:right w:w="15" w:type="dxa"/>
            </w:tcMar>
            <w:vAlign w:val="center"/>
            <w:hideMark/>
          </w:tcPr>
          <w:p w14:paraId="1A87FA25" w14:textId="77777777" w:rsidR="00B64AF9" w:rsidRPr="00BB4382" w:rsidRDefault="00B64AF9" w:rsidP="001E25C2">
            <w:pPr>
              <w:pStyle w:val="Tabellen"/>
              <w:rPr>
                <w:lang w:val="de-DE"/>
              </w:rPr>
            </w:pPr>
            <w:r w:rsidRPr="00BB4382">
              <w:rPr>
                <w:lang w:val="de-DE"/>
              </w:rPr>
              <w:t>2.1</w:t>
            </w:r>
          </w:p>
        </w:tc>
        <w:tc>
          <w:tcPr>
            <w:tcW w:w="415" w:type="pct"/>
            <w:vMerge/>
            <w:tcBorders>
              <w:bottom w:val="single" w:sz="12" w:space="0" w:color="auto"/>
            </w:tcBorders>
            <w:shd w:val="clear" w:color="auto" w:fill="auto"/>
            <w:noWrap/>
            <w:tcMar>
              <w:top w:w="15" w:type="dxa"/>
              <w:left w:w="15" w:type="dxa"/>
              <w:bottom w:w="0" w:type="dxa"/>
              <w:right w:w="15" w:type="dxa"/>
            </w:tcMar>
            <w:vAlign w:val="center"/>
          </w:tcPr>
          <w:p w14:paraId="6D94243F" w14:textId="77777777" w:rsidR="00B64AF9" w:rsidRPr="00BB4382" w:rsidRDefault="00B64AF9" w:rsidP="001E25C2">
            <w:pPr>
              <w:pStyle w:val="Tabellen"/>
              <w:rPr>
                <w:lang w:val="de-DE"/>
              </w:rPr>
            </w:pPr>
          </w:p>
        </w:tc>
        <w:tc>
          <w:tcPr>
            <w:tcW w:w="420" w:type="pct"/>
            <w:vMerge w:val="restart"/>
            <w:tcBorders>
              <w:bottom w:val="single" w:sz="12" w:space="0" w:color="auto"/>
              <w:right w:val="single" w:sz="12" w:space="0" w:color="auto"/>
            </w:tcBorders>
            <w:vAlign w:val="center"/>
          </w:tcPr>
          <w:p w14:paraId="673F77AD" w14:textId="77777777" w:rsidR="00B64AF9" w:rsidRPr="00BB4382" w:rsidRDefault="00B64AF9" w:rsidP="001E25C2">
            <w:pPr>
              <w:pStyle w:val="Tabellen"/>
              <w:rPr>
                <w:lang w:val="de-DE"/>
              </w:rPr>
            </w:pPr>
          </w:p>
        </w:tc>
        <w:tc>
          <w:tcPr>
            <w:tcW w:w="415" w:type="pct"/>
            <w:tcBorders>
              <w:left w:val="single" w:sz="12" w:space="0" w:color="auto"/>
            </w:tcBorders>
            <w:shd w:val="clear" w:color="auto" w:fill="auto"/>
            <w:noWrap/>
            <w:tcMar>
              <w:top w:w="15" w:type="dxa"/>
              <w:left w:w="15" w:type="dxa"/>
              <w:bottom w:w="0" w:type="dxa"/>
              <w:right w:w="15" w:type="dxa"/>
            </w:tcMar>
            <w:vAlign w:val="center"/>
            <w:hideMark/>
          </w:tcPr>
          <w:p w14:paraId="08DF0C2E" w14:textId="77777777" w:rsidR="00B64AF9" w:rsidRPr="00BB4382" w:rsidRDefault="00B64AF9" w:rsidP="001E25C2">
            <w:pPr>
              <w:pStyle w:val="Tabellen"/>
              <w:rPr>
                <w:lang w:val="de-DE"/>
              </w:rPr>
            </w:pPr>
            <w:r w:rsidRPr="00BB4382">
              <w:rPr>
                <w:lang w:val="de-DE"/>
              </w:rPr>
              <w:t>9.3</w:t>
            </w:r>
          </w:p>
        </w:tc>
        <w:tc>
          <w:tcPr>
            <w:tcW w:w="415" w:type="pct"/>
            <w:shd w:val="clear" w:color="auto" w:fill="auto"/>
            <w:noWrap/>
            <w:tcMar>
              <w:top w:w="15" w:type="dxa"/>
              <w:left w:w="15" w:type="dxa"/>
              <w:bottom w:w="0" w:type="dxa"/>
              <w:right w:w="15" w:type="dxa"/>
            </w:tcMar>
            <w:vAlign w:val="center"/>
            <w:hideMark/>
          </w:tcPr>
          <w:p w14:paraId="6FE2FC80" w14:textId="77777777" w:rsidR="00B64AF9" w:rsidRPr="00BB4382" w:rsidRDefault="00B64AF9" w:rsidP="001E25C2">
            <w:pPr>
              <w:pStyle w:val="Tabellen"/>
              <w:rPr>
                <w:lang w:val="de-DE"/>
              </w:rPr>
            </w:pPr>
            <w:r w:rsidRPr="00BB4382">
              <w:rPr>
                <w:lang w:val="de-DE"/>
              </w:rPr>
              <w:t>1.3</w:t>
            </w:r>
          </w:p>
        </w:tc>
        <w:tc>
          <w:tcPr>
            <w:tcW w:w="415" w:type="pct"/>
            <w:vMerge/>
            <w:tcBorders>
              <w:right w:val="single" w:sz="4" w:space="0" w:color="auto"/>
            </w:tcBorders>
            <w:shd w:val="clear" w:color="auto" w:fill="auto"/>
            <w:noWrap/>
            <w:tcMar>
              <w:top w:w="15" w:type="dxa"/>
              <w:left w:w="15" w:type="dxa"/>
              <w:bottom w:w="0" w:type="dxa"/>
              <w:right w:w="15" w:type="dxa"/>
            </w:tcMar>
            <w:vAlign w:val="center"/>
          </w:tcPr>
          <w:p w14:paraId="71FDB8C0" w14:textId="77777777" w:rsidR="00B64AF9" w:rsidRPr="00BB4382" w:rsidRDefault="00B64AF9" w:rsidP="001E25C2">
            <w:pPr>
              <w:pStyle w:val="Tabellen"/>
              <w:rPr>
                <w:lang w:val="de-DE"/>
              </w:rPr>
            </w:pPr>
          </w:p>
        </w:tc>
        <w:tc>
          <w:tcPr>
            <w:tcW w:w="417" w:type="pct"/>
            <w:vMerge w:val="restart"/>
            <w:tcBorders>
              <w:left w:val="single" w:sz="4" w:space="0" w:color="auto"/>
              <w:right w:val="single" w:sz="12" w:space="0" w:color="auto"/>
            </w:tcBorders>
            <w:vAlign w:val="center"/>
          </w:tcPr>
          <w:p w14:paraId="2DA5A080" w14:textId="77777777" w:rsidR="00B64AF9" w:rsidRPr="00BB4382" w:rsidRDefault="00B64AF9" w:rsidP="001E25C2">
            <w:pPr>
              <w:pStyle w:val="Tabellen"/>
              <w:rPr>
                <w:lang w:val="de-DE"/>
              </w:rPr>
            </w:pPr>
          </w:p>
        </w:tc>
        <w:tc>
          <w:tcPr>
            <w:tcW w:w="307" w:type="pct"/>
            <w:vMerge/>
            <w:tcBorders>
              <w:left w:val="single" w:sz="4" w:space="0" w:color="auto"/>
              <w:right w:val="single" w:sz="4" w:space="0" w:color="auto"/>
            </w:tcBorders>
            <w:vAlign w:val="center"/>
          </w:tcPr>
          <w:p w14:paraId="7C32D895" w14:textId="77777777" w:rsidR="00B64AF9" w:rsidRPr="00BB4382" w:rsidRDefault="00B64AF9" w:rsidP="001E25C2">
            <w:pPr>
              <w:pStyle w:val="Tabellen"/>
              <w:rPr>
                <w:lang w:val="de-DE"/>
              </w:rPr>
            </w:pPr>
          </w:p>
        </w:tc>
        <w:tc>
          <w:tcPr>
            <w:tcW w:w="306" w:type="pct"/>
            <w:vMerge w:val="restart"/>
            <w:tcBorders>
              <w:left w:val="single" w:sz="4" w:space="0" w:color="auto"/>
              <w:right w:val="single" w:sz="12" w:space="0" w:color="auto"/>
            </w:tcBorders>
            <w:vAlign w:val="center"/>
          </w:tcPr>
          <w:p w14:paraId="460B26FE" w14:textId="3C21EAA0" w:rsidR="00B64AF9" w:rsidRPr="00BB4382" w:rsidRDefault="00B64AF9" w:rsidP="001E25C2">
            <w:pPr>
              <w:pStyle w:val="Tabellen"/>
              <w:rPr>
                <w:lang w:val="de-DE"/>
              </w:rPr>
            </w:pPr>
          </w:p>
        </w:tc>
      </w:tr>
      <w:tr w:rsidR="00B64AF9" w:rsidRPr="00BB4382" w14:paraId="47EF912D" w14:textId="77777777" w:rsidTr="00B64AF9">
        <w:trPr>
          <w:trHeight w:val="438"/>
        </w:trPr>
        <w:tc>
          <w:tcPr>
            <w:tcW w:w="695" w:type="pct"/>
            <w:tcBorders>
              <w:left w:val="single" w:sz="12" w:space="0" w:color="auto"/>
              <w:bottom w:val="single" w:sz="4" w:space="0" w:color="auto"/>
              <w:right w:val="single" w:sz="12" w:space="0" w:color="auto"/>
            </w:tcBorders>
            <w:shd w:val="clear" w:color="auto" w:fill="auto"/>
            <w:noWrap/>
            <w:tcMar>
              <w:top w:w="15" w:type="dxa"/>
              <w:left w:w="15" w:type="dxa"/>
              <w:bottom w:w="0" w:type="dxa"/>
              <w:right w:w="15" w:type="dxa"/>
            </w:tcMar>
            <w:vAlign w:val="center"/>
            <w:hideMark/>
          </w:tcPr>
          <w:p w14:paraId="1C550227" w14:textId="77777777" w:rsidR="00B64AF9" w:rsidRPr="00BB4382" w:rsidRDefault="00B64AF9" w:rsidP="001E25C2">
            <w:pPr>
              <w:pStyle w:val="Tabellen"/>
              <w:rPr>
                <w:lang w:val="de-DE"/>
              </w:rPr>
            </w:pPr>
            <w:r w:rsidRPr="00BB4382">
              <w:rPr>
                <w:lang w:val="de-DE"/>
              </w:rPr>
              <w:t>2005-2010</w:t>
            </w:r>
          </w:p>
        </w:tc>
        <w:tc>
          <w:tcPr>
            <w:tcW w:w="796" w:type="pct"/>
            <w:tcBorders>
              <w:left w:val="single" w:sz="12" w:space="0" w:color="auto"/>
              <w:bottom w:val="single" w:sz="4" w:space="0" w:color="auto"/>
            </w:tcBorders>
            <w:shd w:val="clear" w:color="auto" w:fill="auto"/>
            <w:noWrap/>
            <w:tcMar>
              <w:top w:w="15" w:type="dxa"/>
              <w:left w:w="15" w:type="dxa"/>
              <w:bottom w:w="0" w:type="dxa"/>
              <w:right w:w="15" w:type="dxa"/>
            </w:tcMar>
            <w:vAlign w:val="center"/>
            <w:hideMark/>
          </w:tcPr>
          <w:p w14:paraId="044059A7" w14:textId="77777777" w:rsidR="00B64AF9" w:rsidRPr="00BB4382" w:rsidRDefault="00B64AF9" w:rsidP="001E25C2">
            <w:pPr>
              <w:pStyle w:val="Tabellen"/>
              <w:rPr>
                <w:lang w:val="de-DE"/>
              </w:rPr>
            </w:pPr>
            <w:r w:rsidRPr="00BB4382">
              <w:rPr>
                <w:lang w:val="de-DE"/>
              </w:rPr>
              <w:t>33.1</w:t>
            </w:r>
          </w:p>
        </w:tc>
        <w:tc>
          <w:tcPr>
            <w:tcW w:w="400" w:type="pct"/>
            <w:tcBorders>
              <w:bottom w:val="single" w:sz="4" w:space="0" w:color="auto"/>
            </w:tcBorders>
            <w:shd w:val="clear" w:color="auto" w:fill="auto"/>
            <w:noWrap/>
            <w:tcMar>
              <w:top w:w="15" w:type="dxa"/>
              <w:left w:w="15" w:type="dxa"/>
              <w:bottom w:w="0" w:type="dxa"/>
              <w:right w:w="15" w:type="dxa"/>
            </w:tcMar>
            <w:vAlign w:val="center"/>
            <w:hideMark/>
          </w:tcPr>
          <w:p w14:paraId="33BC1A16" w14:textId="77777777" w:rsidR="00B64AF9" w:rsidRPr="00BB4382" w:rsidRDefault="00B64AF9" w:rsidP="001E25C2">
            <w:pPr>
              <w:pStyle w:val="Tabellen"/>
              <w:rPr>
                <w:lang w:val="de-DE"/>
              </w:rPr>
            </w:pPr>
            <w:r w:rsidRPr="00BB4382">
              <w:rPr>
                <w:lang w:val="de-DE"/>
              </w:rPr>
              <w:t>2.2</w:t>
            </w:r>
          </w:p>
        </w:tc>
        <w:tc>
          <w:tcPr>
            <w:tcW w:w="415" w:type="pct"/>
            <w:vMerge/>
            <w:tcBorders>
              <w:bottom w:val="single" w:sz="12" w:space="0" w:color="auto"/>
            </w:tcBorders>
            <w:shd w:val="clear" w:color="auto" w:fill="auto"/>
            <w:noWrap/>
            <w:tcMar>
              <w:top w:w="15" w:type="dxa"/>
              <w:left w:w="15" w:type="dxa"/>
              <w:bottom w:w="0" w:type="dxa"/>
              <w:right w:w="15" w:type="dxa"/>
            </w:tcMar>
            <w:vAlign w:val="center"/>
          </w:tcPr>
          <w:p w14:paraId="52417D3B" w14:textId="77777777" w:rsidR="00B64AF9" w:rsidRPr="00BB4382" w:rsidRDefault="00B64AF9" w:rsidP="001E25C2">
            <w:pPr>
              <w:pStyle w:val="Tabellen"/>
              <w:rPr>
                <w:lang w:val="de-DE"/>
              </w:rPr>
            </w:pPr>
          </w:p>
        </w:tc>
        <w:tc>
          <w:tcPr>
            <w:tcW w:w="420" w:type="pct"/>
            <w:vMerge/>
            <w:tcBorders>
              <w:bottom w:val="single" w:sz="12" w:space="0" w:color="auto"/>
              <w:right w:val="single" w:sz="12" w:space="0" w:color="auto"/>
            </w:tcBorders>
            <w:vAlign w:val="center"/>
          </w:tcPr>
          <w:p w14:paraId="356E25F6" w14:textId="77777777" w:rsidR="00B64AF9" w:rsidRPr="00BB4382" w:rsidRDefault="00B64AF9" w:rsidP="001E25C2">
            <w:pPr>
              <w:pStyle w:val="Tabellen"/>
              <w:rPr>
                <w:lang w:val="de-DE"/>
              </w:rPr>
            </w:pPr>
          </w:p>
        </w:tc>
        <w:tc>
          <w:tcPr>
            <w:tcW w:w="415" w:type="pct"/>
            <w:tcBorders>
              <w:left w:val="single" w:sz="12" w:space="0" w:color="auto"/>
              <w:bottom w:val="single" w:sz="4" w:space="0" w:color="auto"/>
            </w:tcBorders>
            <w:shd w:val="clear" w:color="auto" w:fill="auto"/>
            <w:noWrap/>
            <w:tcMar>
              <w:top w:w="15" w:type="dxa"/>
              <w:left w:w="15" w:type="dxa"/>
              <w:bottom w:w="0" w:type="dxa"/>
              <w:right w:w="15" w:type="dxa"/>
            </w:tcMar>
            <w:vAlign w:val="center"/>
            <w:hideMark/>
          </w:tcPr>
          <w:p w14:paraId="5DB32CED" w14:textId="77777777" w:rsidR="00B64AF9" w:rsidRPr="00BB4382" w:rsidRDefault="00B64AF9" w:rsidP="001E25C2">
            <w:pPr>
              <w:pStyle w:val="Tabellen"/>
              <w:rPr>
                <w:lang w:val="de-DE"/>
              </w:rPr>
            </w:pPr>
            <w:r w:rsidRPr="00BB4382">
              <w:rPr>
                <w:lang w:val="de-DE"/>
              </w:rPr>
              <w:t>9.9</w:t>
            </w:r>
          </w:p>
        </w:tc>
        <w:tc>
          <w:tcPr>
            <w:tcW w:w="415" w:type="pct"/>
            <w:tcBorders>
              <w:bottom w:val="single" w:sz="4" w:space="0" w:color="auto"/>
            </w:tcBorders>
            <w:shd w:val="clear" w:color="auto" w:fill="auto"/>
            <w:noWrap/>
            <w:tcMar>
              <w:top w:w="15" w:type="dxa"/>
              <w:left w:w="15" w:type="dxa"/>
              <w:bottom w:w="0" w:type="dxa"/>
              <w:right w:w="15" w:type="dxa"/>
            </w:tcMar>
            <w:vAlign w:val="center"/>
            <w:hideMark/>
          </w:tcPr>
          <w:p w14:paraId="3DCF62C7" w14:textId="77777777" w:rsidR="00B64AF9" w:rsidRPr="00BB4382" w:rsidRDefault="00B64AF9" w:rsidP="001E25C2">
            <w:pPr>
              <w:pStyle w:val="Tabellen"/>
              <w:rPr>
                <w:lang w:val="de-DE"/>
              </w:rPr>
            </w:pPr>
            <w:r w:rsidRPr="00BB4382">
              <w:rPr>
                <w:lang w:val="de-DE"/>
              </w:rPr>
              <w:t>1.4</w:t>
            </w:r>
          </w:p>
        </w:tc>
        <w:tc>
          <w:tcPr>
            <w:tcW w:w="415" w:type="pct"/>
            <w:vMerge/>
            <w:tcBorders>
              <w:right w:val="single" w:sz="4" w:space="0" w:color="auto"/>
            </w:tcBorders>
            <w:shd w:val="clear" w:color="auto" w:fill="auto"/>
            <w:noWrap/>
            <w:tcMar>
              <w:top w:w="15" w:type="dxa"/>
              <w:left w:w="15" w:type="dxa"/>
              <w:bottom w:w="0" w:type="dxa"/>
              <w:right w:w="15" w:type="dxa"/>
            </w:tcMar>
            <w:vAlign w:val="center"/>
          </w:tcPr>
          <w:p w14:paraId="580D4E99" w14:textId="77777777" w:rsidR="00B64AF9" w:rsidRPr="00BB4382" w:rsidRDefault="00B64AF9" w:rsidP="001E25C2">
            <w:pPr>
              <w:pStyle w:val="Tabellen"/>
              <w:rPr>
                <w:lang w:val="de-DE"/>
              </w:rPr>
            </w:pPr>
          </w:p>
        </w:tc>
        <w:tc>
          <w:tcPr>
            <w:tcW w:w="417" w:type="pct"/>
            <w:vMerge/>
            <w:tcBorders>
              <w:left w:val="single" w:sz="4" w:space="0" w:color="auto"/>
              <w:right w:val="single" w:sz="12" w:space="0" w:color="auto"/>
            </w:tcBorders>
            <w:vAlign w:val="center"/>
          </w:tcPr>
          <w:p w14:paraId="118D296A" w14:textId="77777777" w:rsidR="00B64AF9" w:rsidRPr="00BB4382" w:rsidRDefault="00B64AF9" w:rsidP="001E25C2">
            <w:pPr>
              <w:pStyle w:val="Tabellen"/>
              <w:rPr>
                <w:lang w:val="de-DE"/>
              </w:rPr>
            </w:pPr>
          </w:p>
        </w:tc>
        <w:tc>
          <w:tcPr>
            <w:tcW w:w="307" w:type="pct"/>
            <w:vMerge/>
            <w:tcBorders>
              <w:left w:val="single" w:sz="4" w:space="0" w:color="auto"/>
              <w:right w:val="single" w:sz="4" w:space="0" w:color="auto"/>
            </w:tcBorders>
            <w:vAlign w:val="center"/>
          </w:tcPr>
          <w:p w14:paraId="0BE71BCB" w14:textId="77777777" w:rsidR="00B64AF9" w:rsidRPr="00BB4382" w:rsidRDefault="00B64AF9" w:rsidP="001E25C2">
            <w:pPr>
              <w:pStyle w:val="Tabellen"/>
              <w:rPr>
                <w:lang w:val="de-DE"/>
              </w:rPr>
            </w:pPr>
          </w:p>
        </w:tc>
        <w:tc>
          <w:tcPr>
            <w:tcW w:w="306" w:type="pct"/>
            <w:vMerge/>
            <w:tcBorders>
              <w:left w:val="single" w:sz="4" w:space="0" w:color="auto"/>
              <w:right w:val="single" w:sz="12" w:space="0" w:color="auto"/>
            </w:tcBorders>
            <w:vAlign w:val="center"/>
          </w:tcPr>
          <w:p w14:paraId="6F7A7536" w14:textId="0C614D82" w:rsidR="00B64AF9" w:rsidRPr="00BB4382" w:rsidRDefault="00B64AF9" w:rsidP="001E25C2">
            <w:pPr>
              <w:pStyle w:val="Tabellen"/>
              <w:rPr>
                <w:lang w:val="de-DE"/>
              </w:rPr>
            </w:pPr>
          </w:p>
        </w:tc>
      </w:tr>
      <w:tr w:rsidR="00B64AF9" w:rsidRPr="00BB4382" w14:paraId="48D8B238" w14:textId="77777777" w:rsidTr="00B64AF9">
        <w:trPr>
          <w:trHeight w:val="448"/>
        </w:trPr>
        <w:tc>
          <w:tcPr>
            <w:tcW w:w="695" w:type="pct"/>
            <w:tcBorders>
              <w:left w:val="single" w:sz="12" w:space="0" w:color="auto"/>
              <w:bottom w:val="single" w:sz="12" w:space="0" w:color="auto"/>
              <w:right w:val="single" w:sz="12" w:space="0" w:color="auto"/>
            </w:tcBorders>
            <w:shd w:val="clear" w:color="auto" w:fill="auto"/>
            <w:noWrap/>
            <w:tcMar>
              <w:top w:w="15" w:type="dxa"/>
              <w:left w:w="15" w:type="dxa"/>
              <w:bottom w:w="0" w:type="dxa"/>
              <w:right w:w="15" w:type="dxa"/>
            </w:tcMar>
            <w:vAlign w:val="center"/>
            <w:hideMark/>
          </w:tcPr>
          <w:p w14:paraId="4CA14F3A" w14:textId="77777777" w:rsidR="00B64AF9" w:rsidRPr="00BB4382" w:rsidRDefault="00B64AF9" w:rsidP="001E25C2">
            <w:pPr>
              <w:pStyle w:val="Tabellen"/>
              <w:rPr>
                <w:lang w:val="de-DE"/>
              </w:rPr>
            </w:pPr>
            <w:r w:rsidRPr="00BB4382">
              <w:rPr>
                <w:lang w:val="de-DE"/>
              </w:rPr>
              <w:t>2011-2012*</w:t>
            </w:r>
          </w:p>
        </w:tc>
        <w:tc>
          <w:tcPr>
            <w:tcW w:w="796" w:type="pct"/>
            <w:tcBorders>
              <w:left w:val="single" w:sz="12" w:space="0" w:color="auto"/>
              <w:bottom w:val="single" w:sz="12" w:space="0" w:color="auto"/>
            </w:tcBorders>
            <w:shd w:val="clear" w:color="auto" w:fill="auto"/>
            <w:noWrap/>
            <w:tcMar>
              <w:top w:w="15" w:type="dxa"/>
              <w:left w:w="15" w:type="dxa"/>
              <w:bottom w:w="0" w:type="dxa"/>
              <w:right w:w="15" w:type="dxa"/>
            </w:tcMar>
            <w:vAlign w:val="center"/>
            <w:hideMark/>
          </w:tcPr>
          <w:p w14:paraId="636942C7" w14:textId="26A2A740" w:rsidR="00B64AF9" w:rsidRPr="00BB4382" w:rsidRDefault="00B64AF9" w:rsidP="001E25C2">
            <w:pPr>
              <w:pStyle w:val="Tabellen"/>
              <w:rPr>
                <w:lang w:val="de-DE"/>
              </w:rPr>
            </w:pPr>
            <w:r w:rsidRPr="00BB4382">
              <w:rPr>
                <w:lang w:val="de-DE"/>
              </w:rPr>
              <w:t>25.1</w:t>
            </w:r>
          </w:p>
        </w:tc>
        <w:tc>
          <w:tcPr>
            <w:tcW w:w="400" w:type="pct"/>
            <w:tcBorders>
              <w:bottom w:val="single" w:sz="12" w:space="0" w:color="auto"/>
            </w:tcBorders>
            <w:shd w:val="clear" w:color="auto" w:fill="auto"/>
            <w:noWrap/>
            <w:tcMar>
              <w:top w:w="15" w:type="dxa"/>
              <w:left w:w="15" w:type="dxa"/>
              <w:bottom w:w="0" w:type="dxa"/>
              <w:right w:w="15" w:type="dxa"/>
            </w:tcMar>
            <w:vAlign w:val="center"/>
            <w:hideMark/>
          </w:tcPr>
          <w:p w14:paraId="5833BCE9" w14:textId="77777777" w:rsidR="00B64AF9" w:rsidRPr="00BB4382" w:rsidRDefault="00B64AF9" w:rsidP="001E25C2">
            <w:pPr>
              <w:pStyle w:val="Tabellen"/>
              <w:rPr>
                <w:lang w:val="de-DE"/>
              </w:rPr>
            </w:pPr>
            <w:r w:rsidRPr="00BB4382">
              <w:rPr>
                <w:lang w:val="de-DE"/>
              </w:rPr>
              <w:t>3.9</w:t>
            </w:r>
          </w:p>
        </w:tc>
        <w:tc>
          <w:tcPr>
            <w:tcW w:w="415" w:type="pct"/>
            <w:vMerge/>
            <w:tcBorders>
              <w:bottom w:val="single" w:sz="12" w:space="0" w:color="auto"/>
            </w:tcBorders>
            <w:shd w:val="clear" w:color="auto" w:fill="auto"/>
            <w:noWrap/>
            <w:tcMar>
              <w:top w:w="15" w:type="dxa"/>
              <w:left w:w="15" w:type="dxa"/>
              <w:bottom w:w="0" w:type="dxa"/>
              <w:right w:w="15" w:type="dxa"/>
            </w:tcMar>
            <w:vAlign w:val="center"/>
          </w:tcPr>
          <w:p w14:paraId="53E310B5" w14:textId="77777777" w:rsidR="00B64AF9" w:rsidRPr="00BB4382" w:rsidRDefault="00B64AF9" w:rsidP="001E25C2">
            <w:pPr>
              <w:pStyle w:val="Tabellen"/>
              <w:rPr>
                <w:lang w:val="de-DE"/>
              </w:rPr>
            </w:pPr>
          </w:p>
        </w:tc>
        <w:tc>
          <w:tcPr>
            <w:tcW w:w="420" w:type="pct"/>
            <w:vMerge/>
            <w:tcBorders>
              <w:bottom w:val="single" w:sz="12" w:space="0" w:color="auto"/>
              <w:right w:val="single" w:sz="12" w:space="0" w:color="auto"/>
            </w:tcBorders>
            <w:vAlign w:val="center"/>
          </w:tcPr>
          <w:p w14:paraId="4904D655" w14:textId="77777777" w:rsidR="00B64AF9" w:rsidRPr="00BB4382" w:rsidRDefault="00B64AF9" w:rsidP="001E25C2">
            <w:pPr>
              <w:pStyle w:val="Tabellen"/>
              <w:rPr>
                <w:lang w:val="de-DE"/>
              </w:rPr>
            </w:pPr>
          </w:p>
        </w:tc>
        <w:tc>
          <w:tcPr>
            <w:tcW w:w="415" w:type="pct"/>
            <w:tcBorders>
              <w:left w:val="single" w:sz="12" w:space="0" w:color="auto"/>
              <w:bottom w:val="single" w:sz="12" w:space="0" w:color="auto"/>
            </w:tcBorders>
            <w:shd w:val="clear" w:color="auto" w:fill="auto"/>
            <w:noWrap/>
            <w:tcMar>
              <w:top w:w="15" w:type="dxa"/>
              <w:left w:w="15" w:type="dxa"/>
              <w:bottom w:w="0" w:type="dxa"/>
              <w:right w:w="15" w:type="dxa"/>
            </w:tcMar>
            <w:vAlign w:val="center"/>
            <w:hideMark/>
          </w:tcPr>
          <w:p w14:paraId="599F47E7" w14:textId="77777777" w:rsidR="00B64AF9" w:rsidRPr="00BB4382" w:rsidRDefault="00B64AF9" w:rsidP="001E25C2">
            <w:pPr>
              <w:pStyle w:val="Tabellen"/>
              <w:rPr>
                <w:lang w:val="de-DE"/>
              </w:rPr>
            </w:pPr>
            <w:r w:rsidRPr="00BB4382">
              <w:rPr>
                <w:lang w:val="de-DE"/>
              </w:rPr>
              <w:t>12.3</w:t>
            </w:r>
          </w:p>
        </w:tc>
        <w:tc>
          <w:tcPr>
            <w:tcW w:w="415" w:type="pct"/>
            <w:tcBorders>
              <w:bottom w:val="single" w:sz="12" w:space="0" w:color="auto"/>
            </w:tcBorders>
            <w:shd w:val="clear" w:color="auto" w:fill="auto"/>
            <w:noWrap/>
            <w:tcMar>
              <w:top w:w="15" w:type="dxa"/>
              <w:left w:w="15" w:type="dxa"/>
              <w:bottom w:w="0" w:type="dxa"/>
              <w:right w:w="15" w:type="dxa"/>
            </w:tcMar>
            <w:vAlign w:val="center"/>
            <w:hideMark/>
          </w:tcPr>
          <w:p w14:paraId="4E965EA1" w14:textId="77777777" w:rsidR="00B64AF9" w:rsidRPr="00BB4382" w:rsidRDefault="00B64AF9" w:rsidP="001E25C2">
            <w:pPr>
              <w:pStyle w:val="Tabellen"/>
              <w:rPr>
                <w:lang w:val="de-DE"/>
              </w:rPr>
            </w:pPr>
            <w:r w:rsidRPr="00BB4382">
              <w:rPr>
                <w:lang w:val="de-DE"/>
              </w:rPr>
              <w:t>2.8</w:t>
            </w:r>
          </w:p>
        </w:tc>
        <w:tc>
          <w:tcPr>
            <w:tcW w:w="415" w:type="pct"/>
            <w:vMerge/>
            <w:tcBorders>
              <w:bottom w:val="single" w:sz="12" w:space="0" w:color="auto"/>
              <w:right w:val="single" w:sz="4" w:space="0" w:color="auto"/>
            </w:tcBorders>
            <w:shd w:val="clear" w:color="auto" w:fill="auto"/>
            <w:noWrap/>
            <w:tcMar>
              <w:top w:w="15" w:type="dxa"/>
              <w:left w:w="15" w:type="dxa"/>
              <w:bottom w:w="0" w:type="dxa"/>
              <w:right w:w="15" w:type="dxa"/>
            </w:tcMar>
            <w:vAlign w:val="center"/>
          </w:tcPr>
          <w:p w14:paraId="79B92E09" w14:textId="77777777" w:rsidR="00B64AF9" w:rsidRPr="00BB4382" w:rsidRDefault="00B64AF9" w:rsidP="001E25C2">
            <w:pPr>
              <w:pStyle w:val="Tabellen"/>
              <w:rPr>
                <w:lang w:val="de-DE"/>
              </w:rPr>
            </w:pPr>
          </w:p>
        </w:tc>
        <w:tc>
          <w:tcPr>
            <w:tcW w:w="417" w:type="pct"/>
            <w:vMerge/>
            <w:tcBorders>
              <w:left w:val="single" w:sz="4" w:space="0" w:color="auto"/>
              <w:bottom w:val="single" w:sz="12" w:space="0" w:color="auto"/>
              <w:right w:val="single" w:sz="12" w:space="0" w:color="auto"/>
            </w:tcBorders>
            <w:vAlign w:val="center"/>
          </w:tcPr>
          <w:p w14:paraId="50281085" w14:textId="77777777" w:rsidR="00B64AF9" w:rsidRPr="00BB4382" w:rsidRDefault="00B64AF9" w:rsidP="001E25C2">
            <w:pPr>
              <w:pStyle w:val="Tabellen"/>
              <w:rPr>
                <w:lang w:val="de-DE"/>
              </w:rPr>
            </w:pPr>
          </w:p>
        </w:tc>
        <w:tc>
          <w:tcPr>
            <w:tcW w:w="307" w:type="pct"/>
            <w:vMerge/>
            <w:tcBorders>
              <w:left w:val="single" w:sz="4" w:space="0" w:color="auto"/>
              <w:bottom w:val="single" w:sz="12" w:space="0" w:color="auto"/>
              <w:right w:val="single" w:sz="4" w:space="0" w:color="auto"/>
            </w:tcBorders>
            <w:vAlign w:val="center"/>
          </w:tcPr>
          <w:p w14:paraId="45E56505" w14:textId="77777777" w:rsidR="00B64AF9" w:rsidRPr="00BB4382" w:rsidRDefault="00B64AF9" w:rsidP="001E25C2">
            <w:pPr>
              <w:pStyle w:val="Tabellen"/>
              <w:rPr>
                <w:lang w:val="de-DE"/>
              </w:rPr>
            </w:pPr>
          </w:p>
        </w:tc>
        <w:tc>
          <w:tcPr>
            <w:tcW w:w="306" w:type="pct"/>
            <w:vMerge/>
            <w:tcBorders>
              <w:left w:val="single" w:sz="4" w:space="0" w:color="auto"/>
              <w:bottom w:val="single" w:sz="12" w:space="0" w:color="auto"/>
              <w:right w:val="single" w:sz="12" w:space="0" w:color="auto"/>
            </w:tcBorders>
            <w:vAlign w:val="center"/>
          </w:tcPr>
          <w:p w14:paraId="2C0EA4E5" w14:textId="5FE7423F" w:rsidR="00B64AF9" w:rsidRPr="00BB4382" w:rsidRDefault="00B64AF9" w:rsidP="001E25C2">
            <w:pPr>
              <w:pStyle w:val="Tabellen"/>
              <w:rPr>
                <w:lang w:val="de-DE"/>
              </w:rPr>
            </w:pPr>
          </w:p>
        </w:tc>
      </w:tr>
    </w:tbl>
    <w:p w14:paraId="3C39DDB2" w14:textId="35B991F6" w:rsidR="004A7942" w:rsidRPr="00BB4382" w:rsidRDefault="004A7942" w:rsidP="004A7942">
      <w:pPr>
        <w:pStyle w:val="Paper"/>
      </w:pPr>
      <w:r w:rsidRPr="00BB4382">
        <w:t>Abbreviations: CI, cumulative incidence. SE, standard error.</w:t>
      </w:r>
    </w:p>
    <w:p w14:paraId="63A5BB10" w14:textId="003A6A90" w:rsidR="00631F4A" w:rsidRPr="00BB4382" w:rsidRDefault="00631F4A" w:rsidP="007A709C">
      <w:pPr>
        <w:pStyle w:val="Paper"/>
        <w:rPr>
          <w:b/>
        </w:rPr>
      </w:pPr>
      <w:r w:rsidRPr="00BB4382">
        <w:rPr>
          <w:b/>
        </w:rPr>
        <w:t xml:space="preserve">Table </w:t>
      </w:r>
      <w:r w:rsidR="00DF496A" w:rsidRPr="00BB4382">
        <w:rPr>
          <w:b/>
        </w:rPr>
        <w:t>2</w:t>
      </w:r>
      <w:r w:rsidRPr="00BB4382">
        <w:rPr>
          <w:b/>
        </w:rPr>
        <w:t xml:space="preserve"> Patients with </w:t>
      </w:r>
      <w:r w:rsidR="001640CD" w:rsidRPr="00BB4382">
        <w:rPr>
          <w:b/>
        </w:rPr>
        <w:t xml:space="preserve">allogeneic </w:t>
      </w:r>
      <w:r w:rsidRPr="00BB4382">
        <w:rPr>
          <w:b/>
        </w:rPr>
        <w:t>hematopoietic stem cell transplantation from 1987 – 2010</w:t>
      </w:r>
    </w:p>
    <w:tbl>
      <w:tblPr>
        <w:tblW w:w="5544" w:type="pct"/>
        <w:tblBorders>
          <w:top w:val="single" w:sz="12" w:space="0" w:color="000000"/>
          <w:left w:val="single" w:sz="12" w:space="0" w:color="000000"/>
          <w:bottom w:val="single" w:sz="12" w:space="0" w:color="000000"/>
          <w:right w:val="single" w:sz="12" w:space="0" w:color="000000"/>
        </w:tblBorders>
        <w:tblLayout w:type="fixed"/>
        <w:tblLook w:val="00E0" w:firstRow="1" w:lastRow="1" w:firstColumn="1" w:lastColumn="0" w:noHBand="0" w:noVBand="0"/>
      </w:tblPr>
      <w:tblGrid>
        <w:gridCol w:w="1379"/>
        <w:gridCol w:w="756"/>
        <w:gridCol w:w="1009"/>
        <w:gridCol w:w="734"/>
        <w:gridCol w:w="1127"/>
        <w:gridCol w:w="1005"/>
        <w:gridCol w:w="1149"/>
        <w:gridCol w:w="766"/>
        <w:gridCol w:w="2101"/>
      </w:tblGrid>
      <w:tr w:rsidR="001E25C2" w:rsidRPr="00BB4382" w14:paraId="6784F8E8" w14:textId="77777777" w:rsidTr="00533438">
        <w:trPr>
          <w:trHeight w:val="161"/>
        </w:trPr>
        <w:tc>
          <w:tcPr>
            <w:tcW w:w="688" w:type="pct"/>
            <w:vMerge w:val="restart"/>
            <w:tcBorders>
              <w:top w:val="single" w:sz="12" w:space="0" w:color="000000"/>
              <w:bottom w:val="double" w:sz="6" w:space="0" w:color="000000"/>
              <w:right w:val="single" w:sz="4" w:space="0" w:color="auto"/>
            </w:tcBorders>
            <w:noWrap/>
            <w:vAlign w:val="center"/>
          </w:tcPr>
          <w:p w14:paraId="68064713" w14:textId="77777777" w:rsidR="00631F4A" w:rsidRPr="00BB4382" w:rsidRDefault="00631F4A" w:rsidP="001E25C2">
            <w:pPr>
              <w:pStyle w:val="Tabellen"/>
            </w:pPr>
            <w:r w:rsidRPr="00BB4382">
              <w:t>Period</w:t>
            </w:r>
          </w:p>
        </w:tc>
        <w:tc>
          <w:tcPr>
            <w:tcW w:w="377" w:type="pct"/>
            <w:vMerge w:val="restart"/>
            <w:tcBorders>
              <w:top w:val="single" w:sz="12" w:space="0" w:color="000000"/>
              <w:bottom w:val="double" w:sz="6" w:space="0" w:color="000000"/>
              <w:right w:val="single" w:sz="4" w:space="0" w:color="auto"/>
            </w:tcBorders>
            <w:vAlign w:val="center"/>
          </w:tcPr>
          <w:p w14:paraId="53E1A42E" w14:textId="77777777" w:rsidR="00631F4A" w:rsidRPr="00BB4382" w:rsidRDefault="00631F4A" w:rsidP="001E25C2">
            <w:pPr>
              <w:pStyle w:val="Tabellen"/>
            </w:pPr>
            <w:r w:rsidRPr="00BB4382">
              <w:t>n</w:t>
            </w:r>
          </w:p>
        </w:tc>
        <w:tc>
          <w:tcPr>
            <w:tcW w:w="869" w:type="pct"/>
            <w:gridSpan w:val="2"/>
            <w:tcBorders>
              <w:top w:val="single" w:sz="12" w:space="0" w:color="000000"/>
              <w:left w:val="single" w:sz="4" w:space="0" w:color="auto"/>
              <w:bottom w:val="double" w:sz="6" w:space="0" w:color="000000"/>
              <w:right w:val="single" w:sz="4" w:space="0" w:color="auto"/>
            </w:tcBorders>
            <w:noWrap/>
          </w:tcPr>
          <w:p w14:paraId="1264515B" w14:textId="77777777" w:rsidR="00631F4A" w:rsidRPr="00BB4382" w:rsidRDefault="00631F4A" w:rsidP="001E25C2">
            <w:pPr>
              <w:pStyle w:val="Tabellen"/>
            </w:pPr>
            <w:r w:rsidRPr="00BB4382">
              <w:t>% of all patients</w:t>
            </w:r>
          </w:p>
        </w:tc>
        <w:tc>
          <w:tcPr>
            <w:tcW w:w="562" w:type="pct"/>
            <w:vMerge w:val="restart"/>
            <w:tcBorders>
              <w:top w:val="single" w:sz="12" w:space="0" w:color="000000"/>
              <w:bottom w:val="double" w:sz="6" w:space="0" w:color="000000"/>
              <w:right w:val="single" w:sz="4" w:space="0" w:color="auto"/>
            </w:tcBorders>
            <w:vAlign w:val="center"/>
          </w:tcPr>
          <w:p w14:paraId="2D91BEF7" w14:textId="550F67CA" w:rsidR="00631F4A" w:rsidRPr="00BB4382" w:rsidRDefault="00301C55" w:rsidP="001E25C2">
            <w:pPr>
              <w:pStyle w:val="Tabellen"/>
            </w:pPr>
            <w:r w:rsidRPr="00BB4382">
              <w:t>P</w:t>
            </w:r>
          </w:p>
        </w:tc>
        <w:tc>
          <w:tcPr>
            <w:tcW w:w="1456" w:type="pct"/>
            <w:gridSpan w:val="3"/>
            <w:tcBorders>
              <w:top w:val="single" w:sz="12" w:space="0" w:color="000000"/>
              <w:left w:val="single" w:sz="4" w:space="0" w:color="auto"/>
              <w:bottom w:val="double" w:sz="6" w:space="0" w:color="000000"/>
              <w:right w:val="single" w:sz="4" w:space="0" w:color="auto"/>
            </w:tcBorders>
            <w:noWrap/>
          </w:tcPr>
          <w:p w14:paraId="4B57D854" w14:textId="77777777" w:rsidR="00631F4A" w:rsidRPr="00BB4382" w:rsidRDefault="00631F4A" w:rsidP="001E25C2">
            <w:pPr>
              <w:pStyle w:val="Tabellen"/>
            </w:pPr>
            <w:r w:rsidRPr="00BB4382">
              <w:t>% of all patients</w:t>
            </w:r>
          </w:p>
        </w:tc>
        <w:tc>
          <w:tcPr>
            <w:tcW w:w="1048" w:type="pct"/>
            <w:tcBorders>
              <w:top w:val="single" w:sz="12" w:space="0" w:color="000000"/>
              <w:left w:val="single" w:sz="4" w:space="0" w:color="auto"/>
              <w:bottom w:val="double" w:sz="6" w:space="0" w:color="000000"/>
            </w:tcBorders>
          </w:tcPr>
          <w:p w14:paraId="0412FD1D" w14:textId="77777777" w:rsidR="00631F4A" w:rsidRPr="00BB4382" w:rsidRDefault="00631F4A" w:rsidP="001E25C2">
            <w:pPr>
              <w:pStyle w:val="Tabellen"/>
            </w:pPr>
            <w:r w:rsidRPr="00BB4382">
              <w:t>% of all patients</w:t>
            </w:r>
          </w:p>
        </w:tc>
      </w:tr>
      <w:tr w:rsidR="00977D94" w:rsidRPr="00BB4382" w14:paraId="27427E1B" w14:textId="77777777" w:rsidTr="00533438">
        <w:trPr>
          <w:trHeight w:val="161"/>
        </w:trPr>
        <w:tc>
          <w:tcPr>
            <w:tcW w:w="688" w:type="pct"/>
            <w:vMerge/>
            <w:tcBorders>
              <w:bottom w:val="single" w:sz="4" w:space="0" w:color="auto"/>
              <w:right w:val="single" w:sz="4" w:space="0" w:color="auto"/>
            </w:tcBorders>
            <w:noWrap/>
          </w:tcPr>
          <w:p w14:paraId="734DBF09" w14:textId="77777777" w:rsidR="00977D94" w:rsidRPr="00BB4382" w:rsidRDefault="00977D94" w:rsidP="001E25C2">
            <w:pPr>
              <w:pStyle w:val="Tabellen"/>
            </w:pPr>
          </w:p>
        </w:tc>
        <w:tc>
          <w:tcPr>
            <w:tcW w:w="377" w:type="pct"/>
            <w:vMerge/>
            <w:tcBorders>
              <w:bottom w:val="single" w:sz="4" w:space="0" w:color="auto"/>
              <w:right w:val="single" w:sz="4" w:space="0" w:color="auto"/>
            </w:tcBorders>
          </w:tcPr>
          <w:p w14:paraId="08A6A58C" w14:textId="77777777" w:rsidR="00977D94" w:rsidRPr="00BB4382" w:rsidRDefault="00977D94" w:rsidP="001E25C2">
            <w:pPr>
              <w:pStyle w:val="Tabellen"/>
            </w:pPr>
          </w:p>
        </w:tc>
        <w:tc>
          <w:tcPr>
            <w:tcW w:w="503" w:type="pct"/>
            <w:tcBorders>
              <w:top w:val="double" w:sz="6" w:space="0" w:color="000000"/>
              <w:left w:val="single" w:sz="4" w:space="0" w:color="auto"/>
              <w:bottom w:val="single" w:sz="4" w:space="0" w:color="auto"/>
            </w:tcBorders>
            <w:noWrap/>
          </w:tcPr>
          <w:p w14:paraId="7C29A746" w14:textId="77777777" w:rsidR="00977D94" w:rsidRPr="00BB4382" w:rsidRDefault="00977D94" w:rsidP="001E25C2">
            <w:pPr>
              <w:pStyle w:val="Tabellen"/>
            </w:pPr>
            <w:r w:rsidRPr="00BB4382">
              <w:t>no</w:t>
            </w:r>
          </w:p>
        </w:tc>
        <w:tc>
          <w:tcPr>
            <w:tcW w:w="366" w:type="pct"/>
            <w:tcBorders>
              <w:top w:val="double" w:sz="6" w:space="0" w:color="000000"/>
              <w:bottom w:val="single" w:sz="4" w:space="0" w:color="auto"/>
              <w:right w:val="single" w:sz="4" w:space="0" w:color="auto"/>
            </w:tcBorders>
            <w:noWrap/>
          </w:tcPr>
          <w:p w14:paraId="65032A34" w14:textId="2E197ACA" w:rsidR="00977D94" w:rsidRPr="00BB4382" w:rsidRDefault="001640CD" w:rsidP="001E25C2">
            <w:pPr>
              <w:pStyle w:val="Tabellen"/>
            </w:pPr>
            <w:r w:rsidRPr="00BB4382">
              <w:t>y</w:t>
            </w:r>
            <w:r w:rsidR="00977D94" w:rsidRPr="00BB4382">
              <w:t>es</w:t>
            </w:r>
          </w:p>
        </w:tc>
        <w:tc>
          <w:tcPr>
            <w:tcW w:w="562" w:type="pct"/>
            <w:vMerge/>
            <w:tcBorders>
              <w:bottom w:val="single" w:sz="4" w:space="0" w:color="auto"/>
              <w:right w:val="single" w:sz="4" w:space="0" w:color="auto"/>
            </w:tcBorders>
          </w:tcPr>
          <w:p w14:paraId="4576FDCF" w14:textId="77777777" w:rsidR="00977D94" w:rsidRPr="00BB4382" w:rsidRDefault="00977D94" w:rsidP="001E25C2">
            <w:pPr>
              <w:pStyle w:val="Tabellen"/>
            </w:pPr>
          </w:p>
        </w:tc>
        <w:tc>
          <w:tcPr>
            <w:tcW w:w="501" w:type="pct"/>
            <w:tcBorders>
              <w:top w:val="double" w:sz="6" w:space="0" w:color="000000"/>
              <w:left w:val="single" w:sz="4" w:space="0" w:color="auto"/>
              <w:bottom w:val="single" w:sz="4" w:space="0" w:color="auto"/>
            </w:tcBorders>
            <w:noWrap/>
          </w:tcPr>
          <w:p w14:paraId="00F3BDC7" w14:textId="18CB26D7" w:rsidR="00977D94" w:rsidRPr="00BB4382" w:rsidRDefault="00977D94" w:rsidP="001E25C2">
            <w:pPr>
              <w:pStyle w:val="Tabellen"/>
            </w:pPr>
            <w:r w:rsidRPr="00BB4382">
              <w:t>1 HSCT</w:t>
            </w:r>
          </w:p>
        </w:tc>
        <w:tc>
          <w:tcPr>
            <w:tcW w:w="573" w:type="pct"/>
            <w:tcBorders>
              <w:top w:val="double" w:sz="6" w:space="0" w:color="000000"/>
              <w:bottom w:val="single" w:sz="4" w:space="0" w:color="auto"/>
            </w:tcBorders>
            <w:noWrap/>
          </w:tcPr>
          <w:p w14:paraId="21C42B06" w14:textId="449DBBD4" w:rsidR="00977D94" w:rsidRPr="00BB4382" w:rsidRDefault="00977D94" w:rsidP="001E25C2">
            <w:pPr>
              <w:pStyle w:val="Tabellen"/>
            </w:pPr>
            <w:r w:rsidRPr="00BB4382">
              <w:t>2 HSCTs</w:t>
            </w:r>
          </w:p>
        </w:tc>
        <w:tc>
          <w:tcPr>
            <w:tcW w:w="382" w:type="pct"/>
            <w:tcBorders>
              <w:top w:val="double" w:sz="6" w:space="0" w:color="000000"/>
              <w:bottom w:val="single" w:sz="4" w:space="0" w:color="auto"/>
              <w:right w:val="single" w:sz="4" w:space="0" w:color="auto"/>
            </w:tcBorders>
            <w:noWrap/>
          </w:tcPr>
          <w:p w14:paraId="7DB353B4" w14:textId="723B96EB" w:rsidR="00977D94" w:rsidRPr="00BB4382" w:rsidRDefault="00977D94" w:rsidP="001E25C2">
            <w:pPr>
              <w:pStyle w:val="Tabellen"/>
            </w:pPr>
            <w:r w:rsidRPr="00BB4382">
              <w:t>&gt;2 HSCTs</w:t>
            </w:r>
          </w:p>
        </w:tc>
        <w:tc>
          <w:tcPr>
            <w:tcW w:w="1048" w:type="pct"/>
            <w:tcBorders>
              <w:top w:val="double" w:sz="6" w:space="0" w:color="000000"/>
              <w:left w:val="single" w:sz="4" w:space="0" w:color="auto"/>
              <w:bottom w:val="single" w:sz="4" w:space="0" w:color="auto"/>
            </w:tcBorders>
            <w:vAlign w:val="center"/>
          </w:tcPr>
          <w:p w14:paraId="06500F5F" w14:textId="77777777" w:rsidR="00977D94" w:rsidRPr="00BB4382" w:rsidRDefault="00977D94" w:rsidP="001E25C2">
            <w:pPr>
              <w:pStyle w:val="Tabellen"/>
            </w:pPr>
            <w:r w:rsidRPr="00BB4382">
              <w:t>in first CR</w:t>
            </w:r>
          </w:p>
          <w:p w14:paraId="68BC9F91" w14:textId="766BD7CF" w:rsidR="00977D94" w:rsidRPr="00BB4382" w:rsidRDefault="00977D94" w:rsidP="001E25C2">
            <w:pPr>
              <w:pStyle w:val="Tabellen"/>
            </w:pPr>
          </w:p>
        </w:tc>
      </w:tr>
      <w:tr w:rsidR="00977D94" w:rsidRPr="00BB4382" w14:paraId="13282F9B" w14:textId="77777777" w:rsidTr="00533438">
        <w:trPr>
          <w:trHeight w:val="161"/>
        </w:trPr>
        <w:tc>
          <w:tcPr>
            <w:tcW w:w="688" w:type="pct"/>
            <w:tcBorders>
              <w:top w:val="single" w:sz="4" w:space="0" w:color="auto"/>
              <w:right w:val="single" w:sz="4" w:space="0" w:color="auto"/>
            </w:tcBorders>
            <w:noWrap/>
          </w:tcPr>
          <w:p w14:paraId="3CEC9206" w14:textId="77777777" w:rsidR="00977D94" w:rsidRPr="00BB4382" w:rsidRDefault="00977D94" w:rsidP="001E25C2">
            <w:pPr>
              <w:pStyle w:val="Tabellen"/>
            </w:pPr>
            <w:r w:rsidRPr="00BB4382">
              <w:t>1987-1992</w:t>
            </w:r>
          </w:p>
        </w:tc>
        <w:tc>
          <w:tcPr>
            <w:tcW w:w="377" w:type="pct"/>
            <w:tcBorders>
              <w:top w:val="nil"/>
              <w:left w:val="nil"/>
              <w:bottom w:val="nil"/>
              <w:right w:val="nil"/>
            </w:tcBorders>
          </w:tcPr>
          <w:p w14:paraId="5AAABD34" w14:textId="77777777" w:rsidR="00977D94" w:rsidRPr="00BB4382" w:rsidRDefault="00977D94" w:rsidP="001E25C2">
            <w:pPr>
              <w:pStyle w:val="Tabellen"/>
            </w:pPr>
            <w:r w:rsidRPr="00BB4382">
              <w:t>295</w:t>
            </w:r>
          </w:p>
        </w:tc>
        <w:tc>
          <w:tcPr>
            <w:tcW w:w="503" w:type="pct"/>
            <w:tcBorders>
              <w:top w:val="single" w:sz="4" w:space="0" w:color="auto"/>
              <w:left w:val="single" w:sz="4" w:space="0" w:color="auto"/>
            </w:tcBorders>
            <w:noWrap/>
          </w:tcPr>
          <w:p w14:paraId="6329699A" w14:textId="41312D79" w:rsidR="00977D94" w:rsidRPr="00BB4382" w:rsidRDefault="001640CD" w:rsidP="001E25C2">
            <w:pPr>
              <w:pStyle w:val="Tabellen"/>
            </w:pPr>
            <w:r w:rsidRPr="00BB4382">
              <w:t>84.1</w:t>
            </w:r>
          </w:p>
        </w:tc>
        <w:tc>
          <w:tcPr>
            <w:tcW w:w="366" w:type="pct"/>
            <w:tcBorders>
              <w:top w:val="single" w:sz="4" w:space="0" w:color="auto"/>
              <w:right w:val="single" w:sz="4" w:space="0" w:color="auto"/>
            </w:tcBorders>
            <w:noWrap/>
          </w:tcPr>
          <w:p w14:paraId="46C5207F" w14:textId="488C12FF" w:rsidR="00977D94" w:rsidRPr="00BB4382" w:rsidRDefault="001640CD" w:rsidP="001E25C2">
            <w:pPr>
              <w:pStyle w:val="Tabellen"/>
            </w:pPr>
            <w:r w:rsidRPr="00BB4382">
              <w:t>15.9</w:t>
            </w:r>
          </w:p>
        </w:tc>
        <w:tc>
          <w:tcPr>
            <w:tcW w:w="562" w:type="pct"/>
            <w:vMerge w:val="restart"/>
            <w:tcBorders>
              <w:top w:val="single" w:sz="4" w:space="0" w:color="auto"/>
              <w:right w:val="single" w:sz="4" w:space="0" w:color="auto"/>
            </w:tcBorders>
          </w:tcPr>
          <w:p w14:paraId="137C8307" w14:textId="77777777" w:rsidR="00977D94" w:rsidRPr="00BB4382" w:rsidRDefault="00977D94" w:rsidP="001E25C2">
            <w:pPr>
              <w:pStyle w:val="Tabellen"/>
            </w:pPr>
            <w:r w:rsidRPr="00BB4382">
              <w:t>&lt;0.001</w:t>
            </w:r>
          </w:p>
        </w:tc>
        <w:tc>
          <w:tcPr>
            <w:tcW w:w="501" w:type="pct"/>
            <w:tcBorders>
              <w:top w:val="single" w:sz="4" w:space="0" w:color="auto"/>
              <w:left w:val="single" w:sz="4" w:space="0" w:color="auto"/>
            </w:tcBorders>
            <w:noWrap/>
          </w:tcPr>
          <w:p w14:paraId="2ABB63AF" w14:textId="20BB6C4C" w:rsidR="00977D94" w:rsidRPr="00BB4382" w:rsidRDefault="001640CD" w:rsidP="001E25C2">
            <w:pPr>
              <w:pStyle w:val="Tabellen"/>
            </w:pPr>
            <w:r w:rsidRPr="00BB4382">
              <w:t>14.2</w:t>
            </w:r>
          </w:p>
        </w:tc>
        <w:tc>
          <w:tcPr>
            <w:tcW w:w="573" w:type="pct"/>
            <w:tcBorders>
              <w:top w:val="single" w:sz="4" w:space="0" w:color="auto"/>
            </w:tcBorders>
            <w:noWrap/>
          </w:tcPr>
          <w:p w14:paraId="71EBF6A1" w14:textId="275C22FA" w:rsidR="00977D94" w:rsidRPr="00BB4382" w:rsidRDefault="001640CD" w:rsidP="001E25C2">
            <w:pPr>
              <w:pStyle w:val="Tabellen"/>
            </w:pPr>
            <w:r w:rsidRPr="00BB4382">
              <w:t>1.4</w:t>
            </w:r>
          </w:p>
        </w:tc>
        <w:tc>
          <w:tcPr>
            <w:tcW w:w="382" w:type="pct"/>
            <w:tcBorders>
              <w:top w:val="single" w:sz="4" w:space="0" w:color="auto"/>
              <w:right w:val="single" w:sz="4" w:space="0" w:color="auto"/>
            </w:tcBorders>
            <w:noWrap/>
          </w:tcPr>
          <w:p w14:paraId="04617853" w14:textId="77777777" w:rsidR="00977D94" w:rsidRPr="00BB4382" w:rsidRDefault="00977D94" w:rsidP="001E25C2">
            <w:pPr>
              <w:pStyle w:val="Tabellen"/>
            </w:pPr>
            <w:r w:rsidRPr="00BB4382">
              <w:t>0.3</w:t>
            </w:r>
          </w:p>
        </w:tc>
        <w:tc>
          <w:tcPr>
            <w:tcW w:w="1048" w:type="pct"/>
            <w:tcBorders>
              <w:top w:val="single" w:sz="4" w:space="0" w:color="auto"/>
              <w:left w:val="single" w:sz="4" w:space="0" w:color="auto"/>
            </w:tcBorders>
          </w:tcPr>
          <w:p w14:paraId="1E9D49E2" w14:textId="14B69CF3" w:rsidR="00977D94" w:rsidRPr="00BB4382" w:rsidRDefault="008E1CD3" w:rsidP="00533438">
            <w:pPr>
              <w:pStyle w:val="Tabellen"/>
            </w:pPr>
            <w:r w:rsidRPr="00BB4382">
              <w:t>6.1</w:t>
            </w:r>
          </w:p>
        </w:tc>
      </w:tr>
      <w:tr w:rsidR="00977D94" w:rsidRPr="00BB4382" w14:paraId="17264215" w14:textId="77777777" w:rsidTr="00533438">
        <w:trPr>
          <w:trHeight w:val="161"/>
        </w:trPr>
        <w:tc>
          <w:tcPr>
            <w:tcW w:w="688" w:type="pct"/>
            <w:tcBorders>
              <w:right w:val="single" w:sz="4" w:space="0" w:color="auto"/>
            </w:tcBorders>
            <w:noWrap/>
          </w:tcPr>
          <w:p w14:paraId="07B7123F" w14:textId="77777777" w:rsidR="00977D94" w:rsidRPr="00BB4382" w:rsidRDefault="00977D94" w:rsidP="001E25C2">
            <w:pPr>
              <w:pStyle w:val="Tabellen"/>
            </w:pPr>
            <w:r w:rsidRPr="00BB4382">
              <w:t>1993-1998</w:t>
            </w:r>
          </w:p>
        </w:tc>
        <w:tc>
          <w:tcPr>
            <w:tcW w:w="377" w:type="pct"/>
            <w:tcBorders>
              <w:top w:val="nil"/>
              <w:left w:val="nil"/>
              <w:bottom w:val="nil"/>
              <w:right w:val="nil"/>
            </w:tcBorders>
          </w:tcPr>
          <w:p w14:paraId="1543B290" w14:textId="77777777" w:rsidR="00977D94" w:rsidRPr="00BB4382" w:rsidRDefault="00977D94" w:rsidP="001E25C2">
            <w:pPr>
              <w:pStyle w:val="Tabellen"/>
            </w:pPr>
            <w:r w:rsidRPr="00BB4382">
              <w:t>533</w:t>
            </w:r>
          </w:p>
        </w:tc>
        <w:tc>
          <w:tcPr>
            <w:tcW w:w="503" w:type="pct"/>
            <w:tcBorders>
              <w:left w:val="single" w:sz="4" w:space="0" w:color="auto"/>
            </w:tcBorders>
            <w:noWrap/>
          </w:tcPr>
          <w:p w14:paraId="6125F037" w14:textId="3CAFDEBC" w:rsidR="00977D94" w:rsidRPr="00BB4382" w:rsidRDefault="001640CD" w:rsidP="001E25C2">
            <w:pPr>
              <w:pStyle w:val="Tabellen"/>
            </w:pPr>
            <w:r w:rsidRPr="00BB4382">
              <w:t>71.7</w:t>
            </w:r>
          </w:p>
        </w:tc>
        <w:tc>
          <w:tcPr>
            <w:tcW w:w="366" w:type="pct"/>
            <w:tcBorders>
              <w:right w:val="single" w:sz="4" w:space="0" w:color="auto"/>
            </w:tcBorders>
            <w:noWrap/>
          </w:tcPr>
          <w:p w14:paraId="077D46C6" w14:textId="56903B95" w:rsidR="00977D94" w:rsidRPr="00BB4382" w:rsidRDefault="001640CD" w:rsidP="001E25C2">
            <w:pPr>
              <w:pStyle w:val="Tabellen"/>
            </w:pPr>
            <w:r w:rsidRPr="00BB4382">
              <w:t>28.3</w:t>
            </w:r>
          </w:p>
        </w:tc>
        <w:tc>
          <w:tcPr>
            <w:tcW w:w="562" w:type="pct"/>
            <w:vMerge/>
            <w:tcBorders>
              <w:right w:val="single" w:sz="4" w:space="0" w:color="auto"/>
            </w:tcBorders>
          </w:tcPr>
          <w:p w14:paraId="6C10D6C5" w14:textId="77777777" w:rsidR="00977D94" w:rsidRPr="00BB4382" w:rsidRDefault="00977D94" w:rsidP="001E25C2">
            <w:pPr>
              <w:pStyle w:val="Tabellen"/>
            </w:pPr>
          </w:p>
        </w:tc>
        <w:tc>
          <w:tcPr>
            <w:tcW w:w="501" w:type="pct"/>
            <w:tcBorders>
              <w:left w:val="single" w:sz="4" w:space="0" w:color="auto"/>
            </w:tcBorders>
            <w:noWrap/>
          </w:tcPr>
          <w:p w14:paraId="5D0C3049" w14:textId="138AB612" w:rsidR="00977D94" w:rsidRPr="00BB4382" w:rsidRDefault="001640CD" w:rsidP="001E25C2">
            <w:pPr>
              <w:pStyle w:val="Tabellen"/>
            </w:pPr>
            <w:r w:rsidRPr="00BB4382">
              <w:t>26.8</w:t>
            </w:r>
          </w:p>
        </w:tc>
        <w:tc>
          <w:tcPr>
            <w:tcW w:w="573" w:type="pct"/>
            <w:noWrap/>
          </w:tcPr>
          <w:p w14:paraId="37A54FF0" w14:textId="1B6A0774" w:rsidR="00977D94" w:rsidRPr="00BB4382" w:rsidRDefault="001640CD" w:rsidP="001E25C2">
            <w:pPr>
              <w:pStyle w:val="Tabellen"/>
            </w:pPr>
            <w:r w:rsidRPr="00BB4382">
              <w:t>1.5</w:t>
            </w:r>
          </w:p>
        </w:tc>
        <w:tc>
          <w:tcPr>
            <w:tcW w:w="382" w:type="pct"/>
            <w:tcBorders>
              <w:right w:val="single" w:sz="4" w:space="0" w:color="auto"/>
            </w:tcBorders>
            <w:noWrap/>
          </w:tcPr>
          <w:p w14:paraId="5BF887D9" w14:textId="77777777" w:rsidR="00977D94" w:rsidRPr="00BB4382" w:rsidRDefault="00977D94" w:rsidP="001E25C2">
            <w:pPr>
              <w:pStyle w:val="Tabellen"/>
            </w:pPr>
            <w:r w:rsidRPr="00BB4382">
              <w:t>0</w:t>
            </w:r>
          </w:p>
        </w:tc>
        <w:tc>
          <w:tcPr>
            <w:tcW w:w="1048" w:type="pct"/>
            <w:tcBorders>
              <w:left w:val="single" w:sz="4" w:space="0" w:color="auto"/>
            </w:tcBorders>
          </w:tcPr>
          <w:p w14:paraId="21AD79CC" w14:textId="4DACA1E4" w:rsidR="00977D94" w:rsidRPr="00BB4382" w:rsidRDefault="008E1CD3" w:rsidP="00533438">
            <w:pPr>
              <w:pStyle w:val="Tabellen"/>
            </w:pPr>
            <w:r w:rsidRPr="00BB4382">
              <w:t>9.8</w:t>
            </w:r>
          </w:p>
        </w:tc>
      </w:tr>
      <w:tr w:rsidR="00282945" w:rsidRPr="00BB4382" w14:paraId="1189D0C3" w14:textId="77777777" w:rsidTr="00533438">
        <w:trPr>
          <w:trHeight w:val="161"/>
        </w:trPr>
        <w:tc>
          <w:tcPr>
            <w:tcW w:w="688" w:type="pct"/>
            <w:tcBorders>
              <w:bottom w:val="nil"/>
              <w:right w:val="single" w:sz="4" w:space="0" w:color="auto"/>
            </w:tcBorders>
            <w:noWrap/>
          </w:tcPr>
          <w:p w14:paraId="31C1D13C" w14:textId="77777777" w:rsidR="00282945" w:rsidRPr="00BB4382" w:rsidRDefault="00282945" w:rsidP="001E25C2">
            <w:pPr>
              <w:pStyle w:val="Tabellen"/>
            </w:pPr>
            <w:r w:rsidRPr="00BB4382">
              <w:t>1999-2004</w:t>
            </w:r>
          </w:p>
        </w:tc>
        <w:tc>
          <w:tcPr>
            <w:tcW w:w="377" w:type="pct"/>
            <w:tcBorders>
              <w:top w:val="nil"/>
              <w:left w:val="nil"/>
              <w:bottom w:val="nil"/>
              <w:right w:val="nil"/>
            </w:tcBorders>
          </w:tcPr>
          <w:p w14:paraId="7384A7B6" w14:textId="77777777" w:rsidR="00282945" w:rsidRPr="00BB4382" w:rsidRDefault="00282945" w:rsidP="001E25C2">
            <w:pPr>
              <w:pStyle w:val="Tabellen"/>
            </w:pPr>
            <w:r w:rsidRPr="00BB4382">
              <w:t>497</w:t>
            </w:r>
          </w:p>
        </w:tc>
        <w:tc>
          <w:tcPr>
            <w:tcW w:w="503" w:type="pct"/>
            <w:tcBorders>
              <w:left w:val="single" w:sz="4" w:space="0" w:color="auto"/>
              <w:bottom w:val="nil"/>
            </w:tcBorders>
            <w:noWrap/>
          </w:tcPr>
          <w:p w14:paraId="4322E4CE" w14:textId="22570EB5" w:rsidR="00282945" w:rsidRPr="00BB4382" w:rsidRDefault="001640CD" w:rsidP="001E25C2">
            <w:pPr>
              <w:pStyle w:val="Tabellen"/>
            </w:pPr>
            <w:r w:rsidRPr="00BB4382">
              <w:t>59.8</w:t>
            </w:r>
          </w:p>
        </w:tc>
        <w:tc>
          <w:tcPr>
            <w:tcW w:w="366" w:type="pct"/>
            <w:tcBorders>
              <w:bottom w:val="nil"/>
              <w:right w:val="single" w:sz="4" w:space="0" w:color="auto"/>
            </w:tcBorders>
            <w:noWrap/>
          </w:tcPr>
          <w:p w14:paraId="2CB09E0F" w14:textId="24F646CD" w:rsidR="00282945" w:rsidRPr="00BB4382" w:rsidRDefault="00282945" w:rsidP="001E25C2">
            <w:pPr>
              <w:pStyle w:val="Tabellen"/>
            </w:pPr>
            <w:r w:rsidRPr="00BB4382">
              <w:t>4</w:t>
            </w:r>
            <w:r w:rsidR="001640CD" w:rsidRPr="00BB4382">
              <w:t>0.2</w:t>
            </w:r>
          </w:p>
        </w:tc>
        <w:tc>
          <w:tcPr>
            <w:tcW w:w="562" w:type="pct"/>
            <w:vMerge/>
            <w:tcBorders>
              <w:bottom w:val="nil"/>
              <w:right w:val="single" w:sz="4" w:space="0" w:color="auto"/>
            </w:tcBorders>
          </w:tcPr>
          <w:p w14:paraId="0EAC7C85" w14:textId="77777777" w:rsidR="00282945" w:rsidRPr="00BB4382" w:rsidRDefault="00282945" w:rsidP="001E25C2">
            <w:pPr>
              <w:pStyle w:val="Tabellen"/>
            </w:pPr>
          </w:p>
        </w:tc>
        <w:tc>
          <w:tcPr>
            <w:tcW w:w="501" w:type="pct"/>
            <w:tcBorders>
              <w:left w:val="single" w:sz="4" w:space="0" w:color="auto"/>
              <w:bottom w:val="nil"/>
            </w:tcBorders>
            <w:noWrap/>
          </w:tcPr>
          <w:p w14:paraId="0A31B058" w14:textId="1706EBAC" w:rsidR="00282945" w:rsidRPr="00BB4382" w:rsidRDefault="00282945" w:rsidP="001E25C2">
            <w:pPr>
              <w:pStyle w:val="Tabellen"/>
            </w:pPr>
            <w:r w:rsidRPr="00BB4382">
              <w:t>35.</w:t>
            </w:r>
            <w:r w:rsidR="001640CD" w:rsidRPr="00BB4382">
              <w:t>0</w:t>
            </w:r>
          </w:p>
        </w:tc>
        <w:tc>
          <w:tcPr>
            <w:tcW w:w="573" w:type="pct"/>
            <w:tcBorders>
              <w:bottom w:val="nil"/>
            </w:tcBorders>
            <w:noWrap/>
          </w:tcPr>
          <w:p w14:paraId="2F46D206" w14:textId="76DE6D56" w:rsidR="00282945" w:rsidRPr="00BB4382" w:rsidRDefault="001640CD" w:rsidP="001E25C2">
            <w:pPr>
              <w:pStyle w:val="Tabellen"/>
            </w:pPr>
            <w:r w:rsidRPr="00BB4382">
              <w:t>4.8</w:t>
            </w:r>
          </w:p>
        </w:tc>
        <w:tc>
          <w:tcPr>
            <w:tcW w:w="382" w:type="pct"/>
            <w:tcBorders>
              <w:bottom w:val="nil"/>
              <w:right w:val="single" w:sz="4" w:space="0" w:color="auto"/>
            </w:tcBorders>
            <w:noWrap/>
          </w:tcPr>
          <w:p w14:paraId="4AF3F08B" w14:textId="77777777" w:rsidR="00282945" w:rsidRPr="00BB4382" w:rsidRDefault="00282945" w:rsidP="001E25C2">
            <w:pPr>
              <w:pStyle w:val="Tabellen"/>
            </w:pPr>
            <w:r w:rsidRPr="00BB4382">
              <w:t>0.4</w:t>
            </w:r>
          </w:p>
        </w:tc>
        <w:tc>
          <w:tcPr>
            <w:tcW w:w="1048" w:type="pct"/>
            <w:tcBorders>
              <w:left w:val="single" w:sz="4" w:space="0" w:color="auto"/>
              <w:bottom w:val="nil"/>
            </w:tcBorders>
          </w:tcPr>
          <w:p w14:paraId="780C78F9" w14:textId="4E1569C9" w:rsidR="00282945" w:rsidRPr="00BB4382" w:rsidRDefault="00282945" w:rsidP="00533438">
            <w:pPr>
              <w:pStyle w:val="Tabellen"/>
            </w:pPr>
            <w:r w:rsidRPr="00BB4382">
              <w:t>13.</w:t>
            </w:r>
            <w:r w:rsidR="008E1CD3" w:rsidRPr="00BB4382">
              <w:t>9</w:t>
            </w:r>
          </w:p>
        </w:tc>
      </w:tr>
      <w:tr w:rsidR="00282945" w:rsidRPr="00BB4382" w14:paraId="78D6E960" w14:textId="77777777" w:rsidTr="00533438">
        <w:trPr>
          <w:trHeight w:val="161"/>
        </w:trPr>
        <w:tc>
          <w:tcPr>
            <w:tcW w:w="688" w:type="pct"/>
            <w:tcBorders>
              <w:top w:val="nil"/>
              <w:bottom w:val="single" w:sz="18" w:space="0" w:color="auto"/>
              <w:right w:val="single" w:sz="4" w:space="0" w:color="auto"/>
            </w:tcBorders>
            <w:noWrap/>
          </w:tcPr>
          <w:p w14:paraId="6F1A7652" w14:textId="77777777" w:rsidR="00282945" w:rsidRPr="00BB4382" w:rsidRDefault="00282945" w:rsidP="001E25C2">
            <w:pPr>
              <w:pStyle w:val="Tabellen"/>
            </w:pPr>
            <w:r w:rsidRPr="00BB4382">
              <w:t>2005-2010</w:t>
            </w:r>
          </w:p>
        </w:tc>
        <w:tc>
          <w:tcPr>
            <w:tcW w:w="377" w:type="pct"/>
            <w:tcBorders>
              <w:top w:val="nil"/>
              <w:left w:val="nil"/>
              <w:bottom w:val="single" w:sz="18" w:space="0" w:color="auto"/>
              <w:right w:val="nil"/>
            </w:tcBorders>
          </w:tcPr>
          <w:p w14:paraId="653A0B71" w14:textId="77777777" w:rsidR="00282945" w:rsidRPr="00BB4382" w:rsidRDefault="00282945" w:rsidP="001E25C2">
            <w:pPr>
              <w:pStyle w:val="Tabellen"/>
            </w:pPr>
            <w:r w:rsidRPr="00BB4382">
              <w:t>477</w:t>
            </w:r>
          </w:p>
        </w:tc>
        <w:tc>
          <w:tcPr>
            <w:tcW w:w="503" w:type="pct"/>
            <w:tcBorders>
              <w:top w:val="nil"/>
              <w:left w:val="single" w:sz="4" w:space="0" w:color="auto"/>
              <w:bottom w:val="single" w:sz="18" w:space="0" w:color="auto"/>
            </w:tcBorders>
            <w:noWrap/>
          </w:tcPr>
          <w:p w14:paraId="7ED5DE5D" w14:textId="1057EB4C" w:rsidR="00282945" w:rsidRPr="00BB4382" w:rsidRDefault="001640CD" w:rsidP="001E25C2">
            <w:pPr>
              <w:pStyle w:val="Tabellen"/>
            </w:pPr>
            <w:r w:rsidRPr="00BB4382">
              <w:t>59.1</w:t>
            </w:r>
          </w:p>
        </w:tc>
        <w:tc>
          <w:tcPr>
            <w:tcW w:w="366" w:type="pct"/>
            <w:tcBorders>
              <w:top w:val="nil"/>
              <w:bottom w:val="single" w:sz="18" w:space="0" w:color="auto"/>
              <w:right w:val="single" w:sz="4" w:space="0" w:color="auto"/>
            </w:tcBorders>
            <w:noWrap/>
          </w:tcPr>
          <w:p w14:paraId="6DC0A0B3" w14:textId="5204DF36" w:rsidR="00282945" w:rsidRPr="00BB4382" w:rsidRDefault="001640CD" w:rsidP="001E25C2">
            <w:pPr>
              <w:pStyle w:val="Tabellen"/>
            </w:pPr>
            <w:r w:rsidRPr="00BB4382">
              <w:t>40.9</w:t>
            </w:r>
          </w:p>
        </w:tc>
        <w:tc>
          <w:tcPr>
            <w:tcW w:w="562" w:type="pct"/>
            <w:vMerge/>
            <w:tcBorders>
              <w:top w:val="nil"/>
              <w:bottom w:val="single" w:sz="18" w:space="0" w:color="auto"/>
              <w:right w:val="single" w:sz="4" w:space="0" w:color="auto"/>
            </w:tcBorders>
          </w:tcPr>
          <w:p w14:paraId="11E1EA3E" w14:textId="77777777" w:rsidR="00282945" w:rsidRPr="00BB4382" w:rsidRDefault="00282945" w:rsidP="001E25C2">
            <w:pPr>
              <w:pStyle w:val="Tabellen"/>
            </w:pPr>
          </w:p>
        </w:tc>
        <w:tc>
          <w:tcPr>
            <w:tcW w:w="501" w:type="pct"/>
            <w:tcBorders>
              <w:top w:val="nil"/>
              <w:left w:val="single" w:sz="4" w:space="0" w:color="auto"/>
              <w:bottom w:val="single" w:sz="18" w:space="0" w:color="auto"/>
            </w:tcBorders>
            <w:noWrap/>
          </w:tcPr>
          <w:p w14:paraId="22E3FFB4" w14:textId="1FF40E4F" w:rsidR="00282945" w:rsidRPr="00BB4382" w:rsidRDefault="00282945" w:rsidP="001E25C2">
            <w:pPr>
              <w:pStyle w:val="Tabellen"/>
            </w:pPr>
            <w:r w:rsidRPr="00BB4382">
              <w:t>35.</w:t>
            </w:r>
            <w:r w:rsidR="001640CD" w:rsidRPr="00BB4382">
              <w:t>2</w:t>
            </w:r>
          </w:p>
        </w:tc>
        <w:tc>
          <w:tcPr>
            <w:tcW w:w="573" w:type="pct"/>
            <w:tcBorders>
              <w:top w:val="nil"/>
              <w:bottom w:val="single" w:sz="18" w:space="0" w:color="auto"/>
            </w:tcBorders>
            <w:noWrap/>
          </w:tcPr>
          <w:p w14:paraId="1FD55231" w14:textId="70D5B18E" w:rsidR="00282945" w:rsidRPr="00BB4382" w:rsidRDefault="00282945" w:rsidP="001E25C2">
            <w:pPr>
              <w:pStyle w:val="Tabellen"/>
            </w:pPr>
            <w:r w:rsidRPr="00BB4382">
              <w:t>5.</w:t>
            </w:r>
            <w:r w:rsidR="001640CD" w:rsidRPr="00BB4382">
              <w:t>0</w:t>
            </w:r>
          </w:p>
        </w:tc>
        <w:tc>
          <w:tcPr>
            <w:tcW w:w="382" w:type="pct"/>
            <w:tcBorders>
              <w:top w:val="nil"/>
              <w:bottom w:val="single" w:sz="18" w:space="0" w:color="auto"/>
              <w:right w:val="single" w:sz="4" w:space="0" w:color="auto"/>
            </w:tcBorders>
            <w:noWrap/>
          </w:tcPr>
          <w:p w14:paraId="55BEE54F" w14:textId="77777777" w:rsidR="00282945" w:rsidRPr="00BB4382" w:rsidRDefault="00282945" w:rsidP="001E25C2">
            <w:pPr>
              <w:pStyle w:val="Tabellen"/>
            </w:pPr>
            <w:r w:rsidRPr="00BB4382">
              <w:t>0.6</w:t>
            </w:r>
          </w:p>
        </w:tc>
        <w:tc>
          <w:tcPr>
            <w:tcW w:w="1048" w:type="pct"/>
            <w:tcBorders>
              <w:top w:val="nil"/>
              <w:left w:val="single" w:sz="4" w:space="0" w:color="auto"/>
              <w:bottom w:val="single" w:sz="18" w:space="0" w:color="auto"/>
            </w:tcBorders>
          </w:tcPr>
          <w:p w14:paraId="3DF4F139" w14:textId="51099204" w:rsidR="00282945" w:rsidRPr="00BB4382" w:rsidRDefault="00282945" w:rsidP="00533438">
            <w:pPr>
              <w:pStyle w:val="Tabellen"/>
            </w:pPr>
            <w:r w:rsidRPr="00BB4382">
              <w:t>9.</w:t>
            </w:r>
            <w:r w:rsidR="00FC22C7" w:rsidRPr="00BB4382">
              <w:t>0</w:t>
            </w:r>
          </w:p>
        </w:tc>
      </w:tr>
    </w:tbl>
    <w:p w14:paraId="67C407A0" w14:textId="610701E2" w:rsidR="00631F4A" w:rsidRPr="00BB4382" w:rsidRDefault="00631F4A" w:rsidP="00C42CD4">
      <w:pPr>
        <w:pStyle w:val="Paper"/>
        <w:spacing w:line="240" w:lineRule="auto"/>
      </w:pPr>
      <w:r w:rsidRPr="00BB4382">
        <w:t>Abbreviations: CR, complete remission</w:t>
      </w:r>
      <w:r w:rsidR="00474589" w:rsidRPr="00BB4382">
        <w:t>; HSCT, hematopoietic stem cell transplantation.</w:t>
      </w:r>
    </w:p>
    <w:p w14:paraId="4EF67D06" w14:textId="0CB0513B" w:rsidR="003B0FCA" w:rsidRPr="00BB4382" w:rsidRDefault="003B0FCA" w:rsidP="00C42CD4">
      <w:pPr>
        <w:pStyle w:val="Paper"/>
        <w:spacing w:line="240" w:lineRule="auto"/>
        <w:rPr>
          <w:b/>
        </w:rPr>
      </w:pPr>
    </w:p>
    <w:p w14:paraId="63290E16" w14:textId="7B0FEE3D" w:rsidR="00DF496A" w:rsidRPr="00BB4382" w:rsidRDefault="00DF496A" w:rsidP="00C42CD4">
      <w:pPr>
        <w:pStyle w:val="Paper"/>
        <w:spacing w:line="240" w:lineRule="auto"/>
        <w:rPr>
          <w:b/>
        </w:rPr>
      </w:pPr>
    </w:p>
    <w:p w14:paraId="2D3385AF" w14:textId="56A0D8C6" w:rsidR="00DF496A" w:rsidRPr="00BB4382" w:rsidRDefault="00DF496A" w:rsidP="00C42CD4">
      <w:pPr>
        <w:pStyle w:val="Paper"/>
        <w:spacing w:line="240" w:lineRule="auto"/>
        <w:rPr>
          <w:b/>
        </w:rPr>
      </w:pPr>
    </w:p>
    <w:p w14:paraId="73A909C1" w14:textId="460FB6F0" w:rsidR="00DF496A" w:rsidRPr="00BB4382" w:rsidRDefault="00DF496A" w:rsidP="00C42CD4">
      <w:pPr>
        <w:pStyle w:val="Paper"/>
        <w:spacing w:line="240" w:lineRule="auto"/>
        <w:rPr>
          <w:b/>
        </w:rPr>
      </w:pPr>
    </w:p>
    <w:p w14:paraId="63E9F684" w14:textId="77777777" w:rsidR="00DF496A" w:rsidRPr="00BB4382" w:rsidRDefault="00DF496A" w:rsidP="00C42CD4">
      <w:pPr>
        <w:pStyle w:val="Paper"/>
        <w:spacing w:line="240" w:lineRule="auto"/>
        <w:rPr>
          <w:b/>
        </w:rPr>
      </w:pPr>
    </w:p>
    <w:p w14:paraId="5DFE0D1A" w14:textId="09AB2D66" w:rsidR="00631F4A" w:rsidRPr="00BB4382" w:rsidRDefault="00631F4A" w:rsidP="00C42CD4">
      <w:pPr>
        <w:pStyle w:val="Paper"/>
        <w:spacing w:line="240" w:lineRule="auto"/>
        <w:rPr>
          <w:b/>
        </w:rPr>
      </w:pPr>
      <w:r w:rsidRPr="00BB4382">
        <w:rPr>
          <w:b/>
        </w:rPr>
        <w:lastRenderedPageBreak/>
        <w:t xml:space="preserve">Table </w:t>
      </w:r>
      <w:r w:rsidR="00DF496A" w:rsidRPr="00BB4382">
        <w:rPr>
          <w:b/>
        </w:rPr>
        <w:t>3</w:t>
      </w:r>
      <w:r w:rsidRPr="00BB4382">
        <w:rPr>
          <w:b/>
        </w:rPr>
        <w:t xml:space="preserve"> Patients with relapse or non-response with </w:t>
      </w:r>
      <w:r w:rsidR="00301C55" w:rsidRPr="00BB4382">
        <w:rPr>
          <w:b/>
        </w:rPr>
        <w:t xml:space="preserve">allogeneic </w:t>
      </w:r>
      <w:r w:rsidRPr="00BB4382">
        <w:rPr>
          <w:b/>
        </w:rPr>
        <w:t>hematopoietic stem cell transplantation from 1987-2010</w:t>
      </w:r>
    </w:p>
    <w:tbl>
      <w:tblPr>
        <w:tblW w:w="5220" w:type="pct"/>
        <w:tblBorders>
          <w:top w:val="single" w:sz="12" w:space="0" w:color="000000"/>
          <w:left w:val="single" w:sz="12" w:space="0" w:color="000000"/>
          <w:bottom w:val="single" w:sz="12" w:space="0" w:color="000000"/>
          <w:right w:val="single" w:sz="12" w:space="0" w:color="000000"/>
        </w:tblBorders>
        <w:tblLook w:val="00E0" w:firstRow="1" w:lastRow="1" w:firstColumn="1" w:lastColumn="0" w:noHBand="0" w:noVBand="0"/>
      </w:tblPr>
      <w:tblGrid>
        <w:gridCol w:w="1425"/>
        <w:gridCol w:w="644"/>
        <w:gridCol w:w="1728"/>
        <w:gridCol w:w="1729"/>
        <w:gridCol w:w="1958"/>
        <w:gridCol w:w="1956"/>
      </w:tblGrid>
      <w:tr w:rsidR="00631F4A" w:rsidRPr="00BB4382" w14:paraId="2EC96951" w14:textId="77777777" w:rsidTr="00701D14">
        <w:trPr>
          <w:trHeight w:val="178"/>
        </w:trPr>
        <w:tc>
          <w:tcPr>
            <w:tcW w:w="755" w:type="pct"/>
            <w:vMerge w:val="restart"/>
            <w:tcBorders>
              <w:top w:val="single" w:sz="12" w:space="0" w:color="000000"/>
              <w:bottom w:val="double" w:sz="6" w:space="0" w:color="000000"/>
              <w:right w:val="single" w:sz="4" w:space="0" w:color="auto"/>
            </w:tcBorders>
            <w:noWrap/>
            <w:vAlign w:val="center"/>
          </w:tcPr>
          <w:p w14:paraId="76498CA9" w14:textId="77777777" w:rsidR="00631F4A" w:rsidRPr="00BB4382" w:rsidRDefault="00631F4A" w:rsidP="00817EBE">
            <w:pPr>
              <w:pStyle w:val="Tabellen"/>
            </w:pPr>
            <w:r w:rsidRPr="00BB4382">
              <w:t>Period</w:t>
            </w:r>
          </w:p>
        </w:tc>
        <w:tc>
          <w:tcPr>
            <w:tcW w:w="341" w:type="pct"/>
            <w:vMerge w:val="restart"/>
            <w:tcBorders>
              <w:top w:val="single" w:sz="12" w:space="0" w:color="000000"/>
              <w:bottom w:val="double" w:sz="6" w:space="0" w:color="000000"/>
              <w:right w:val="single" w:sz="4" w:space="0" w:color="auto"/>
            </w:tcBorders>
            <w:vAlign w:val="center"/>
          </w:tcPr>
          <w:p w14:paraId="7EA63703" w14:textId="77777777" w:rsidR="00631F4A" w:rsidRPr="00BB4382" w:rsidRDefault="00631F4A" w:rsidP="00817EBE">
            <w:pPr>
              <w:pStyle w:val="Tabellen"/>
            </w:pPr>
            <w:r w:rsidRPr="00BB4382">
              <w:t>n</w:t>
            </w:r>
          </w:p>
        </w:tc>
        <w:tc>
          <w:tcPr>
            <w:tcW w:w="1831" w:type="pct"/>
            <w:gridSpan w:val="2"/>
            <w:tcBorders>
              <w:top w:val="single" w:sz="12" w:space="0" w:color="000000"/>
              <w:left w:val="single" w:sz="4" w:space="0" w:color="auto"/>
              <w:bottom w:val="double" w:sz="6" w:space="0" w:color="000000"/>
              <w:right w:val="single" w:sz="4" w:space="0" w:color="auto"/>
            </w:tcBorders>
            <w:noWrap/>
          </w:tcPr>
          <w:p w14:paraId="4999659A" w14:textId="77777777" w:rsidR="00631F4A" w:rsidRPr="00BB4382" w:rsidRDefault="00631F4A" w:rsidP="00817EBE">
            <w:pPr>
              <w:pStyle w:val="Tabellen"/>
            </w:pPr>
            <w:r w:rsidRPr="00BB4382">
              <w:t>% of all patients after relapse</w:t>
            </w:r>
          </w:p>
        </w:tc>
        <w:tc>
          <w:tcPr>
            <w:tcW w:w="2073" w:type="pct"/>
            <w:gridSpan w:val="2"/>
            <w:tcBorders>
              <w:top w:val="single" w:sz="12" w:space="0" w:color="000000"/>
              <w:left w:val="single" w:sz="4" w:space="0" w:color="auto"/>
              <w:bottom w:val="double" w:sz="6" w:space="0" w:color="000000"/>
            </w:tcBorders>
          </w:tcPr>
          <w:p w14:paraId="1CDB93FF" w14:textId="77777777" w:rsidR="00631F4A" w:rsidRPr="00BB4382" w:rsidRDefault="00631F4A" w:rsidP="00817EBE">
            <w:pPr>
              <w:pStyle w:val="Tabellen"/>
            </w:pPr>
            <w:r w:rsidRPr="00BB4382">
              <w:t>% of all patients with non-response</w:t>
            </w:r>
          </w:p>
        </w:tc>
      </w:tr>
      <w:tr w:rsidR="00631F4A" w:rsidRPr="00BB4382" w14:paraId="3C0F4627" w14:textId="77777777" w:rsidTr="00701D14">
        <w:trPr>
          <w:trHeight w:val="178"/>
        </w:trPr>
        <w:tc>
          <w:tcPr>
            <w:tcW w:w="755" w:type="pct"/>
            <w:vMerge/>
            <w:tcBorders>
              <w:bottom w:val="single" w:sz="4" w:space="0" w:color="auto"/>
              <w:right w:val="single" w:sz="4" w:space="0" w:color="auto"/>
            </w:tcBorders>
            <w:noWrap/>
          </w:tcPr>
          <w:p w14:paraId="7FDA0D6E" w14:textId="77777777" w:rsidR="00631F4A" w:rsidRPr="00BB4382" w:rsidRDefault="00631F4A" w:rsidP="00817EBE">
            <w:pPr>
              <w:pStyle w:val="Tabellen"/>
            </w:pPr>
          </w:p>
        </w:tc>
        <w:tc>
          <w:tcPr>
            <w:tcW w:w="341" w:type="pct"/>
            <w:vMerge/>
            <w:tcBorders>
              <w:bottom w:val="single" w:sz="4" w:space="0" w:color="auto"/>
              <w:right w:val="single" w:sz="4" w:space="0" w:color="auto"/>
            </w:tcBorders>
          </w:tcPr>
          <w:p w14:paraId="6B424053" w14:textId="77777777" w:rsidR="00631F4A" w:rsidRPr="00BB4382" w:rsidRDefault="00631F4A" w:rsidP="00817EBE">
            <w:pPr>
              <w:pStyle w:val="Tabellen"/>
            </w:pPr>
          </w:p>
        </w:tc>
        <w:tc>
          <w:tcPr>
            <w:tcW w:w="915" w:type="pct"/>
            <w:tcBorders>
              <w:top w:val="double" w:sz="6" w:space="0" w:color="000000"/>
              <w:left w:val="single" w:sz="4" w:space="0" w:color="auto"/>
              <w:bottom w:val="single" w:sz="4" w:space="0" w:color="auto"/>
            </w:tcBorders>
            <w:noWrap/>
          </w:tcPr>
          <w:p w14:paraId="67AAAAA8" w14:textId="1D9FB6D2" w:rsidR="00631F4A" w:rsidRPr="00BB4382" w:rsidRDefault="00191842" w:rsidP="00817EBE">
            <w:pPr>
              <w:pStyle w:val="Tabellen"/>
            </w:pPr>
            <w:r w:rsidRPr="00BB4382">
              <w:t>N</w:t>
            </w:r>
            <w:r w:rsidR="00631F4A" w:rsidRPr="00BB4382">
              <w:t>o</w:t>
            </w:r>
          </w:p>
        </w:tc>
        <w:tc>
          <w:tcPr>
            <w:tcW w:w="916" w:type="pct"/>
            <w:tcBorders>
              <w:top w:val="double" w:sz="6" w:space="0" w:color="000000"/>
              <w:bottom w:val="single" w:sz="4" w:space="0" w:color="auto"/>
              <w:right w:val="single" w:sz="4" w:space="0" w:color="auto"/>
            </w:tcBorders>
            <w:noWrap/>
          </w:tcPr>
          <w:p w14:paraId="1961EEA3" w14:textId="523B3C51" w:rsidR="00631F4A" w:rsidRPr="00BB4382" w:rsidRDefault="00301C55" w:rsidP="00817EBE">
            <w:pPr>
              <w:pStyle w:val="Tabellen"/>
            </w:pPr>
            <w:r w:rsidRPr="00BB4382">
              <w:t>Y</w:t>
            </w:r>
            <w:r w:rsidR="00631F4A" w:rsidRPr="00BB4382">
              <w:t>es</w:t>
            </w:r>
          </w:p>
        </w:tc>
        <w:tc>
          <w:tcPr>
            <w:tcW w:w="1037" w:type="pct"/>
            <w:tcBorders>
              <w:top w:val="double" w:sz="6" w:space="0" w:color="000000"/>
              <w:left w:val="single" w:sz="4" w:space="0" w:color="auto"/>
              <w:bottom w:val="single" w:sz="4" w:space="0" w:color="auto"/>
            </w:tcBorders>
          </w:tcPr>
          <w:p w14:paraId="5D0CA380" w14:textId="2EDB963E" w:rsidR="00631F4A" w:rsidRPr="00BB4382" w:rsidRDefault="00E16374" w:rsidP="00817EBE">
            <w:pPr>
              <w:pStyle w:val="Tabellen"/>
            </w:pPr>
            <w:r w:rsidRPr="00BB4382">
              <w:t>N</w:t>
            </w:r>
            <w:r w:rsidR="00631F4A" w:rsidRPr="00BB4382">
              <w:t>o</w:t>
            </w:r>
          </w:p>
        </w:tc>
        <w:tc>
          <w:tcPr>
            <w:tcW w:w="1036" w:type="pct"/>
            <w:tcBorders>
              <w:top w:val="double" w:sz="6" w:space="0" w:color="000000"/>
              <w:bottom w:val="single" w:sz="4" w:space="0" w:color="auto"/>
              <w:right w:val="single" w:sz="12" w:space="0" w:color="auto"/>
            </w:tcBorders>
          </w:tcPr>
          <w:p w14:paraId="48E95FDC" w14:textId="77777777" w:rsidR="00631F4A" w:rsidRPr="00BB4382" w:rsidRDefault="00631F4A" w:rsidP="00817EBE">
            <w:pPr>
              <w:pStyle w:val="Tabellen"/>
            </w:pPr>
            <w:r w:rsidRPr="00BB4382">
              <w:t>Yes</w:t>
            </w:r>
          </w:p>
        </w:tc>
      </w:tr>
      <w:tr w:rsidR="00701D14" w:rsidRPr="00BB4382" w14:paraId="71E99665" w14:textId="77777777" w:rsidTr="00701D14">
        <w:trPr>
          <w:trHeight w:val="178"/>
        </w:trPr>
        <w:tc>
          <w:tcPr>
            <w:tcW w:w="755" w:type="pct"/>
            <w:tcBorders>
              <w:top w:val="single" w:sz="4" w:space="0" w:color="auto"/>
              <w:right w:val="single" w:sz="4" w:space="0" w:color="auto"/>
            </w:tcBorders>
            <w:noWrap/>
          </w:tcPr>
          <w:p w14:paraId="310307BB" w14:textId="77777777" w:rsidR="00701D14" w:rsidRPr="00BB4382" w:rsidRDefault="00701D14" w:rsidP="00701D14">
            <w:pPr>
              <w:pStyle w:val="Tabellen"/>
            </w:pPr>
            <w:r w:rsidRPr="00BB4382">
              <w:t>1987-1992</w:t>
            </w:r>
          </w:p>
        </w:tc>
        <w:tc>
          <w:tcPr>
            <w:tcW w:w="341" w:type="pct"/>
            <w:tcBorders>
              <w:top w:val="nil"/>
              <w:left w:val="nil"/>
              <w:bottom w:val="nil"/>
              <w:right w:val="nil"/>
            </w:tcBorders>
            <w:vAlign w:val="bottom"/>
          </w:tcPr>
          <w:p w14:paraId="5C4C684C" w14:textId="77777777" w:rsidR="00701D14" w:rsidRPr="00BB4382" w:rsidRDefault="00701D14" w:rsidP="00701D14">
            <w:pPr>
              <w:pStyle w:val="Tabellen"/>
            </w:pPr>
            <w:r w:rsidRPr="00BB4382">
              <w:t>145</w:t>
            </w:r>
          </w:p>
        </w:tc>
        <w:tc>
          <w:tcPr>
            <w:tcW w:w="915" w:type="pct"/>
            <w:tcBorders>
              <w:top w:val="single" w:sz="4" w:space="0" w:color="auto"/>
              <w:left w:val="single" w:sz="4" w:space="0" w:color="auto"/>
            </w:tcBorders>
            <w:noWrap/>
          </w:tcPr>
          <w:p w14:paraId="7A4A23DE" w14:textId="5152C0DC" w:rsidR="00701D14" w:rsidRPr="00BB4382" w:rsidRDefault="00B308FB" w:rsidP="00701D14">
            <w:pPr>
              <w:pStyle w:val="Tabellen"/>
            </w:pPr>
            <w:r w:rsidRPr="00BB4382">
              <w:t>78.4</w:t>
            </w:r>
          </w:p>
        </w:tc>
        <w:tc>
          <w:tcPr>
            <w:tcW w:w="916" w:type="pct"/>
            <w:tcBorders>
              <w:top w:val="single" w:sz="4" w:space="0" w:color="auto"/>
              <w:right w:val="single" w:sz="4" w:space="0" w:color="auto"/>
            </w:tcBorders>
            <w:noWrap/>
          </w:tcPr>
          <w:p w14:paraId="094EE9F2" w14:textId="6C464C1B" w:rsidR="00701D14" w:rsidRPr="00BB4382" w:rsidRDefault="00B308FB" w:rsidP="00701D14">
            <w:pPr>
              <w:pStyle w:val="Tabellen"/>
              <w:rPr>
                <w:color w:val="FF0000"/>
              </w:rPr>
            </w:pPr>
            <w:r w:rsidRPr="00BB4382">
              <w:t>21.6</w:t>
            </w:r>
          </w:p>
        </w:tc>
        <w:tc>
          <w:tcPr>
            <w:tcW w:w="1037" w:type="pct"/>
            <w:tcBorders>
              <w:top w:val="single" w:sz="4" w:space="0" w:color="auto"/>
              <w:left w:val="single" w:sz="4" w:space="0" w:color="auto"/>
            </w:tcBorders>
          </w:tcPr>
          <w:p w14:paraId="3371AAC7" w14:textId="5DD7D55F" w:rsidR="00701D14" w:rsidRPr="00BB4382" w:rsidRDefault="00B308FB" w:rsidP="00701D14">
            <w:pPr>
              <w:pStyle w:val="Tabellen"/>
            </w:pPr>
            <w:r w:rsidRPr="00BB4382">
              <w:t>81.</w:t>
            </w:r>
            <w:r w:rsidR="000629DC" w:rsidRPr="00BB4382">
              <w:t>2</w:t>
            </w:r>
          </w:p>
        </w:tc>
        <w:tc>
          <w:tcPr>
            <w:tcW w:w="1036" w:type="pct"/>
            <w:tcBorders>
              <w:top w:val="single" w:sz="4" w:space="0" w:color="auto"/>
              <w:right w:val="single" w:sz="12" w:space="0" w:color="auto"/>
            </w:tcBorders>
          </w:tcPr>
          <w:p w14:paraId="2AB1612C" w14:textId="7DB8CCAC" w:rsidR="00701D14" w:rsidRPr="00BB4382" w:rsidRDefault="00B308FB" w:rsidP="00701D14">
            <w:pPr>
              <w:pStyle w:val="Tabellen"/>
            </w:pPr>
            <w:r w:rsidRPr="00BB4382">
              <w:t>18.8</w:t>
            </w:r>
          </w:p>
        </w:tc>
      </w:tr>
      <w:tr w:rsidR="00701D14" w:rsidRPr="00BB4382" w14:paraId="74310D2F" w14:textId="77777777" w:rsidTr="00701D14">
        <w:trPr>
          <w:trHeight w:val="178"/>
        </w:trPr>
        <w:tc>
          <w:tcPr>
            <w:tcW w:w="755" w:type="pct"/>
            <w:tcBorders>
              <w:right w:val="single" w:sz="4" w:space="0" w:color="auto"/>
            </w:tcBorders>
            <w:noWrap/>
          </w:tcPr>
          <w:p w14:paraId="293B907C" w14:textId="77777777" w:rsidR="00701D14" w:rsidRPr="00BB4382" w:rsidRDefault="00701D14" w:rsidP="00701D14">
            <w:pPr>
              <w:pStyle w:val="Tabellen"/>
            </w:pPr>
            <w:r w:rsidRPr="00BB4382">
              <w:t>1993-1998</w:t>
            </w:r>
          </w:p>
        </w:tc>
        <w:tc>
          <w:tcPr>
            <w:tcW w:w="341" w:type="pct"/>
            <w:tcBorders>
              <w:top w:val="nil"/>
              <w:left w:val="nil"/>
              <w:bottom w:val="nil"/>
              <w:right w:val="nil"/>
            </w:tcBorders>
            <w:vAlign w:val="bottom"/>
          </w:tcPr>
          <w:p w14:paraId="6D22BF2F" w14:textId="77777777" w:rsidR="00701D14" w:rsidRPr="00BB4382" w:rsidRDefault="00701D14" w:rsidP="00701D14">
            <w:pPr>
              <w:pStyle w:val="Tabellen"/>
            </w:pPr>
            <w:r w:rsidRPr="00BB4382">
              <w:t>215</w:t>
            </w:r>
          </w:p>
        </w:tc>
        <w:tc>
          <w:tcPr>
            <w:tcW w:w="915" w:type="pct"/>
            <w:tcBorders>
              <w:left w:val="single" w:sz="4" w:space="0" w:color="auto"/>
            </w:tcBorders>
            <w:noWrap/>
          </w:tcPr>
          <w:p w14:paraId="690D5B9E" w14:textId="29B418D4" w:rsidR="00701D14" w:rsidRPr="00BB4382" w:rsidRDefault="00B308FB" w:rsidP="00701D14">
            <w:pPr>
              <w:pStyle w:val="Tabellen"/>
            </w:pPr>
            <w:r w:rsidRPr="00BB4382">
              <w:t>54.7</w:t>
            </w:r>
          </w:p>
        </w:tc>
        <w:tc>
          <w:tcPr>
            <w:tcW w:w="916" w:type="pct"/>
            <w:tcBorders>
              <w:right w:val="single" w:sz="4" w:space="0" w:color="auto"/>
            </w:tcBorders>
            <w:noWrap/>
          </w:tcPr>
          <w:p w14:paraId="4080ABD1" w14:textId="0F75FD30" w:rsidR="00701D14" w:rsidRPr="00BB4382" w:rsidRDefault="00B308FB" w:rsidP="00701D14">
            <w:pPr>
              <w:pStyle w:val="Tabellen"/>
              <w:rPr>
                <w:color w:val="FF0000"/>
              </w:rPr>
            </w:pPr>
            <w:r w:rsidRPr="00BB4382">
              <w:t>45.3</w:t>
            </w:r>
          </w:p>
        </w:tc>
        <w:tc>
          <w:tcPr>
            <w:tcW w:w="1037" w:type="pct"/>
            <w:tcBorders>
              <w:left w:val="single" w:sz="4" w:space="0" w:color="auto"/>
            </w:tcBorders>
          </w:tcPr>
          <w:p w14:paraId="234C4E97" w14:textId="2671FCE4" w:rsidR="00701D14" w:rsidRPr="00BB4382" w:rsidRDefault="00B308FB" w:rsidP="00701D14">
            <w:pPr>
              <w:pStyle w:val="Tabellen"/>
            </w:pPr>
            <w:r w:rsidRPr="00BB4382">
              <w:t>64.3</w:t>
            </w:r>
          </w:p>
        </w:tc>
        <w:tc>
          <w:tcPr>
            <w:tcW w:w="1036" w:type="pct"/>
            <w:tcBorders>
              <w:right w:val="single" w:sz="12" w:space="0" w:color="auto"/>
            </w:tcBorders>
          </w:tcPr>
          <w:p w14:paraId="416FAC48" w14:textId="5FC94D89" w:rsidR="00701D14" w:rsidRPr="00BB4382" w:rsidRDefault="00B308FB" w:rsidP="00701D14">
            <w:pPr>
              <w:pStyle w:val="Tabellen"/>
            </w:pPr>
            <w:r w:rsidRPr="00BB4382">
              <w:t>35.7</w:t>
            </w:r>
          </w:p>
        </w:tc>
      </w:tr>
      <w:tr w:rsidR="00701D14" w:rsidRPr="00BB4382" w14:paraId="115F3589" w14:textId="77777777" w:rsidTr="00701D14">
        <w:trPr>
          <w:trHeight w:val="178"/>
        </w:trPr>
        <w:tc>
          <w:tcPr>
            <w:tcW w:w="755" w:type="pct"/>
            <w:tcBorders>
              <w:bottom w:val="nil"/>
              <w:right w:val="single" w:sz="4" w:space="0" w:color="auto"/>
            </w:tcBorders>
            <w:noWrap/>
          </w:tcPr>
          <w:p w14:paraId="18D3CBC6" w14:textId="77777777" w:rsidR="00701D14" w:rsidRPr="00BB4382" w:rsidRDefault="00701D14" w:rsidP="00701D14">
            <w:pPr>
              <w:pStyle w:val="Tabellen"/>
            </w:pPr>
            <w:r w:rsidRPr="00BB4382">
              <w:t>1999-2004</w:t>
            </w:r>
          </w:p>
        </w:tc>
        <w:tc>
          <w:tcPr>
            <w:tcW w:w="341" w:type="pct"/>
            <w:tcBorders>
              <w:top w:val="nil"/>
              <w:left w:val="nil"/>
              <w:bottom w:val="nil"/>
              <w:right w:val="nil"/>
            </w:tcBorders>
            <w:vAlign w:val="bottom"/>
          </w:tcPr>
          <w:p w14:paraId="103D1C9C" w14:textId="77777777" w:rsidR="00701D14" w:rsidRPr="00BB4382" w:rsidRDefault="00701D14" w:rsidP="00701D14">
            <w:pPr>
              <w:pStyle w:val="Tabellen"/>
            </w:pPr>
            <w:r w:rsidRPr="00BB4382">
              <w:t>218</w:t>
            </w:r>
          </w:p>
        </w:tc>
        <w:tc>
          <w:tcPr>
            <w:tcW w:w="915" w:type="pct"/>
            <w:tcBorders>
              <w:left w:val="single" w:sz="4" w:space="0" w:color="auto"/>
              <w:bottom w:val="nil"/>
            </w:tcBorders>
            <w:noWrap/>
          </w:tcPr>
          <w:p w14:paraId="137F508F" w14:textId="7D2C0E12" w:rsidR="00701D14" w:rsidRPr="00BB4382" w:rsidRDefault="00B308FB" w:rsidP="00701D14">
            <w:pPr>
              <w:pStyle w:val="Tabellen"/>
            </w:pPr>
            <w:r w:rsidRPr="00BB4382">
              <w:t>41.3</w:t>
            </w:r>
          </w:p>
        </w:tc>
        <w:tc>
          <w:tcPr>
            <w:tcW w:w="916" w:type="pct"/>
            <w:tcBorders>
              <w:bottom w:val="nil"/>
              <w:right w:val="single" w:sz="4" w:space="0" w:color="auto"/>
            </w:tcBorders>
            <w:noWrap/>
          </w:tcPr>
          <w:p w14:paraId="16424728" w14:textId="030E12F2" w:rsidR="00701D14" w:rsidRPr="00BB4382" w:rsidRDefault="00B308FB" w:rsidP="00701D14">
            <w:pPr>
              <w:pStyle w:val="Tabellen"/>
              <w:rPr>
                <w:color w:val="FF0000"/>
              </w:rPr>
            </w:pPr>
            <w:r w:rsidRPr="00BB4382">
              <w:t>58.7</w:t>
            </w:r>
          </w:p>
        </w:tc>
        <w:tc>
          <w:tcPr>
            <w:tcW w:w="1037" w:type="pct"/>
            <w:tcBorders>
              <w:left w:val="single" w:sz="4" w:space="0" w:color="auto"/>
              <w:bottom w:val="nil"/>
            </w:tcBorders>
          </w:tcPr>
          <w:p w14:paraId="07B08EC5" w14:textId="147E6B5A" w:rsidR="00701D14" w:rsidRPr="00BB4382" w:rsidRDefault="00B308FB" w:rsidP="00701D14">
            <w:pPr>
              <w:pStyle w:val="Tabellen"/>
            </w:pPr>
            <w:r w:rsidRPr="00BB4382">
              <w:t>39.1</w:t>
            </w:r>
          </w:p>
        </w:tc>
        <w:tc>
          <w:tcPr>
            <w:tcW w:w="1036" w:type="pct"/>
            <w:tcBorders>
              <w:bottom w:val="nil"/>
              <w:right w:val="single" w:sz="12" w:space="0" w:color="auto"/>
            </w:tcBorders>
          </w:tcPr>
          <w:p w14:paraId="1B61C8C0" w14:textId="161ECCF4" w:rsidR="00701D14" w:rsidRPr="00BB4382" w:rsidRDefault="00B308FB" w:rsidP="00701D14">
            <w:pPr>
              <w:pStyle w:val="Tabellen"/>
            </w:pPr>
            <w:r w:rsidRPr="00BB4382">
              <w:t>60.9</w:t>
            </w:r>
          </w:p>
        </w:tc>
      </w:tr>
      <w:tr w:rsidR="00701D14" w:rsidRPr="00BB4382" w14:paraId="7E96DB52" w14:textId="77777777" w:rsidTr="00701D14">
        <w:trPr>
          <w:trHeight w:val="308"/>
        </w:trPr>
        <w:tc>
          <w:tcPr>
            <w:tcW w:w="755" w:type="pct"/>
            <w:tcBorders>
              <w:top w:val="nil"/>
              <w:bottom w:val="single" w:sz="18" w:space="0" w:color="auto"/>
              <w:right w:val="single" w:sz="4" w:space="0" w:color="auto"/>
            </w:tcBorders>
            <w:noWrap/>
          </w:tcPr>
          <w:p w14:paraId="0C957CB3" w14:textId="77777777" w:rsidR="00701D14" w:rsidRPr="00BB4382" w:rsidRDefault="00701D14" w:rsidP="00701D14">
            <w:pPr>
              <w:pStyle w:val="Tabellen"/>
            </w:pPr>
            <w:r w:rsidRPr="00BB4382">
              <w:t>2005-2010</w:t>
            </w:r>
          </w:p>
        </w:tc>
        <w:tc>
          <w:tcPr>
            <w:tcW w:w="341" w:type="pct"/>
            <w:tcBorders>
              <w:top w:val="nil"/>
              <w:left w:val="nil"/>
              <w:bottom w:val="single" w:sz="18" w:space="0" w:color="auto"/>
              <w:right w:val="nil"/>
            </w:tcBorders>
            <w:vAlign w:val="bottom"/>
          </w:tcPr>
          <w:p w14:paraId="5DDD8DC8" w14:textId="77777777" w:rsidR="00701D14" w:rsidRPr="00BB4382" w:rsidRDefault="00701D14" w:rsidP="00701D14">
            <w:pPr>
              <w:pStyle w:val="Tabellen"/>
            </w:pPr>
            <w:r w:rsidRPr="00BB4382">
              <w:t>203</w:t>
            </w:r>
          </w:p>
        </w:tc>
        <w:tc>
          <w:tcPr>
            <w:tcW w:w="915" w:type="pct"/>
            <w:tcBorders>
              <w:top w:val="nil"/>
              <w:left w:val="single" w:sz="4" w:space="0" w:color="auto"/>
              <w:bottom w:val="single" w:sz="18" w:space="0" w:color="auto"/>
            </w:tcBorders>
            <w:noWrap/>
          </w:tcPr>
          <w:p w14:paraId="179518AF" w14:textId="7AE73CD1" w:rsidR="00701D14" w:rsidRPr="00BB4382" w:rsidRDefault="00701D14" w:rsidP="00701D14">
            <w:pPr>
              <w:pStyle w:val="Tabellen"/>
            </w:pPr>
            <w:r w:rsidRPr="00BB4382">
              <w:t>25.</w:t>
            </w:r>
            <w:r w:rsidR="00B308FB" w:rsidRPr="00BB4382">
              <w:t>2</w:t>
            </w:r>
          </w:p>
        </w:tc>
        <w:tc>
          <w:tcPr>
            <w:tcW w:w="916" w:type="pct"/>
            <w:tcBorders>
              <w:top w:val="nil"/>
              <w:bottom w:val="single" w:sz="18" w:space="0" w:color="auto"/>
              <w:right w:val="single" w:sz="4" w:space="0" w:color="auto"/>
            </w:tcBorders>
            <w:noWrap/>
          </w:tcPr>
          <w:p w14:paraId="4DE0C20C" w14:textId="28B166CB" w:rsidR="00701D14" w:rsidRPr="00BB4382" w:rsidRDefault="00B308FB" w:rsidP="00701D14">
            <w:pPr>
              <w:pStyle w:val="Tabellen"/>
              <w:rPr>
                <w:color w:val="FF0000"/>
              </w:rPr>
            </w:pPr>
            <w:r w:rsidRPr="00BB4382">
              <w:t>74.8</w:t>
            </w:r>
          </w:p>
        </w:tc>
        <w:tc>
          <w:tcPr>
            <w:tcW w:w="1037" w:type="pct"/>
            <w:tcBorders>
              <w:top w:val="nil"/>
              <w:left w:val="single" w:sz="4" w:space="0" w:color="auto"/>
              <w:bottom w:val="single" w:sz="18" w:space="0" w:color="auto"/>
            </w:tcBorders>
          </w:tcPr>
          <w:p w14:paraId="42812358" w14:textId="4590A43D" w:rsidR="00701D14" w:rsidRPr="00BB4382" w:rsidRDefault="00B308FB" w:rsidP="00701D14">
            <w:pPr>
              <w:pStyle w:val="Tabellen"/>
            </w:pPr>
            <w:r w:rsidRPr="00BB4382">
              <w:t>14.9</w:t>
            </w:r>
          </w:p>
        </w:tc>
        <w:tc>
          <w:tcPr>
            <w:tcW w:w="1036" w:type="pct"/>
            <w:tcBorders>
              <w:top w:val="nil"/>
              <w:bottom w:val="single" w:sz="18" w:space="0" w:color="auto"/>
              <w:right w:val="single" w:sz="12" w:space="0" w:color="auto"/>
            </w:tcBorders>
          </w:tcPr>
          <w:p w14:paraId="6F35D0C4" w14:textId="193E5D94" w:rsidR="00701D14" w:rsidRPr="00BB4382" w:rsidRDefault="00B308FB" w:rsidP="00701D14">
            <w:pPr>
              <w:pStyle w:val="Tabellen"/>
            </w:pPr>
            <w:r w:rsidRPr="00BB4382">
              <w:t>85.1</w:t>
            </w:r>
          </w:p>
        </w:tc>
      </w:tr>
    </w:tbl>
    <w:p w14:paraId="7C68DD2F" w14:textId="77777777" w:rsidR="00631F4A" w:rsidRPr="00BB4382" w:rsidRDefault="00631F4A" w:rsidP="00631F4A">
      <w:pPr>
        <w:rPr>
          <w:b/>
        </w:rPr>
      </w:pPr>
    </w:p>
    <w:p w14:paraId="434C5E4B" w14:textId="77777777" w:rsidR="00DF496A" w:rsidRPr="00BB4382" w:rsidRDefault="00DF496A" w:rsidP="00C42CD4">
      <w:pPr>
        <w:pStyle w:val="Paper"/>
        <w:spacing w:line="240" w:lineRule="auto"/>
        <w:rPr>
          <w:b/>
        </w:rPr>
      </w:pPr>
    </w:p>
    <w:p w14:paraId="456932FF" w14:textId="679F48EC" w:rsidR="00631F4A" w:rsidRPr="00BB4382" w:rsidRDefault="00631F4A" w:rsidP="00C42CD4">
      <w:pPr>
        <w:pStyle w:val="Paper"/>
        <w:spacing w:line="240" w:lineRule="auto"/>
        <w:rPr>
          <w:b/>
        </w:rPr>
      </w:pPr>
      <w:r w:rsidRPr="00BB4382">
        <w:rPr>
          <w:b/>
        </w:rPr>
        <w:t xml:space="preserve">Table </w:t>
      </w:r>
      <w:r w:rsidR="00DF496A" w:rsidRPr="00BB4382">
        <w:rPr>
          <w:b/>
        </w:rPr>
        <w:t>4</w:t>
      </w:r>
      <w:r w:rsidR="00191842" w:rsidRPr="00BB4382">
        <w:rPr>
          <w:b/>
        </w:rPr>
        <w:t xml:space="preserve"> </w:t>
      </w:r>
      <w:r w:rsidRPr="00BB4382">
        <w:rPr>
          <w:b/>
        </w:rPr>
        <w:t>Characteristics of patients treated with identical chemotherapy in study AML-BFM 98 and AML-BFM 04</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7"/>
        <w:gridCol w:w="807"/>
        <w:gridCol w:w="823"/>
        <w:gridCol w:w="807"/>
        <w:gridCol w:w="823"/>
      </w:tblGrid>
      <w:tr w:rsidR="00631F4A" w:rsidRPr="00BB4382" w14:paraId="6550194F" w14:textId="77777777" w:rsidTr="00192D53">
        <w:trPr>
          <w:trHeight w:val="414"/>
        </w:trPr>
        <w:tc>
          <w:tcPr>
            <w:tcW w:w="0" w:type="auto"/>
            <w:shd w:val="clear" w:color="auto" w:fill="auto"/>
            <w:vAlign w:val="center"/>
          </w:tcPr>
          <w:p w14:paraId="6FD63DEB" w14:textId="77777777" w:rsidR="00631F4A" w:rsidRPr="00BB4382" w:rsidRDefault="00631F4A" w:rsidP="00817EBE">
            <w:pPr>
              <w:pStyle w:val="Tabellen"/>
            </w:pPr>
          </w:p>
        </w:tc>
        <w:tc>
          <w:tcPr>
            <w:tcW w:w="0" w:type="auto"/>
            <w:gridSpan w:val="2"/>
            <w:shd w:val="clear" w:color="auto" w:fill="auto"/>
            <w:vAlign w:val="center"/>
          </w:tcPr>
          <w:p w14:paraId="0912660C" w14:textId="77777777" w:rsidR="00631F4A" w:rsidRPr="00BB4382" w:rsidRDefault="00631F4A" w:rsidP="00817EBE">
            <w:pPr>
              <w:pStyle w:val="Tabellen"/>
            </w:pPr>
            <w:r w:rsidRPr="00BB4382">
              <w:t>AML-BFM 98</w:t>
            </w:r>
          </w:p>
        </w:tc>
        <w:tc>
          <w:tcPr>
            <w:tcW w:w="0" w:type="auto"/>
            <w:gridSpan w:val="2"/>
            <w:shd w:val="clear" w:color="auto" w:fill="auto"/>
            <w:vAlign w:val="center"/>
          </w:tcPr>
          <w:p w14:paraId="21E18FA3" w14:textId="77777777" w:rsidR="00631F4A" w:rsidRPr="00BB4382" w:rsidRDefault="00631F4A" w:rsidP="00817EBE">
            <w:pPr>
              <w:pStyle w:val="Tabellen"/>
            </w:pPr>
            <w:r w:rsidRPr="00BB4382">
              <w:t>AML-BFM 04</w:t>
            </w:r>
          </w:p>
        </w:tc>
      </w:tr>
      <w:tr w:rsidR="00631F4A" w:rsidRPr="00BB4382" w14:paraId="64F47A01" w14:textId="77777777" w:rsidTr="00192D53">
        <w:trPr>
          <w:trHeight w:val="414"/>
        </w:trPr>
        <w:tc>
          <w:tcPr>
            <w:tcW w:w="0" w:type="auto"/>
            <w:shd w:val="clear" w:color="auto" w:fill="auto"/>
            <w:vAlign w:val="center"/>
          </w:tcPr>
          <w:p w14:paraId="4CE7D546" w14:textId="77777777" w:rsidR="00631F4A" w:rsidRPr="00BB4382" w:rsidRDefault="00631F4A" w:rsidP="00817EBE">
            <w:pPr>
              <w:pStyle w:val="Tabellen"/>
            </w:pPr>
          </w:p>
        </w:tc>
        <w:tc>
          <w:tcPr>
            <w:tcW w:w="0" w:type="auto"/>
            <w:shd w:val="clear" w:color="auto" w:fill="auto"/>
            <w:vAlign w:val="center"/>
          </w:tcPr>
          <w:p w14:paraId="74EDB5A5" w14:textId="77777777" w:rsidR="00631F4A" w:rsidRPr="00BB4382" w:rsidRDefault="00631F4A" w:rsidP="00817EBE">
            <w:pPr>
              <w:pStyle w:val="Tabellen"/>
            </w:pPr>
            <w:r w:rsidRPr="00BB4382">
              <w:t>[n]</w:t>
            </w:r>
          </w:p>
        </w:tc>
        <w:tc>
          <w:tcPr>
            <w:tcW w:w="0" w:type="auto"/>
            <w:shd w:val="clear" w:color="auto" w:fill="auto"/>
            <w:vAlign w:val="center"/>
          </w:tcPr>
          <w:p w14:paraId="5E5E6543" w14:textId="77777777" w:rsidR="00631F4A" w:rsidRPr="00BB4382" w:rsidRDefault="00631F4A" w:rsidP="00817EBE">
            <w:pPr>
              <w:pStyle w:val="Tabellen"/>
            </w:pPr>
            <w:r w:rsidRPr="00BB4382">
              <w:t xml:space="preserve"> [%]</w:t>
            </w:r>
          </w:p>
        </w:tc>
        <w:tc>
          <w:tcPr>
            <w:tcW w:w="0" w:type="auto"/>
            <w:shd w:val="clear" w:color="auto" w:fill="auto"/>
            <w:vAlign w:val="center"/>
          </w:tcPr>
          <w:p w14:paraId="665FB1F3" w14:textId="77777777" w:rsidR="00631F4A" w:rsidRPr="00BB4382" w:rsidRDefault="00631F4A" w:rsidP="00817EBE">
            <w:pPr>
              <w:pStyle w:val="Tabellen"/>
            </w:pPr>
            <w:r w:rsidRPr="00BB4382">
              <w:t>[n]</w:t>
            </w:r>
          </w:p>
        </w:tc>
        <w:tc>
          <w:tcPr>
            <w:tcW w:w="0" w:type="auto"/>
            <w:shd w:val="clear" w:color="auto" w:fill="auto"/>
            <w:vAlign w:val="center"/>
          </w:tcPr>
          <w:p w14:paraId="003AA5BA" w14:textId="77777777" w:rsidR="00631F4A" w:rsidRPr="00BB4382" w:rsidRDefault="00631F4A" w:rsidP="00817EBE">
            <w:pPr>
              <w:pStyle w:val="Tabellen"/>
            </w:pPr>
            <w:r w:rsidRPr="00BB4382">
              <w:t xml:space="preserve"> [%]</w:t>
            </w:r>
          </w:p>
        </w:tc>
      </w:tr>
      <w:tr w:rsidR="00631F4A" w:rsidRPr="00BB4382" w14:paraId="68FE9F91" w14:textId="77777777" w:rsidTr="00192D53">
        <w:trPr>
          <w:trHeight w:val="414"/>
        </w:trPr>
        <w:tc>
          <w:tcPr>
            <w:tcW w:w="0" w:type="auto"/>
            <w:shd w:val="clear" w:color="auto" w:fill="auto"/>
            <w:vAlign w:val="center"/>
          </w:tcPr>
          <w:p w14:paraId="11F9635E" w14:textId="77777777" w:rsidR="00631F4A" w:rsidRPr="00BB4382" w:rsidRDefault="00631F4A" w:rsidP="00817EBE">
            <w:pPr>
              <w:pStyle w:val="Tabellen"/>
            </w:pPr>
            <w:r w:rsidRPr="00BB4382">
              <w:t>Total</w:t>
            </w:r>
          </w:p>
        </w:tc>
        <w:tc>
          <w:tcPr>
            <w:tcW w:w="0" w:type="auto"/>
            <w:shd w:val="clear" w:color="auto" w:fill="auto"/>
            <w:vAlign w:val="center"/>
          </w:tcPr>
          <w:p w14:paraId="2765B756" w14:textId="77777777" w:rsidR="00631F4A" w:rsidRPr="00BB4382" w:rsidRDefault="00631F4A" w:rsidP="00817EBE">
            <w:pPr>
              <w:pStyle w:val="Tabellen"/>
            </w:pPr>
            <w:r w:rsidRPr="00BB4382">
              <w:t>255</w:t>
            </w:r>
          </w:p>
        </w:tc>
        <w:tc>
          <w:tcPr>
            <w:tcW w:w="0" w:type="auto"/>
            <w:shd w:val="clear" w:color="auto" w:fill="auto"/>
            <w:vAlign w:val="center"/>
          </w:tcPr>
          <w:p w14:paraId="04371BD6" w14:textId="77777777" w:rsidR="00631F4A" w:rsidRPr="00BB4382" w:rsidRDefault="00631F4A" w:rsidP="00817EBE">
            <w:pPr>
              <w:pStyle w:val="Tabellen"/>
            </w:pPr>
            <w:r w:rsidRPr="00BB4382">
              <w:t>100</w:t>
            </w:r>
          </w:p>
        </w:tc>
        <w:tc>
          <w:tcPr>
            <w:tcW w:w="0" w:type="auto"/>
            <w:shd w:val="clear" w:color="auto" w:fill="auto"/>
            <w:vAlign w:val="center"/>
          </w:tcPr>
          <w:p w14:paraId="5133A00E" w14:textId="77777777" w:rsidR="00631F4A" w:rsidRPr="00BB4382" w:rsidRDefault="00631F4A" w:rsidP="00817EBE">
            <w:pPr>
              <w:pStyle w:val="Tabellen"/>
            </w:pPr>
            <w:r w:rsidRPr="00BB4382">
              <w:t>128</w:t>
            </w:r>
          </w:p>
        </w:tc>
        <w:tc>
          <w:tcPr>
            <w:tcW w:w="0" w:type="auto"/>
            <w:shd w:val="clear" w:color="auto" w:fill="auto"/>
            <w:vAlign w:val="center"/>
          </w:tcPr>
          <w:p w14:paraId="44902595" w14:textId="77777777" w:rsidR="00631F4A" w:rsidRPr="00BB4382" w:rsidRDefault="00631F4A" w:rsidP="00817EBE">
            <w:pPr>
              <w:pStyle w:val="Tabellen"/>
            </w:pPr>
            <w:r w:rsidRPr="00BB4382">
              <w:t>100</w:t>
            </w:r>
          </w:p>
        </w:tc>
      </w:tr>
      <w:tr w:rsidR="00631F4A" w:rsidRPr="00BB4382" w14:paraId="5D580FB3" w14:textId="77777777" w:rsidTr="00192D53">
        <w:trPr>
          <w:trHeight w:val="414"/>
        </w:trPr>
        <w:tc>
          <w:tcPr>
            <w:tcW w:w="0" w:type="auto"/>
            <w:shd w:val="clear" w:color="auto" w:fill="auto"/>
            <w:vAlign w:val="center"/>
          </w:tcPr>
          <w:p w14:paraId="0B3C60BC" w14:textId="77777777" w:rsidR="00631F4A" w:rsidRPr="00BB4382" w:rsidRDefault="00631F4A" w:rsidP="00817EBE">
            <w:pPr>
              <w:pStyle w:val="Tabellen"/>
            </w:pPr>
            <w:r w:rsidRPr="00BB4382">
              <w:t>Male</w:t>
            </w:r>
          </w:p>
        </w:tc>
        <w:tc>
          <w:tcPr>
            <w:tcW w:w="0" w:type="auto"/>
            <w:shd w:val="clear" w:color="auto" w:fill="auto"/>
            <w:vAlign w:val="center"/>
          </w:tcPr>
          <w:p w14:paraId="2657C4B8" w14:textId="77777777" w:rsidR="00631F4A" w:rsidRPr="00BB4382" w:rsidRDefault="00631F4A" w:rsidP="00817EBE">
            <w:pPr>
              <w:pStyle w:val="Tabellen"/>
            </w:pPr>
            <w:r w:rsidRPr="00BB4382">
              <w:t>135</w:t>
            </w:r>
          </w:p>
        </w:tc>
        <w:tc>
          <w:tcPr>
            <w:tcW w:w="0" w:type="auto"/>
            <w:shd w:val="clear" w:color="auto" w:fill="auto"/>
            <w:vAlign w:val="center"/>
          </w:tcPr>
          <w:p w14:paraId="10229812" w14:textId="77777777" w:rsidR="00631F4A" w:rsidRPr="00BB4382" w:rsidRDefault="00631F4A" w:rsidP="00817EBE">
            <w:pPr>
              <w:pStyle w:val="Tabellen"/>
            </w:pPr>
            <w:r w:rsidRPr="00BB4382">
              <w:t>53</w:t>
            </w:r>
          </w:p>
        </w:tc>
        <w:tc>
          <w:tcPr>
            <w:tcW w:w="0" w:type="auto"/>
            <w:shd w:val="clear" w:color="auto" w:fill="auto"/>
            <w:vAlign w:val="center"/>
          </w:tcPr>
          <w:p w14:paraId="1A309A1F" w14:textId="77777777" w:rsidR="00631F4A" w:rsidRPr="00BB4382" w:rsidRDefault="00631F4A" w:rsidP="00817EBE">
            <w:pPr>
              <w:pStyle w:val="Tabellen"/>
            </w:pPr>
            <w:r w:rsidRPr="00BB4382">
              <w:t>68</w:t>
            </w:r>
          </w:p>
        </w:tc>
        <w:tc>
          <w:tcPr>
            <w:tcW w:w="0" w:type="auto"/>
            <w:shd w:val="clear" w:color="auto" w:fill="auto"/>
            <w:vAlign w:val="center"/>
          </w:tcPr>
          <w:p w14:paraId="559557D9" w14:textId="77777777" w:rsidR="00631F4A" w:rsidRPr="00BB4382" w:rsidRDefault="00631F4A" w:rsidP="00817EBE">
            <w:pPr>
              <w:pStyle w:val="Tabellen"/>
            </w:pPr>
            <w:r w:rsidRPr="00BB4382">
              <w:t>53</w:t>
            </w:r>
          </w:p>
        </w:tc>
      </w:tr>
      <w:tr w:rsidR="00631F4A" w:rsidRPr="00BB4382" w14:paraId="6476D774" w14:textId="77777777" w:rsidTr="00192D53">
        <w:trPr>
          <w:trHeight w:val="414"/>
        </w:trPr>
        <w:tc>
          <w:tcPr>
            <w:tcW w:w="0" w:type="auto"/>
            <w:shd w:val="clear" w:color="auto" w:fill="auto"/>
            <w:vAlign w:val="center"/>
          </w:tcPr>
          <w:p w14:paraId="165F2723" w14:textId="77777777" w:rsidR="00631F4A" w:rsidRPr="00BB4382" w:rsidRDefault="00631F4A" w:rsidP="00817EBE">
            <w:pPr>
              <w:pStyle w:val="Tabellen"/>
            </w:pPr>
            <w:r w:rsidRPr="00BB4382">
              <w:t>Female</w:t>
            </w:r>
          </w:p>
        </w:tc>
        <w:tc>
          <w:tcPr>
            <w:tcW w:w="0" w:type="auto"/>
            <w:shd w:val="clear" w:color="auto" w:fill="auto"/>
            <w:vAlign w:val="center"/>
          </w:tcPr>
          <w:p w14:paraId="5B6D2CC6" w14:textId="77777777" w:rsidR="00631F4A" w:rsidRPr="00BB4382" w:rsidRDefault="00631F4A" w:rsidP="00817EBE">
            <w:pPr>
              <w:pStyle w:val="Tabellen"/>
            </w:pPr>
            <w:r w:rsidRPr="00BB4382">
              <w:t>120</w:t>
            </w:r>
          </w:p>
        </w:tc>
        <w:tc>
          <w:tcPr>
            <w:tcW w:w="0" w:type="auto"/>
            <w:shd w:val="clear" w:color="auto" w:fill="auto"/>
            <w:vAlign w:val="center"/>
          </w:tcPr>
          <w:p w14:paraId="065B9794" w14:textId="77777777" w:rsidR="00631F4A" w:rsidRPr="00BB4382" w:rsidRDefault="00631F4A" w:rsidP="00817EBE">
            <w:pPr>
              <w:pStyle w:val="Tabellen"/>
            </w:pPr>
            <w:r w:rsidRPr="00BB4382">
              <w:t>47</w:t>
            </w:r>
          </w:p>
        </w:tc>
        <w:tc>
          <w:tcPr>
            <w:tcW w:w="0" w:type="auto"/>
            <w:shd w:val="clear" w:color="auto" w:fill="auto"/>
            <w:vAlign w:val="center"/>
          </w:tcPr>
          <w:p w14:paraId="02D2AE9C" w14:textId="77777777" w:rsidR="00631F4A" w:rsidRPr="00BB4382" w:rsidRDefault="00631F4A" w:rsidP="00817EBE">
            <w:pPr>
              <w:pStyle w:val="Tabellen"/>
            </w:pPr>
            <w:r w:rsidRPr="00BB4382">
              <w:t>60</w:t>
            </w:r>
          </w:p>
        </w:tc>
        <w:tc>
          <w:tcPr>
            <w:tcW w:w="0" w:type="auto"/>
            <w:shd w:val="clear" w:color="auto" w:fill="auto"/>
            <w:vAlign w:val="center"/>
          </w:tcPr>
          <w:p w14:paraId="67813FBB" w14:textId="77777777" w:rsidR="00631F4A" w:rsidRPr="00BB4382" w:rsidRDefault="00631F4A" w:rsidP="00817EBE">
            <w:pPr>
              <w:pStyle w:val="Tabellen"/>
            </w:pPr>
            <w:r w:rsidRPr="00BB4382">
              <w:t>47</w:t>
            </w:r>
          </w:p>
        </w:tc>
      </w:tr>
      <w:tr w:rsidR="00631F4A" w:rsidRPr="00BB4382" w14:paraId="65D2BE61" w14:textId="77777777" w:rsidTr="00192D53">
        <w:trPr>
          <w:trHeight w:val="451"/>
        </w:trPr>
        <w:tc>
          <w:tcPr>
            <w:tcW w:w="0" w:type="auto"/>
            <w:shd w:val="clear" w:color="auto" w:fill="auto"/>
            <w:vAlign w:val="center"/>
          </w:tcPr>
          <w:p w14:paraId="3E346AE9" w14:textId="77777777" w:rsidR="00631F4A" w:rsidRPr="00BB4382" w:rsidRDefault="00631F4A" w:rsidP="00817EBE">
            <w:pPr>
              <w:pStyle w:val="Tabellen"/>
            </w:pPr>
            <w:r w:rsidRPr="00BB4382">
              <w:t>Risk group HR</w:t>
            </w:r>
          </w:p>
        </w:tc>
        <w:tc>
          <w:tcPr>
            <w:tcW w:w="0" w:type="auto"/>
            <w:shd w:val="clear" w:color="auto" w:fill="auto"/>
            <w:vAlign w:val="center"/>
          </w:tcPr>
          <w:p w14:paraId="7BF64A74" w14:textId="77777777" w:rsidR="00631F4A" w:rsidRPr="00BB4382" w:rsidRDefault="00631F4A" w:rsidP="00817EBE">
            <w:pPr>
              <w:pStyle w:val="Tabellen"/>
            </w:pPr>
            <w:r w:rsidRPr="00BB4382">
              <w:t>255</w:t>
            </w:r>
          </w:p>
        </w:tc>
        <w:tc>
          <w:tcPr>
            <w:tcW w:w="0" w:type="auto"/>
            <w:shd w:val="clear" w:color="auto" w:fill="auto"/>
            <w:vAlign w:val="center"/>
          </w:tcPr>
          <w:p w14:paraId="32932DDE" w14:textId="77777777" w:rsidR="00631F4A" w:rsidRPr="00BB4382" w:rsidRDefault="00631F4A" w:rsidP="00817EBE">
            <w:pPr>
              <w:pStyle w:val="Tabellen"/>
            </w:pPr>
            <w:r w:rsidRPr="00BB4382">
              <w:t>100</w:t>
            </w:r>
          </w:p>
        </w:tc>
        <w:tc>
          <w:tcPr>
            <w:tcW w:w="0" w:type="auto"/>
            <w:shd w:val="clear" w:color="auto" w:fill="auto"/>
            <w:vAlign w:val="center"/>
          </w:tcPr>
          <w:p w14:paraId="53535C83" w14:textId="77777777" w:rsidR="00631F4A" w:rsidRPr="00BB4382" w:rsidRDefault="00631F4A" w:rsidP="00817EBE">
            <w:pPr>
              <w:pStyle w:val="Tabellen"/>
            </w:pPr>
            <w:r w:rsidRPr="00BB4382">
              <w:t>128</w:t>
            </w:r>
          </w:p>
        </w:tc>
        <w:tc>
          <w:tcPr>
            <w:tcW w:w="0" w:type="auto"/>
            <w:shd w:val="clear" w:color="auto" w:fill="auto"/>
            <w:vAlign w:val="center"/>
          </w:tcPr>
          <w:p w14:paraId="4010F6A4" w14:textId="77777777" w:rsidR="00631F4A" w:rsidRPr="00BB4382" w:rsidRDefault="00631F4A" w:rsidP="00817EBE">
            <w:pPr>
              <w:pStyle w:val="Tabellen"/>
            </w:pPr>
            <w:r w:rsidRPr="00BB4382">
              <w:t>100</w:t>
            </w:r>
          </w:p>
        </w:tc>
      </w:tr>
      <w:tr w:rsidR="00631F4A" w:rsidRPr="00BB4382" w14:paraId="2D2F1AB1" w14:textId="77777777" w:rsidTr="00192D53">
        <w:trPr>
          <w:trHeight w:val="414"/>
        </w:trPr>
        <w:tc>
          <w:tcPr>
            <w:tcW w:w="0" w:type="auto"/>
            <w:shd w:val="clear" w:color="auto" w:fill="auto"/>
            <w:vAlign w:val="center"/>
          </w:tcPr>
          <w:p w14:paraId="60DE700B" w14:textId="77777777" w:rsidR="00631F4A" w:rsidRPr="00BB4382" w:rsidRDefault="00631F4A" w:rsidP="00817EBE">
            <w:pPr>
              <w:pStyle w:val="Tabellen"/>
            </w:pPr>
            <w:r w:rsidRPr="00BB4382">
              <w:t>Normal karyotype</w:t>
            </w:r>
          </w:p>
        </w:tc>
        <w:tc>
          <w:tcPr>
            <w:tcW w:w="0" w:type="auto"/>
            <w:shd w:val="clear" w:color="auto" w:fill="auto"/>
            <w:vAlign w:val="center"/>
          </w:tcPr>
          <w:p w14:paraId="507D49E9" w14:textId="77777777" w:rsidR="00631F4A" w:rsidRPr="00BB4382" w:rsidRDefault="00631F4A" w:rsidP="00817EBE">
            <w:pPr>
              <w:pStyle w:val="Tabellen"/>
            </w:pPr>
            <w:r w:rsidRPr="00BB4382">
              <w:t>60</w:t>
            </w:r>
          </w:p>
        </w:tc>
        <w:tc>
          <w:tcPr>
            <w:tcW w:w="0" w:type="auto"/>
            <w:shd w:val="clear" w:color="auto" w:fill="auto"/>
            <w:vAlign w:val="center"/>
          </w:tcPr>
          <w:p w14:paraId="71894968" w14:textId="77777777" w:rsidR="00631F4A" w:rsidRPr="00BB4382" w:rsidRDefault="00631F4A" w:rsidP="00817EBE">
            <w:pPr>
              <w:pStyle w:val="Tabellen"/>
            </w:pPr>
            <w:r w:rsidRPr="00BB4382">
              <w:t>24</w:t>
            </w:r>
          </w:p>
        </w:tc>
        <w:tc>
          <w:tcPr>
            <w:tcW w:w="0" w:type="auto"/>
            <w:shd w:val="clear" w:color="auto" w:fill="auto"/>
            <w:vAlign w:val="center"/>
          </w:tcPr>
          <w:p w14:paraId="3AD20BD9" w14:textId="77777777" w:rsidR="00631F4A" w:rsidRPr="00BB4382" w:rsidRDefault="00631F4A" w:rsidP="00817EBE">
            <w:pPr>
              <w:pStyle w:val="Tabellen"/>
            </w:pPr>
            <w:r w:rsidRPr="00BB4382">
              <w:t>32</w:t>
            </w:r>
          </w:p>
        </w:tc>
        <w:tc>
          <w:tcPr>
            <w:tcW w:w="0" w:type="auto"/>
            <w:shd w:val="clear" w:color="auto" w:fill="auto"/>
            <w:vAlign w:val="center"/>
          </w:tcPr>
          <w:p w14:paraId="271D616B" w14:textId="77777777" w:rsidR="00631F4A" w:rsidRPr="00BB4382" w:rsidRDefault="00631F4A" w:rsidP="00817EBE">
            <w:pPr>
              <w:pStyle w:val="Tabellen"/>
            </w:pPr>
            <w:r w:rsidRPr="00BB4382">
              <w:t>25</w:t>
            </w:r>
          </w:p>
        </w:tc>
      </w:tr>
      <w:tr w:rsidR="00631F4A" w:rsidRPr="00BB4382" w14:paraId="68C1B31A" w14:textId="77777777" w:rsidTr="00192D53">
        <w:trPr>
          <w:trHeight w:val="495"/>
        </w:trPr>
        <w:tc>
          <w:tcPr>
            <w:tcW w:w="0" w:type="auto"/>
            <w:shd w:val="clear" w:color="auto" w:fill="auto"/>
            <w:vAlign w:val="center"/>
          </w:tcPr>
          <w:p w14:paraId="031FC375" w14:textId="77777777" w:rsidR="00631F4A" w:rsidRPr="00BB4382" w:rsidRDefault="00631F4A" w:rsidP="00817EBE">
            <w:pPr>
              <w:pStyle w:val="Tabellen"/>
            </w:pPr>
            <w:r w:rsidRPr="00BB4382">
              <w:t>BM Day 15≥5%</w:t>
            </w:r>
          </w:p>
        </w:tc>
        <w:tc>
          <w:tcPr>
            <w:tcW w:w="0" w:type="auto"/>
            <w:shd w:val="clear" w:color="auto" w:fill="auto"/>
            <w:vAlign w:val="center"/>
          </w:tcPr>
          <w:p w14:paraId="749A1A18" w14:textId="77777777" w:rsidR="00631F4A" w:rsidRPr="00BB4382" w:rsidRDefault="00631F4A" w:rsidP="00817EBE">
            <w:pPr>
              <w:pStyle w:val="Tabellen"/>
            </w:pPr>
            <w:r w:rsidRPr="00BB4382">
              <w:t>54</w:t>
            </w:r>
          </w:p>
        </w:tc>
        <w:tc>
          <w:tcPr>
            <w:tcW w:w="0" w:type="auto"/>
            <w:shd w:val="clear" w:color="auto" w:fill="auto"/>
            <w:vAlign w:val="center"/>
          </w:tcPr>
          <w:p w14:paraId="56E80C92" w14:textId="77777777" w:rsidR="00631F4A" w:rsidRPr="00BB4382" w:rsidRDefault="00631F4A" w:rsidP="00817EBE">
            <w:pPr>
              <w:pStyle w:val="Tabellen"/>
            </w:pPr>
            <w:r w:rsidRPr="00BB4382">
              <w:t>21</w:t>
            </w:r>
          </w:p>
        </w:tc>
        <w:tc>
          <w:tcPr>
            <w:tcW w:w="0" w:type="auto"/>
            <w:shd w:val="clear" w:color="auto" w:fill="auto"/>
            <w:vAlign w:val="center"/>
          </w:tcPr>
          <w:p w14:paraId="1F372591" w14:textId="77777777" w:rsidR="00631F4A" w:rsidRPr="00BB4382" w:rsidRDefault="00631F4A" w:rsidP="00817EBE">
            <w:pPr>
              <w:pStyle w:val="Tabellen"/>
            </w:pPr>
            <w:r w:rsidRPr="00BB4382">
              <w:t>24</w:t>
            </w:r>
          </w:p>
        </w:tc>
        <w:tc>
          <w:tcPr>
            <w:tcW w:w="0" w:type="auto"/>
            <w:shd w:val="clear" w:color="auto" w:fill="auto"/>
            <w:vAlign w:val="center"/>
          </w:tcPr>
          <w:p w14:paraId="21A8EE10" w14:textId="77777777" w:rsidR="00631F4A" w:rsidRPr="00BB4382" w:rsidRDefault="00631F4A" w:rsidP="00817EBE">
            <w:pPr>
              <w:pStyle w:val="Tabellen"/>
            </w:pPr>
            <w:r w:rsidRPr="00BB4382">
              <w:t>19</w:t>
            </w:r>
          </w:p>
        </w:tc>
      </w:tr>
    </w:tbl>
    <w:p w14:paraId="0D341627" w14:textId="7246E391" w:rsidR="00631F4A" w:rsidRPr="00BB4382" w:rsidRDefault="00631F4A" w:rsidP="006D2206">
      <w:pPr>
        <w:pStyle w:val="Paper"/>
      </w:pPr>
      <w:r w:rsidRPr="00BB4382">
        <w:t>Abbreviations: HR, high risk; BM, bone marrow</w:t>
      </w:r>
    </w:p>
    <w:p w14:paraId="24951508" w14:textId="072C61B7" w:rsidR="000A7BF0" w:rsidRPr="00BB4382" w:rsidRDefault="000A7BF0" w:rsidP="006D2206">
      <w:pPr>
        <w:pStyle w:val="Paper"/>
      </w:pPr>
    </w:p>
    <w:p w14:paraId="4CAD5384" w14:textId="06A5CE41" w:rsidR="000A7BF0" w:rsidRPr="00BB4382" w:rsidRDefault="000A7BF0" w:rsidP="006D2206">
      <w:pPr>
        <w:pStyle w:val="Paper"/>
      </w:pPr>
    </w:p>
    <w:p w14:paraId="21E64A8A" w14:textId="1993BBFA" w:rsidR="000A7BF0" w:rsidRPr="00BB4382" w:rsidRDefault="000A7BF0" w:rsidP="006D2206">
      <w:pPr>
        <w:pStyle w:val="Paper"/>
      </w:pPr>
    </w:p>
    <w:p w14:paraId="539F1819" w14:textId="3ADF173D" w:rsidR="000A7BF0" w:rsidRPr="00BB4382" w:rsidRDefault="000A7BF0" w:rsidP="006D2206">
      <w:pPr>
        <w:pStyle w:val="Paper"/>
      </w:pPr>
    </w:p>
    <w:p w14:paraId="00279670" w14:textId="5636743D" w:rsidR="000A7BF0" w:rsidRPr="00BB4382" w:rsidRDefault="000A7BF0" w:rsidP="006D2206">
      <w:pPr>
        <w:pStyle w:val="Paper"/>
      </w:pPr>
    </w:p>
    <w:p w14:paraId="42AAE0CF" w14:textId="635C8893" w:rsidR="000A7BF0" w:rsidRPr="00BB4382" w:rsidRDefault="000A7BF0" w:rsidP="006D2206">
      <w:pPr>
        <w:pStyle w:val="Paper"/>
      </w:pPr>
    </w:p>
    <w:p w14:paraId="1AF0845C" w14:textId="506E6CE5" w:rsidR="00AA4B5B" w:rsidRPr="00BB4382" w:rsidRDefault="000A7BF0" w:rsidP="006D2206">
      <w:pPr>
        <w:pStyle w:val="Paper"/>
        <w:rPr>
          <w:rFonts w:eastAsia="MS ??" w:cs="Arial"/>
          <w:b/>
          <w:bCs/>
          <w:color w:val="000000"/>
          <w:kern w:val="24"/>
          <w:sz w:val="28"/>
          <w:szCs w:val="28"/>
        </w:rPr>
      </w:pPr>
      <w:r w:rsidRPr="00BB4382">
        <w:rPr>
          <w:rFonts w:eastAsia="MS ??" w:cs="Arial"/>
          <w:b/>
          <w:bCs/>
          <w:color w:val="000000"/>
          <w:kern w:val="24"/>
          <w:sz w:val="28"/>
          <w:szCs w:val="28"/>
        </w:rPr>
        <w:lastRenderedPageBreak/>
        <w:t>SUPPLEMENTARY FIGURES</w:t>
      </w:r>
    </w:p>
    <w:p w14:paraId="2804358E" w14:textId="107D3F24" w:rsidR="00C12015" w:rsidRPr="00BB4382" w:rsidRDefault="00C12015" w:rsidP="000D4535">
      <w:pPr>
        <w:pStyle w:val="Heading1"/>
        <w:rPr>
          <w:rFonts w:eastAsia="MS ??"/>
          <w:b w:val="0"/>
        </w:rPr>
      </w:pPr>
      <w:r w:rsidRPr="00BB4382">
        <w:rPr>
          <w:rFonts w:eastAsia="MS ??"/>
        </w:rPr>
        <w:t>Figure 1 Age</w:t>
      </w:r>
    </w:p>
    <w:p w14:paraId="7517DD99" w14:textId="4FA78D23" w:rsidR="00C12015" w:rsidRPr="00BB4382" w:rsidRDefault="00003E62" w:rsidP="006D2206">
      <w:pPr>
        <w:pStyle w:val="Paper"/>
        <w:rPr>
          <w:rFonts w:eastAsia="MS ??" w:cs="Arial"/>
          <w:b/>
          <w:bCs/>
          <w:color w:val="000000"/>
          <w:kern w:val="24"/>
          <w:sz w:val="28"/>
          <w:szCs w:val="28"/>
        </w:rPr>
      </w:pPr>
      <w:r w:rsidRPr="00BB4382">
        <w:rPr>
          <w:rFonts w:eastAsia="MS ??"/>
          <w:noProof/>
          <w:lang w:val="de-DE" w:eastAsia="de-DE"/>
        </w:rPr>
        <w:drawing>
          <wp:inline distT="0" distB="0" distL="0" distR="0" wp14:anchorId="69DE567F" wp14:editId="11A93DBA">
            <wp:extent cx="4267835" cy="55664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67835" cy="5566410"/>
                    </a:xfrm>
                    <a:prstGeom prst="rect">
                      <a:avLst/>
                    </a:prstGeom>
                    <a:noFill/>
                  </pic:spPr>
                </pic:pic>
              </a:graphicData>
            </a:graphic>
          </wp:inline>
        </w:drawing>
      </w:r>
    </w:p>
    <w:p w14:paraId="710D6C06" w14:textId="2741E088" w:rsidR="00511663" w:rsidRPr="00BB4382" w:rsidRDefault="00511663" w:rsidP="000D4535">
      <w:pPr>
        <w:jc w:val="both"/>
        <w:rPr>
          <w:rFonts w:cs="Arial"/>
        </w:rPr>
      </w:pPr>
      <w:r w:rsidRPr="00BB4382">
        <w:rPr>
          <w:rFonts w:ascii="Arial" w:hAnsi="Arial" w:cs="Arial"/>
        </w:rPr>
        <w:t xml:space="preserve">(A) </w:t>
      </w:r>
      <w:r w:rsidR="00050879" w:rsidRPr="00BB4382">
        <w:rPr>
          <w:rFonts w:ascii="Arial" w:hAnsi="Arial" w:cs="Arial"/>
        </w:rPr>
        <w:t>Development of survival per 6-year periods in 4 different</w:t>
      </w:r>
      <w:r w:rsidR="008C19F7" w:rsidRPr="00BB4382">
        <w:rPr>
          <w:rFonts w:ascii="Arial" w:hAnsi="Arial" w:cs="Arial"/>
        </w:rPr>
        <w:t xml:space="preserve"> </w:t>
      </w:r>
      <w:r w:rsidR="00050879" w:rsidRPr="00BB4382">
        <w:rPr>
          <w:rFonts w:ascii="Arial" w:hAnsi="Arial" w:cs="Arial"/>
        </w:rPr>
        <w:t>age</w:t>
      </w:r>
      <w:r w:rsidR="008C19F7" w:rsidRPr="00BB4382">
        <w:rPr>
          <w:rFonts w:ascii="Arial" w:hAnsi="Arial" w:cs="Arial"/>
        </w:rPr>
        <w:t xml:space="preserve"> groups</w:t>
      </w:r>
      <w:r w:rsidR="00050879" w:rsidRPr="00BB4382">
        <w:rPr>
          <w:rFonts w:ascii="Arial" w:hAnsi="Arial" w:cs="Arial"/>
        </w:rPr>
        <w:t xml:space="preserve">. Data shown as probability of EFS and OS ±SE. </w:t>
      </w:r>
      <w:r w:rsidR="00B0716C" w:rsidRPr="00BB4382">
        <w:rPr>
          <w:rFonts w:ascii="Arial" w:hAnsi="Arial" w:cs="Arial"/>
        </w:rPr>
        <w:t>&lt;2 years: n=</w:t>
      </w:r>
      <w:r w:rsidR="001B0505" w:rsidRPr="00BB4382">
        <w:rPr>
          <w:rFonts w:ascii="Arial" w:hAnsi="Arial" w:cs="Arial"/>
        </w:rPr>
        <w:t>70</w:t>
      </w:r>
      <w:r w:rsidR="00B0716C" w:rsidRPr="00BB4382">
        <w:rPr>
          <w:rFonts w:ascii="Arial" w:hAnsi="Arial" w:cs="Arial"/>
        </w:rPr>
        <w:t xml:space="preserve"> [1987-1992]; n=</w:t>
      </w:r>
      <w:r w:rsidR="001B0505" w:rsidRPr="00BB4382">
        <w:rPr>
          <w:rFonts w:ascii="Arial" w:hAnsi="Arial" w:cs="Arial"/>
        </w:rPr>
        <w:t>126</w:t>
      </w:r>
      <w:r w:rsidR="00B0716C" w:rsidRPr="00BB4382">
        <w:rPr>
          <w:rFonts w:ascii="Arial" w:hAnsi="Arial" w:cs="Arial"/>
        </w:rPr>
        <w:t xml:space="preserve"> [1993-1998]; n=</w:t>
      </w:r>
      <w:r w:rsidR="001B0505" w:rsidRPr="00BB4382">
        <w:rPr>
          <w:rFonts w:ascii="Arial" w:hAnsi="Arial" w:cs="Arial"/>
        </w:rPr>
        <w:t>123</w:t>
      </w:r>
      <w:r w:rsidR="00B0716C" w:rsidRPr="00BB4382">
        <w:rPr>
          <w:rFonts w:ascii="Arial" w:hAnsi="Arial" w:cs="Arial"/>
        </w:rPr>
        <w:t xml:space="preserve"> [1999-2004]; n=</w:t>
      </w:r>
      <w:r w:rsidR="001B0505" w:rsidRPr="00BB4382">
        <w:rPr>
          <w:rFonts w:ascii="Arial" w:hAnsi="Arial" w:cs="Arial"/>
        </w:rPr>
        <w:t>111</w:t>
      </w:r>
      <w:r w:rsidR="00B0716C" w:rsidRPr="00BB4382">
        <w:rPr>
          <w:rFonts w:ascii="Arial" w:hAnsi="Arial" w:cs="Arial"/>
        </w:rPr>
        <w:t xml:space="preserve"> [2005-2010]</w:t>
      </w:r>
      <w:r w:rsidR="00D864B7" w:rsidRPr="00BB4382">
        <w:rPr>
          <w:rFonts w:ascii="Arial" w:hAnsi="Arial" w:cs="Arial"/>
        </w:rPr>
        <w:t>. 2 - 9 years: n=119 [1987-1992]; n=199 [1993-1998]; n=162 [1999-2004]; n=147 [2005-2010]</w:t>
      </w:r>
      <w:r w:rsidR="00B0716C" w:rsidRPr="00BB4382">
        <w:rPr>
          <w:rFonts w:ascii="Arial" w:hAnsi="Arial" w:cs="Arial"/>
        </w:rPr>
        <w:t>.</w:t>
      </w:r>
      <w:r w:rsidR="00F8693F" w:rsidRPr="00BB4382">
        <w:rPr>
          <w:rFonts w:ascii="Arial" w:hAnsi="Arial" w:cs="Arial"/>
        </w:rPr>
        <w:t xml:space="preserve"> 10 - 13 years: n=63 [1987-1992]; n=134 [1993-1998]; n=117 [1999-2004]; n=96 [2005-2010]. &gt;13 years: n=43 [1987-1992]; n=74 [1993-1998]; n=95 [1999-2004]; n=123 [2005-2010]. </w:t>
      </w:r>
      <w:r w:rsidR="00B0716C" w:rsidRPr="00BB4382">
        <w:rPr>
          <w:rFonts w:ascii="Arial" w:hAnsi="Arial" w:cs="Arial"/>
        </w:rPr>
        <w:t xml:space="preserve"> </w:t>
      </w:r>
      <w:r w:rsidR="00050879" w:rsidRPr="00BB4382">
        <w:rPr>
          <w:rFonts w:ascii="Arial" w:hAnsi="Arial" w:cs="Arial"/>
        </w:rPr>
        <w:t xml:space="preserve">(B) </w:t>
      </w:r>
      <w:r w:rsidR="00016A8A" w:rsidRPr="00BB4382">
        <w:rPr>
          <w:rFonts w:ascii="Arial" w:hAnsi="Arial" w:cs="Arial"/>
        </w:rPr>
        <w:t>Analysis of 5-year OS</w:t>
      </w:r>
      <w:r w:rsidR="00D94D3C" w:rsidRPr="00BB4382">
        <w:rPr>
          <w:rFonts w:ascii="Arial" w:hAnsi="Arial" w:cs="Arial"/>
        </w:rPr>
        <w:t xml:space="preserve"> </w:t>
      </w:r>
      <w:r w:rsidR="00016A8A" w:rsidRPr="00BB4382">
        <w:rPr>
          <w:rFonts w:ascii="Arial" w:hAnsi="Arial" w:cs="Arial"/>
        </w:rPr>
        <w:t xml:space="preserve">±SE after relapse or non-response in 4 different </w:t>
      </w:r>
      <w:r w:rsidR="008C19F7" w:rsidRPr="00BB4382">
        <w:rPr>
          <w:rFonts w:ascii="Arial" w:hAnsi="Arial" w:cs="Arial"/>
        </w:rPr>
        <w:t xml:space="preserve">age </w:t>
      </w:r>
      <w:r w:rsidR="00016A8A" w:rsidRPr="00BB4382">
        <w:rPr>
          <w:rFonts w:ascii="Arial" w:hAnsi="Arial" w:cs="Arial"/>
        </w:rPr>
        <w:t>groups.</w:t>
      </w:r>
      <w:r w:rsidR="00EA43DC" w:rsidRPr="00BB4382">
        <w:rPr>
          <w:rFonts w:ascii="Arial" w:hAnsi="Arial" w:cs="Arial"/>
        </w:rPr>
        <w:t xml:space="preserve"> &lt;2 years: n=</w:t>
      </w:r>
      <w:r w:rsidR="00931BB7" w:rsidRPr="00BB4382">
        <w:rPr>
          <w:rFonts w:ascii="Arial" w:hAnsi="Arial" w:cs="Arial"/>
        </w:rPr>
        <w:t>42</w:t>
      </w:r>
      <w:r w:rsidR="00EA43DC" w:rsidRPr="00BB4382">
        <w:rPr>
          <w:rFonts w:ascii="Arial" w:hAnsi="Arial" w:cs="Arial"/>
        </w:rPr>
        <w:t xml:space="preserve"> [1987-1992]; n=</w:t>
      </w:r>
      <w:r w:rsidR="00931BB7" w:rsidRPr="00BB4382">
        <w:rPr>
          <w:rFonts w:ascii="Arial" w:hAnsi="Arial" w:cs="Arial"/>
        </w:rPr>
        <w:t>62</w:t>
      </w:r>
      <w:r w:rsidR="00EA43DC" w:rsidRPr="00BB4382">
        <w:rPr>
          <w:rFonts w:ascii="Arial" w:hAnsi="Arial" w:cs="Arial"/>
        </w:rPr>
        <w:t xml:space="preserve"> [1993-1998]; n=</w:t>
      </w:r>
      <w:r w:rsidR="00931BB7" w:rsidRPr="00BB4382">
        <w:rPr>
          <w:rFonts w:ascii="Arial" w:hAnsi="Arial" w:cs="Arial"/>
        </w:rPr>
        <w:t>60</w:t>
      </w:r>
      <w:r w:rsidR="00EA43DC" w:rsidRPr="00BB4382">
        <w:rPr>
          <w:rFonts w:ascii="Arial" w:hAnsi="Arial" w:cs="Arial"/>
        </w:rPr>
        <w:t xml:space="preserve"> [1999-2004]; n=</w:t>
      </w:r>
      <w:r w:rsidR="00931BB7" w:rsidRPr="00BB4382">
        <w:rPr>
          <w:rFonts w:ascii="Arial" w:hAnsi="Arial" w:cs="Arial"/>
        </w:rPr>
        <w:t>50</w:t>
      </w:r>
      <w:r w:rsidR="00EA43DC" w:rsidRPr="00BB4382">
        <w:rPr>
          <w:rFonts w:ascii="Arial" w:hAnsi="Arial" w:cs="Arial"/>
        </w:rPr>
        <w:t xml:space="preserve"> [2005-2010]. 2 - 9 years: n=</w:t>
      </w:r>
      <w:r w:rsidR="00931BB7" w:rsidRPr="00BB4382">
        <w:rPr>
          <w:rFonts w:ascii="Arial" w:hAnsi="Arial" w:cs="Arial"/>
        </w:rPr>
        <w:t>54</w:t>
      </w:r>
      <w:r w:rsidR="00EA43DC" w:rsidRPr="00BB4382">
        <w:rPr>
          <w:rFonts w:ascii="Arial" w:hAnsi="Arial" w:cs="Arial"/>
        </w:rPr>
        <w:t xml:space="preserve"> [1987-1992]; n=</w:t>
      </w:r>
      <w:r w:rsidR="00931BB7" w:rsidRPr="00BB4382">
        <w:rPr>
          <w:rFonts w:ascii="Arial" w:hAnsi="Arial" w:cs="Arial"/>
        </w:rPr>
        <w:t>76</w:t>
      </w:r>
      <w:r w:rsidR="00EA43DC" w:rsidRPr="00BB4382">
        <w:rPr>
          <w:rFonts w:ascii="Arial" w:hAnsi="Arial" w:cs="Arial"/>
        </w:rPr>
        <w:t xml:space="preserve"> [1993-1998]; n=</w:t>
      </w:r>
      <w:r w:rsidR="00931BB7" w:rsidRPr="00BB4382">
        <w:rPr>
          <w:rFonts w:ascii="Arial" w:hAnsi="Arial" w:cs="Arial"/>
        </w:rPr>
        <w:t>63</w:t>
      </w:r>
      <w:r w:rsidR="00EA43DC" w:rsidRPr="00BB4382">
        <w:rPr>
          <w:rFonts w:ascii="Arial" w:hAnsi="Arial" w:cs="Arial"/>
        </w:rPr>
        <w:t xml:space="preserve"> [1999-2004]; n=</w:t>
      </w:r>
      <w:r w:rsidR="00931BB7" w:rsidRPr="00BB4382">
        <w:rPr>
          <w:rFonts w:ascii="Arial" w:hAnsi="Arial" w:cs="Arial"/>
        </w:rPr>
        <w:t>64</w:t>
      </w:r>
      <w:r w:rsidR="00EA43DC" w:rsidRPr="00BB4382">
        <w:rPr>
          <w:rFonts w:ascii="Arial" w:hAnsi="Arial" w:cs="Arial"/>
        </w:rPr>
        <w:t xml:space="preserve"> [2005-2010]. 10 - 13 years: n=</w:t>
      </w:r>
      <w:r w:rsidR="00931BB7" w:rsidRPr="00BB4382">
        <w:rPr>
          <w:rFonts w:ascii="Arial" w:hAnsi="Arial" w:cs="Arial"/>
        </w:rPr>
        <w:t>27</w:t>
      </w:r>
      <w:r w:rsidR="00EA43DC" w:rsidRPr="00BB4382">
        <w:rPr>
          <w:rFonts w:ascii="Arial" w:hAnsi="Arial" w:cs="Arial"/>
        </w:rPr>
        <w:t xml:space="preserve"> [1987-1992]; n=</w:t>
      </w:r>
      <w:r w:rsidR="00931BB7" w:rsidRPr="00BB4382">
        <w:rPr>
          <w:rFonts w:ascii="Arial" w:hAnsi="Arial" w:cs="Arial"/>
        </w:rPr>
        <w:t>44</w:t>
      </w:r>
      <w:r w:rsidR="00EA43DC" w:rsidRPr="00BB4382">
        <w:rPr>
          <w:rFonts w:ascii="Arial" w:hAnsi="Arial" w:cs="Arial"/>
        </w:rPr>
        <w:t xml:space="preserve"> [1993-1998]; n=</w:t>
      </w:r>
      <w:r w:rsidR="00931BB7" w:rsidRPr="00BB4382">
        <w:rPr>
          <w:rFonts w:ascii="Arial" w:hAnsi="Arial" w:cs="Arial"/>
        </w:rPr>
        <w:t>52</w:t>
      </w:r>
      <w:r w:rsidR="00EA43DC" w:rsidRPr="00BB4382">
        <w:rPr>
          <w:rFonts w:ascii="Arial" w:hAnsi="Arial" w:cs="Arial"/>
        </w:rPr>
        <w:t xml:space="preserve"> [1999-2004]; n=</w:t>
      </w:r>
      <w:r w:rsidR="00931BB7" w:rsidRPr="00BB4382">
        <w:rPr>
          <w:rFonts w:ascii="Arial" w:hAnsi="Arial" w:cs="Arial"/>
        </w:rPr>
        <w:t>47</w:t>
      </w:r>
      <w:r w:rsidR="00EA43DC" w:rsidRPr="00BB4382">
        <w:rPr>
          <w:rFonts w:ascii="Arial" w:hAnsi="Arial" w:cs="Arial"/>
        </w:rPr>
        <w:t xml:space="preserve"> [2005-2010]. &gt;13 years: n=</w:t>
      </w:r>
      <w:r w:rsidR="00931BB7" w:rsidRPr="00BB4382">
        <w:rPr>
          <w:rFonts w:ascii="Arial" w:hAnsi="Arial" w:cs="Arial"/>
        </w:rPr>
        <w:t>22</w:t>
      </w:r>
      <w:r w:rsidR="00EA43DC" w:rsidRPr="00BB4382">
        <w:rPr>
          <w:rFonts w:ascii="Arial" w:hAnsi="Arial" w:cs="Arial"/>
        </w:rPr>
        <w:t xml:space="preserve"> [1987-1992]; n=</w:t>
      </w:r>
      <w:r w:rsidR="00931BB7" w:rsidRPr="00BB4382">
        <w:rPr>
          <w:rFonts w:ascii="Arial" w:hAnsi="Arial" w:cs="Arial"/>
        </w:rPr>
        <w:t>33</w:t>
      </w:r>
      <w:r w:rsidR="00EA43DC" w:rsidRPr="00BB4382">
        <w:rPr>
          <w:rFonts w:ascii="Arial" w:hAnsi="Arial" w:cs="Arial"/>
        </w:rPr>
        <w:t xml:space="preserve"> [1993-1998]; n=</w:t>
      </w:r>
      <w:r w:rsidR="00931BB7" w:rsidRPr="00BB4382">
        <w:rPr>
          <w:rFonts w:ascii="Arial" w:hAnsi="Arial" w:cs="Arial"/>
        </w:rPr>
        <w:t>43</w:t>
      </w:r>
      <w:r w:rsidR="00EA43DC" w:rsidRPr="00BB4382">
        <w:rPr>
          <w:rFonts w:ascii="Arial" w:hAnsi="Arial" w:cs="Arial"/>
        </w:rPr>
        <w:t xml:space="preserve"> [1999-2004]; n=</w:t>
      </w:r>
      <w:r w:rsidR="00931BB7" w:rsidRPr="00BB4382">
        <w:rPr>
          <w:rFonts w:ascii="Arial" w:hAnsi="Arial" w:cs="Arial"/>
        </w:rPr>
        <w:t>42</w:t>
      </w:r>
      <w:r w:rsidR="00EA43DC" w:rsidRPr="00BB4382">
        <w:rPr>
          <w:rFonts w:ascii="Arial" w:hAnsi="Arial" w:cs="Arial"/>
        </w:rPr>
        <w:t xml:space="preserve"> [2005-2010].  </w:t>
      </w:r>
      <w:bookmarkStart w:id="0" w:name="_Hlk496613360"/>
      <w:r w:rsidR="00D13FF5" w:rsidRPr="00BB4382">
        <w:rPr>
          <w:rFonts w:ascii="Arial" w:hAnsi="Arial" w:cs="Arial"/>
        </w:rPr>
        <w:t xml:space="preserve">(A and B) Kaplan-Meier curves of </w:t>
      </w:r>
      <w:r w:rsidR="00A006ED" w:rsidRPr="00BB4382">
        <w:rPr>
          <w:rFonts w:ascii="Arial" w:hAnsi="Arial" w:cs="Arial"/>
        </w:rPr>
        <w:t>EFS and OS of distinct subgroups were compared using the log rank test, shown as p-value.</w:t>
      </w:r>
      <w:bookmarkEnd w:id="0"/>
    </w:p>
    <w:p w14:paraId="132DF2EB" w14:textId="3F59811B" w:rsidR="00E15058" w:rsidRPr="00BB4382" w:rsidRDefault="00E15058" w:rsidP="000D4535"/>
    <w:p w14:paraId="67BAB096" w14:textId="77777777" w:rsidR="00E15058" w:rsidRPr="00BB4382" w:rsidRDefault="00E15058" w:rsidP="000D4535"/>
    <w:p w14:paraId="46FCD2E5" w14:textId="29CA5259" w:rsidR="00AA4B5B" w:rsidRPr="00BB4382" w:rsidRDefault="00C12015" w:rsidP="000D4535">
      <w:pPr>
        <w:pStyle w:val="Heading1"/>
        <w:rPr>
          <w:b w:val="0"/>
        </w:rPr>
      </w:pPr>
      <w:r w:rsidRPr="00BB4382">
        <w:t>Figure 2</w:t>
      </w:r>
      <w:r w:rsidR="00712D00" w:rsidRPr="00BB4382">
        <w:t xml:space="preserve"> Supportive Care</w:t>
      </w:r>
    </w:p>
    <w:p w14:paraId="4ECA6432" w14:textId="7A871E5F" w:rsidR="000A7BF0" w:rsidRPr="00BB4382" w:rsidRDefault="00AA4B5B">
      <w:pPr>
        <w:pStyle w:val="Paper"/>
      </w:pPr>
      <w:r w:rsidRPr="00BB4382">
        <w:rPr>
          <w:noProof/>
          <w:lang w:val="de-DE" w:eastAsia="de-DE"/>
        </w:rPr>
        <w:drawing>
          <wp:inline distT="0" distB="0" distL="0" distR="0" wp14:anchorId="65312635" wp14:editId="1FE16E8E">
            <wp:extent cx="5656718" cy="538752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795" t="14075"/>
                    <a:stretch/>
                  </pic:blipFill>
                  <pic:spPr bwMode="auto">
                    <a:xfrm>
                      <a:off x="0" y="0"/>
                      <a:ext cx="5657342" cy="5388115"/>
                    </a:xfrm>
                    <a:prstGeom prst="rect">
                      <a:avLst/>
                    </a:prstGeom>
                    <a:noFill/>
                    <a:ln>
                      <a:noFill/>
                    </a:ln>
                    <a:extLst>
                      <a:ext uri="{53640926-AAD7-44D8-BBD7-CCE9431645EC}">
                        <a14:shadowObscured xmlns:a14="http://schemas.microsoft.com/office/drawing/2010/main"/>
                      </a:ext>
                    </a:extLst>
                  </pic:spPr>
                </pic:pic>
              </a:graphicData>
            </a:graphic>
          </wp:inline>
        </w:drawing>
      </w:r>
    </w:p>
    <w:p w14:paraId="01A179A4" w14:textId="1C15299E" w:rsidR="001C189B" w:rsidRPr="00C672FA" w:rsidRDefault="00712D00" w:rsidP="000D4535">
      <w:pPr>
        <w:jc w:val="both"/>
        <w:rPr>
          <w:rFonts w:cs="Arial"/>
        </w:rPr>
      </w:pPr>
      <w:r w:rsidRPr="00BB4382">
        <w:rPr>
          <w:rFonts w:ascii="Arial" w:hAnsi="Arial" w:cs="Arial"/>
        </w:rPr>
        <w:t xml:space="preserve">(A) Protocol flow chart for pediatric patients with AML treated with identical chemotherapy from 1998 until 2010 over two study trial periods. Patients were treated in one high-risk treatment arm of the AML-BFM 98 and AML-BFM 04 trials equally consisting of AIE, HAM, AI, </w:t>
      </w:r>
      <w:proofErr w:type="spellStart"/>
      <w:r w:rsidRPr="00BB4382">
        <w:rPr>
          <w:rFonts w:ascii="Arial" w:hAnsi="Arial" w:cs="Arial"/>
        </w:rPr>
        <w:t>haM</w:t>
      </w:r>
      <w:proofErr w:type="spellEnd"/>
      <w:r w:rsidRPr="00BB4382">
        <w:rPr>
          <w:rFonts w:ascii="Arial" w:hAnsi="Arial" w:cs="Arial"/>
        </w:rPr>
        <w:t>, HAE and maintenance therapy excluding patients with HSCT (n=383). *CNS irradiation was stopped in May 2009. (B) Analysis of EFS and OS of comparable patients treated with identical chemotherapy in two time periods. Data shown as probability of EFS and OS ±SE.</w:t>
      </w:r>
      <w:r w:rsidR="00A006ED" w:rsidRPr="00BB4382">
        <w:rPr>
          <w:rFonts w:ascii="Arial" w:hAnsi="Arial" w:cs="Arial"/>
        </w:rPr>
        <w:t xml:space="preserve"> EFS and OS curves of distinct subgroups were compared using the log rank test, shown as p-value.</w:t>
      </w:r>
      <w:r w:rsidRPr="00BB4382">
        <w:rPr>
          <w:rFonts w:ascii="Arial" w:hAnsi="Arial" w:cs="Arial"/>
        </w:rPr>
        <w:t xml:space="preserve"> (C) Overview of events (infectious deaths, bleeding- or </w:t>
      </w:r>
      <w:proofErr w:type="spellStart"/>
      <w:r w:rsidRPr="00BB4382">
        <w:rPr>
          <w:rFonts w:ascii="Arial" w:hAnsi="Arial" w:cs="Arial"/>
        </w:rPr>
        <w:t>leukostasis</w:t>
      </w:r>
      <w:proofErr w:type="spellEnd"/>
      <w:r w:rsidRPr="00BB4382">
        <w:rPr>
          <w:rFonts w:ascii="Arial" w:hAnsi="Arial" w:cs="Arial"/>
        </w:rPr>
        <w:t>-related deaths, non-response, relapse, others) in two time periods. Data shown as probability of EFS</w:t>
      </w:r>
      <w:r w:rsidR="00D94D3C" w:rsidRPr="00BB4382">
        <w:rPr>
          <w:rFonts w:ascii="Arial" w:hAnsi="Arial" w:cs="Arial"/>
        </w:rPr>
        <w:t xml:space="preserve"> </w:t>
      </w:r>
      <w:r w:rsidRPr="00BB4382">
        <w:rPr>
          <w:rFonts w:ascii="Arial" w:hAnsi="Arial" w:cs="Arial"/>
        </w:rPr>
        <w:t>±SE and cumulative incidences of events ±SE.</w:t>
      </w:r>
      <w:r w:rsidR="00A006ED" w:rsidRPr="00BB4382">
        <w:rPr>
          <w:rFonts w:ascii="Arial" w:hAnsi="Arial" w:cs="Arial"/>
        </w:rPr>
        <w:t xml:space="preserve"> Gray’s method was used t</w:t>
      </w:r>
      <w:r w:rsidR="00D13FF5" w:rsidRPr="00BB4382">
        <w:rPr>
          <w:rFonts w:ascii="Arial" w:hAnsi="Arial" w:cs="Arial"/>
        </w:rPr>
        <w:t xml:space="preserve">o compare cumulative incidences. </w:t>
      </w:r>
      <w:r w:rsidR="00C52F44" w:rsidRPr="00BB4382">
        <w:rPr>
          <w:rFonts w:ascii="Arial" w:hAnsi="Arial" w:cs="Arial"/>
        </w:rPr>
        <w:t>Kaplan-Meier curves of</w:t>
      </w:r>
      <w:r w:rsidR="00A006ED" w:rsidRPr="00BB4382">
        <w:rPr>
          <w:rFonts w:ascii="Arial" w:hAnsi="Arial" w:cs="Arial"/>
        </w:rPr>
        <w:t xml:space="preserve"> </w:t>
      </w:r>
      <w:r w:rsidR="00C52F44" w:rsidRPr="00BB4382">
        <w:rPr>
          <w:rFonts w:ascii="Arial" w:hAnsi="Arial" w:cs="Arial"/>
        </w:rPr>
        <w:t>EFS were compared using the log rank test, shown as p-value.</w:t>
      </w:r>
      <w:bookmarkStart w:id="1" w:name="_GoBack"/>
      <w:bookmarkEnd w:id="1"/>
    </w:p>
    <w:sectPr w:rsidR="001C189B" w:rsidRPr="00C672FA" w:rsidSect="00314E82">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C401AC" w14:textId="77777777" w:rsidR="007B26B5" w:rsidRDefault="007B26B5" w:rsidP="00FE7D9A">
      <w:pPr>
        <w:spacing w:after="0" w:line="240" w:lineRule="auto"/>
      </w:pPr>
      <w:r>
        <w:separator/>
      </w:r>
    </w:p>
  </w:endnote>
  <w:endnote w:type="continuationSeparator" w:id="0">
    <w:p w14:paraId="0260555C" w14:textId="77777777" w:rsidR="007B26B5" w:rsidRDefault="007B26B5" w:rsidP="00FE7D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AS Monospace BT">
    <w:altName w:val="Calibri"/>
    <w:panose1 w:val="00000000000000000000"/>
    <w:charset w:val="00"/>
    <w:family w:val="modern"/>
    <w:notTrueType/>
    <w:pitch w:val="default"/>
    <w:sig w:usb0="00000003" w:usb1="00000000" w:usb2="00000000" w:usb3="00000000" w:csb0="00000001" w:csb1="00000000"/>
  </w:font>
  <w:font w:name="MS ??">
    <w:altName w:val="Arial Unicode MS"/>
    <w:panose1 w:val="00000000000000000000"/>
    <w:charset w:val="80"/>
    <w:family w:val="auto"/>
    <w:notTrueType/>
    <w:pitch w:val="variable"/>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6016D" w14:textId="77777777" w:rsidR="008B69BE" w:rsidRDefault="008B69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3205057"/>
      <w:docPartObj>
        <w:docPartGallery w:val="Page Numbers (Bottom of Page)"/>
        <w:docPartUnique/>
      </w:docPartObj>
    </w:sdtPr>
    <w:sdtEndPr>
      <w:rPr>
        <w:noProof/>
      </w:rPr>
    </w:sdtEndPr>
    <w:sdtContent>
      <w:p w14:paraId="30D3C44F" w14:textId="6EDD87B9" w:rsidR="008B69BE" w:rsidRDefault="008B69BE">
        <w:pPr>
          <w:pStyle w:val="Footer"/>
          <w:jc w:val="right"/>
        </w:pPr>
        <w:r>
          <w:fldChar w:fldCharType="begin"/>
        </w:r>
        <w:r>
          <w:instrText xml:space="preserve"> PAGE   \* MERGEFORMAT </w:instrText>
        </w:r>
        <w:r>
          <w:fldChar w:fldCharType="separate"/>
        </w:r>
        <w:r w:rsidR="00BB4382">
          <w:rPr>
            <w:noProof/>
          </w:rPr>
          <w:t>7</w:t>
        </w:r>
        <w:r>
          <w:rPr>
            <w:noProof/>
          </w:rPr>
          <w:fldChar w:fldCharType="end"/>
        </w:r>
      </w:p>
    </w:sdtContent>
  </w:sdt>
  <w:p w14:paraId="3742290F" w14:textId="77777777" w:rsidR="008B69BE" w:rsidRDefault="008B69B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AE2EF" w14:textId="77777777" w:rsidR="008B69BE" w:rsidRDefault="008B69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1ED0D2" w14:textId="77777777" w:rsidR="007B26B5" w:rsidRDefault="007B26B5" w:rsidP="00FE7D9A">
      <w:pPr>
        <w:spacing w:after="0" w:line="240" w:lineRule="auto"/>
      </w:pPr>
      <w:r>
        <w:separator/>
      </w:r>
    </w:p>
  </w:footnote>
  <w:footnote w:type="continuationSeparator" w:id="0">
    <w:p w14:paraId="1F66A5AE" w14:textId="77777777" w:rsidR="007B26B5" w:rsidRDefault="007B26B5" w:rsidP="00FE7D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FAD4D" w14:textId="77777777" w:rsidR="008B69BE" w:rsidRDefault="008B69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4B0482" w14:textId="77777777" w:rsidR="008B69BE" w:rsidRDefault="008B69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68E329" w14:textId="77777777" w:rsidR="008B69BE" w:rsidRDefault="008B69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60AC9"/>
    <w:multiLevelType w:val="hybridMultilevel"/>
    <w:tmpl w:val="976C99E6"/>
    <w:lvl w:ilvl="0" w:tplc="3AC88BAA">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7AE2ED3"/>
    <w:multiLevelType w:val="hybridMultilevel"/>
    <w:tmpl w:val="352AD46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0B74F9E"/>
    <w:multiLevelType w:val="multilevel"/>
    <w:tmpl w:val="37BA2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164057"/>
    <w:multiLevelType w:val="multilevel"/>
    <w:tmpl w:val="1F928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0B3DB9"/>
    <w:multiLevelType w:val="hybridMultilevel"/>
    <w:tmpl w:val="1C8432EA"/>
    <w:lvl w:ilvl="0" w:tplc="A13E4F5E">
      <w:start w:val="1"/>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1E02860"/>
    <w:multiLevelType w:val="hybridMultilevel"/>
    <w:tmpl w:val="352AD46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5C44729C"/>
    <w:multiLevelType w:val="multilevel"/>
    <w:tmpl w:val="48D8F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247125D"/>
    <w:multiLevelType w:val="hybridMultilevel"/>
    <w:tmpl w:val="49DAA896"/>
    <w:lvl w:ilvl="0" w:tplc="13D431D6">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6232C0F"/>
    <w:multiLevelType w:val="hybridMultilevel"/>
    <w:tmpl w:val="3E22121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7BD738F1"/>
    <w:multiLevelType w:val="hybridMultilevel"/>
    <w:tmpl w:val="C06458C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6"/>
  </w:num>
  <w:num w:numId="3">
    <w:abstractNumId w:val="3"/>
  </w:num>
  <w:num w:numId="4">
    <w:abstractNumId w:val="2"/>
  </w:num>
  <w:num w:numId="5">
    <w:abstractNumId w:val="4"/>
  </w:num>
  <w:num w:numId="6">
    <w:abstractNumId w:val="5"/>
  </w:num>
  <w:num w:numId="7">
    <w:abstractNumId w:val="8"/>
  </w:num>
  <w:num w:numId="8">
    <w:abstractNumId w:val="1"/>
  </w:num>
  <w:num w:numId="9">
    <w:abstractNumId w:val="7"/>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206"/>
    <w:rsid w:val="0000101A"/>
    <w:rsid w:val="000010B9"/>
    <w:rsid w:val="00003E62"/>
    <w:rsid w:val="00003F9C"/>
    <w:rsid w:val="000051FC"/>
    <w:rsid w:val="000061EF"/>
    <w:rsid w:val="00007799"/>
    <w:rsid w:val="00007900"/>
    <w:rsid w:val="00010E22"/>
    <w:rsid w:val="00016A8A"/>
    <w:rsid w:val="000234D8"/>
    <w:rsid w:val="00023FE4"/>
    <w:rsid w:val="0002600F"/>
    <w:rsid w:val="00027583"/>
    <w:rsid w:val="00030B36"/>
    <w:rsid w:val="00031355"/>
    <w:rsid w:val="000418FA"/>
    <w:rsid w:val="00042FBA"/>
    <w:rsid w:val="000445F1"/>
    <w:rsid w:val="0004515A"/>
    <w:rsid w:val="00045821"/>
    <w:rsid w:val="00045E32"/>
    <w:rsid w:val="000478EE"/>
    <w:rsid w:val="00050879"/>
    <w:rsid w:val="00052633"/>
    <w:rsid w:val="0005309F"/>
    <w:rsid w:val="0005403E"/>
    <w:rsid w:val="00054C29"/>
    <w:rsid w:val="00055168"/>
    <w:rsid w:val="00060FAA"/>
    <w:rsid w:val="000629DC"/>
    <w:rsid w:val="00062F8C"/>
    <w:rsid w:val="00064479"/>
    <w:rsid w:val="00064EE0"/>
    <w:rsid w:val="00066449"/>
    <w:rsid w:val="000701FE"/>
    <w:rsid w:val="00070411"/>
    <w:rsid w:val="00070906"/>
    <w:rsid w:val="00072CFC"/>
    <w:rsid w:val="0007327F"/>
    <w:rsid w:val="0007716F"/>
    <w:rsid w:val="00080CD5"/>
    <w:rsid w:val="00081B5C"/>
    <w:rsid w:val="00081D5C"/>
    <w:rsid w:val="00084F64"/>
    <w:rsid w:val="000927A0"/>
    <w:rsid w:val="0009335C"/>
    <w:rsid w:val="0009351B"/>
    <w:rsid w:val="000945F5"/>
    <w:rsid w:val="00097092"/>
    <w:rsid w:val="000A2B8C"/>
    <w:rsid w:val="000A5143"/>
    <w:rsid w:val="000A7BF0"/>
    <w:rsid w:val="000B0E70"/>
    <w:rsid w:val="000B2035"/>
    <w:rsid w:val="000B6DD1"/>
    <w:rsid w:val="000B6E1B"/>
    <w:rsid w:val="000B7372"/>
    <w:rsid w:val="000C19CD"/>
    <w:rsid w:val="000C4A55"/>
    <w:rsid w:val="000D3246"/>
    <w:rsid w:val="000D4535"/>
    <w:rsid w:val="000D52BE"/>
    <w:rsid w:val="000D5859"/>
    <w:rsid w:val="000D7A20"/>
    <w:rsid w:val="000E2C2A"/>
    <w:rsid w:val="000E3176"/>
    <w:rsid w:val="000F143E"/>
    <w:rsid w:val="000F1BE3"/>
    <w:rsid w:val="000F26F8"/>
    <w:rsid w:val="000F2DEF"/>
    <w:rsid w:val="000F3BAB"/>
    <w:rsid w:val="000F4048"/>
    <w:rsid w:val="001052D1"/>
    <w:rsid w:val="0011691F"/>
    <w:rsid w:val="00123580"/>
    <w:rsid w:val="00123943"/>
    <w:rsid w:val="00123BA5"/>
    <w:rsid w:val="00132373"/>
    <w:rsid w:val="00133C9D"/>
    <w:rsid w:val="001379A1"/>
    <w:rsid w:val="0014028D"/>
    <w:rsid w:val="00141B08"/>
    <w:rsid w:val="00144BFB"/>
    <w:rsid w:val="00151F8B"/>
    <w:rsid w:val="00153562"/>
    <w:rsid w:val="00154381"/>
    <w:rsid w:val="00156838"/>
    <w:rsid w:val="00157095"/>
    <w:rsid w:val="001605EF"/>
    <w:rsid w:val="00160FA0"/>
    <w:rsid w:val="001640CD"/>
    <w:rsid w:val="00166AAF"/>
    <w:rsid w:val="001763E7"/>
    <w:rsid w:val="00181F24"/>
    <w:rsid w:val="00182EF3"/>
    <w:rsid w:val="00183D0B"/>
    <w:rsid w:val="0019113B"/>
    <w:rsid w:val="00191842"/>
    <w:rsid w:val="0019220C"/>
    <w:rsid w:val="00192D53"/>
    <w:rsid w:val="0019586C"/>
    <w:rsid w:val="001958F7"/>
    <w:rsid w:val="00196ACA"/>
    <w:rsid w:val="001A1C40"/>
    <w:rsid w:val="001A682B"/>
    <w:rsid w:val="001A7D96"/>
    <w:rsid w:val="001B0505"/>
    <w:rsid w:val="001B51ED"/>
    <w:rsid w:val="001B645D"/>
    <w:rsid w:val="001C06CF"/>
    <w:rsid w:val="001C0CB9"/>
    <w:rsid w:val="001C189B"/>
    <w:rsid w:val="001C3901"/>
    <w:rsid w:val="001C4D25"/>
    <w:rsid w:val="001C7A01"/>
    <w:rsid w:val="001D187A"/>
    <w:rsid w:val="001D6E1B"/>
    <w:rsid w:val="001E20BC"/>
    <w:rsid w:val="001E25C2"/>
    <w:rsid w:val="001E5DB8"/>
    <w:rsid w:val="001E7A80"/>
    <w:rsid w:val="001F0F98"/>
    <w:rsid w:val="001F15F0"/>
    <w:rsid w:val="001F2FD4"/>
    <w:rsid w:val="001F36DD"/>
    <w:rsid w:val="00204D4D"/>
    <w:rsid w:val="00207042"/>
    <w:rsid w:val="00207E18"/>
    <w:rsid w:val="0021663B"/>
    <w:rsid w:val="00224A9E"/>
    <w:rsid w:val="0022762A"/>
    <w:rsid w:val="0023063C"/>
    <w:rsid w:val="00231110"/>
    <w:rsid w:val="00232571"/>
    <w:rsid w:val="00235198"/>
    <w:rsid w:val="00236B04"/>
    <w:rsid w:val="002426FD"/>
    <w:rsid w:val="00244C8C"/>
    <w:rsid w:val="002454EC"/>
    <w:rsid w:val="00247364"/>
    <w:rsid w:val="0025036E"/>
    <w:rsid w:val="00250B76"/>
    <w:rsid w:val="00253620"/>
    <w:rsid w:val="00253C18"/>
    <w:rsid w:val="00264D2A"/>
    <w:rsid w:val="002674C8"/>
    <w:rsid w:val="00271D4B"/>
    <w:rsid w:val="00274A26"/>
    <w:rsid w:val="00277E64"/>
    <w:rsid w:val="00282945"/>
    <w:rsid w:val="00282DCE"/>
    <w:rsid w:val="0028329C"/>
    <w:rsid w:val="00284F92"/>
    <w:rsid w:val="002863F4"/>
    <w:rsid w:val="00290D18"/>
    <w:rsid w:val="00293B79"/>
    <w:rsid w:val="0029675F"/>
    <w:rsid w:val="002A1020"/>
    <w:rsid w:val="002A3E07"/>
    <w:rsid w:val="002A7146"/>
    <w:rsid w:val="002B28B5"/>
    <w:rsid w:val="002B3E4D"/>
    <w:rsid w:val="002C1E71"/>
    <w:rsid w:val="002C25BD"/>
    <w:rsid w:val="002C424B"/>
    <w:rsid w:val="002C69AC"/>
    <w:rsid w:val="002D03ED"/>
    <w:rsid w:val="002D1947"/>
    <w:rsid w:val="002D3140"/>
    <w:rsid w:val="002D4CCB"/>
    <w:rsid w:val="002D4EB9"/>
    <w:rsid w:val="002D562D"/>
    <w:rsid w:val="002D6F6A"/>
    <w:rsid w:val="002D730D"/>
    <w:rsid w:val="002D76EF"/>
    <w:rsid w:val="002E0CA7"/>
    <w:rsid w:val="002E3A0D"/>
    <w:rsid w:val="002E572E"/>
    <w:rsid w:val="002F1AF4"/>
    <w:rsid w:val="002F41D8"/>
    <w:rsid w:val="00301C55"/>
    <w:rsid w:val="00307C4B"/>
    <w:rsid w:val="00307F48"/>
    <w:rsid w:val="00314E82"/>
    <w:rsid w:val="00323093"/>
    <w:rsid w:val="003236BA"/>
    <w:rsid w:val="00326E75"/>
    <w:rsid w:val="00336823"/>
    <w:rsid w:val="00340805"/>
    <w:rsid w:val="003423CC"/>
    <w:rsid w:val="00342B18"/>
    <w:rsid w:val="0034440D"/>
    <w:rsid w:val="00345DEC"/>
    <w:rsid w:val="00352430"/>
    <w:rsid w:val="003579B1"/>
    <w:rsid w:val="00363428"/>
    <w:rsid w:val="00364C9B"/>
    <w:rsid w:val="00367CC4"/>
    <w:rsid w:val="003746FC"/>
    <w:rsid w:val="0037505C"/>
    <w:rsid w:val="00380B64"/>
    <w:rsid w:val="00381A73"/>
    <w:rsid w:val="00382DBC"/>
    <w:rsid w:val="0038452A"/>
    <w:rsid w:val="00386075"/>
    <w:rsid w:val="00394AD6"/>
    <w:rsid w:val="00395EFF"/>
    <w:rsid w:val="003970B0"/>
    <w:rsid w:val="003A02C6"/>
    <w:rsid w:val="003A308B"/>
    <w:rsid w:val="003A4E41"/>
    <w:rsid w:val="003A6F73"/>
    <w:rsid w:val="003B08DF"/>
    <w:rsid w:val="003B0AD4"/>
    <w:rsid w:val="003B0FCA"/>
    <w:rsid w:val="003B1EF7"/>
    <w:rsid w:val="003B262B"/>
    <w:rsid w:val="003B2CD1"/>
    <w:rsid w:val="003C4960"/>
    <w:rsid w:val="003C53F7"/>
    <w:rsid w:val="003C5894"/>
    <w:rsid w:val="003C5A17"/>
    <w:rsid w:val="003C7985"/>
    <w:rsid w:val="003D11CA"/>
    <w:rsid w:val="003D46CA"/>
    <w:rsid w:val="003D6A8E"/>
    <w:rsid w:val="003D79E5"/>
    <w:rsid w:val="003E0176"/>
    <w:rsid w:val="003E0F45"/>
    <w:rsid w:val="003E513B"/>
    <w:rsid w:val="003E6B92"/>
    <w:rsid w:val="003E70AB"/>
    <w:rsid w:val="003F5FF7"/>
    <w:rsid w:val="003F708E"/>
    <w:rsid w:val="00400A65"/>
    <w:rsid w:val="004010B3"/>
    <w:rsid w:val="00403236"/>
    <w:rsid w:val="004037F4"/>
    <w:rsid w:val="00405C01"/>
    <w:rsid w:val="00406BD6"/>
    <w:rsid w:val="00406BF7"/>
    <w:rsid w:val="004104A5"/>
    <w:rsid w:val="00410C8A"/>
    <w:rsid w:val="004115A8"/>
    <w:rsid w:val="0041279B"/>
    <w:rsid w:val="004144AA"/>
    <w:rsid w:val="00415790"/>
    <w:rsid w:val="00417AB5"/>
    <w:rsid w:val="0042050D"/>
    <w:rsid w:val="00426A95"/>
    <w:rsid w:val="00431758"/>
    <w:rsid w:val="00431E1B"/>
    <w:rsid w:val="0043232D"/>
    <w:rsid w:val="00434607"/>
    <w:rsid w:val="00434FE9"/>
    <w:rsid w:val="00441D00"/>
    <w:rsid w:val="004421C6"/>
    <w:rsid w:val="0044444D"/>
    <w:rsid w:val="00447554"/>
    <w:rsid w:val="004505C9"/>
    <w:rsid w:val="00455DA2"/>
    <w:rsid w:val="00457A80"/>
    <w:rsid w:val="00461C88"/>
    <w:rsid w:val="00467CA9"/>
    <w:rsid w:val="004720B1"/>
    <w:rsid w:val="00474589"/>
    <w:rsid w:val="00477933"/>
    <w:rsid w:val="00482AE2"/>
    <w:rsid w:val="004841AB"/>
    <w:rsid w:val="00484777"/>
    <w:rsid w:val="00486B70"/>
    <w:rsid w:val="00491E7A"/>
    <w:rsid w:val="00492819"/>
    <w:rsid w:val="00492ECA"/>
    <w:rsid w:val="00496586"/>
    <w:rsid w:val="00497EE1"/>
    <w:rsid w:val="004A1FA8"/>
    <w:rsid w:val="004A3DE5"/>
    <w:rsid w:val="004A7942"/>
    <w:rsid w:val="004B17B8"/>
    <w:rsid w:val="004C146A"/>
    <w:rsid w:val="004D656B"/>
    <w:rsid w:val="004E04D0"/>
    <w:rsid w:val="004E0FDF"/>
    <w:rsid w:val="004E184C"/>
    <w:rsid w:val="004E1BE4"/>
    <w:rsid w:val="004E6EAD"/>
    <w:rsid w:val="004E7C80"/>
    <w:rsid w:val="004F367A"/>
    <w:rsid w:val="004F399A"/>
    <w:rsid w:val="004F4B9D"/>
    <w:rsid w:val="004F5137"/>
    <w:rsid w:val="004F5774"/>
    <w:rsid w:val="004F7833"/>
    <w:rsid w:val="00501DDC"/>
    <w:rsid w:val="005067D7"/>
    <w:rsid w:val="0050781C"/>
    <w:rsid w:val="00511663"/>
    <w:rsid w:val="00511801"/>
    <w:rsid w:val="00512387"/>
    <w:rsid w:val="0051384A"/>
    <w:rsid w:val="005229E2"/>
    <w:rsid w:val="00523B3D"/>
    <w:rsid w:val="00531C0D"/>
    <w:rsid w:val="00532964"/>
    <w:rsid w:val="00532C8B"/>
    <w:rsid w:val="00533438"/>
    <w:rsid w:val="00533E66"/>
    <w:rsid w:val="0053409C"/>
    <w:rsid w:val="00534438"/>
    <w:rsid w:val="00543CA3"/>
    <w:rsid w:val="00546DEB"/>
    <w:rsid w:val="005472B2"/>
    <w:rsid w:val="00552146"/>
    <w:rsid w:val="005544C1"/>
    <w:rsid w:val="00556FF5"/>
    <w:rsid w:val="005606E1"/>
    <w:rsid w:val="00560EA8"/>
    <w:rsid w:val="005635C3"/>
    <w:rsid w:val="005637FF"/>
    <w:rsid w:val="00565805"/>
    <w:rsid w:val="00573051"/>
    <w:rsid w:val="00573C1C"/>
    <w:rsid w:val="00577F3E"/>
    <w:rsid w:val="00582AA4"/>
    <w:rsid w:val="00586AF9"/>
    <w:rsid w:val="00593538"/>
    <w:rsid w:val="00597E5C"/>
    <w:rsid w:val="005A1DD6"/>
    <w:rsid w:val="005A1EEB"/>
    <w:rsid w:val="005A27A3"/>
    <w:rsid w:val="005A28B5"/>
    <w:rsid w:val="005A2F27"/>
    <w:rsid w:val="005A46A1"/>
    <w:rsid w:val="005A76D9"/>
    <w:rsid w:val="005A7C44"/>
    <w:rsid w:val="005B1923"/>
    <w:rsid w:val="005B1F78"/>
    <w:rsid w:val="005B376F"/>
    <w:rsid w:val="005B384F"/>
    <w:rsid w:val="005B43B7"/>
    <w:rsid w:val="005B7C3E"/>
    <w:rsid w:val="005B7DA7"/>
    <w:rsid w:val="005C15DF"/>
    <w:rsid w:val="005C3DB0"/>
    <w:rsid w:val="005C575A"/>
    <w:rsid w:val="005C659A"/>
    <w:rsid w:val="005C74A4"/>
    <w:rsid w:val="005D2A3B"/>
    <w:rsid w:val="005D39A2"/>
    <w:rsid w:val="005D46E2"/>
    <w:rsid w:val="005D6DF6"/>
    <w:rsid w:val="005E066E"/>
    <w:rsid w:val="005E3061"/>
    <w:rsid w:val="005E50B5"/>
    <w:rsid w:val="005E630F"/>
    <w:rsid w:val="005E6952"/>
    <w:rsid w:val="005F238E"/>
    <w:rsid w:val="005F23F0"/>
    <w:rsid w:val="006012C4"/>
    <w:rsid w:val="0060318E"/>
    <w:rsid w:val="00606226"/>
    <w:rsid w:val="0061099D"/>
    <w:rsid w:val="00610BE3"/>
    <w:rsid w:val="00611435"/>
    <w:rsid w:val="00612F7F"/>
    <w:rsid w:val="006158B9"/>
    <w:rsid w:val="00616C18"/>
    <w:rsid w:val="0061740A"/>
    <w:rsid w:val="00617C56"/>
    <w:rsid w:val="00620BA6"/>
    <w:rsid w:val="006211DA"/>
    <w:rsid w:val="00622592"/>
    <w:rsid w:val="006230A6"/>
    <w:rsid w:val="00625519"/>
    <w:rsid w:val="00630180"/>
    <w:rsid w:val="00630543"/>
    <w:rsid w:val="00631877"/>
    <w:rsid w:val="00631F4A"/>
    <w:rsid w:val="00634418"/>
    <w:rsid w:val="0064178C"/>
    <w:rsid w:val="00642BD0"/>
    <w:rsid w:val="006605E7"/>
    <w:rsid w:val="006620C1"/>
    <w:rsid w:val="006638E4"/>
    <w:rsid w:val="00663AE6"/>
    <w:rsid w:val="0066717C"/>
    <w:rsid w:val="0067250D"/>
    <w:rsid w:val="0067257F"/>
    <w:rsid w:val="00672C3C"/>
    <w:rsid w:val="00673951"/>
    <w:rsid w:val="00674CFF"/>
    <w:rsid w:val="006757AD"/>
    <w:rsid w:val="00681E68"/>
    <w:rsid w:val="0068271D"/>
    <w:rsid w:val="00684E30"/>
    <w:rsid w:val="00686DD5"/>
    <w:rsid w:val="006913A5"/>
    <w:rsid w:val="00691D0C"/>
    <w:rsid w:val="006A1B56"/>
    <w:rsid w:val="006A3FF2"/>
    <w:rsid w:val="006A7350"/>
    <w:rsid w:val="006B0F1D"/>
    <w:rsid w:val="006B30DA"/>
    <w:rsid w:val="006B5491"/>
    <w:rsid w:val="006B6254"/>
    <w:rsid w:val="006C3B21"/>
    <w:rsid w:val="006C56A3"/>
    <w:rsid w:val="006C5DE6"/>
    <w:rsid w:val="006C65D9"/>
    <w:rsid w:val="006C7484"/>
    <w:rsid w:val="006D2206"/>
    <w:rsid w:val="006D347E"/>
    <w:rsid w:val="006D4963"/>
    <w:rsid w:val="006D512E"/>
    <w:rsid w:val="006D5205"/>
    <w:rsid w:val="006D692C"/>
    <w:rsid w:val="006F1374"/>
    <w:rsid w:val="006F3350"/>
    <w:rsid w:val="006F5B61"/>
    <w:rsid w:val="006F5FA5"/>
    <w:rsid w:val="006F60BF"/>
    <w:rsid w:val="00701D14"/>
    <w:rsid w:val="00702F36"/>
    <w:rsid w:val="007030BD"/>
    <w:rsid w:val="007062CF"/>
    <w:rsid w:val="00707099"/>
    <w:rsid w:val="0070775B"/>
    <w:rsid w:val="00712D00"/>
    <w:rsid w:val="00715210"/>
    <w:rsid w:val="00716D55"/>
    <w:rsid w:val="0072106E"/>
    <w:rsid w:val="007225FD"/>
    <w:rsid w:val="00723025"/>
    <w:rsid w:val="00731CAA"/>
    <w:rsid w:val="0073272E"/>
    <w:rsid w:val="007349A4"/>
    <w:rsid w:val="00735995"/>
    <w:rsid w:val="0074109B"/>
    <w:rsid w:val="00743692"/>
    <w:rsid w:val="00746302"/>
    <w:rsid w:val="007537BB"/>
    <w:rsid w:val="00761438"/>
    <w:rsid w:val="00777F86"/>
    <w:rsid w:val="00780D52"/>
    <w:rsid w:val="00781594"/>
    <w:rsid w:val="00785979"/>
    <w:rsid w:val="00786525"/>
    <w:rsid w:val="0078657A"/>
    <w:rsid w:val="00786F16"/>
    <w:rsid w:val="0078754A"/>
    <w:rsid w:val="00787ABF"/>
    <w:rsid w:val="00791BCC"/>
    <w:rsid w:val="0079490D"/>
    <w:rsid w:val="007962A8"/>
    <w:rsid w:val="007979A9"/>
    <w:rsid w:val="007A0E13"/>
    <w:rsid w:val="007A2E50"/>
    <w:rsid w:val="007A493B"/>
    <w:rsid w:val="007A5267"/>
    <w:rsid w:val="007A709C"/>
    <w:rsid w:val="007A79A8"/>
    <w:rsid w:val="007B26B5"/>
    <w:rsid w:val="007B39A5"/>
    <w:rsid w:val="007B5736"/>
    <w:rsid w:val="007B5EA0"/>
    <w:rsid w:val="007C2B93"/>
    <w:rsid w:val="007C55A1"/>
    <w:rsid w:val="007C75B9"/>
    <w:rsid w:val="007D0076"/>
    <w:rsid w:val="007D0545"/>
    <w:rsid w:val="007D057F"/>
    <w:rsid w:val="007D7FD7"/>
    <w:rsid w:val="007E2BFB"/>
    <w:rsid w:val="007F708A"/>
    <w:rsid w:val="00805A64"/>
    <w:rsid w:val="0080628E"/>
    <w:rsid w:val="00807C49"/>
    <w:rsid w:val="00811AF7"/>
    <w:rsid w:val="008168D8"/>
    <w:rsid w:val="00817EBE"/>
    <w:rsid w:val="0082772C"/>
    <w:rsid w:val="00827BC1"/>
    <w:rsid w:val="00827D72"/>
    <w:rsid w:val="00831145"/>
    <w:rsid w:val="008318E9"/>
    <w:rsid w:val="0084255F"/>
    <w:rsid w:val="0084308A"/>
    <w:rsid w:val="00846BB1"/>
    <w:rsid w:val="00850C6E"/>
    <w:rsid w:val="00855EF2"/>
    <w:rsid w:val="008561EC"/>
    <w:rsid w:val="0085694C"/>
    <w:rsid w:val="00860A4C"/>
    <w:rsid w:val="00861BDB"/>
    <w:rsid w:val="008622AC"/>
    <w:rsid w:val="00864AA6"/>
    <w:rsid w:val="008721D5"/>
    <w:rsid w:val="00874ABB"/>
    <w:rsid w:val="00874D5A"/>
    <w:rsid w:val="008760C8"/>
    <w:rsid w:val="00881799"/>
    <w:rsid w:val="00881B49"/>
    <w:rsid w:val="00885A7C"/>
    <w:rsid w:val="00885BD3"/>
    <w:rsid w:val="00890A4C"/>
    <w:rsid w:val="00894BC0"/>
    <w:rsid w:val="00895A34"/>
    <w:rsid w:val="00895C7D"/>
    <w:rsid w:val="00896835"/>
    <w:rsid w:val="008A1C76"/>
    <w:rsid w:val="008A1FD2"/>
    <w:rsid w:val="008A31FD"/>
    <w:rsid w:val="008A4086"/>
    <w:rsid w:val="008A4228"/>
    <w:rsid w:val="008A4E2B"/>
    <w:rsid w:val="008B0FA5"/>
    <w:rsid w:val="008B4AFF"/>
    <w:rsid w:val="008B5860"/>
    <w:rsid w:val="008B66D4"/>
    <w:rsid w:val="008B69BE"/>
    <w:rsid w:val="008B7301"/>
    <w:rsid w:val="008C0D7B"/>
    <w:rsid w:val="008C19F7"/>
    <w:rsid w:val="008C3130"/>
    <w:rsid w:val="008C538E"/>
    <w:rsid w:val="008D47FF"/>
    <w:rsid w:val="008D6F77"/>
    <w:rsid w:val="008D7DAC"/>
    <w:rsid w:val="008E0D59"/>
    <w:rsid w:val="008E1CD3"/>
    <w:rsid w:val="008E2CA1"/>
    <w:rsid w:val="008F285E"/>
    <w:rsid w:val="008F2887"/>
    <w:rsid w:val="00900152"/>
    <w:rsid w:val="009050E7"/>
    <w:rsid w:val="0090640C"/>
    <w:rsid w:val="00906BA6"/>
    <w:rsid w:val="00911151"/>
    <w:rsid w:val="0091570D"/>
    <w:rsid w:val="00930137"/>
    <w:rsid w:val="00930509"/>
    <w:rsid w:val="00930EC6"/>
    <w:rsid w:val="00931920"/>
    <w:rsid w:val="00931BB7"/>
    <w:rsid w:val="00934053"/>
    <w:rsid w:val="009447F9"/>
    <w:rsid w:val="00951876"/>
    <w:rsid w:val="0095593F"/>
    <w:rsid w:val="009659D2"/>
    <w:rsid w:val="00967466"/>
    <w:rsid w:val="00972F14"/>
    <w:rsid w:val="0097721C"/>
    <w:rsid w:val="00977D94"/>
    <w:rsid w:val="009838EC"/>
    <w:rsid w:val="0098609B"/>
    <w:rsid w:val="009868DC"/>
    <w:rsid w:val="00986DB6"/>
    <w:rsid w:val="00990F2B"/>
    <w:rsid w:val="0099148D"/>
    <w:rsid w:val="00991BD6"/>
    <w:rsid w:val="00996993"/>
    <w:rsid w:val="00997342"/>
    <w:rsid w:val="009A24E8"/>
    <w:rsid w:val="009B0672"/>
    <w:rsid w:val="009B0EBA"/>
    <w:rsid w:val="009C3364"/>
    <w:rsid w:val="009C43F4"/>
    <w:rsid w:val="009C5DD5"/>
    <w:rsid w:val="009D27A6"/>
    <w:rsid w:val="009D41AF"/>
    <w:rsid w:val="009D5FC7"/>
    <w:rsid w:val="009E064B"/>
    <w:rsid w:val="009E0FF3"/>
    <w:rsid w:val="009E3DA5"/>
    <w:rsid w:val="009E6649"/>
    <w:rsid w:val="009E69AE"/>
    <w:rsid w:val="009F0294"/>
    <w:rsid w:val="009F1DAD"/>
    <w:rsid w:val="009F33EA"/>
    <w:rsid w:val="009F5641"/>
    <w:rsid w:val="009F7554"/>
    <w:rsid w:val="009F778F"/>
    <w:rsid w:val="009F7E0F"/>
    <w:rsid w:val="00A006ED"/>
    <w:rsid w:val="00A02E8C"/>
    <w:rsid w:val="00A062A6"/>
    <w:rsid w:val="00A10F12"/>
    <w:rsid w:val="00A11C43"/>
    <w:rsid w:val="00A20BF9"/>
    <w:rsid w:val="00A231BE"/>
    <w:rsid w:val="00A309F2"/>
    <w:rsid w:val="00A31388"/>
    <w:rsid w:val="00A31B0E"/>
    <w:rsid w:val="00A3419F"/>
    <w:rsid w:val="00A4052B"/>
    <w:rsid w:val="00A41C93"/>
    <w:rsid w:val="00A423E8"/>
    <w:rsid w:val="00A45878"/>
    <w:rsid w:val="00A45E25"/>
    <w:rsid w:val="00A505BA"/>
    <w:rsid w:val="00A50B09"/>
    <w:rsid w:val="00A532A5"/>
    <w:rsid w:val="00A60D39"/>
    <w:rsid w:val="00A635D7"/>
    <w:rsid w:val="00A63D72"/>
    <w:rsid w:val="00A64541"/>
    <w:rsid w:val="00A668A5"/>
    <w:rsid w:val="00A75023"/>
    <w:rsid w:val="00A80568"/>
    <w:rsid w:val="00A82688"/>
    <w:rsid w:val="00A90965"/>
    <w:rsid w:val="00A92AB7"/>
    <w:rsid w:val="00A92D9B"/>
    <w:rsid w:val="00A93680"/>
    <w:rsid w:val="00A93FA9"/>
    <w:rsid w:val="00A9671F"/>
    <w:rsid w:val="00A96767"/>
    <w:rsid w:val="00AA1305"/>
    <w:rsid w:val="00AA16B6"/>
    <w:rsid w:val="00AA4B5B"/>
    <w:rsid w:val="00AA6D85"/>
    <w:rsid w:val="00AB059F"/>
    <w:rsid w:val="00AB25DC"/>
    <w:rsid w:val="00AC28BB"/>
    <w:rsid w:val="00AC6176"/>
    <w:rsid w:val="00AD03C7"/>
    <w:rsid w:val="00AD23AC"/>
    <w:rsid w:val="00AD5EBA"/>
    <w:rsid w:val="00AE32DC"/>
    <w:rsid w:val="00AE4690"/>
    <w:rsid w:val="00AE56C1"/>
    <w:rsid w:val="00AE789E"/>
    <w:rsid w:val="00B00125"/>
    <w:rsid w:val="00B01860"/>
    <w:rsid w:val="00B06343"/>
    <w:rsid w:val="00B0716C"/>
    <w:rsid w:val="00B11CCF"/>
    <w:rsid w:val="00B125CA"/>
    <w:rsid w:val="00B15CEA"/>
    <w:rsid w:val="00B24A50"/>
    <w:rsid w:val="00B308FB"/>
    <w:rsid w:val="00B32C44"/>
    <w:rsid w:val="00B350B0"/>
    <w:rsid w:val="00B35252"/>
    <w:rsid w:val="00B35B92"/>
    <w:rsid w:val="00B37F52"/>
    <w:rsid w:val="00B464B1"/>
    <w:rsid w:val="00B46949"/>
    <w:rsid w:val="00B469B6"/>
    <w:rsid w:val="00B53E55"/>
    <w:rsid w:val="00B542AA"/>
    <w:rsid w:val="00B5483D"/>
    <w:rsid w:val="00B60236"/>
    <w:rsid w:val="00B6205C"/>
    <w:rsid w:val="00B64AF9"/>
    <w:rsid w:val="00B6573D"/>
    <w:rsid w:val="00B65C5E"/>
    <w:rsid w:val="00B67C70"/>
    <w:rsid w:val="00B731EB"/>
    <w:rsid w:val="00B733C6"/>
    <w:rsid w:val="00B73C52"/>
    <w:rsid w:val="00B744B9"/>
    <w:rsid w:val="00B7473D"/>
    <w:rsid w:val="00B760F1"/>
    <w:rsid w:val="00B76B4C"/>
    <w:rsid w:val="00B77C3E"/>
    <w:rsid w:val="00B80D6A"/>
    <w:rsid w:val="00B81461"/>
    <w:rsid w:val="00B82785"/>
    <w:rsid w:val="00B862CA"/>
    <w:rsid w:val="00B90EAE"/>
    <w:rsid w:val="00B92B22"/>
    <w:rsid w:val="00B94951"/>
    <w:rsid w:val="00B9511B"/>
    <w:rsid w:val="00B95C56"/>
    <w:rsid w:val="00BA1D72"/>
    <w:rsid w:val="00BA2AAA"/>
    <w:rsid w:val="00BA4EEF"/>
    <w:rsid w:val="00BB4382"/>
    <w:rsid w:val="00BB78FF"/>
    <w:rsid w:val="00BC0804"/>
    <w:rsid w:val="00BC191F"/>
    <w:rsid w:val="00BD00CE"/>
    <w:rsid w:val="00BD20E0"/>
    <w:rsid w:val="00BD4E9D"/>
    <w:rsid w:val="00BD70EA"/>
    <w:rsid w:val="00BE0A7A"/>
    <w:rsid w:val="00BE3174"/>
    <w:rsid w:val="00BF3036"/>
    <w:rsid w:val="00BF3411"/>
    <w:rsid w:val="00BF40D3"/>
    <w:rsid w:val="00BF6080"/>
    <w:rsid w:val="00C0298C"/>
    <w:rsid w:val="00C034C3"/>
    <w:rsid w:val="00C039D9"/>
    <w:rsid w:val="00C055FD"/>
    <w:rsid w:val="00C058DD"/>
    <w:rsid w:val="00C05D5F"/>
    <w:rsid w:val="00C10BE3"/>
    <w:rsid w:val="00C10D39"/>
    <w:rsid w:val="00C12015"/>
    <w:rsid w:val="00C1220F"/>
    <w:rsid w:val="00C1379B"/>
    <w:rsid w:val="00C15B51"/>
    <w:rsid w:val="00C16BDC"/>
    <w:rsid w:val="00C2313C"/>
    <w:rsid w:val="00C24628"/>
    <w:rsid w:val="00C24841"/>
    <w:rsid w:val="00C264B7"/>
    <w:rsid w:val="00C3065F"/>
    <w:rsid w:val="00C31632"/>
    <w:rsid w:val="00C42CD4"/>
    <w:rsid w:val="00C43E74"/>
    <w:rsid w:val="00C47425"/>
    <w:rsid w:val="00C52F44"/>
    <w:rsid w:val="00C618CC"/>
    <w:rsid w:val="00C63A60"/>
    <w:rsid w:val="00C650B6"/>
    <w:rsid w:val="00C672FA"/>
    <w:rsid w:val="00C714EA"/>
    <w:rsid w:val="00C7237F"/>
    <w:rsid w:val="00C767FA"/>
    <w:rsid w:val="00C84F47"/>
    <w:rsid w:val="00C95114"/>
    <w:rsid w:val="00CA4C40"/>
    <w:rsid w:val="00CA5DDF"/>
    <w:rsid w:val="00CA7C45"/>
    <w:rsid w:val="00CB0F39"/>
    <w:rsid w:val="00CB1446"/>
    <w:rsid w:val="00CB33DF"/>
    <w:rsid w:val="00CB345E"/>
    <w:rsid w:val="00CB432C"/>
    <w:rsid w:val="00CB4877"/>
    <w:rsid w:val="00CB4F26"/>
    <w:rsid w:val="00CB7446"/>
    <w:rsid w:val="00CC1308"/>
    <w:rsid w:val="00CC5837"/>
    <w:rsid w:val="00CD0917"/>
    <w:rsid w:val="00CD0E64"/>
    <w:rsid w:val="00CD33C0"/>
    <w:rsid w:val="00CD41E0"/>
    <w:rsid w:val="00CD430B"/>
    <w:rsid w:val="00CD55D2"/>
    <w:rsid w:val="00CE3FCF"/>
    <w:rsid w:val="00CE6A14"/>
    <w:rsid w:val="00CF22EC"/>
    <w:rsid w:val="00D032EF"/>
    <w:rsid w:val="00D112E3"/>
    <w:rsid w:val="00D1191D"/>
    <w:rsid w:val="00D13B8C"/>
    <w:rsid w:val="00D13FF5"/>
    <w:rsid w:val="00D144F0"/>
    <w:rsid w:val="00D14913"/>
    <w:rsid w:val="00D159FE"/>
    <w:rsid w:val="00D17434"/>
    <w:rsid w:val="00D17E76"/>
    <w:rsid w:val="00D21C40"/>
    <w:rsid w:val="00D25888"/>
    <w:rsid w:val="00D3176F"/>
    <w:rsid w:val="00D31A43"/>
    <w:rsid w:val="00D3309D"/>
    <w:rsid w:val="00D4292A"/>
    <w:rsid w:val="00D45228"/>
    <w:rsid w:val="00D52500"/>
    <w:rsid w:val="00D52974"/>
    <w:rsid w:val="00D5346F"/>
    <w:rsid w:val="00D56B73"/>
    <w:rsid w:val="00D60EEA"/>
    <w:rsid w:val="00D6268D"/>
    <w:rsid w:val="00D64D9E"/>
    <w:rsid w:val="00D65568"/>
    <w:rsid w:val="00D67EE7"/>
    <w:rsid w:val="00D70BA0"/>
    <w:rsid w:val="00D713A0"/>
    <w:rsid w:val="00D722AA"/>
    <w:rsid w:val="00D83607"/>
    <w:rsid w:val="00D83F18"/>
    <w:rsid w:val="00D8424C"/>
    <w:rsid w:val="00D84C35"/>
    <w:rsid w:val="00D85410"/>
    <w:rsid w:val="00D864B7"/>
    <w:rsid w:val="00D866BB"/>
    <w:rsid w:val="00D903B2"/>
    <w:rsid w:val="00D90732"/>
    <w:rsid w:val="00D93548"/>
    <w:rsid w:val="00D94298"/>
    <w:rsid w:val="00D94661"/>
    <w:rsid w:val="00D94D3C"/>
    <w:rsid w:val="00D96459"/>
    <w:rsid w:val="00DA646A"/>
    <w:rsid w:val="00DA7F0E"/>
    <w:rsid w:val="00DC6684"/>
    <w:rsid w:val="00DC6B96"/>
    <w:rsid w:val="00DD16EA"/>
    <w:rsid w:val="00DD2186"/>
    <w:rsid w:val="00DD6A73"/>
    <w:rsid w:val="00DE0A4D"/>
    <w:rsid w:val="00DF0801"/>
    <w:rsid w:val="00DF0DBB"/>
    <w:rsid w:val="00DF11EB"/>
    <w:rsid w:val="00DF12E6"/>
    <w:rsid w:val="00DF1AA1"/>
    <w:rsid w:val="00DF29FD"/>
    <w:rsid w:val="00DF496A"/>
    <w:rsid w:val="00DF676F"/>
    <w:rsid w:val="00DF6811"/>
    <w:rsid w:val="00DF75BD"/>
    <w:rsid w:val="00E037A7"/>
    <w:rsid w:val="00E1117C"/>
    <w:rsid w:val="00E11A7F"/>
    <w:rsid w:val="00E12445"/>
    <w:rsid w:val="00E15058"/>
    <w:rsid w:val="00E1584D"/>
    <w:rsid w:val="00E16374"/>
    <w:rsid w:val="00E16E75"/>
    <w:rsid w:val="00E21400"/>
    <w:rsid w:val="00E23404"/>
    <w:rsid w:val="00E2365E"/>
    <w:rsid w:val="00E34E23"/>
    <w:rsid w:val="00E41119"/>
    <w:rsid w:val="00E44971"/>
    <w:rsid w:val="00E45C80"/>
    <w:rsid w:val="00E46184"/>
    <w:rsid w:val="00E51BEB"/>
    <w:rsid w:val="00E52131"/>
    <w:rsid w:val="00E52244"/>
    <w:rsid w:val="00E53D49"/>
    <w:rsid w:val="00E56739"/>
    <w:rsid w:val="00E574CE"/>
    <w:rsid w:val="00E66611"/>
    <w:rsid w:val="00E674D1"/>
    <w:rsid w:val="00E70227"/>
    <w:rsid w:val="00E7030D"/>
    <w:rsid w:val="00E728AB"/>
    <w:rsid w:val="00E7693D"/>
    <w:rsid w:val="00E8068C"/>
    <w:rsid w:val="00E811A0"/>
    <w:rsid w:val="00E81963"/>
    <w:rsid w:val="00E83FB8"/>
    <w:rsid w:val="00E847F4"/>
    <w:rsid w:val="00E85F90"/>
    <w:rsid w:val="00E90584"/>
    <w:rsid w:val="00E92F59"/>
    <w:rsid w:val="00E95512"/>
    <w:rsid w:val="00E959C9"/>
    <w:rsid w:val="00E95B52"/>
    <w:rsid w:val="00E96942"/>
    <w:rsid w:val="00E974AD"/>
    <w:rsid w:val="00EA0C6B"/>
    <w:rsid w:val="00EA43DC"/>
    <w:rsid w:val="00EA76CC"/>
    <w:rsid w:val="00EB09D1"/>
    <w:rsid w:val="00EB4520"/>
    <w:rsid w:val="00EB45A4"/>
    <w:rsid w:val="00EB620C"/>
    <w:rsid w:val="00EB7513"/>
    <w:rsid w:val="00EC33FB"/>
    <w:rsid w:val="00EC6B19"/>
    <w:rsid w:val="00EC77D4"/>
    <w:rsid w:val="00EC7B7F"/>
    <w:rsid w:val="00ED01B7"/>
    <w:rsid w:val="00ED31A2"/>
    <w:rsid w:val="00ED378D"/>
    <w:rsid w:val="00EE1A9C"/>
    <w:rsid w:val="00EE5821"/>
    <w:rsid w:val="00EE5F02"/>
    <w:rsid w:val="00EE7793"/>
    <w:rsid w:val="00EE7968"/>
    <w:rsid w:val="00EF0A2C"/>
    <w:rsid w:val="00F00B3F"/>
    <w:rsid w:val="00F04E4E"/>
    <w:rsid w:val="00F0647C"/>
    <w:rsid w:val="00F0751F"/>
    <w:rsid w:val="00F07612"/>
    <w:rsid w:val="00F07695"/>
    <w:rsid w:val="00F11234"/>
    <w:rsid w:val="00F2227E"/>
    <w:rsid w:val="00F2255D"/>
    <w:rsid w:val="00F239AE"/>
    <w:rsid w:val="00F23BBF"/>
    <w:rsid w:val="00F40D52"/>
    <w:rsid w:val="00F441AB"/>
    <w:rsid w:val="00F45C55"/>
    <w:rsid w:val="00F4765A"/>
    <w:rsid w:val="00F478BB"/>
    <w:rsid w:val="00F53550"/>
    <w:rsid w:val="00F56C79"/>
    <w:rsid w:val="00F65278"/>
    <w:rsid w:val="00F66946"/>
    <w:rsid w:val="00F738E0"/>
    <w:rsid w:val="00F760B2"/>
    <w:rsid w:val="00F767E4"/>
    <w:rsid w:val="00F8088C"/>
    <w:rsid w:val="00F84A97"/>
    <w:rsid w:val="00F8693F"/>
    <w:rsid w:val="00F86D51"/>
    <w:rsid w:val="00F90756"/>
    <w:rsid w:val="00F90ABF"/>
    <w:rsid w:val="00F92C22"/>
    <w:rsid w:val="00F9381D"/>
    <w:rsid w:val="00F9685A"/>
    <w:rsid w:val="00F97827"/>
    <w:rsid w:val="00FA025E"/>
    <w:rsid w:val="00FA1814"/>
    <w:rsid w:val="00FA6E0C"/>
    <w:rsid w:val="00FB09A4"/>
    <w:rsid w:val="00FB258F"/>
    <w:rsid w:val="00FB3C94"/>
    <w:rsid w:val="00FB41DF"/>
    <w:rsid w:val="00FB6791"/>
    <w:rsid w:val="00FC064C"/>
    <w:rsid w:val="00FC16ED"/>
    <w:rsid w:val="00FC22C7"/>
    <w:rsid w:val="00FC3707"/>
    <w:rsid w:val="00FD11BA"/>
    <w:rsid w:val="00FD4531"/>
    <w:rsid w:val="00FD6A84"/>
    <w:rsid w:val="00FE4ECB"/>
    <w:rsid w:val="00FE58FD"/>
    <w:rsid w:val="00FE7D9A"/>
    <w:rsid w:val="00FF0C6C"/>
    <w:rsid w:val="00FF57FF"/>
    <w:rsid w:val="00FF6AC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0100DD"/>
  <w15:docId w15:val="{B2246FEA-2E1A-4408-A1BD-74F6E4CDB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D25888"/>
    <w:pPr>
      <w:keepNext/>
      <w:keepLines/>
      <w:spacing w:after="0" w:line="480" w:lineRule="auto"/>
      <w:outlineLvl w:val="0"/>
    </w:pPr>
    <w:rPr>
      <w:rFonts w:ascii="Arial" w:eastAsiaTheme="majorEastAsia" w:hAnsi="Arial" w:cstheme="majorBidi"/>
      <w:b/>
      <w:color w:val="000000" w:themeColor="text1"/>
      <w:sz w:val="28"/>
      <w:szCs w:val="32"/>
    </w:rPr>
  </w:style>
  <w:style w:type="paragraph" w:styleId="Heading2">
    <w:name w:val="heading 2"/>
    <w:basedOn w:val="Normal"/>
    <w:next w:val="Normal"/>
    <w:link w:val="Heading2Char"/>
    <w:uiPriority w:val="9"/>
    <w:unhideWhenUsed/>
    <w:qFormat/>
    <w:rsid w:val="00D25888"/>
    <w:pPr>
      <w:keepNext/>
      <w:keepLines/>
      <w:spacing w:after="0" w:line="480" w:lineRule="auto"/>
      <w:outlineLvl w:val="1"/>
    </w:pPr>
    <w:rPr>
      <w:rFonts w:ascii="Arial" w:eastAsiaTheme="majorEastAsia" w:hAnsi="Arial"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6D2206"/>
    <w:pPr>
      <w:spacing w:line="240" w:lineRule="auto"/>
    </w:pPr>
    <w:rPr>
      <w:sz w:val="20"/>
      <w:szCs w:val="20"/>
    </w:rPr>
  </w:style>
  <w:style w:type="character" w:customStyle="1" w:styleId="CommentTextChar">
    <w:name w:val="Comment Text Char"/>
    <w:basedOn w:val="DefaultParagraphFont"/>
    <w:link w:val="CommentText"/>
    <w:uiPriority w:val="99"/>
    <w:rsid w:val="006D2206"/>
    <w:rPr>
      <w:sz w:val="20"/>
      <w:szCs w:val="20"/>
      <w:lang w:val="en-US"/>
    </w:rPr>
  </w:style>
  <w:style w:type="character" w:styleId="CommentReference">
    <w:name w:val="annotation reference"/>
    <w:basedOn w:val="DefaultParagraphFont"/>
    <w:uiPriority w:val="99"/>
    <w:semiHidden/>
    <w:rsid w:val="006D2206"/>
    <w:rPr>
      <w:rFonts w:cs="Times New Roman"/>
      <w:sz w:val="18"/>
    </w:rPr>
  </w:style>
  <w:style w:type="paragraph" w:styleId="BalloonText">
    <w:name w:val="Balloon Text"/>
    <w:basedOn w:val="Normal"/>
    <w:link w:val="BalloonTextChar"/>
    <w:uiPriority w:val="99"/>
    <w:semiHidden/>
    <w:unhideWhenUsed/>
    <w:rsid w:val="006D22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2206"/>
    <w:rPr>
      <w:rFonts w:ascii="Segoe UI" w:hAnsi="Segoe UI" w:cs="Segoe UI"/>
      <w:sz w:val="18"/>
      <w:szCs w:val="18"/>
      <w:lang w:val="en-US"/>
    </w:rPr>
  </w:style>
  <w:style w:type="paragraph" w:customStyle="1" w:styleId="Paper">
    <w:name w:val="Paper"/>
    <w:basedOn w:val="Normal"/>
    <w:link w:val="PaperChar"/>
    <w:qFormat/>
    <w:rsid w:val="006D2206"/>
    <w:pPr>
      <w:spacing w:line="480" w:lineRule="auto"/>
      <w:jc w:val="both"/>
    </w:pPr>
    <w:rPr>
      <w:rFonts w:ascii="Arial" w:hAnsi="Arial"/>
      <w:sz w:val="24"/>
    </w:rPr>
  </w:style>
  <w:style w:type="paragraph" w:styleId="Header">
    <w:name w:val="header"/>
    <w:basedOn w:val="Normal"/>
    <w:link w:val="HeaderChar"/>
    <w:uiPriority w:val="99"/>
    <w:unhideWhenUsed/>
    <w:rsid w:val="00FE7D9A"/>
    <w:pPr>
      <w:tabs>
        <w:tab w:val="center" w:pos="4536"/>
        <w:tab w:val="right" w:pos="9072"/>
      </w:tabs>
      <w:spacing w:after="0" w:line="240" w:lineRule="auto"/>
    </w:pPr>
  </w:style>
  <w:style w:type="character" w:customStyle="1" w:styleId="PaperChar">
    <w:name w:val="Paper Char"/>
    <w:basedOn w:val="DefaultParagraphFont"/>
    <w:link w:val="Paper"/>
    <w:rsid w:val="006D2206"/>
    <w:rPr>
      <w:rFonts w:ascii="Arial" w:hAnsi="Arial"/>
      <w:sz w:val="24"/>
      <w:lang w:val="en-US"/>
    </w:rPr>
  </w:style>
  <w:style w:type="character" w:customStyle="1" w:styleId="HeaderChar">
    <w:name w:val="Header Char"/>
    <w:basedOn w:val="DefaultParagraphFont"/>
    <w:link w:val="Header"/>
    <w:uiPriority w:val="99"/>
    <w:rsid w:val="00FE7D9A"/>
    <w:rPr>
      <w:lang w:val="en-US"/>
    </w:rPr>
  </w:style>
  <w:style w:type="paragraph" w:styleId="Footer">
    <w:name w:val="footer"/>
    <w:basedOn w:val="Normal"/>
    <w:link w:val="FooterChar"/>
    <w:uiPriority w:val="99"/>
    <w:unhideWhenUsed/>
    <w:rsid w:val="00FE7D9A"/>
    <w:pPr>
      <w:tabs>
        <w:tab w:val="center" w:pos="4536"/>
        <w:tab w:val="right" w:pos="9072"/>
      </w:tabs>
      <w:spacing w:after="0" w:line="240" w:lineRule="auto"/>
    </w:pPr>
  </w:style>
  <w:style w:type="character" w:customStyle="1" w:styleId="FooterChar">
    <w:name w:val="Footer Char"/>
    <w:basedOn w:val="DefaultParagraphFont"/>
    <w:link w:val="Footer"/>
    <w:uiPriority w:val="99"/>
    <w:rsid w:val="00FE7D9A"/>
    <w:rPr>
      <w:lang w:val="en-US"/>
    </w:rPr>
  </w:style>
  <w:style w:type="paragraph" w:styleId="CommentSubject">
    <w:name w:val="annotation subject"/>
    <w:basedOn w:val="CommentText"/>
    <w:next w:val="CommentText"/>
    <w:link w:val="CommentSubjectChar"/>
    <w:uiPriority w:val="99"/>
    <w:semiHidden/>
    <w:unhideWhenUsed/>
    <w:rsid w:val="00E53D49"/>
    <w:rPr>
      <w:b/>
      <w:bCs/>
    </w:rPr>
  </w:style>
  <w:style w:type="character" w:customStyle="1" w:styleId="CommentSubjectChar">
    <w:name w:val="Comment Subject Char"/>
    <w:basedOn w:val="CommentTextChar"/>
    <w:link w:val="CommentSubject"/>
    <w:uiPriority w:val="99"/>
    <w:semiHidden/>
    <w:rsid w:val="00E53D49"/>
    <w:rPr>
      <w:b/>
      <w:bCs/>
      <w:sz w:val="20"/>
      <w:szCs w:val="20"/>
      <w:lang w:val="en-US"/>
    </w:rPr>
  </w:style>
  <w:style w:type="paragraph" w:customStyle="1" w:styleId="Default">
    <w:name w:val="Default"/>
    <w:rsid w:val="00E53D49"/>
    <w:pPr>
      <w:autoSpaceDE w:val="0"/>
      <w:autoSpaceDN w:val="0"/>
      <w:adjustRightInd w:val="0"/>
      <w:spacing w:after="0" w:line="240" w:lineRule="auto"/>
    </w:pPr>
    <w:rPr>
      <w:rFonts w:ascii="SAS Monospace BT" w:eastAsia="MS ??" w:hAnsi="SAS Monospace BT" w:cs="SAS Monospace BT"/>
      <w:color w:val="000000"/>
      <w:sz w:val="24"/>
      <w:szCs w:val="24"/>
      <w:lang w:eastAsia="de-DE"/>
    </w:rPr>
  </w:style>
  <w:style w:type="character" w:customStyle="1" w:styleId="Heading1Char">
    <w:name w:val="Heading 1 Char"/>
    <w:basedOn w:val="DefaultParagraphFont"/>
    <w:link w:val="Heading1"/>
    <w:uiPriority w:val="9"/>
    <w:rsid w:val="00D25888"/>
    <w:rPr>
      <w:rFonts w:ascii="Arial" w:eastAsiaTheme="majorEastAsia" w:hAnsi="Arial" w:cstheme="majorBidi"/>
      <w:b/>
      <w:color w:val="000000" w:themeColor="text1"/>
      <w:sz w:val="28"/>
      <w:szCs w:val="32"/>
      <w:lang w:val="en-US"/>
    </w:rPr>
  </w:style>
  <w:style w:type="character" w:customStyle="1" w:styleId="Heading2Char">
    <w:name w:val="Heading 2 Char"/>
    <w:basedOn w:val="DefaultParagraphFont"/>
    <w:link w:val="Heading2"/>
    <w:uiPriority w:val="9"/>
    <w:rsid w:val="00D25888"/>
    <w:rPr>
      <w:rFonts w:ascii="Arial" w:eastAsiaTheme="majorEastAsia" w:hAnsi="Arial" w:cstheme="majorBidi"/>
      <w:b/>
      <w:sz w:val="24"/>
      <w:szCs w:val="26"/>
      <w:lang w:val="en-US"/>
    </w:rPr>
  </w:style>
  <w:style w:type="paragraph" w:styleId="NormalWeb">
    <w:name w:val="Normal (Web)"/>
    <w:basedOn w:val="Normal"/>
    <w:uiPriority w:val="99"/>
    <w:semiHidden/>
    <w:unhideWhenUsed/>
    <w:rsid w:val="008C3130"/>
    <w:pPr>
      <w:spacing w:before="100" w:beforeAutospacing="1" w:after="100" w:afterAutospacing="1" w:line="240" w:lineRule="auto"/>
    </w:pPr>
    <w:rPr>
      <w:rFonts w:ascii="Times New Roman" w:eastAsiaTheme="minorEastAsia" w:hAnsi="Times New Roman" w:cs="Times New Roman"/>
      <w:sz w:val="24"/>
      <w:szCs w:val="24"/>
      <w:lang w:val="de-DE" w:eastAsia="de-DE"/>
    </w:rPr>
  </w:style>
  <w:style w:type="character" w:customStyle="1" w:styleId="apple-converted-space">
    <w:name w:val="apple-converted-space"/>
    <w:basedOn w:val="DefaultParagraphFont"/>
    <w:rsid w:val="00E037A7"/>
  </w:style>
  <w:style w:type="paragraph" w:styleId="Revision">
    <w:name w:val="Revision"/>
    <w:hidden/>
    <w:uiPriority w:val="99"/>
    <w:semiHidden/>
    <w:rsid w:val="007E2BFB"/>
    <w:pPr>
      <w:spacing w:after="0" w:line="240" w:lineRule="auto"/>
    </w:pPr>
    <w:rPr>
      <w:lang w:val="en-US"/>
    </w:rPr>
  </w:style>
  <w:style w:type="table" w:styleId="TableGrid">
    <w:name w:val="Table Grid"/>
    <w:basedOn w:val="TableNormal"/>
    <w:uiPriority w:val="39"/>
    <w:rsid w:val="004F78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6211DA"/>
    <w:rPr>
      <w:color w:val="0000FF"/>
      <w:u w:val="single"/>
    </w:rPr>
  </w:style>
  <w:style w:type="character" w:styleId="Strong">
    <w:name w:val="Strong"/>
    <w:basedOn w:val="DefaultParagraphFont"/>
    <w:uiPriority w:val="22"/>
    <w:qFormat/>
    <w:rsid w:val="006211DA"/>
    <w:rPr>
      <w:b/>
      <w:bCs/>
    </w:rPr>
  </w:style>
  <w:style w:type="character" w:styleId="Emphasis">
    <w:name w:val="Emphasis"/>
    <w:basedOn w:val="DefaultParagraphFont"/>
    <w:uiPriority w:val="20"/>
    <w:qFormat/>
    <w:rsid w:val="006211DA"/>
    <w:rPr>
      <w:i/>
      <w:iCs/>
    </w:rPr>
  </w:style>
  <w:style w:type="paragraph" w:styleId="ListParagraph">
    <w:name w:val="List Paragraph"/>
    <w:basedOn w:val="Normal"/>
    <w:uiPriority w:val="34"/>
    <w:qFormat/>
    <w:rsid w:val="00716D55"/>
    <w:pPr>
      <w:ind w:left="720"/>
      <w:contextualSpacing/>
    </w:pPr>
  </w:style>
  <w:style w:type="paragraph" w:customStyle="1" w:styleId="Tabellen">
    <w:name w:val="Tabellen"/>
    <w:basedOn w:val="Normal"/>
    <w:link w:val="TabellenChar"/>
    <w:qFormat/>
    <w:rsid w:val="001E25C2"/>
    <w:pPr>
      <w:spacing w:line="240" w:lineRule="auto"/>
      <w:jc w:val="center"/>
    </w:pPr>
    <w:rPr>
      <w:rFonts w:ascii="Arial" w:hAnsi="Arial" w:cs="Arial"/>
      <w:sz w:val="24"/>
    </w:rPr>
  </w:style>
  <w:style w:type="character" w:customStyle="1" w:styleId="TabellenChar">
    <w:name w:val="Tabellen Char"/>
    <w:basedOn w:val="DefaultParagraphFont"/>
    <w:link w:val="Tabellen"/>
    <w:rsid w:val="001E25C2"/>
    <w:rPr>
      <w:rFonts w:ascii="Arial" w:hAnsi="Arial" w:cs="Arial"/>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4094711">
      <w:bodyDiv w:val="1"/>
      <w:marLeft w:val="0"/>
      <w:marRight w:val="0"/>
      <w:marTop w:val="0"/>
      <w:marBottom w:val="0"/>
      <w:divBdr>
        <w:top w:val="none" w:sz="0" w:space="0" w:color="auto"/>
        <w:left w:val="none" w:sz="0" w:space="0" w:color="auto"/>
        <w:bottom w:val="none" w:sz="0" w:space="0" w:color="auto"/>
        <w:right w:val="none" w:sz="0" w:space="0" w:color="auto"/>
      </w:divBdr>
    </w:div>
    <w:div w:id="541670302">
      <w:bodyDiv w:val="1"/>
      <w:marLeft w:val="0"/>
      <w:marRight w:val="0"/>
      <w:marTop w:val="0"/>
      <w:marBottom w:val="0"/>
      <w:divBdr>
        <w:top w:val="none" w:sz="0" w:space="0" w:color="auto"/>
        <w:left w:val="none" w:sz="0" w:space="0" w:color="auto"/>
        <w:bottom w:val="none" w:sz="0" w:space="0" w:color="auto"/>
        <w:right w:val="none" w:sz="0" w:space="0" w:color="auto"/>
      </w:divBdr>
    </w:div>
    <w:div w:id="579102239">
      <w:bodyDiv w:val="1"/>
      <w:marLeft w:val="0"/>
      <w:marRight w:val="0"/>
      <w:marTop w:val="0"/>
      <w:marBottom w:val="0"/>
      <w:divBdr>
        <w:top w:val="none" w:sz="0" w:space="0" w:color="auto"/>
        <w:left w:val="none" w:sz="0" w:space="0" w:color="auto"/>
        <w:bottom w:val="none" w:sz="0" w:space="0" w:color="auto"/>
        <w:right w:val="none" w:sz="0" w:space="0" w:color="auto"/>
      </w:divBdr>
    </w:div>
    <w:div w:id="730613338">
      <w:bodyDiv w:val="1"/>
      <w:marLeft w:val="0"/>
      <w:marRight w:val="0"/>
      <w:marTop w:val="0"/>
      <w:marBottom w:val="0"/>
      <w:divBdr>
        <w:top w:val="none" w:sz="0" w:space="0" w:color="auto"/>
        <w:left w:val="none" w:sz="0" w:space="0" w:color="auto"/>
        <w:bottom w:val="none" w:sz="0" w:space="0" w:color="auto"/>
        <w:right w:val="none" w:sz="0" w:space="0" w:color="auto"/>
      </w:divBdr>
    </w:div>
    <w:div w:id="1076704206">
      <w:bodyDiv w:val="1"/>
      <w:marLeft w:val="0"/>
      <w:marRight w:val="0"/>
      <w:marTop w:val="0"/>
      <w:marBottom w:val="0"/>
      <w:divBdr>
        <w:top w:val="none" w:sz="0" w:space="0" w:color="auto"/>
        <w:left w:val="none" w:sz="0" w:space="0" w:color="auto"/>
        <w:bottom w:val="none" w:sz="0" w:space="0" w:color="auto"/>
        <w:right w:val="none" w:sz="0" w:space="0" w:color="auto"/>
      </w:divBdr>
    </w:div>
    <w:div w:id="1218084310">
      <w:bodyDiv w:val="1"/>
      <w:marLeft w:val="0"/>
      <w:marRight w:val="0"/>
      <w:marTop w:val="0"/>
      <w:marBottom w:val="0"/>
      <w:divBdr>
        <w:top w:val="none" w:sz="0" w:space="0" w:color="auto"/>
        <w:left w:val="none" w:sz="0" w:space="0" w:color="auto"/>
        <w:bottom w:val="none" w:sz="0" w:space="0" w:color="auto"/>
        <w:right w:val="none" w:sz="0" w:space="0" w:color="auto"/>
      </w:divBdr>
    </w:div>
    <w:div w:id="1228296839">
      <w:bodyDiv w:val="1"/>
      <w:marLeft w:val="0"/>
      <w:marRight w:val="0"/>
      <w:marTop w:val="0"/>
      <w:marBottom w:val="0"/>
      <w:divBdr>
        <w:top w:val="none" w:sz="0" w:space="0" w:color="auto"/>
        <w:left w:val="none" w:sz="0" w:space="0" w:color="auto"/>
        <w:bottom w:val="none" w:sz="0" w:space="0" w:color="auto"/>
        <w:right w:val="none" w:sz="0" w:space="0" w:color="auto"/>
      </w:divBdr>
      <w:divsChild>
        <w:div w:id="184830705">
          <w:marLeft w:val="0"/>
          <w:marRight w:val="0"/>
          <w:marTop w:val="0"/>
          <w:marBottom w:val="0"/>
          <w:divBdr>
            <w:top w:val="none" w:sz="0" w:space="0" w:color="auto"/>
            <w:left w:val="none" w:sz="0" w:space="0" w:color="auto"/>
            <w:bottom w:val="none" w:sz="0" w:space="0" w:color="auto"/>
            <w:right w:val="none" w:sz="0" w:space="0" w:color="auto"/>
          </w:divBdr>
        </w:div>
        <w:div w:id="565452230">
          <w:marLeft w:val="0"/>
          <w:marRight w:val="0"/>
          <w:marTop w:val="0"/>
          <w:marBottom w:val="0"/>
          <w:divBdr>
            <w:top w:val="none" w:sz="0" w:space="0" w:color="auto"/>
            <w:left w:val="none" w:sz="0" w:space="0" w:color="auto"/>
            <w:bottom w:val="none" w:sz="0" w:space="0" w:color="auto"/>
            <w:right w:val="none" w:sz="0" w:space="0" w:color="auto"/>
          </w:divBdr>
        </w:div>
      </w:divsChild>
    </w:div>
    <w:div w:id="1261140782">
      <w:bodyDiv w:val="1"/>
      <w:marLeft w:val="0"/>
      <w:marRight w:val="0"/>
      <w:marTop w:val="0"/>
      <w:marBottom w:val="0"/>
      <w:divBdr>
        <w:top w:val="none" w:sz="0" w:space="0" w:color="auto"/>
        <w:left w:val="none" w:sz="0" w:space="0" w:color="auto"/>
        <w:bottom w:val="none" w:sz="0" w:space="0" w:color="auto"/>
        <w:right w:val="none" w:sz="0" w:space="0" w:color="auto"/>
      </w:divBdr>
    </w:div>
    <w:div w:id="1763256823">
      <w:bodyDiv w:val="1"/>
      <w:marLeft w:val="0"/>
      <w:marRight w:val="0"/>
      <w:marTop w:val="0"/>
      <w:marBottom w:val="0"/>
      <w:divBdr>
        <w:top w:val="none" w:sz="0" w:space="0" w:color="auto"/>
        <w:left w:val="none" w:sz="0" w:space="0" w:color="auto"/>
        <w:bottom w:val="none" w:sz="0" w:space="0" w:color="auto"/>
        <w:right w:val="none" w:sz="0" w:space="0" w:color="auto"/>
      </w:divBdr>
    </w:div>
    <w:div w:id="2062362589">
      <w:bodyDiv w:val="1"/>
      <w:marLeft w:val="0"/>
      <w:marRight w:val="0"/>
      <w:marTop w:val="0"/>
      <w:marBottom w:val="0"/>
      <w:divBdr>
        <w:top w:val="none" w:sz="0" w:space="0" w:color="auto"/>
        <w:left w:val="none" w:sz="0" w:space="0" w:color="auto"/>
        <w:bottom w:val="none" w:sz="0" w:space="0" w:color="auto"/>
        <w:right w:val="none" w:sz="0" w:space="0" w:color="auto"/>
      </w:divBdr>
    </w:div>
    <w:div w:id="2117826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7CE7A1-7C8A-4E38-AC95-3B3708FB6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1102</Words>
  <Characters>6944</Characters>
  <Application>Microsoft Office Word</Application>
  <DocSecurity>0</DocSecurity>
  <Lines>57</Lines>
  <Paragraphs>16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_</vt:lpstr>
      <vt:lpstr>_</vt:lpstr>
    </vt:vector>
  </TitlesOfParts>
  <Company>Microsoft</Company>
  <LinksUpToDate>false</LinksUpToDate>
  <CharactersWithSpaces>8030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creator>Mareike Rasche</dc:creator>
  <cp:lastModifiedBy>Mareike Rasche</cp:lastModifiedBy>
  <cp:revision>3</cp:revision>
  <dcterms:created xsi:type="dcterms:W3CDTF">2018-01-18T20:48:00Z</dcterms:created>
  <dcterms:modified xsi:type="dcterms:W3CDTF">2018-01-18T20:49:00Z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nCUserId">
    <vt:lpwstr>775</vt:lpwstr>
  </property>
  <property fmtid="{D5CDD505-2E9C-101B-9397-08002B2CF9AE}" pid="3" name="WnCSubscriberId">
    <vt:lpwstr>4793</vt:lpwstr>
  </property>
  <property fmtid="{D5CDD505-2E9C-101B-9397-08002B2CF9AE}" pid="4" name="WnCOutputStyleId">
    <vt:lpwstr>1004</vt:lpwstr>
  </property>
  <property fmtid="{D5CDD505-2E9C-101B-9397-08002B2CF9AE}" pid="5" name="RWProductId">
    <vt:lpwstr>WnC</vt:lpwstr>
  </property>
  <property fmtid="{D5CDD505-2E9C-101B-9397-08002B2CF9AE}" pid="6" name="WnC4Folder">
    <vt:lpwstr/>
  </property>
  <property fmtid="{D5CDD505-2E9C-101B-9397-08002B2CF9AE}" pid="7" name="MHH-ID">
    <vt:lpwstr>-</vt:lpwstr>
  </property>
  <property fmtid="{D5CDD505-2E9C-101B-9397-08002B2CF9AE}" pid="8" name="Nummer">
    <vt:lpwstr>-</vt:lpwstr>
  </property>
  <property fmtid="{D5CDD505-2E9C-101B-9397-08002B2CF9AE}" pid="9" name="MHH-Datum">
    <vt:lpwstr>-</vt:lpwstr>
  </property>
  <property fmtid="{D5CDD505-2E9C-101B-9397-08002B2CF9AE}" pid="10" name="MHH-Versionsnummer">
    <vt:lpwstr>-</vt:lpwstr>
  </property>
  <property fmtid="{D5CDD505-2E9C-101B-9397-08002B2CF9AE}" pid="11" name="Grp.">
    <vt:lpwstr>-</vt:lpwstr>
  </property>
  <property fmtid="{D5CDD505-2E9C-101B-9397-08002B2CF9AE}" pid="12" name="Abt.">
    <vt:lpwstr>-</vt:lpwstr>
  </property>
  <property fmtid="{D5CDD505-2E9C-101B-9397-08002B2CF9AE}" pid="13" name="Abteilungskürzel">
    <vt:lpwstr>-</vt:lpwstr>
  </property>
  <property fmtid="{D5CDD505-2E9C-101B-9397-08002B2CF9AE}" pid="14" name="Dokumentenuntergruppe">
    <vt:lpwstr>-</vt:lpwstr>
  </property>
  <property fmtid="{D5CDD505-2E9C-101B-9397-08002B2CF9AE}" pid="15" name="DokumentArt">
    <vt:lpwstr>-</vt:lpwstr>
  </property>
</Properties>
</file>