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65CEF2" w14:textId="7A043671" w:rsidR="00561A67" w:rsidRDefault="00561A67" w:rsidP="0079799D">
      <w:pPr>
        <w:outlineLvl w:val="0"/>
        <w:rPr>
          <w:rFonts w:ascii="Times" w:hAnsi="Times" w:cs="Arial"/>
          <w:b/>
          <w:color w:val="000000"/>
        </w:rPr>
      </w:pPr>
      <w:r>
        <w:rPr>
          <w:rFonts w:ascii="Times" w:hAnsi="Times" w:cs="Arial"/>
          <w:b/>
          <w:color w:val="000000"/>
        </w:rPr>
        <w:t>SUPPLEMENTARY FIGURE LEGENDS</w:t>
      </w:r>
    </w:p>
    <w:p w14:paraId="4DC0D6FB" w14:textId="77777777" w:rsidR="00561A67" w:rsidRDefault="00561A67" w:rsidP="0079799D">
      <w:pPr>
        <w:outlineLvl w:val="0"/>
        <w:rPr>
          <w:rFonts w:ascii="Times" w:hAnsi="Times" w:cs="Arial"/>
          <w:b/>
          <w:color w:val="000000"/>
        </w:rPr>
      </w:pPr>
    </w:p>
    <w:p w14:paraId="1C922FF4" w14:textId="77777777" w:rsidR="0079799D" w:rsidRPr="005815ED" w:rsidRDefault="0079799D" w:rsidP="0079799D">
      <w:pPr>
        <w:outlineLvl w:val="0"/>
        <w:rPr>
          <w:rFonts w:ascii="Times" w:hAnsi="Times" w:cs="Arial"/>
          <w:color w:val="000000"/>
        </w:rPr>
      </w:pPr>
      <w:r w:rsidRPr="005815ED">
        <w:rPr>
          <w:rFonts w:ascii="Times" w:hAnsi="Times" w:cs="Arial"/>
          <w:b/>
          <w:color w:val="000000"/>
        </w:rPr>
        <w:t>Figure S1. Leukemia cell line phenotypes. (A)</w:t>
      </w:r>
      <w:r w:rsidRPr="005815ED">
        <w:rPr>
          <w:rFonts w:ascii="Times" w:hAnsi="Times" w:cs="Arial"/>
          <w:color w:val="000000"/>
        </w:rPr>
        <w:t xml:space="preserve"> CD123 and CD33 marker profiles of leukemia cell lines via flow cytometry analysis. </w:t>
      </w:r>
      <w:r w:rsidRPr="005815ED">
        <w:rPr>
          <w:rFonts w:ascii="Times" w:hAnsi="Times" w:cs="Arial"/>
          <w:b/>
          <w:color w:val="000000"/>
        </w:rPr>
        <w:t>(B)</w:t>
      </w:r>
      <w:r w:rsidRPr="005815ED">
        <w:rPr>
          <w:rFonts w:ascii="Times" w:hAnsi="Times" w:cs="Arial"/>
          <w:color w:val="000000"/>
        </w:rPr>
        <w:t xml:space="preserve"> CD123 and CD33 marker profiles of artificial cell lines via flow cytometry analysis. Histogram display compares WT </w:t>
      </w:r>
      <w:proofErr w:type="spellStart"/>
      <w:r w:rsidRPr="005815ED">
        <w:rPr>
          <w:rFonts w:ascii="Times" w:hAnsi="Times" w:cs="Arial"/>
          <w:color w:val="000000"/>
        </w:rPr>
        <w:t>Jurkat</w:t>
      </w:r>
      <w:proofErr w:type="spellEnd"/>
      <w:r w:rsidRPr="005815ED">
        <w:rPr>
          <w:rFonts w:ascii="Times" w:hAnsi="Times" w:cs="Arial"/>
          <w:color w:val="000000"/>
        </w:rPr>
        <w:t xml:space="preserve"> cells to </w:t>
      </w:r>
      <w:proofErr w:type="spellStart"/>
      <w:r w:rsidRPr="005815ED">
        <w:rPr>
          <w:rFonts w:ascii="Times" w:hAnsi="Times" w:cs="Arial"/>
          <w:color w:val="000000"/>
        </w:rPr>
        <w:t>Jurkat</w:t>
      </w:r>
      <w:proofErr w:type="spellEnd"/>
      <w:r>
        <w:rPr>
          <w:rFonts w:ascii="Times" w:hAnsi="Times" w:cs="Arial"/>
          <w:color w:val="000000"/>
        </w:rPr>
        <w:t xml:space="preserve"> </w:t>
      </w:r>
      <w:r w:rsidRPr="005815ED">
        <w:rPr>
          <w:rFonts w:ascii="Times" w:hAnsi="Times" w:cs="Arial"/>
          <w:color w:val="000000"/>
        </w:rPr>
        <w:t xml:space="preserve">xp33 and </w:t>
      </w:r>
      <w:proofErr w:type="spellStart"/>
      <w:r w:rsidRPr="005815ED">
        <w:rPr>
          <w:rFonts w:ascii="Times" w:hAnsi="Times" w:cs="Arial"/>
          <w:color w:val="000000"/>
        </w:rPr>
        <w:t>Jurkat</w:t>
      </w:r>
      <w:proofErr w:type="spellEnd"/>
      <w:r>
        <w:rPr>
          <w:rFonts w:ascii="Times" w:hAnsi="Times" w:cs="Arial"/>
          <w:color w:val="000000"/>
        </w:rPr>
        <w:t xml:space="preserve"> </w:t>
      </w:r>
      <w:r w:rsidRPr="005815ED">
        <w:rPr>
          <w:rFonts w:ascii="Times" w:hAnsi="Times" w:cs="Arial"/>
          <w:color w:val="000000"/>
        </w:rPr>
        <w:t>xp123 cells artificially induced to express each marker.</w:t>
      </w:r>
    </w:p>
    <w:p w14:paraId="2F466C53" w14:textId="77777777" w:rsidR="0079799D" w:rsidRPr="005815ED" w:rsidRDefault="0079799D" w:rsidP="0079799D">
      <w:pPr>
        <w:rPr>
          <w:rFonts w:ascii="Times" w:hAnsi="Times" w:cs="Arial"/>
          <w:b/>
          <w:color w:val="000000"/>
        </w:rPr>
      </w:pPr>
    </w:p>
    <w:p w14:paraId="3BB666F9" w14:textId="77777777" w:rsidR="0079799D" w:rsidRPr="005815ED" w:rsidRDefault="0079799D" w:rsidP="0079799D">
      <w:pPr>
        <w:outlineLvl w:val="0"/>
        <w:rPr>
          <w:rFonts w:ascii="Times" w:hAnsi="Times" w:cs="Arial"/>
          <w:b/>
          <w:color w:val="000000"/>
        </w:rPr>
      </w:pPr>
      <w:r w:rsidRPr="005815ED">
        <w:rPr>
          <w:rFonts w:ascii="Times" w:hAnsi="Times" w:cs="Arial"/>
          <w:b/>
          <w:color w:val="000000"/>
        </w:rPr>
        <w:t xml:space="preserve">Figure S2. Patient sample phenotypes. </w:t>
      </w:r>
      <w:r w:rsidRPr="005815ED">
        <w:rPr>
          <w:rFonts w:ascii="Times" w:hAnsi="Times" w:cs="Arial"/>
          <w:color w:val="000000"/>
        </w:rPr>
        <w:t>CD123 and CD33 marker profiles o</w:t>
      </w:r>
      <w:r>
        <w:rPr>
          <w:rFonts w:ascii="Times" w:hAnsi="Times" w:cs="Arial"/>
          <w:color w:val="000000"/>
        </w:rPr>
        <w:t>f four patient cell lines</w:t>
      </w:r>
      <w:r w:rsidRPr="005815ED">
        <w:rPr>
          <w:rFonts w:ascii="Times" w:hAnsi="Times" w:cs="Arial"/>
          <w:color w:val="000000"/>
        </w:rPr>
        <w:t xml:space="preserve"> via flow cytometry analysis. </w:t>
      </w:r>
    </w:p>
    <w:p w14:paraId="5F99287C" w14:textId="77777777" w:rsidR="0079799D" w:rsidRPr="005815ED" w:rsidRDefault="0079799D" w:rsidP="0079799D">
      <w:pPr>
        <w:rPr>
          <w:rFonts w:ascii="Times" w:hAnsi="Times" w:cs="Arial"/>
          <w:b/>
          <w:color w:val="000000"/>
        </w:rPr>
      </w:pPr>
    </w:p>
    <w:p w14:paraId="11B30892" w14:textId="53C966D4" w:rsidR="0079799D" w:rsidRPr="005815ED" w:rsidRDefault="0079799D" w:rsidP="0079799D">
      <w:pPr>
        <w:outlineLvl w:val="0"/>
        <w:rPr>
          <w:rFonts w:ascii="Times" w:hAnsi="Times" w:cs="Arial"/>
          <w:b/>
          <w:color w:val="000000"/>
        </w:rPr>
      </w:pPr>
      <w:r w:rsidRPr="005815ED">
        <w:rPr>
          <w:rFonts w:ascii="Times" w:hAnsi="Times" w:cs="Arial"/>
          <w:b/>
          <w:color w:val="000000"/>
        </w:rPr>
        <w:t xml:space="preserve">Figure S3. 123b-33bcCAR T-cells efficiently eliminate tumor and display high persistency. </w:t>
      </w:r>
      <w:r w:rsidR="002E1874" w:rsidRPr="00871441">
        <w:rPr>
          <w:rFonts w:ascii="Times" w:hAnsi="Times" w:cs="Arial"/>
          <w:color w:val="000000"/>
        </w:rPr>
        <w:t>Peripheral blood of MOLM13 and U937 mice tumor models. Flow cytometry allowed visualization of CD45</w:t>
      </w:r>
      <w:r w:rsidR="002E1874" w:rsidRPr="00871441">
        <w:rPr>
          <w:rFonts w:ascii="Times" w:hAnsi="Times" w:cs="Arial"/>
          <w:color w:val="000000"/>
          <w:vertAlign w:val="superscript"/>
        </w:rPr>
        <w:t>+</w:t>
      </w:r>
      <w:r w:rsidR="002E1874" w:rsidRPr="00871441">
        <w:rPr>
          <w:rFonts w:ascii="Times" w:hAnsi="Times" w:cs="Arial"/>
          <w:color w:val="000000"/>
        </w:rPr>
        <w:t>CD3</w:t>
      </w:r>
      <w:r w:rsidR="002E1874" w:rsidRPr="00871441">
        <w:rPr>
          <w:rFonts w:ascii="Times" w:hAnsi="Times" w:cs="Arial"/>
          <w:color w:val="000000"/>
          <w:vertAlign w:val="superscript"/>
        </w:rPr>
        <w:t>+</w:t>
      </w:r>
      <w:r w:rsidR="002E1874" w:rsidRPr="00871441">
        <w:rPr>
          <w:rFonts w:ascii="Times" w:hAnsi="Times" w:cs="Arial"/>
          <w:color w:val="000000"/>
        </w:rPr>
        <w:t xml:space="preserve"> T-cells and CD45</w:t>
      </w:r>
      <w:r w:rsidR="002E1874" w:rsidRPr="00871441">
        <w:rPr>
          <w:rFonts w:ascii="Times" w:hAnsi="Times" w:cs="Arial"/>
          <w:color w:val="000000"/>
          <w:vertAlign w:val="superscript"/>
        </w:rPr>
        <w:t>+</w:t>
      </w:r>
      <w:r w:rsidR="002E1874" w:rsidRPr="00871441">
        <w:rPr>
          <w:rFonts w:ascii="Times" w:hAnsi="Times" w:cs="Arial"/>
          <w:color w:val="000000"/>
        </w:rPr>
        <w:t>CD33</w:t>
      </w:r>
      <w:r w:rsidR="002E1874" w:rsidRPr="00871441">
        <w:rPr>
          <w:rFonts w:ascii="Times" w:hAnsi="Times" w:cs="Arial"/>
          <w:color w:val="000000"/>
          <w:vertAlign w:val="superscript"/>
        </w:rPr>
        <w:t xml:space="preserve">+ </w:t>
      </w:r>
      <w:r w:rsidR="002E1874" w:rsidRPr="00871441">
        <w:rPr>
          <w:rFonts w:ascii="Times" w:hAnsi="Times" w:cs="Arial"/>
          <w:color w:val="000000"/>
        </w:rPr>
        <w:t>tumor cells.</w:t>
      </w:r>
      <w:r w:rsidR="002E1874" w:rsidRPr="005815ED">
        <w:rPr>
          <w:rFonts w:ascii="Times" w:hAnsi="Times" w:cs="Arial"/>
          <w:b/>
          <w:color w:val="000000"/>
        </w:rPr>
        <w:t xml:space="preserve"> </w:t>
      </w:r>
      <w:r w:rsidRPr="005815ED">
        <w:rPr>
          <w:rFonts w:ascii="Times" w:hAnsi="Times" w:cs="Arial"/>
          <w:b/>
          <w:color w:val="000000"/>
        </w:rPr>
        <w:t xml:space="preserve">(A) </w:t>
      </w:r>
      <w:r w:rsidRPr="005815ED">
        <w:rPr>
          <w:rFonts w:ascii="Times" w:hAnsi="Times" w:cs="Arial"/>
          <w:color w:val="000000"/>
        </w:rPr>
        <w:t>Flow cyto</w:t>
      </w:r>
      <w:r w:rsidR="008B439B">
        <w:rPr>
          <w:rFonts w:ascii="Times" w:hAnsi="Times" w:cs="Arial"/>
          <w:color w:val="000000"/>
        </w:rPr>
        <w:t>metry analysis of blood of three</w:t>
      </w:r>
      <w:r w:rsidRPr="005815ED">
        <w:rPr>
          <w:rFonts w:ascii="Times" w:hAnsi="Times" w:cs="Arial"/>
          <w:color w:val="000000"/>
        </w:rPr>
        <w:t xml:space="preserve"> MOLM13 tumor-injected mice treated with either control T-cells or 123b-33bcCAR T-cells. Tumor cells are depicted in red.</w:t>
      </w:r>
      <w:r w:rsidRPr="005815ED">
        <w:rPr>
          <w:rFonts w:ascii="Times" w:hAnsi="Times" w:cs="Arial"/>
          <w:b/>
          <w:color w:val="000000"/>
        </w:rPr>
        <w:t xml:space="preserve"> (B) </w:t>
      </w:r>
      <w:r w:rsidRPr="005815ED">
        <w:rPr>
          <w:rFonts w:ascii="Times" w:hAnsi="Times" w:cs="Arial"/>
          <w:color w:val="000000"/>
        </w:rPr>
        <w:t>Flow cytometry analysi</w:t>
      </w:r>
      <w:r w:rsidR="008B439B">
        <w:rPr>
          <w:rFonts w:ascii="Times" w:hAnsi="Times" w:cs="Arial"/>
          <w:color w:val="000000"/>
        </w:rPr>
        <w:t>s of blood from three</w:t>
      </w:r>
      <w:r w:rsidRPr="005815ED">
        <w:rPr>
          <w:rFonts w:ascii="Times" w:hAnsi="Times" w:cs="Arial"/>
          <w:color w:val="000000"/>
        </w:rPr>
        <w:t xml:space="preserve"> U937 tumor-injected mice treated with either control T-cells or 123b-33bcCAR T-cells. Tumor cells are depicted in red.</w:t>
      </w:r>
    </w:p>
    <w:p w14:paraId="1C5C959E" w14:textId="52778D8A" w:rsidR="007356C4" w:rsidRDefault="002E1874">
      <w:r w:rsidRPr="00871441">
        <w:rPr>
          <w:rFonts w:ascii="Times" w:hAnsi="Times" w:cs="Arial"/>
          <w:color w:val="000000"/>
        </w:rPr>
        <w:softHyphen/>
      </w:r>
      <w:r w:rsidRPr="00871441">
        <w:rPr>
          <w:rFonts w:ascii="Times" w:hAnsi="Times" w:cs="Arial"/>
          <w:color w:val="000000"/>
        </w:rPr>
        <w:softHyphen/>
      </w:r>
    </w:p>
    <w:p w14:paraId="71675A5C" w14:textId="59AC1CB4" w:rsidR="0076024A" w:rsidRDefault="0076024A">
      <w:pPr>
        <w:rPr>
          <w:rFonts w:ascii="Times" w:hAnsi="Times" w:cs="Arial"/>
          <w:b/>
          <w:color w:val="000000"/>
        </w:rPr>
      </w:pPr>
      <w:r>
        <w:rPr>
          <w:rFonts w:ascii="Times" w:hAnsi="Times" w:cs="Arial"/>
          <w:b/>
          <w:color w:val="000000"/>
        </w:rPr>
        <w:t>Figure S4</w:t>
      </w:r>
      <w:r w:rsidRPr="005815ED">
        <w:rPr>
          <w:rFonts w:ascii="Times" w:hAnsi="Times" w:cs="Arial"/>
          <w:b/>
          <w:color w:val="000000"/>
        </w:rPr>
        <w:t>.</w:t>
      </w:r>
      <w:r w:rsidR="00200266">
        <w:rPr>
          <w:rFonts w:ascii="Times" w:hAnsi="Times" w:cs="Arial"/>
          <w:b/>
          <w:color w:val="000000"/>
        </w:rPr>
        <w:t xml:space="preserve"> 123b-33bcCAR co-culture </w:t>
      </w:r>
      <w:r w:rsidR="00550BC3">
        <w:rPr>
          <w:rFonts w:ascii="Times" w:hAnsi="Times" w:cs="Arial"/>
          <w:b/>
          <w:color w:val="000000"/>
        </w:rPr>
        <w:t xml:space="preserve">percent lysis </w:t>
      </w:r>
      <w:r w:rsidR="00200266">
        <w:rPr>
          <w:rFonts w:ascii="Times" w:hAnsi="Times" w:cs="Arial"/>
          <w:b/>
          <w:color w:val="000000"/>
        </w:rPr>
        <w:t>summaries.</w:t>
      </w:r>
    </w:p>
    <w:p w14:paraId="210DA93B" w14:textId="2E6C4613" w:rsidR="00200266" w:rsidRPr="00200266" w:rsidRDefault="00200266">
      <w:pPr>
        <w:rPr>
          <w:rFonts w:ascii="Times" w:hAnsi="Times" w:cs="Arial"/>
          <w:color w:val="000000"/>
        </w:rPr>
      </w:pPr>
      <w:r>
        <w:rPr>
          <w:rFonts w:ascii="Times" w:hAnsi="Times" w:cs="Arial"/>
          <w:b/>
          <w:bCs/>
          <w:color w:val="000000"/>
        </w:rPr>
        <w:t>(A</w:t>
      </w:r>
      <w:r w:rsidR="00D07453" w:rsidRPr="00871441">
        <w:rPr>
          <w:rFonts w:ascii="Times" w:hAnsi="Times" w:cs="Arial"/>
          <w:b/>
          <w:bCs/>
          <w:color w:val="000000"/>
        </w:rPr>
        <w:t xml:space="preserve">) </w:t>
      </w:r>
      <w:r w:rsidR="00D07453" w:rsidRPr="00871441">
        <w:rPr>
          <w:rFonts w:ascii="Times" w:hAnsi="Times" w:cs="Arial"/>
          <w:color w:val="000000"/>
        </w:rPr>
        <w:t>Percent lysis summary of 123b-33bc</w:t>
      </w:r>
      <w:r w:rsidR="00550BC3">
        <w:rPr>
          <w:rFonts w:ascii="Times" w:hAnsi="Times" w:cs="Arial"/>
          <w:color w:val="000000"/>
        </w:rPr>
        <w:t xml:space="preserve">CAR T-cells against MOLM13 and U937 leukemia cell lines at both 2:1 and 5:1 </w:t>
      </w:r>
      <w:proofErr w:type="gramStart"/>
      <w:r w:rsidR="00550BC3">
        <w:rPr>
          <w:rFonts w:ascii="Times" w:hAnsi="Times" w:cs="Arial"/>
          <w:color w:val="000000"/>
        </w:rPr>
        <w:t>E:T</w:t>
      </w:r>
      <w:proofErr w:type="gramEnd"/>
      <w:r w:rsidR="00550BC3">
        <w:rPr>
          <w:rFonts w:ascii="Times" w:hAnsi="Times" w:cs="Arial"/>
          <w:color w:val="000000"/>
        </w:rPr>
        <w:t xml:space="preserve"> ratios</w:t>
      </w:r>
      <w:r>
        <w:rPr>
          <w:rFonts w:ascii="Times" w:hAnsi="Times" w:cs="Arial"/>
          <w:color w:val="000000"/>
        </w:rPr>
        <w:t xml:space="preserve">. </w:t>
      </w:r>
      <w:r w:rsidR="00550BC3">
        <w:rPr>
          <w:rFonts w:ascii="Times" w:hAnsi="Times" w:cs="Arial"/>
          <w:b/>
          <w:bCs/>
          <w:color w:val="000000"/>
        </w:rPr>
        <w:t>(B</w:t>
      </w:r>
      <w:r w:rsidR="00550BC3" w:rsidRPr="00871441">
        <w:rPr>
          <w:rFonts w:ascii="Times" w:hAnsi="Times" w:cs="Arial"/>
          <w:b/>
          <w:bCs/>
          <w:color w:val="000000"/>
        </w:rPr>
        <w:t xml:space="preserve">) </w:t>
      </w:r>
      <w:r w:rsidR="00550BC3" w:rsidRPr="00871441">
        <w:rPr>
          <w:rFonts w:ascii="Times" w:hAnsi="Times" w:cs="Arial"/>
          <w:color w:val="000000"/>
        </w:rPr>
        <w:t>Percent lysis summary of 123b-33bc</w:t>
      </w:r>
      <w:r w:rsidR="00550BC3">
        <w:rPr>
          <w:rFonts w:ascii="Times" w:hAnsi="Times" w:cs="Arial"/>
          <w:color w:val="000000"/>
        </w:rPr>
        <w:t xml:space="preserve">CAR T-cells against wild-type </w:t>
      </w:r>
      <w:proofErr w:type="spellStart"/>
      <w:r w:rsidR="00550BC3">
        <w:rPr>
          <w:rFonts w:ascii="Times" w:hAnsi="Times" w:cs="Arial"/>
          <w:color w:val="000000"/>
        </w:rPr>
        <w:t>Jurkat</w:t>
      </w:r>
      <w:proofErr w:type="spellEnd"/>
      <w:r w:rsidR="00550BC3">
        <w:rPr>
          <w:rFonts w:ascii="Times" w:hAnsi="Times" w:cs="Arial"/>
          <w:color w:val="000000"/>
        </w:rPr>
        <w:t xml:space="preserve">, and </w:t>
      </w:r>
      <w:proofErr w:type="spellStart"/>
      <w:r w:rsidR="00550BC3">
        <w:rPr>
          <w:rFonts w:ascii="Times" w:hAnsi="Times" w:cs="Arial"/>
          <w:color w:val="000000"/>
        </w:rPr>
        <w:t>Jurkat</w:t>
      </w:r>
      <w:proofErr w:type="spellEnd"/>
      <w:r w:rsidR="00550BC3">
        <w:rPr>
          <w:rFonts w:ascii="Times" w:hAnsi="Times" w:cs="Arial"/>
          <w:color w:val="000000"/>
        </w:rPr>
        <w:t xml:space="preserve"> xp123 and </w:t>
      </w:r>
      <w:proofErr w:type="spellStart"/>
      <w:r w:rsidR="00550BC3">
        <w:rPr>
          <w:rFonts w:ascii="Times" w:hAnsi="Times" w:cs="Arial"/>
          <w:color w:val="000000"/>
        </w:rPr>
        <w:t>Jurkat</w:t>
      </w:r>
      <w:proofErr w:type="spellEnd"/>
      <w:r w:rsidR="00550BC3">
        <w:rPr>
          <w:rFonts w:ascii="Times" w:hAnsi="Times" w:cs="Arial"/>
          <w:color w:val="000000"/>
        </w:rPr>
        <w:t xml:space="preserve"> xp33</w:t>
      </w:r>
      <w:r w:rsidR="00550BC3" w:rsidRPr="00871441">
        <w:rPr>
          <w:rFonts w:ascii="Times" w:hAnsi="Times" w:cs="Arial"/>
          <w:color w:val="000000"/>
        </w:rPr>
        <w:t xml:space="preserve"> artificial cell lines</w:t>
      </w:r>
      <w:r w:rsidR="00550BC3">
        <w:rPr>
          <w:rFonts w:ascii="Times" w:hAnsi="Times" w:cs="Arial"/>
          <w:color w:val="000000"/>
        </w:rPr>
        <w:t xml:space="preserve">. </w:t>
      </w:r>
      <w:r w:rsidR="00550BC3">
        <w:rPr>
          <w:rFonts w:ascii="Times" w:hAnsi="Times" w:cs="Arial"/>
          <w:b/>
          <w:bCs/>
          <w:color w:val="000000"/>
        </w:rPr>
        <w:t>(C</w:t>
      </w:r>
      <w:r w:rsidRPr="00871441">
        <w:rPr>
          <w:rFonts w:ascii="Times" w:hAnsi="Times" w:cs="Arial"/>
          <w:b/>
          <w:bCs/>
          <w:color w:val="000000"/>
        </w:rPr>
        <w:t xml:space="preserve">) </w:t>
      </w:r>
      <w:r w:rsidRPr="00871441">
        <w:rPr>
          <w:rFonts w:ascii="Times" w:hAnsi="Times" w:cs="Arial"/>
          <w:color w:val="000000"/>
        </w:rPr>
        <w:t xml:space="preserve">Percent lysis summary of 123b-33bcCAR T-cells against all four patient samples at both 2:1 and 5:1 </w:t>
      </w:r>
      <w:proofErr w:type="gramStart"/>
      <w:r w:rsidRPr="00871441">
        <w:rPr>
          <w:rFonts w:ascii="Times" w:hAnsi="Times" w:cs="Arial"/>
          <w:color w:val="000000"/>
        </w:rPr>
        <w:t>E:T</w:t>
      </w:r>
      <w:proofErr w:type="gramEnd"/>
      <w:r w:rsidRPr="00871441">
        <w:rPr>
          <w:rFonts w:ascii="Times" w:hAnsi="Times" w:cs="Arial"/>
          <w:color w:val="000000"/>
        </w:rPr>
        <w:t xml:space="preserve"> ratios.</w:t>
      </w:r>
      <w:bookmarkStart w:id="0" w:name="_GoBack"/>
      <w:bookmarkEnd w:id="0"/>
    </w:p>
    <w:p w14:paraId="2557BB4D" w14:textId="77777777" w:rsidR="00D07453" w:rsidRDefault="00D07453">
      <w:pPr>
        <w:rPr>
          <w:rFonts w:ascii="Times" w:hAnsi="Times" w:cs="Arial"/>
          <w:b/>
          <w:color w:val="000000"/>
        </w:rPr>
      </w:pPr>
    </w:p>
    <w:p w14:paraId="22AFE1A2" w14:textId="7BEA4D3F" w:rsidR="0076024A" w:rsidRDefault="0076024A">
      <w:pPr>
        <w:rPr>
          <w:rFonts w:ascii="Times" w:hAnsi="Times" w:cs="Arial"/>
          <w:b/>
          <w:color w:val="000000"/>
        </w:rPr>
      </w:pPr>
      <w:r>
        <w:rPr>
          <w:rFonts w:ascii="Times" w:hAnsi="Times" w:cs="Arial"/>
          <w:b/>
          <w:color w:val="000000"/>
        </w:rPr>
        <w:t>Figure S5</w:t>
      </w:r>
      <w:r w:rsidRPr="005815ED">
        <w:rPr>
          <w:rFonts w:ascii="Times" w:hAnsi="Times" w:cs="Arial"/>
          <w:b/>
          <w:color w:val="000000"/>
        </w:rPr>
        <w:t>.</w:t>
      </w:r>
      <w:r w:rsidR="0064767A">
        <w:rPr>
          <w:rFonts w:ascii="Times" w:hAnsi="Times" w:cs="Arial"/>
          <w:b/>
          <w:color w:val="000000"/>
        </w:rPr>
        <w:t xml:space="preserve"> </w:t>
      </w:r>
      <w:proofErr w:type="spellStart"/>
      <w:r w:rsidR="0064767A">
        <w:rPr>
          <w:rFonts w:ascii="Times" w:hAnsi="Times" w:cs="Arial"/>
          <w:b/>
          <w:color w:val="000000"/>
        </w:rPr>
        <w:t>Alemtuzumab</w:t>
      </w:r>
      <w:proofErr w:type="spellEnd"/>
      <w:r w:rsidR="0064767A">
        <w:rPr>
          <w:rFonts w:ascii="Times" w:hAnsi="Times" w:cs="Arial"/>
          <w:b/>
          <w:color w:val="000000"/>
        </w:rPr>
        <w:t xml:space="preserve"> depletion of 123b-33bcCAR </w:t>
      </w:r>
      <w:r w:rsidR="0064767A" w:rsidRPr="00BC0294">
        <w:rPr>
          <w:rFonts w:ascii="Times" w:hAnsi="Times" w:cs="Arial"/>
          <w:b/>
          <w:i/>
          <w:color w:val="000000"/>
        </w:rPr>
        <w:t>in vivo</w:t>
      </w:r>
      <w:r w:rsidR="00BC0294">
        <w:rPr>
          <w:rFonts w:ascii="Times" w:hAnsi="Times" w:cs="Arial"/>
          <w:b/>
          <w:color w:val="000000"/>
        </w:rPr>
        <w:t>.</w:t>
      </w:r>
    </w:p>
    <w:p w14:paraId="3E11E697" w14:textId="05041D37" w:rsidR="00AA69E0" w:rsidRDefault="00AA69E0">
      <w:r>
        <w:rPr>
          <w:rFonts w:ascii="Times" w:hAnsi="Times" w:cs="Arial"/>
          <w:b/>
          <w:bCs/>
          <w:color w:val="000000"/>
        </w:rPr>
        <w:t>(A</w:t>
      </w:r>
      <w:r w:rsidRPr="00871441">
        <w:rPr>
          <w:rFonts w:ascii="Times" w:hAnsi="Times" w:cs="Arial"/>
          <w:b/>
          <w:bCs/>
          <w:color w:val="000000"/>
        </w:rPr>
        <w:t xml:space="preserve">) </w:t>
      </w:r>
      <w:r w:rsidRPr="00871441">
        <w:rPr>
          <w:rFonts w:ascii="Times" w:hAnsi="Times" w:cs="Arial"/>
          <w:color w:val="000000"/>
        </w:rPr>
        <w:t xml:space="preserve">Depletion of CD123b-33b-CAR T-cells in peripheral blood 6h and 24h after </w:t>
      </w:r>
      <w:proofErr w:type="spellStart"/>
      <w:r w:rsidRPr="00871441">
        <w:rPr>
          <w:rFonts w:ascii="Times" w:hAnsi="Times" w:cs="Arial"/>
          <w:color w:val="000000"/>
        </w:rPr>
        <w:t>alemtuzumab</w:t>
      </w:r>
      <w:proofErr w:type="spellEnd"/>
      <w:r w:rsidRPr="00871441">
        <w:rPr>
          <w:rFonts w:ascii="Times" w:hAnsi="Times" w:cs="Arial"/>
          <w:color w:val="000000"/>
        </w:rPr>
        <w:t xml:space="preserve"> injection</w:t>
      </w:r>
      <w:r w:rsidRPr="00871441">
        <w:rPr>
          <w:rFonts w:ascii="Times" w:hAnsi="Times" w:cs="Times"/>
          <w:color w:val="000000"/>
        </w:rPr>
        <w:t xml:space="preserve">. </w:t>
      </w:r>
      <w:r>
        <w:rPr>
          <w:rFonts w:ascii="Times" w:hAnsi="Times" w:cs="Arial"/>
          <w:b/>
          <w:bCs/>
          <w:color w:val="000000"/>
        </w:rPr>
        <w:t>(B</w:t>
      </w:r>
      <w:r w:rsidRPr="00871441">
        <w:rPr>
          <w:rFonts w:ascii="Times" w:hAnsi="Times" w:cs="Arial"/>
          <w:b/>
          <w:bCs/>
          <w:color w:val="000000"/>
        </w:rPr>
        <w:t xml:space="preserve">) </w:t>
      </w:r>
      <w:r w:rsidRPr="00871441">
        <w:rPr>
          <w:rFonts w:ascii="Times" w:hAnsi="Times" w:cs="Calibri"/>
          <w:color w:val="000000"/>
        </w:rPr>
        <w:t xml:space="preserve">Depletion of 123b-33bcCAR T-cells in mouse whole blood, spleen, liver and bone marrow 5d after </w:t>
      </w:r>
      <w:proofErr w:type="spellStart"/>
      <w:r w:rsidRPr="00871441">
        <w:rPr>
          <w:rFonts w:ascii="Times" w:hAnsi="Times" w:cs="Calibri"/>
          <w:color w:val="000000"/>
        </w:rPr>
        <w:t>alemtuzumab</w:t>
      </w:r>
      <w:proofErr w:type="spellEnd"/>
      <w:r w:rsidRPr="00871441">
        <w:rPr>
          <w:rFonts w:ascii="Times" w:hAnsi="Times" w:cs="Calibri"/>
          <w:color w:val="000000"/>
        </w:rPr>
        <w:t xml:space="preserve"> infusion.</w:t>
      </w:r>
    </w:p>
    <w:sectPr w:rsidR="00AA69E0" w:rsidSect="00C839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imes">
    <w:panose1 w:val="020005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99D"/>
    <w:rsid w:val="00200266"/>
    <w:rsid w:val="002E1874"/>
    <w:rsid w:val="00382AC6"/>
    <w:rsid w:val="00550BC3"/>
    <w:rsid w:val="00561A67"/>
    <w:rsid w:val="0064767A"/>
    <w:rsid w:val="0076024A"/>
    <w:rsid w:val="0079799D"/>
    <w:rsid w:val="008B439B"/>
    <w:rsid w:val="00AA69E0"/>
    <w:rsid w:val="00BC0294"/>
    <w:rsid w:val="00C83970"/>
    <w:rsid w:val="00D07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4B929B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9799D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266</Words>
  <Characters>1517</Characters>
  <Application>Microsoft Macintosh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Figure S1. Leukemia cell line phenotypes. (A) CD123 and CD33 marker profiles of </vt:lpstr>
      <vt:lpstr>Figure S2. Patient sample phenotypes. CD123 and CD33 marker profiles of four pat</vt:lpstr>
      <vt:lpstr>Figure S3. 123b-33bcCAR T-cells efficiently eliminate tumor and display high per</vt:lpstr>
    </vt:vector>
  </TitlesOfParts>
  <LinksUpToDate>false</LinksUpToDate>
  <CharactersWithSpaces>1780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Petrov</dc:creator>
  <cp:keywords/>
  <dc:description/>
  <cp:lastModifiedBy>Jessica Petrov</cp:lastModifiedBy>
  <cp:revision>10</cp:revision>
  <dcterms:created xsi:type="dcterms:W3CDTF">2017-10-20T19:20:00Z</dcterms:created>
  <dcterms:modified xsi:type="dcterms:W3CDTF">2017-10-27T21:56:00Z</dcterms:modified>
</cp:coreProperties>
</file>