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3C" w:rsidRPr="00691E55" w:rsidRDefault="00195834">
      <w:pPr>
        <w:rPr>
          <w:rFonts w:ascii="Times New Roman" w:hAnsi="Times New Roman" w:cs="Times New Roman"/>
          <w:sz w:val="24"/>
          <w:szCs w:val="24"/>
        </w:rPr>
      </w:pPr>
      <w:r w:rsidRPr="00691E55">
        <w:rPr>
          <w:rFonts w:ascii="Times New Roman" w:hAnsi="Times New Roman" w:cs="Times New Roman"/>
          <w:sz w:val="24"/>
          <w:szCs w:val="24"/>
        </w:rPr>
        <w:t xml:space="preserve">Supplementary Table S1. Clinicopathological characteristics of 75 adults </w:t>
      </w:r>
      <w:r w:rsidR="00DB6A1C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691E55">
        <w:rPr>
          <w:rFonts w:ascii="Times New Roman" w:hAnsi="Times New Roman" w:cs="Times New Roman"/>
          <w:sz w:val="24"/>
          <w:szCs w:val="24"/>
        </w:rPr>
        <w:t xml:space="preserve">T-cell lymphoblastic lymphomas (T-LBL) </w:t>
      </w:r>
      <w:bookmarkStart w:id="0" w:name="OLE_LINK19"/>
      <w:bookmarkStart w:id="1" w:name="OLE_LINK20"/>
      <w:r w:rsidR="00DB6A1C">
        <w:rPr>
          <w:rFonts w:ascii="Times New Roman" w:hAnsi="Times New Roman" w:cs="Times New Roman" w:hint="eastAsia"/>
          <w:sz w:val="24"/>
          <w:szCs w:val="24"/>
        </w:rPr>
        <w:t xml:space="preserve">whose </w:t>
      </w:r>
      <w:r w:rsidRPr="00691E55">
        <w:rPr>
          <w:rFonts w:ascii="Times New Roman" w:hAnsi="Times New Roman" w:cs="Times New Roman"/>
          <w:kern w:val="0"/>
          <w:sz w:val="24"/>
          <w:szCs w:val="24"/>
        </w:rPr>
        <w:t xml:space="preserve">formalin-fixed paraffin-embedded </w:t>
      </w:r>
      <w:bookmarkEnd w:id="0"/>
      <w:bookmarkEnd w:id="1"/>
      <w:r w:rsidRPr="00691E55">
        <w:rPr>
          <w:rFonts w:ascii="Times New Roman" w:hAnsi="Times New Roman" w:cs="Times New Roman"/>
          <w:kern w:val="0"/>
          <w:sz w:val="24"/>
          <w:szCs w:val="24"/>
        </w:rPr>
        <w:t>(FFPE) tissue samples</w:t>
      </w:r>
      <w:r w:rsidRPr="00691E55">
        <w:rPr>
          <w:rFonts w:ascii="Times New Roman" w:hAnsi="Times New Roman" w:cs="Times New Roman"/>
          <w:sz w:val="24"/>
          <w:szCs w:val="24"/>
        </w:rPr>
        <w:t xml:space="preserve"> were </w:t>
      </w:r>
      <w:r w:rsidR="00691E55" w:rsidRPr="00691E55">
        <w:rPr>
          <w:rFonts w:ascii="Times New Roman" w:hAnsi="Times New Roman" w:cs="Times New Roman"/>
          <w:sz w:val="24"/>
          <w:szCs w:val="24"/>
        </w:rPr>
        <w:t>selected</w:t>
      </w:r>
      <w:r w:rsidR="005B2FDA" w:rsidRPr="00691E55">
        <w:rPr>
          <w:rFonts w:ascii="Times New Roman" w:hAnsi="Times New Roman" w:cs="Times New Roman"/>
          <w:sz w:val="24"/>
          <w:szCs w:val="24"/>
        </w:rPr>
        <w:t xml:space="preserve"> for miRNA microarray.</w:t>
      </w:r>
    </w:p>
    <w:p w:rsidR="00195834" w:rsidRDefault="001958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1701"/>
      </w:tblGrid>
      <w:tr w:rsidR="00195834" w:rsidRPr="00573673" w:rsidTr="00F57420">
        <w:tc>
          <w:tcPr>
            <w:tcW w:w="3686" w:type="dxa"/>
            <w:tcBorders>
              <w:bottom w:val="single" w:sz="4" w:space="0" w:color="auto"/>
            </w:tcBorders>
          </w:tcPr>
          <w:p w:rsidR="00195834" w:rsidRPr="00573673" w:rsidRDefault="005B2FDA" w:rsidP="0019583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Vari</w:t>
            </w:r>
            <w:r>
              <w:rPr>
                <w:rFonts w:ascii="Times New Roman" w:hAnsi="Times New Roman" w:cs="Times New Roman"/>
                <w:szCs w:val="21"/>
              </w:rPr>
              <w:t>ables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</w:t>
            </w:r>
            <w:r w:rsidR="00DB6A1C">
              <w:rPr>
                <w:rFonts w:ascii="Times New Roman" w:hAnsi="Times New Roman" w:cs="Times New Roman" w:hint="eastAsia"/>
                <w:szCs w:val="21"/>
              </w:rPr>
              <w:t>o.</w:t>
            </w:r>
            <w:r w:rsidR="00B104E0">
              <w:rPr>
                <w:rFonts w:ascii="Times New Roman" w:hAnsi="Times New Roman" w:cs="Times New Roman"/>
                <w:szCs w:val="21"/>
              </w:rPr>
              <w:t xml:space="preserve"> </w:t>
            </w:r>
            <w:bookmarkStart w:id="2" w:name="_GoBack"/>
            <w:bookmarkEnd w:id="2"/>
            <w:r w:rsidRPr="00573673">
              <w:rPr>
                <w:rFonts w:ascii="Times New Roman" w:hAnsi="Times New Roman" w:cs="Times New Roman"/>
                <w:szCs w:val="21"/>
              </w:rPr>
              <w:t xml:space="preserve">of </w:t>
            </w:r>
            <w:r w:rsidR="00F57420">
              <w:rPr>
                <w:rFonts w:ascii="Times New Roman" w:hAnsi="Times New Roman" w:cs="Times New Roman"/>
                <w:szCs w:val="21"/>
              </w:rPr>
              <w:t xml:space="preserve">T-LBL </w:t>
            </w:r>
            <w:r w:rsidRPr="00573673">
              <w:rPr>
                <w:rFonts w:ascii="Times New Roman" w:hAnsi="Times New Roman" w:cs="Times New Roman"/>
                <w:szCs w:val="21"/>
              </w:rPr>
              <w:t>patients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Percentage</w:t>
            </w:r>
            <w:r w:rsidRPr="00573673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95834" w:rsidRPr="00573673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195834" w:rsidRPr="00573673" w:rsidTr="00F57420">
        <w:tc>
          <w:tcPr>
            <w:tcW w:w="3686" w:type="dxa"/>
            <w:tcBorders>
              <w:top w:val="single" w:sz="4" w:space="0" w:color="auto"/>
            </w:tcBorders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693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701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693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701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≤45</w:t>
            </w:r>
          </w:p>
        </w:tc>
        <w:tc>
          <w:tcPr>
            <w:tcW w:w="2693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1701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79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＞</w:t>
            </w:r>
            <w:r w:rsidRPr="00573673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2693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701" w:type="dxa"/>
          </w:tcPr>
          <w:p w:rsidR="00195834" w:rsidRPr="00573673" w:rsidRDefault="00F57420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ECOG-PS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＜</w:t>
            </w:r>
            <w:r w:rsidRPr="0057367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89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≥2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Effusion, pleural and/or pericardia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CNS involvement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97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Mediastinal involvement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91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Bone </w:t>
            </w:r>
            <w:r w:rsidRPr="00DE6115">
              <w:rPr>
                <w:rFonts w:ascii="Times New Roman" w:hAnsi="Times New Roman" w:cs="Times New Roman"/>
                <w:sz w:val="24"/>
                <w:szCs w:val="24"/>
              </w:rPr>
              <w:t xml:space="preserve">marrow </w:t>
            </w:r>
            <w:r w:rsidRPr="00573673">
              <w:rPr>
                <w:rFonts w:ascii="Times New Roman" w:hAnsi="Times New Roman" w:cs="Times New Roman"/>
                <w:szCs w:val="21"/>
              </w:rPr>
              <w:t>involvement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LDH concentration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Normal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Elevated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57%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573673">
              <w:rPr>
                <w:rFonts w:ascii="Times New Roman" w:hAnsi="Times New Roman" w:cs="Times New Roman"/>
                <w:szCs w:val="21"/>
              </w:rPr>
              <w:t>Ann Arbor Stage</w:t>
            </w:r>
          </w:p>
        </w:tc>
        <w:tc>
          <w:tcPr>
            <w:tcW w:w="2693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4858A0">
              <w:rPr>
                <w:rFonts w:ascii="Times New Roman" w:hAnsi="Times New Roman" w:cs="Times New Roman"/>
                <w:szCs w:val="21"/>
              </w:rPr>
              <w:t>≤</w:t>
            </w:r>
            <w:r w:rsidRPr="0057367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Pr="00573673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</w:t>
            </w:r>
            <w:r w:rsidRPr="0057367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693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62</w:t>
            </w:r>
          </w:p>
        </w:tc>
        <w:tc>
          <w:tcPr>
            <w:tcW w:w="1701" w:type="dxa"/>
          </w:tcPr>
          <w:p w:rsidR="00195834" w:rsidRPr="00573673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83%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 w:rsidRPr="001A740D">
              <w:rPr>
                <w:rFonts w:ascii="Times New Roman" w:hAnsi="Times New Roman" w:cs="Times New Roman" w:hint="eastAsia"/>
                <w:i/>
                <w:szCs w:val="21"/>
              </w:rPr>
              <w:t>N/F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status</w:t>
            </w:r>
          </w:p>
        </w:tc>
        <w:tc>
          <w:tcPr>
            <w:tcW w:w="2693" w:type="dxa"/>
          </w:tcPr>
          <w:p w:rsidR="00195834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195834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834" w:rsidRPr="00573673" w:rsidTr="00F57420">
        <w:tc>
          <w:tcPr>
            <w:tcW w:w="3686" w:type="dxa"/>
          </w:tcPr>
          <w:p w:rsidR="00195834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2693" w:type="dxa"/>
          </w:tcPr>
          <w:p w:rsidR="00195834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1701" w:type="dxa"/>
          </w:tcPr>
          <w:p w:rsidR="00195834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52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195834" w:rsidRPr="00573673" w:rsidTr="00F57420">
        <w:tc>
          <w:tcPr>
            <w:tcW w:w="3686" w:type="dxa"/>
          </w:tcPr>
          <w:p w:rsidR="00195834" w:rsidRDefault="00195834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Wild</w:t>
            </w:r>
            <w:r>
              <w:rPr>
                <w:rFonts w:ascii="Times New Roman" w:hAnsi="Times New Roman" w:cs="Times New Roman"/>
                <w:szCs w:val="21"/>
              </w:rPr>
              <w:t xml:space="preserve"> type</w:t>
            </w:r>
          </w:p>
        </w:tc>
        <w:tc>
          <w:tcPr>
            <w:tcW w:w="2693" w:type="dxa"/>
          </w:tcPr>
          <w:p w:rsidR="00195834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1701" w:type="dxa"/>
          </w:tcPr>
          <w:p w:rsidR="00195834" w:rsidRDefault="005B2FDA" w:rsidP="00D07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48%</w:t>
            </w:r>
          </w:p>
        </w:tc>
      </w:tr>
    </w:tbl>
    <w:p w:rsidR="00195834" w:rsidRPr="00C27807" w:rsidRDefault="00E67342">
      <w:pPr>
        <w:rPr>
          <w:sz w:val="24"/>
          <w:szCs w:val="24"/>
        </w:rPr>
      </w:pPr>
      <w:r w:rsidRPr="00C27807">
        <w:rPr>
          <w:rFonts w:ascii="Times New Roman" w:hAnsi="Times New Roman" w:cs="Times New Roman" w:hint="eastAsia"/>
          <w:sz w:val="24"/>
          <w:szCs w:val="24"/>
        </w:rPr>
        <w:t>Abb</w:t>
      </w:r>
      <w:r w:rsidRPr="00C27807">
        <w:rPr>
          <w:rFonts w:ascii="Times New Roman" w:hAnsi="Times New Roman" w:cs="Times New Roman"/>
          <w:sz w:val="24"/>
          <w:szCs w:val="24"/>
        </w:rPr>
        <w:t xml:space="preserve">reviation: CNS, central nervous; ECOG-PS, </w:t>
      </w:r>
      <w:r w:rsidRPr="00C27807">
        <w:rPr>
          <w:rFonts w:ascii="Times New Roman" w:hAnsi="Times New Roman" w:cs="Times New Roman"/>
          <w:kern w:val="0"/>
          <w:sz w:val="24"/>
          <w:szCs w:val="24"/>
        </w:rPr>
        <w:t>Eastern Cooperative Oncology Group criteria performance status</w:t>
      </w:r>
      <w:r w:rsidRPr="00C27807">
        <w:rPr>
          <w:rFonts w:ascii="Times New Roman" w:hAnsi="Times New Roman" w:cs="Times New Roman"/>
          <w:sz w:val="24"/>
          <w:szCs w:val="24"/>
        </w:rPr>
        <w:t xml:space="preserve">; LDH, lactate dehydrogenase; </w:t>
      </w:r>
      <w:r w:rsidRPr="005B0A50">
        <w:rPr>
          <w:rFonts w:ascii="Times New Roman" w:hAnsi="Times New Roman" w:cs="Times New Roman"/>
          <w:i/>
          <w:sz w:val="24"/>
          <w:szCs w:val="24"/>
        </w:rPr>
        <w:t>N/F</w:t>
      </w:r>
      <w:r w:rsidRPr="00C27807">
        <w:rPr>
          <w:rFonts w:ascii="Times New Roman" w:hAnsi="Times New Roman" w:cs="Times New Roman"/>
          <w:sz w:val="24"/>
          <w:szCs w:val="24"/>
        </w:rPr>
        <w:t>,</w:t>
      </w:r>
      <w:r w:rsidRPr="00C27807">
        <w:rPr>
          <w:rFonts w:ascii="Times New Roman" w:hAnsi="Times New Roman" w:cs="Times New Roman"/>
          <w:i/>
          <w:iCs/>
          <w:sz w:val="24"/>
          <w:szCs w:val="24"/>
        </w:rPr>
        <w:t xml:space="preserve"> NOTCH1 </w:t>
      </w:r>
      <w:r w:rsidRPr="00C27807">
        <w:rPr>
          <w:rFonts w:ascii="Times New Roman" w:hAnsi="Times New Roman" w:cs="Times New Roman"/>
          <w:sz w:val="24"/>
          <w:szCs w:val="24"/>
        </w:rPr>
        <w:t xml:space="preserve">and </w:t>
      </w:r>
      <w:r w:rsidRPr="00C27807">
        <w:rPr>
          <w:rFonts w:ascii="Times New Roman" w:hAnsi="Times New Roman" w:cs="Times New Roman"/>
          <w:i/>
          <w:iCs/>
          <w:sz w:val="24"/>
          <w:szCs w:val="24"/>
        </w:rPr>
        <w:t>FBXW7</w:t>
      </w:r>
      <w:r w:rsidRPr="00C27807">
        <w:rPr>
          <w:rFonts w:ascii="Times New Roman" w:hAnsi="Times New Roman" w:cs="Times New Roman"/>
          <w:sz w:val="24"/>
          <w:szCs w:val="24"/>
        </w:rPr>
        <w:t xml:space="preserve">; HSCT, </w:t>
      </w:r>
      <w:r w:rsidRPr="00C27807">
        <w:rPr>
          <w:rFonts w:ascii="Times New Roman" w:hAnsi="Times New Roman" w:cs="Times New Roman"/>
          <w:kern w:val="0"/>
          <w:sz w:val="24"/>
          <w:szCs w:val="24"/>
        </w:rPr>
        <w:t>hematopoietic stem cell transplantation;</w:t>
      </w:r>
      <w:r w:rsidRPr="00C27807">
        <w:rPr>
          <w:rFonts w:ascii="Times New Roman" w:hAnsi="Times New Roman" w:cs="Times New Roman"/>
          <w:sz w:val="24"/>
          <w:szCs w:val="24"/>
        </w:rPr>
        <w:t xml:space="preserve"> T-LBL, T-cell lymphoblastic lymphomas; </w:t>
      </w:r>
      <w:r w:rsidR="00BE1CB7" w:rsidRPr="00C27807">
        <w:rPr>
          <w:rFonts w:ascii="Times New Roman" w:hAnsi="Times New Roman" w:cs="Times New Roman"/>
          <w:kern w:val="0"/>
          <w:sz w:val="24"/>
          <w:szCs w:val="24"/>
        </w:rPr>
        <w:t xml:space="preserve">FFPE, formalin-fixed paraffin-embedded </w:t>
      </w:r>
    </w:p>
    <w:sectPr w:rsidR="00195834" w:rsidRPr="00C27807" w:rsidSect="000C2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331" w:rsidRDefault="00D67331" w:rsidP="002966F0">
      <w:r>
        <w:separator/>
      </w:r>
    </w:p>
  </w:endnote>
  <w:endnote w:type="continuationSeparator" w:id="0">
    <w:p w:rsidR="00D67331" w:rsidRDefault="00D67331" w:rsidP="0029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331" w:rsidRDefault="00D67331" w:rsidP="002966F0">
      <w:r>
        <w:separator/>
      </w:r>
    </w:p>
  </w:footnote>
  <w:footnote w:type="continuationSeparator" w:id="0">
    <w:p w:rsidR="00D67331" w:rsidRDefault="00D67331" w:rsidP="00296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048C"/>
    <w:rsid w:val="000C2976"/>
    <w:rsid w:val="00195834"/>
    <w:rsid w:val="001A740D"/>
    <w:rsid w:val="002966F0"/>
    <w:rsid w:val="0046048C"/>
    <w:rsid w:val="004A247D"/>
    <w:rsid w:val="005B0A50"/>
    <w:rsid w:val="005B2FDA"/>
    <w:rsid w:val="00691E55"/>
    <w:rsid w:val="00801674"/>
    <w:rsid w:val="008C2F0B"/>
    <w:rsid w:val="008F2D49"/>
    <w:rsid w:val="00943B71"/>
    <w:rsid w:val="00AD5573"/>
    <w:rsid w:val="00B104E0"/>
    <w:rsid w:val="00BE1CB7"/>
    <w:rsid w:val="00C27807"/>
    <w:rsid w:val="00CB3DF8"/>
    <w:rsid w:val="00D67331"/>
    <w:rsid w:val="00DB6A1C"/>
    <w:rsid w:val="00E5023C"/>
    <w:rsid w:val="00E67342"/>
    <w:rsid w:val="00F44798"/>
    <w:rsid w:val="00F57420"/>
    <w:rsid w:val="00FD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D2A9C2-7FE1-447C-B196-B94C0B8A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9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96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966F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96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966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>中国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2019-01-04T16:35:00Z</dcterms:created>
  <dcterms:modified xsi:type="dcterms:W3CDTF">2019-01-10T04:16:00Z</dcterms:modified>
</cp:coreProperties>
</file>