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D4F050" w14:textId="5EF89082" w:rsidR="00AF23E2" w:rsidRDefault="00AF23E2" w:rsidP="001E2233">
      <w:pPr>
        <w:spacing w:after="0" w:line="480" w:lineRule="auto"/>
        <w:rPr>
          <w:rFonts w:ascii="Arial" w:hAnsi="Arial" w:cs="Arial"/>
          <w:b/>
          <w:sz w:val="24"/>
          <w:szCs w:val="24"/>
        </w:rPr>
      </w:pPr>
      <w:r>
        <w:rPr>
          <w:rFonts w:ascii="Arial" w:hAnsi="Arial" w:cs="Arial"/>
          <w:b/>
          <w:sz w:val="24"/>
          <w:szCs w:val="24"/>
        </w:rPr>
        <w:t>Supplementary Materials</w:t>
      </w:r>
    </w:p>
    <w:p w14:paraId="6CF92286" w14:textId="0B8A305F" w:rsidR="001E2233" w:rsidRPr="001E2233" w:rsidRDefault="00233FFB" w:rsidP="001E2233">
      <w:pPr>
        <w:spacing w:after="0" w:line="480" w:lineRule="auto"/>
        <w:rPr>
          <w:rFonts w:ascii="Arial" w:hAnsi="Arial" w:cs="Arial"/>
          <w:b/>
          <w:sz w:val="24"/>
          <w:szCs w:val="24"/>
        </w:rPr>
      </w:pPr>
      <w:r>
        <w:rPr>
          <w:rFonts w:ascii="Arial" w:hAnsi="Arial" w:cs="Arial"/>
          <w:b/>
          <w:sz w:val="24"/>
          <w:szCs w:val="24"/>
        </w:rPr>
        <w:t>Bone Marrow Mesenchymal Stromal</w:t>
      </w:r>
      <w:r w:rsidR="001E2233" w:rsidRPr="001E2233">
        <w:rPr>
          <w:rFonts w:ascii="Arial" w:hAnsi="Arial" w:cs="Arial"/>
          <w:b/>
          <w:sz w:val="24"/>
          <w:szCs w:val="24"/>
        </w:rPr>
        <w:t xml:space="preserve"> Cells from Acute Myelogenous Leukemia Patients Demonstrate Adipogenic Differentiation Propensity with Implications for Leukemia Cell Support</w:t>
      </w:r>
    </w:p>
    <w:p w14:paraId="33F85573" w14:textId="523832B1" w:rsidR="001E2233" w:rsidRDefault="001E2233" w:rsidP="001E2233">
      <w:pPr>
        <w:spacing w:after="0" w:line="480" w:lineRule="auto"/>
        <w:rPr>
          <w:rFonts w:ascii="Arial" w:hAnsi="Arial" w:cs="Arial"/>
          <w:sz w:val="24"/>
          <w:szCs w:val="24"/>
        </w:rPr>
      </w:pPr>
    </w:p>
    <w:p w14:paraId="758F203E" w14:textId="2FA6F1C4" w:rsidR="00513ECF" w:rsidRDefault="001E2233" w:rsidP="001E2233">
      <w:pPr>
        <w:spacing w:line="480" w:lineRule="auto"/>
        <w:rPr>
          <w:rFonts w:ascii="Arial" w:hAnsi="Arial" w:cs="Arial"/>
          <w:b/>
          <w:sz w:val="24"/>
          <w:szCs w:val="24"/>
        </w:rPr>
      </w:pPr>
      <w:r w:rsidRPr="001E2233">
        <w:rPr>
          <w:rFonts w:ascii="Arial" w:hAnsi="Arial" w:cs="Arial"/>
          <w:b/>
          <w:sz w:val="24"/>
          <w:szCs w:val="24"/>
        </w:rPr>
        <w:t>Supplementary Materials and Methods</w:t>
      </w:r>
    </w:p>
    <w:p w14:paraId="6571D528" w14:textId="77777777" w:rsidR="00D277BA" w:rsidRPr="00551250" w:rsidRDefault="00D277BA" w:rsidP="00D277BA">
      <w:pPr>
        <w:rPr>
          <w:rFonts w:ascii="Arial" w:hAnsi="Arial" w:cs="Arial"/>
          <w:b/>
          <w:sz w:val="24"/>
          <w:szCs w:val="24"/>
        </w:rPr>
      </w:pPr>
      <w:r w:rsidRPr="00551250">
        <w:rPr>
          <w:rFonts w:ascii="Arial" w:hAnsi="Arial" w:cs="Arial"/>
          <w:b/>
          <w:sz w:val="24"/>
          <w:szCs w:val="24"/>
        </w:rPr>
        <w:t>Isolation and culture of human MSCs</w:t>
      </w:r>
    </w:p>
    <w:p w14:paraId="5B0B4BCD" w14:textId="77777777" w:rsidR="00D277BA" w:rsidRDefault="00D277BA" w:rsidP="00D277BA">
      <w:pPr>
        <w:spacing w:after="0" w:line="480" w:lineRule="auto"/>
        <w:ind w:hanging="180"/>
        <w:rPr>
          <w:rFonts w:ascii="Arial" w:eastAsia="Times New Roman" w:hAnsi="Arial" w:cs="Times New Roman"/>
          <w:sz w:val="24"/>
          <w:szCs w:val="24"/>
        </w:rPr>
      </w:pPr>
      <w:r w:rsidRPr="00551250">
        <w:rPr>
          <w:rFonts w:ascii="Arial" w:hAnsi="Arial" w:cs="Arial"/>
          <w:sz w:val="24"/>
          <w:szCs w:val="24"/>
        </w:rPr>
        <w:tab/>
        <w:t>Marrow aspirate material was diluted with 1X phosphate buffered saline (PBS</w:t>
      </w:r>
      <w:r w:rsidRPr="00551250">
        <w:rPr>
          <w:rFonts w:ascii="Arial" w:eastAsia="Times New Roman" w:hAnsi="Arial" w:cs="Times New Roman"/>
          <w:sz w:val="24"/>
          <w:szCs w:val="24"/>
        </w:rPr>
        <w:t xml:space="preserve"> </w:t>
      </w:r>
      <w:r w:rsidRPr="00456382">
        <w:rPr>
          <w:rFonts w:ascii="Arial" w:eastAsia="Times New Roman" w:hAnsi="Arial" w:cs="Times New Roman"/>
          <w:sz w:val="24"/>
          <w:szCs w:val="24"/>
        </w:rPr>
        <w:t>Mediatech, Inc., Manssas, VA</w:t>
      </w:r>
      <w:r>
        <w:rPr>
          <w:rFonts w:ascii="Arial" w:eastAsia="Times New Roman" w:hAnsi="Arial" w:cs="Times New Roman"/>
          <w:sz w:val="24"/>
          <w:szCs w:val="24"/>
        </w:rPr>
        <w:t>, USA</w:t>
      </w:r>
      <w:r w:rsidRPr="00456382">
        <w:rPr>
          <w:rFonts w:ascii="Arial" w:eastAsia="Times New Roman" w:hAnsi="Arial" w:cs="Times New Roman"/>
          <w:sz w:val="24"/>
          <w:szCs w:val="24"/>
        </w:rPr>
        <w:t>), layered with a Ficoll-Paque</w:t>
      </w:r>
      <w:r w:rsidRPr="00456382">
        <w:rPr>
          <w:rFonts w:ascii="Arial" w:eastAsia="Times New Roman" w:hAnsi="Arial" w:cs="Times New Roman"/>
          <w:sz w:val="24"/>
          <w:szCs w:val="24"/>
          <w:vertAlign w:val="superscript"/>
        </w:rPr>
        <w:t xml:space="preserve">TM </w:t>
      </w:r>
      <w:r w:rsidRPr="00456382">
        <w:rPr>
          <w:rFonts w:ascii="Arial" w:eastAsia="Times New Roman" w:hAnsi="Arial" w:cs="Times New Roman"/>
          <w:sz w:val="24"/>
          <w:szCs w:val="24"/>
        </w:rPr>
        <w:t xml:space="preserve">(GE Healthcare Bio-Sciences AB, </w:t>
      </w:r>
      <w:r w:rsidRPr="00456382">
        <w:rPr>
          <w:rFonts w:ascii="Arial" w:hAnsi="Arial" w:cs="Arial"/>
          <w:sz w:val="24"/>
          <w:szCs w:val="24"/>
        </w:rPr>
        <w:t>Pittsburgh, PA, USA</w:t>
      </w:r>
      <w:r w:rsidRPr="00456382">
        <w:rPr>
          <w:rFonts w:ascii="Arial" w:eastAsia="Times New Roman" w:hAnsi="Arial" w:cs="Times New Roman"/>
          <w:sz w:val="24"/>
          <w:szCs w:val="24"/>
        </w:rPr>
        <w:t>) gradient and centrifuged at 1600 rpm at room t</w:t>
      </w:r>
      <w:r>
        <w:rPr>
          <w:rFonts w:ascii="Arial" w:eastAsia="Times New Roman" w:hAnsi="Arial" w:cs="Times New Roman"/>
          <w:sz w:val="24"/>
          <w:szCs w:val="24"/>
        </w:rPr>
        <w:t xml:space="preserve">emperature (RT) for 30 minutes.  </w:t>
      </w:r>
      <w:r w:rsidRPr="00456382">
        <w:rPr>
          <w:rFonts w:ascii="Arial" w:eastAsia="Times New Roman" w:hAnsi="Arial" w:cs="Times New Roman"/>
          <w:sz w:val="24"/>
          <w:szCs w:val="24"/>
        </w:rPr>
        <w:t xml:space="preserve">The light density </w:t>
      </w:r>
      <w:r>
        <w:rPr>
          <w:rFonts w:ascii="Arial" w:eastAsia="Times New Roman" w:hAnsi="Arial" w:cs="Times New Roman"/>
          <w:sz w:val="24"/>
          <w:szCs w:val="24"/>
        </w:rPr>
        <w:t xml:space="preserve">bone marrow </w:t>
      </w:r>
      <w:r w:rsidRPr="00456382">
        <w:rPr>
          <w:rFonts w:ascii="Arial" w:eastAsia="Times New Roman" w:hAnsi="Arial" w:cs="Times New Roman"/>
          <w:sz w:val="24"/>
          <w:szCs w:val="24"/>
        </w:rPr>
        <w:t>cells</w:t>
      </w:r>
      <w:r>
        <w:rPr>
          <w:rFonts w:ascii="Arial" w:eastAsia="Times New Roman" w:hAnsi="Arial" w:cs="Times New Roman"/>
          <w:sz w:val="24"/>
          <w:szCs w:val="24"/>
        </w:rPr>
        <w:t xml:space="preserve"> (LDBM)</w:t>
      </w:r>
      <w:r w:rsidRPr="00456382">
        <w:rPr>
          <w:rFonts w:ascii="Arial" w:eastAsia="Times New Roman" w:hAnsi="Arial" w:cs="Times New Roman"/>
          <w:sz w:val="24"/>
          <w:szCs w:val="24"/>
        </w:rPr>
        <w:t xml:space="preserve"> at the interface</w:t>
      </w:r>
      <w:r>
        <w:rPr>
          <w:rFonts w:ascii="Arial" w:eastAsia="Times New Roman" w:hAnsi="Arial" w:cs="Times New Roman"/>
          <w:sz w:val="24"/>
          <w:szCs w:val="24"/>
        </w:rPr>
        <w:t xml:space="preserve"> were collected and washed in 1X</w:t>
      </w:r>
      <w:r w:rsidRPr="00456382">
        <w:rPr>
          <w:rFonts w:ascii="Arial" w:eastAsia="Times New Roman" w:hAnsi="Arial" w:cs="Times New Roman"/>
          <w:sz w:val="24"/>
          <w:szCs w:val="24"/>
        </w:rPr>
        <w:t xml:space="preserve"> PBS and counted with a hemacytometer.  </w:t>
      </w:r>
      <w:r>
        <w:rPr>
          <w:rFonts w:ascii="Arial" w:eastAsia="Times New Roman" w:hAnsi="Arial" w:cs="Times New Roman"/>
          <w:sz w:val="24"/>
          <w:szCs w:val="24"/>
        </w:rPr>
        <w:t>The LDBM cells were cultured at 5x10</w:t>
      </w:r>
      <w:r w:rsidRPr="00701B9E">
        <w:rPr>
          <w:rFonts w:ascii="Arial" w:eastAsia="Times New Roman" w:hAnsi="Arial" w:cs="Times New Roman"/>
          <w:sz w:val="24"/>
          <w:szCs w:val="24"/>
          <w:vertAlign w:val="superscript"/>
        </w:rPr>
        <w:t>5</w:t>
      </w:r>
      <w:r>
        <w:rPr>
          <w:rFonts w:ascii="Arial" w:eastAsia="Times New Roman" w:hAnsi="Arial" w:cs="Times New Roman"/>
          <w:sz w:val="24"/>
          <w:szCs w:val="24"/>
          <w:vertAlign w:val="superscript"/>
        </w:rPr>
        <w:t xml:space="preserve"> </w:t>
      </w:r>
      <w:r w:rsidRPr="00C65AC4">
        <w:rPr>
          <w:rFonts w:ascii="Arial" w:eastAsia="Times New Roman" w:hAnsi="Arial" w:cs="Times New Roman"/>
          <w:sz w:val="24"/>
          <w:szCs w:val="24"/>
        </w:rPr>
        <w:t xml:space="preserve">per </w:t>
      </w:r>
      <w:r>
        <w:rPr>
          <w:rFonts w:ascii="Arial" w:eastAsia="Times New Roman" w:hAnsi="Arial" w:cs="Times New Roman"/>
          <w:sz w:val="24"/>
          <w:szCs w:val="24"/>
        </w:rPr>
        <w:t>cm</w:t>
      </w:r>
      <w:r w:rsidRPr="00701B9E">
        <w:rPr>
          <w:rFonts w:ascii="Arial" w:eastAsia="Times New Roman" w:hAnsi="Arial" w:cs="Times New Roman"/>
          <w:sz w:val="24"/>
          <w:szCs w:val="24"/>
          <w:vertAlign w:val="superscript"/>
        </w:rPr>
        <w:t>2</w:t>
      </w:r>
      <w:r w:rsidRPr="00701B9E">
        <w:rPr>
          <w:rFonts w:ascii="Arial" w:eastAsia="Times New Roman" w:hAnsi="Arial" w:cs="Times New Roman"/>
          <w:sz w:val="24"/>
          <w:szCs w:val="24"/>
        </w:rPr>
        <w:t xml:space="preserve"> </w:t>
      </w:r>
      <w:r w:rsidRPr="00456382">
        <w:rPr>
          <w:rFonts w:ascii="Arial" w:eastAsia="Times New Roman" w:hAnsi="Arial" w:cs="Times New Roman"/>
          <w:sz w:val="24"/>
          <w:szCs w:val="24"/>
        </w:rPr>
        <w:t xml:space="preserve">in a </w:t>
      </w:r>
      <w:r>
        <w:rPr>
          <w:rFonts w:ascii="Arial" w:eastAsia="Times New Roman" w:hAnsi="Arial" w:cs="Times New Roman"/>
          <w:sz w:val="24"/>
          <w:szCs w:val="24"/>
        </w:rPr>
        <w:t xml:space="preserve">tissue culture </w:t>
      </w:r>
      <w:r w:rsidRPr="00456382">
        <w:rPr>
          <w:rFonts w:ascii="Arial" w:eastAsia="Times New Roman" w:hAnsi="Arial" w:cs="Times New Roman"/>
          <w:sz w:val="24"/>
          <w:szCs w:val="24"/>
        </w:rPr>
        <w:t xml:space="preserve">flask containing </w:t>
      </w:r>
      <w:r w:rsidRPr="00456382">
        <w:rPr>
          <w:rFonts w:ascii="Arial" w:eastAsia="Times New Roman" w:hAnsi="Arial" w:cs="Arial"/>
          <w:sz w:val="24"/>
          <w:szCs w:val="24"/>
        </w:rPr>
        <w:t>α</w:t>
      </w:r>
      <w:r w:rsidRPr="00456382">
        <w:rPr>
          <w:rFonts w:ascii="Arial" w:eastAsia="Times New Roman" w:hAnsi="Arial" w:cs="Times New Roman"/>
          <w:sz w:val="24"/>
          <w:szCs w:val="24"/>
        </w:rPr>
        <w:t>MEM</w:t>
      </w:r>
      <w:r>
        <w:rPr>
          <w:rFonts w:ascii="Arial" w:eastAsia="Times New Roman" w:hAnsi="Arial" w:cs="Times New Roman"/>
          <w:sz w:val="24"/>
          <w:szCs w:val="24"/>
        </w:rPr>
        <w:t xml:space="preserve"> with L-glutamine</w:t>
      </w:r>
      <w:r w:rsidRPr="00456382">
        <w:rPr>
          <w:rFonts w:ascii="Arial" w:eastAsia="Times New Roman" w:hAnsi="Arial" w:cs="Times New Roman"/>
          <w:sz w:val="24"/>
          <w:szCs w:val="24"/>
        </w:rPr>
        <w:t xml:space="preserve"> (Gibco</w:t>
      </w:r>
      <w:r>
        <w:rPr>
          <w:rFonts w:ascii="Arial" w:eastAsia="Times New Roman" w:hAnsi="Arial" w:cs="Times New Roman"/>
          <w:sz w:val="24"/>
          <w:szCs w:val="24"/>
        </w:rPr>
        <w:t xml:space="preserve"> by Life Technologies</w:t>
      </w:r>
      <w:r w:rsidRPr="00456382">
        <w:rPr>
          <w:rFonts w:ascii="Arial" w:eastAsia="Times New Roman" w:hAnsi="Arial" w:cs="Times New Roman"/>
          <w:sz w:val="24"/>
          <w:szCs w:val="24"/>
        </w:rPr>
        <w:t xml:space="preserve">, Grand Island, NY, USA) plus 10% </w:t>
      </w:r>
      <w:r>
        <w:rPr>
          <w:rFonts w:ascii="Arial" w:eastAsia="Times New Roman" w:hAnsi="Arial" w:cs="Times New Roman"/>
          <w:sz w:val="24"/>
          <w:szCs w:val="24"/>
        </w:rPr>
        <w:t xml:space="preserve">heat inactivated </w:t>
      </w:r>
      <w:r w:rsidRPr="00456382">
        <w:rPr>
          <w:rFonts w:ascii="Arial" w:eastAsia="Times New Roman" w:hAnsi="Arial" w:cs="Times New Roman"/>
          <w:sz w:val="24"/>
          <w:szCs w:val="24"/>
        </w:rPr>
        <w:t xml:space="preserve">fetal bovine serum </w:t>
      </w:r>
      <w:r>
        <w:rPr>
          <w:rFonts w:ascii="Arial" w:eastAsia="Times New Roman" w:hAnsi="Arial" w:cs="Times New Roman"/>
          <w:sz w:val="24"/>
          <w:szCs w:val="24"/>
        </w:rPr>
        <w:t xml:space="preserve">(Gemini Bio-Products, West Sacramento, CA, USA) </w:t>
      </w:r>
      <w:r w:rsidRPr="00456382">
        <w:rPr>
          <w:rFonts w:ascii="Arial" w:eastAsia="Times New Roman" w:hAnsi="Arial" w:cs="Times New Roman"/>
          <w:sz w:val="24"/>
          <w:szCs w:val="24"/>
        </w:rPr>
        <w:t>and 100 U/ml penicillin-streptomycin</w:t>
      </w:r>
      <w:r>
        <w:rPr>
          <w:rFonts w:ascii="Arial" w:eastAsia="Times New Roman" w:hAnsi="Arial" w:cs="Times New Roman"/>
          <w:sz w:val="24"/>
          <w:szCs w:val="24"/>
        </w:rPr>
        <w:t xml:space="preserve"> </w:t>
      </w:r>
      <w:r w:rsidRPr="00456382">
        <w:rPr>
          <w:rFonts w:ascii="Arial" w:eastAsia="Times New Roman" w:hAnsi="Arial" w:cs="Times New Roman"/>
          <w:sz w:val="24"/>
          <w:szCs w:val="24"/>
        </w:rPr>
        <w:t>(Gibco) in a 5% CO</w:t>
      </w:r>
      <w:r w:rsidRPr="00456382">
        <w:rPr>
          <w:rFonts w:ascii="Arial" w:eastAsia="Times New Roman" w:hAnsi="Arial" w:cs="Times New Roman"/>
          <w:sz w:val="24"/>
          <w:szCs w:val="24"/>
          <w:vertAlign w:val="subscript"/>
        </w:rPr>
        <w:t>2</w:t>
      </w:r>
      <w:r w:rsidRPr="00456382">
        <w:rPr>
          <w:rFonts w:ascii="Arial" w:eastAsia="Times New Roman" w:hAnsi="Arial" w:cs="Times New Roman"/>
          <w:sz w:val="24"/>
          <w:szCs w:val="24"/>
        </w:rPr>
        <w:t xml:space="preserve"> incubator at 37</w:t>
      </w:r>
      <w:r w:rsidRPr="00BD6B87">
        <w:rPr>
          <w:rFonts w:ascii="Arial" w:eastAsia="Times New Roman" w:hAnsi="Arial" w:cs="Arial"/>
        </w:rPr>
        <w:t>º</w:t>
      </w:r>
      <w:r w:rsidRPr="00456382">
        <w:rPr>
          <w:rFonts w:ascii="Arial" w:eastAsia="Times New Roman" w:hAnsi="Arial" w:cs="Times New Roman"/>
          <w:sz w:val="24"/>
          <w:szCs w:val="24"/>
        </w:rPr>
        <w:t>C.  Culture</w:t>
      </w:r>
      <w:r>
        <w:rPr>
          <w:rFonts w:ascii="Arial" w:eastAsia="Times New Roman" w:hAnsi="Arial" w:cs="Times New Roman"/>
          <w:sz w:val="24"/>
          <w:szCs w:val="24"/>
        </w:rPr>
        <w:t>s were demi</w:t>
      </w:r>
      <w:r w:rsidRPr="00456382">
        <w:rPr>
          <w:rFonts w:ascii="Arial" w:eastAsia="Times New Roman" w:hAnsi="Arial" w:cs="Times New Roman"/>
          <w:sz w:val="24"/>
          <w:szCs w:val="24"/>
        </w:rPr>
        <w:t>populated after 72 hours</w:t>
      </w:r>
      <w:r>
        <w:rPr>
          <w:rFonts w:ascii="Arial" w:eastAsia="Times New Roman" w:hAnsi="Arial" w:cs="Times New Roman"/>
          <w:sz w:val="24"/>
          <w:szCs w:val="24"/>
        </w:rPr>
        <w:t xml:space="preserve">.  </w:t>
      </w:r>
      <w:r w:rsidRPr="00456382">
        <w:rPr>
          <w:rFonts w:ascii="Arial" w:eastAsia="Times New Roman" w:hAnsi="Arial" w:cs="Times New Roman"/>
          <w:sz w:val="24"/>
          <w:szCs w:val="24"/>
        </w:rPr>
        <w:t xml:space="preserve"> Full media changes were performed every 3-4 days after visually confirm</w:t>
      </w:r>
      <w:r>
        <w:rPr>
          <w:rFonts w:ascii="Arial" w:eastAsia="Times New Roman" w:hAnsi="Arial" w:cs="Times New Roman"/>
          <w:sz w:val="24"/>
          <w:szCs w:val="24"/>
        </w:rPr>
        <w:t xml:space="preserve">ing presence of attached cells.  </w:t>
      </w:r>
      <w:r w:rsidRPr="00456382">
        <w:rPr>
          <w:rFonts w:ascii="Arial" w:eastAsia="Times New Roman" w:hAnsi="Arial" w:cs="Times New Roman"/>
          <w:sz w:val="24"/>
          <w:szCs w:val="24"/>
        </w:rPr>
        <w:t>Non-adherent cells were removed</w:t>
      </w:r>
      <w:r>
        <w:rPr>
          <w:rFonts w:ascii="Arial" w:eastAsia="Times New Roman" w:hAnsi="Arial" w:cs="Times New Roman"/>
          <w:sz w:val="24"/>
          <w:szCs w:val="24"/>
        </w:rPr>
        <w:t>,</w:t>
      </w:r>
      <w:r w:rsidRPr="00456382">
        <w:rPr>
          <w:rFonts w:ascii="Arial" w:eastAsia="Times New Roman" w:hAnsi="Arial" w:cs="Times New Roman"/>
          <w:sz w:val="24"/>
          <w:szCs w:val="24"/>
        </w:rPr>
        <w:t xml:space="preserve"> and attached cells passaged </w:t>
      </w:r>
      <w:r>
        <w:rPr>
          <w:rFonts w:ascii="Arial" w:eastAsia="Times New Roman" w:hAnsi="Arial" w:cs="Times New Roman"/>
          <w:sz w:val="24"/>
          <w:szCs w:val="24"/>
        </w:rPr>
        <w:t xml:space="preserve">after </w:t>
      </w:r>
      <w:r w:rsidRPr="00456382">
        <w:rPr>
          <w:rFonts w:ascii="Arial" w:eastAsia="Times New Roman" w:hAnsi="Arial" w:cs="Times New Roman"/>
          <w:sz w:val="24"/>
          <w:szCs w:val="24"/>
        </w:rPr>
        <w:t xml:space="preserve">approximately 95% confluence was attained.  For passaging, cells were washed once with 1X PBS, </w:t>
      </w:r>
      <w:r>
        <w:rPr>
          <w:rFonts w:ascii="Arial" w:eastAsia="Times New Roman" w:hAnsi="Arial" w:cs="Times New Roman"/>
          <w:sz w:val="24"/>
          <w:szCs w:val="24"/>
        </w:rPr>
        <w:t>detached</w:t>
      </w:r>
      <w:r w:rsidRPr="00456382">
        <w:rPr>
          <w:rFonts w:ascii="Arial" w:eastAsia="Times New Roman" w:hAnsi="Arial" w:cs="Times New Roman"/>
          <w:sz w:val="24"/>
          <w:szCs w:val="24"/>
        </w:rPr>
        <w:t xml:space="preserve"> with 0.25% (wt/vol) trypsin plus 0.02% (wt/vol) EDTA (Mediatech Inc</w:t>
      </w:r>
      <w:r>
        <w:rPr>
          <w:rFonts w:ascii="Arial" w:eastAsia="Times New Roman" w:hAnsi="Arial" w:cs="Times New Roman"/>
          <w:sz w:val="24"/>
          <w:szCs w:val="24"/>
        </w:rPr>
        <w:t>.</w:t>
      </w:r>
      <w:r w:rsidRPr="00C85B32">
        <w:rPr>
          <w:rFonts w:ascii="Arial" w:eastAsia="Times New Roman" w:hAnsi="Arial" w:cs="Times New Roman"/>
          <w:sz w:val="24"/>
          <w:szCs w:val="24"/>
        </w:rPr>
        <w:t>)</w:t>
      </w:r>
      <w:r>
        <w:rPr>
          <w:rFonts w:ascii="Arial" w:eastAsia="Times New Roman" w:hAnsi="Arial" w:cs="Times New Roman"/>
          <w:sz w:val="24"/>
          <w:szCs w:val="24"/>
        </w:rPr>
        <w:t xml:space="preserve"> </w:t>
      </w:r>
      <w:r w:rsidRPr="00C85B32">
        <w:rPr>
          <w:rFonts w:ascii="Arial" w:eastAsia="Times New Roman" w:hAnsi="Arial" w:cs="Times New Roman"/>
          <w:sz w:val="24"/>
          <w:szCs w:val="24"/>
        </w:rPr>
        <w:t xml:space="preserve">and passaged </w:t>
      </w:r>
      <w:r>
        <w:rPr>
          <w:rFonts w:ascii="Arial" w:eastAsia="Times New Roman" w:hAnsi="Arial" w:cs="Times New Roman"/>
          <w:sz w:val="24"/>
          <w:szCs w:val="24"/>
        </w:rPr>
        <w:t xml:space="preserve">at a </w:t>
      </w:r>
      <w:r w:rsidRPr="00C85B32">
        <w:rPr>
          <w:rFonts w:ascii="Arial" w:eastAsia="Times New Roman" w:hAnsi="Arial" w:cs="Times New Roman"/>
          <w:sz w:val="24"/>
          <w:szCs w:val="24"/>
        </w:rPr>
        <w:t>1:2</w:t>
      </w:r>
      <w:r>
        <w:rPr>
          <w:rFonts w:ascii="Arial" w:eastAsia="Times New Roman" w:hAnsi="Arial" w:cs="Times New Roman"/>
          <w:sz w:val="24"/>
          <w:szCs w:val="24"/>
        </w:rPr>
        <w:t xml:space="preserve"> </w:t>
      </w:r>
      <w:r w:rsidRPr="00C85B32">
        <w:rPr>
          <w:rFonts w:ascii="Arial" w:eastAsia="Times New Roman" w:hAnsi="Arial" w:cs="Times New Roman"/>
          <w:sz w:val="24"/>
          <w:szCs w:val="24"/>
        </w:rPr>
        <w:t>ratio.</w:t>
      </w:r>
      <w:r>
        <w:rPr>
          <w:rFonts w:ascii="Arial" w:eastAsia="Times New Roman" w:hAnsi="Arial" w:cs="Times New Roman"/>
          <w:sz w:val="24"/>
          <w:szCs w:val="24"/>
        </w:rPr>
        <w:t xml:space="preserve">  MSCs from ND and AML subjects were used at passage three or four in the subsequent experiments. </w:t>
      </w:r>
    </w:p>
    <w:p w14:paraId="3B8A7C91" w14:textId="77777777" w:rsidR="00D277BA" w:rsidRPr="00D277BA" w:rsidRDefault="00D277BA" w:rsidP="00D277BA">
      <w:pPr>
        <w:spacing w:after="0" w:line="480" w:lineRule="auto"/>
        <w:rPr>
          <w:rFonts w:ascii="Arial" w:eastAsia="Times New Roman" w:hAnsi="Arial" w:cs="Arial"/>
          <w:b/>
          <w:color w:val="000000" w:themeColor="text1"/>
          <w:sz w:val="24"/>
          <w:szCs w:val="24"/>
        </w:rPr>
      </w:pPr>
      <w:r w:rsidRPr="00D277BA">
        <w:rPr>
          <w:rFonts w:ascii="Arial" w:eastAsia="Times New Roman" w:hAnsi="Arial" w:cs="Arial"/>
          <w:b/>
          <w:color w:val="000000" w:themeColor="text1"/>
          <w:sz w:val="24"/>
          <w:szCs w:val="24"/>
        </w:rPr>
        <w:lastRenderedPageBreak/>
        <w:t>Time to Confluence</w:t>
      </w:r>
    </w:p>
    <w:p w14:paraId="4AD9A456" w14:textId="52D88629" w:rsidR="00D277BA" w:rsidRPr="00D277BA" w:rsidRDefault="00D277BA" w:rsidP="00D277BA">
      <w:pPr>
        <w:spacing w:after="0" w:line="480" w:lineRule="auto"/>
        <w:rPr>
          <w:rFonts w:ascii="Arial" w:eastAsia="Times New Roman" w:hAnsi="Arial" w:cs="Arial"/>
          <w:color w:val="000000" w:themeColor="text1"/>
          <w:sz w:val="24"/>
          <w:szCs w:val="24"/>
        </w:rPr>
      </w:pPr>
      <w:r>
        <w:rPr>
          <w:rFonts w:ascii="Arial" w:eastAsia="Times New Roman" w:hAnsi="Arial" w:cs="Arial"/>
          <w:sz w:val="24"/>
          <w:szCs w:val="24"/>
        </w:rPr>
        <w:t>LDBM cells at a density of 5x10</w:t>
      </w:r>
      <w:r>
        <w:rPr>
          <w:rFonts w:ascii="Arial" w:eastAsia="Times New Roman" w:hAnsi="Arial" w:cs="Arial"/>
          <w:sz w:val="24"/>
          <w:szCs w:val="24"/>
          <w:vertAlign w:val="superscript"/>
        </w:rPr>
        <w:t>5</w:t>
      </w:r>
      <w:r>
        <w:rPr>
          <w:rFonts w:ascii="Arial" w:eastAsia="Times New Roman" w:hAnsi="Arial" w:cs="Arial"/>
          <w:sz w:val="24"/>
          <w:szCs w:val="24"/>
        </w:rPr>
        <w:t>/cm</w:t>
      </w:r>
      <w:r>
        <w:rPr>
          <w:rFonts w:ascii="Arial" w:eastAsia="Times New Roman" w:hAnsi="Arial" w:cs="Arial"/>
          <w:sz w:val="24"/>
          <w:szCs w:val="24"/>
          <w:vertAlign w:val="superscript"/>
        </w:rPr>
        <w:t>2</w:t>
      </w:r>
      <w:r>
        <w:rPr>
          <w:rFonts w:ascii="Arial" w:eastAsia="Times New Roman" w:hAnsi="Arial" w:cs="Arial"/>
          <w:sz w:val="24"/>
          <w:szCs w:val="24"/>
        </w:rPr>
        <w:t xml:space="preserve"> were plated in tissue culture flasks at passage zero for both ND and AML specimens.  </w:t>
      </w:r>
      <w:r>
        <w:rPr>
          <w:rFonts w:ascii="Arial" w:eastAsia="Times New Roman" w:hAnsi="Arial" w:cs="Times New Roman"/>
          <w:sz w:val="24"/>
          <w:szCs w:val="24"/>
        </w:rPr>
        <w:t xml:space="preserve">Full media changes were performed every 3-4 days after visually confirming presence of attached cells.  </w:t>
      </w:r>
      <w:r w:rsidRPr="00D277BA">
        <w:rPr>
          <w:rFonts w:ascii="Arial" w:eastAsia="Times New Roman" w:hAnsi="Arial" w:cs="Times New Roman"/>
          <w:color w:val="000000" w:themeColor="text1"/>
          <w:sz w:val="24"/>
          <w:szCs w:val="24"/>
        </w:rPr>
        <w:t xml:space="preserve">Non-adherent cells were removed, and attached cells passaged after approximately 95% confluence was attained.  Such cells from both ND and AML donors could be serially passaged.  For passaging, cells were washed once with 1X PBS, </w:t>
      </w:r>
      <w:bookmarkStart w:id="0" w:name="OLE_LINK1"/>
      <w:r w:rsidRPr="00D277BA">
        <w:rPr>
          <w:rFonts w:ascii="Arial" w:eastAsia="Times New Roman" w:hAnsi="Arial" w:cs="Times New Roman"/>
          <w:color w:val="000000" w:themeColor="text1"/>
          <w:sz w:val="24"/>
          <w:szCs w:val="24"/>
        </w:rPr>
        <w:t xml:space="preserve">detached with 0.25% (wt/vol) trypsin plus 0.02% (wt/vol) EDTA </w:t>
      </w:r>
      <w:bookmarkEnd w:id="0"/>
      <w:r w:rsidRPr="00D277BA">
        <w:rPr>
          <w:rFonts w:ascii="Arial" w:eastAsia="Times New Roman" w:hAnsi="Arial" w:cs="Times New Roman"/>
          <w:color w:val="000000" w:themeColor="text1"/>
          <w:sz w:val="24"/>
          <w:szCs w:val="24"/>
        </w:rPr>
        <w:t xml:space="preserve">(Mediatech Inc.) and passaged at a 1:2 ratio.  The number of days between each passage for ND-MSC and AML-MSC specimens was </w:t>
      </w:r>
      <w:r w:rsidRPr="00D277BA">
        <w:rPr>
          <w:rFonts w:ascii="Arial" w:eastAsia="Times New Roman" w:hAnsi="Arial" w:cs="Arial"/>
          <w:color w:val="000000" w:themeColor="text1"/>
          <w:sz w:val="24"/>
          <w:szCs w:val="24"/>
        </w:rPr>
        <w:t xml:space="preserve">recorded </w:t>
      </w:r>
      <w:r w:rsidRPr="00D277BA">
        <w:rPr>
          <w:rFonts w:ascii="Arial" w:eastAsia="Times New Roman" w:hAnsi="Arial" w:cs="Arial"/>
          <w:color w:val="000000" w:themeColor="text1"/>
          <w:sz w:val="24"/>
          <w:szCs w:val="24"/>
        </w:rPr>
        <w:fldChar w:fldCharType="begin">
          <w:fldData xml:space="preserve">PEVuZE5vdGU+PENpdGU+PEF1dGhvcj5QaXp6bzwvQXV0aG9yPjxZZWFyPjIwMTY8L1llYXI+PFJl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</w:fldData>
        </w:fldChar>
      </w:r>
      <w:r w:rsidR="00895613">
        <w:rPr>
          <w:rFonts w:ascii="Arial" w:eastAsia="Times New Roman" w:hAnsi="Arial" w:cs="Arial"/>
          <w:color w:val="000000" w:themeColor="text1"/>
          <w:sz w:val="24"/>
          <w:szCs w:val="24"/>
        </w:rPr>
        <w:instrText xml:space="preserve"> ADDIN EN.CITE </w:instrText>
      </w:r>
      <w:r w:rsidR="00895613">
        <w:rPr>
          <w:rFonts w:ascii="Arial" w:eastAsia="Times New Roman" w:hAnsi="Arial" w:cs="Arial"/>
          <w:color w:val="000000" w:themeColor="text1"/>
          <w:sz w:val="24"/>
          <w:szCs w:val="24"/>
        </w:rPr>
        <w:fldChar w:fldCharType="begin">
          <w:fldData xml:space="preserve">PEVuZE5vdGU+PENpdGU+PEF1dGhvcj5QaXp6bzwvQXV0aG9yPjxZZWFyPjIwMTY8L1llYXI+PFJl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</w:fldData>
        </w:fldChar>
      </w:r>
      <w:r w:rsidR="00895613">
        <w:rPr>
          <w:rFonts w:ascii="Arial" w:eastAsia="Times New Roman" w:hAnsi="Arial" w:cs="Arial"/>
          <w:color w:val="000000" w:themeColor="text1"/>
          <w:sz w:val="24"/>
          <w:szCs w:val="24"/>
        </w:rPr>
        <w:instrText xml:space="preserve"> ADDIN EN.CITE.DATA </w:instrText>
      </w:r>
      <w:r w:rsidR="00895613">
        <w:rPr>
          <w:rFonts w:ascii="Arial" w:eastAsia="Times New Roman" w:hAnsi="Arial" w:cs="Arial"/>
          <w:color w:val="000000" w:themeColor="text1"/>
          <w:sz w:val="24"/>
          <w:szCs w:val="24"/>
        </w:rPr>
      </w:r>
      <w:r w:rsidR="00895613">
        <w:rPr>
          <w:rFonts w:ascii="Arial" w:eastAsia="Times New Roman" w:hAnsi="Arial" w:cs="Arial"/>
          <w:color w:val="000000" w:themeColor="text1"/>
          <w:sz w:val="24"/>
          <w:szCs w:val="24"/>
        </w:rPr>
        <w:fldChar w:fldCharType="end"/>
      </w:r>
      <w:r w:rsidRPr="00D277BA">
        <w:rPr>
          <w:rFonts w:ascii="Arial" w:eastAsia="Times New Roman" w:hAnsi="Arial" w:cs="Arial"/>
          <w:color w:val="000000" w:themeColor="text1"/>
          <w:sz w:val="24"/>
          <w:szCs w:val="24"/>
        </w:rPr>
      </w:r>
      <w:r w:rsidRPr="00D277BA">
        <w:rPr>
          <w:rFonts w:ascii="Arial" w:eastAsia="Times New Roman" w:hAnsi="Arial" w:cs="Arial"/>
          <w:color w:val="000000" w:themeColor="text1"/>
          <w:sz w:val="24"/>
          <w:szCs w:val="24"/>
        </w:rPr>
        <w:fldChar w:fldCharType="separate"/>
      </w:r>
      <w:r w:rsidR="00895613">
        <w:rPr>
          <w:rFonts w:ascii="Arial" w:eastAsia="Times New Roman" w:hAnsi="Arial" w:cs="Arial"/>
          <w:noProof/>
          <w:color w:val="000000" w:themeColor="text1"/>
          <w:sz w:val="24"/>
          <w:szCs w:val="24"/>
        </w:rPr>
        <w:t>[1]</w:t>
      </w:r>
      <w:r w:rsidRPr="00D277BA">
        <w:rPr>
          <w:rFonts w:ascii="Arial" w:eastAsia="Times New Roman" w:hAnsi="Arial" w:cs="Arial"/>
          <w:color w:val="000000" w:themeColor="text1"/>
          <w:sz w:val="24"/>
          <w:szCs w:val="24"/>
        </w:rPr>
        <w:fldChar w:fldCharType="end"/>
      </w:r>
      <w:r w:rsidRPr="00D277BA">
        <w:rPr>
          <w:rFonts w:ascii="Arial" w:eastAsia="Times New Roman" w:hAnsi="Arial" w:cs="Arial"/>
          <w:color w:val="000000" w:themeColor="text1"/>
          <w:sz w:val="24"/>
          <w:szCs w:val="24"/>
        </w:rPr>
        <w:t>.</w:t>
      </w:r>
    </w:p>
    <w:p w14:paraId="1A825308" w14:textId="77777777" w:rsidR="00D277BA" w:rsidRDefault="00D277BA" w:rsidP="00D277BA">
      <w:pPr>
        <w:spacing w:after="0" w:line="480" w:lineRule="auto"/>
        <w:ind w:hanging="180"/>
        <w:rPr>
          <w:rFonts w:ascii="Arial" w:eastAsia="Times New Roman" w:hAnsi="Arial" w:cs="Times New Roman"/>
          <w:sz w:val="24"/>
          <w:szCs w:val="24"/>
        </w:rPr>
      </w:pPr>
    </w:p>
    <w:p w14:paraId="04CDD397" w14:textId="77777777" w:rsidR="00D277BA" w:rsidRPr="003C7DE7" w:rsidRDefault="00D277BA" w:rsidP="00D277BA">
      <w:pPr>
        <w:spacing w:after="0" w:line="480" w:lineRule="auto"/>
        <w:ind w:right="187"/>
        <w:rPr>
          <w:rFonts w:ascii="Arial" w:eastAsia="Times New Roman" w:hAnsi="Arial" w:cs="Times New Roman"/>
          <w:sz w:val="24"/>
          <w:szCs w:val="24"/>
        </w:rPr>
      </w:pPr>
      <w:r w:rsidRPr="00110D64">
        <w:rPr>
          <w:rFonts w:ascii="Arial" w:eastAsia="Times New Roman" w:hAnsi="Arial" w:cs="Times New Roman"/>
          <w:b/>
          <w:sz w:val="24"/>
          <w:szCs w:val="24"/>
        </w:rPr>
        <w:t xml:space="preserve">Antibodies and </w:t>
      </w:r>
      <w:r>
        <w:rPr>
          <w:rFonts w:ascii="Arial" w:eastAsia="Times New Roman" w:hAnsi="Arial" w:cs="Times New Roman"/>
          <w:b/>
          <w:sz w:val="24"/>
          <w:szCs w:val="24"/>
        </w:rPr>
        <w:t>f</w:t>
      </w:r>
      <w:r w:rsidRPr="00110D64">
        <w:rPr>
          <w:rFonts w:ascii="Arial" w:eastAsia="Times New Roman" w:hAnsi="Arial" w:cs="Times New Roman"/>
          <w:b/>
          <w:sz w:val="24"/>
          <w:szCs w:val="24"/>
        </w:rPr>
        <w:t xml:space="preserve">low </w:t>
      </w:r>
      <w:r>
        <w:rPr>
          <w:rFonts w:ascii="Arial" w:eastAsia="Times New Roman" w:hAnsi="Arial" w:cs="Times New Roman"/>
          <w:b/>
          <w:sz w:val="24"/>
          <w:szCs w:val="24"/>
        </w:rPr>
        <w:t>c</w:t>
      </w:r>
      <w:r w:rsidRPr="00110D64">
        <w:rPr>
          <w:rFonts w:ascii="Arial" w:eastAsia="Times New Roman" w:hAnsi="Arial" w:cs="Times New Roman"/>
          <w:b/>
          <w:sz w:val="24"/>
          <w:szCs w:val="24"/>
        </w:rPr>
        <w:t>ytometry</w:t>
      </w:r>
    </w:p>
    <w:p w14:paraId="673AFCC1" w14:textId="1C83E98F" w:rsidR="00D277BA" w:rsidRDefault="00D277BA" w:rsidP="00D277BA">
      <w:pPr>
        <w:spacing w:after="0" w:line="480" w:lineRule="auto"/>
        <w:ind w:right="187" w:hanging="180"/>
        <w:rPr>
          <w:rFonts w:ascii="Arial" w:eastAsia="Times New Roman" w:hAnsi="Arial" w:cs="Arial"/>
          <w:sz w:val="24"/>
          <w:szCs w:val="24"/>
        </w:rPr>
      </w:pPr>
      <w:r w:rsidRPr="003C7DE7">
        <w:rPr>
          <w:rFonts w:ascii="Arial" w:eastAsia="Times New Roman" w:hAnsi="Arial" w:cs="Times New Roman"/>
          <w:sz w:val="24"/>
          <w:szCs w:val="24"/>
        </w:rPr>
        <w:tab/>
        <w:t>MSCs harvested by trypsin/EDTA digestion were washed twice with 1X PBS and centrifuged at 1200 rpm for 8 min</w:t>
      </w:r>
      <w:r>
        <w:rPr>
          <w:rFonts w:ascii="Arial" w:eastAsia="Times New Roman" w:hAnsi="Arial" w:cs="Times New Roman"/>
          <w:sz w:val="24"/>
          <w:szCs w:val="24"/>
        </w:rPr>
        <w:t>utes</w:t>
      </w:r>
      <w:r w:rsidRPr="003C7DE7">
        <w:rPr>
          <w:rFonts w:ascii="Arial" w:eastAsia="Times New Roman" w:hAnsi="Arial" w:cs="Times New Roman"/>
          <w:sz w:val="24"/>
          <w:szCs w:val="24"/>
        </w:rPr>
        <w:t xml:space="preserve">. </w:t>
      </w:r>
      <w:r>
        <w:rPr>
          <w:rFonts w:ascii="Arial" w:eastAsia="Times New Roman" w:hAnsi="Arial" w:cs="Times New Roman"/>
          <w:sz w:val="24"/>
          <w:szCs w:val="24"/>
        </w:rPr>
        <w:t xml:space="preserve"> </w:t>
      </w:r>
      <w:r w:rsidRPr="003C7DE7">
        <w:rPr>
          <w:rFonts w:ascii="Arial" w:eastAsia="Times New Roman" w:hAnsi="Arial" w:cs="Times New Roman"/>
          <w:sz w:val="24"/>
          <w:szCs w:val="24"/>
        </w:rPr>
        <w:t>The cell pellet was re-suspended in 1X PBS plus aqua live/dead viability dye (Thermo</w:t>
      </w:r>
      <w:r>
        <w:rPr>
          <w:rFonts w:ascii="Arial" w:eastAsia="Times New Roman" w:hAnsi="Arial" w:cs="Times New Roman"/>
          <w:sz w:val="24"/>
          <w:szCs w:val="24"/>
        </w:rPr>
        <w:t xml:space="preserve"> </w:t>
      </w:r>
      <w:r w:rsidRPr="003C7DE7">
        <w:rPr>
          <w:rFonts w:ascii="Arial" w:eastAsia="Times New Roman" w:hAnsi="Arial" w:cs="Times New Roman"/>
          <w:sz w:val="24"/>
          <w:szCs w:val="24"/>
        </w:rPr>
        <w:t>Fisher Life Technologies</w:t>
      </w:r>
      <w:r>
        <w:rPr>
          <w:rFonts w:ascii="Arial" w:eastAsia="Times New Roman" w:hAnsi="Arial" w:cs="Times New Roman"/>
          <w:sz w:val="24"/>
          <w:szCs w:val="24"/>
        </w:rPr>
        <w:t>, Pittsburgh, PA, USA</w:t>
      </w:r>
      <w:r w:rsidRPr="003C7DE7">
        <w:rPr>
          <w:rFonts w:ascii="Arial" w:eastAsia="Times New Roman" w:hAnsi="Arial" w:cs="Times New Roman"/>
          <w:sz w:val="24"/>
          <w:szCs w:val="24"/>
        </w:rPr>
        <w:t xml:space="preserve">) on ice for </w:t>
      </w:r>
      <w:r w:rsidRPr="003C7DE7">
        <w:rPr>
          <w:rFonts w:ascii="Arial" w:eastAsia="Times New Roman" w:hAnsi="Arial" w:cs="Arial"/>
          <w:sz w:val="24"/>
          <w:szCs w:val="24"/>
        </w:rPr>
        <w:t xml:space="preserve">30 minutes.  Cells were washed with 1X PBS plus 1% FBS and stained in a cocktail of </w:t>
      </w:r>
      <w:r>
        <w:rPr>
          <w:rFonts w:ascii="Arial" w:eastAsia="Times New Roman" w:hAnsi="Arial" w:cs="Arial"/>
          <w:sz w:val="24"/>
          <w:szCs w:val="24"/>
        </w:rPr>
        <w:t xml:space="preserve">antibodies to </w:t>
      </w:r>
      <w:r w:rsidRPr="003C7DE7">
        <w:rPr>
          <w:rFonts w:ascii="Arial" w:eastAsia="Times New Roman" w:hAnsi="Arial" w:cs="Arial"/>
          <w:sz w:val="24"/>
          <w:szCs w:val="24"/>
        </w:rPr>
        <w:t>CD14-FITC (Clone BA-8; Santa Cruz Biotechnology, Santa Cruz, CA</w:t>
      </w:r>
      <w:r>
        <w:rPr>
          <w:rFonts w:ascii="Arial" w:eastAsia="Times New Roman" w:hAnsi="Arial" w:cs="Arial"/>
          <w:sz w:val="24"/>
          <w:szCs w:val="24"/>
        </w:rPr>
        <w:t>, USA</w:t>
      </w:r>
      <w:r w:rsidRPr="003C7DE7">
        <w:rPr>
          <w:rFonts w:ascii="Arial" w:eastAsia="Times New Roman" w:hAnsi="Arial" w:cs="Arial"/>
          <w:sz w:val="24"/>
          <w:szCs w:val="24"/>
        </w:rPr>
        <w:t>), CD19-FITC (Clone H1B19; BD Pharmingen™</w:t>
      </w:r>
      <w:r>
        <w:rPr>
          <w:rFonts w:ascii="Arial" w:eastAsia="Times New Roman" w:hAnsi="Arial" w:cs="Arial"/>
          <w:sz w:val="24"/>
          <w:szCs w:val="24"/>
        </w:rPr>
        <w:t>,</w:t>
      </w:r>
      <w:r w:rsidRPr="003D1145">
        <w:rPr>
          <w:rFonts w:ascii="Arial" w:eastAsia="Times New Roman" w:hAnsi="Arial" w:cs="Arial"/>
          <w:sz w:val="24"/>
          <w:szCs w:val="24"/>
        </w:rPr>
        <w:t xml:space="preserve"> </w:t>
      </w:r>
      <w:r w:rsidRPr="003C7DE7">
        <w:rPr>
          <w:rFonts w:ascii="Arial" w:eastAsia="Times New Roman" w:hAnsi="Arial" w:cs="Arial"/>
          <w:sz w:val="24"/>
          <w:szCs w:val="24"/>
        </w:rPr>
        <w:t>San Jose CA</w:t>
      </w:r>
      <w:r>
        <w:rPr>
          <w:rFonts w:ascii="Arial" w:eastAsia="Times New Roman" w:hAnsi="Arial" w:cs="Arial"/>
          <w:sz w:val="24"/>
          <w:szCs w:val="24"/>
        </w:rPr>
        <w:t xml:space="preserve">, USA </w:t>
      </w:r>
      <w:r w:rsidRPr="003C7DE7">
        <w:rPr>
          <w:rFonts w:ascii="Arial" w:eastAsia="Times New Roman" w:hAnsi="Arial" w:cs="Arial"/>
          <w:sz w:val="24"/>
          <w:szCs w:val="24"/>
        </w:rPr>
        <w:t>), CD45</w:t>
      </w:r>
      <w:r>
        <w:rPr>
          <w:rFonts w:ascii="Arial" w:eastAsia="Times New Roman" w:hAnsi="Arial" w:cs="Arial"/>
          <w:sz w:val="24"/>
          <w:szCs w:val="24"/>
        </w:rPr>
        <w:t>-</w:t>
      </w:r>
      <w:r w:rsidRPr="003C7DE7">
        <w:rPr>
          <w:rFonts w:ascii="Arial" w:eastAsia="Times New Roman" w:hAnsi="Arial" w:cs="Arial"/>
          <w:sz w:val="24"/>
          <w:szCs w:val="24"/>
        </w:rPr>
        <w:t>FITC (</w:t>
      </w:r>
      <w:r>
        <w:rPr>
          <w:rFonts w:ascii="Arial" w:eastAsia="Times New Roman" w:hAnsi="Arial" w:cs="Arial"/>
          <w:sz w:val="24"/>
          <w:szCs w:val="24"/>
        </w:rPr>
        <w:t xml:space="preserve">fluorescein isothiocyanate; </w:t>
      </w:r>
      <w:r w:rsidRPr="003C7DE7">
        <w:rPr>
          <w:rFonts w:ascii="Arial" w:eastAsia="Times New Roman" w:hAnsi="Arial" w:cs="Arial"/>
          <w:sz w:val="24"/>
          <w:szCs w:val="24"/>
        </w:rPr>
        <w:t>Clone</w:t>
      </w:r>
      <w:r>
        <w:rPr>
          <w:rFonts w:ascii="Arial" w:eastAsia="Times New Roman" w:hAnsi="Arial" w:cs="Arial"/>
          <w:sz w:val="24"/>
          <w:szCs w:val="24"/>
        </w:rPr>
        <w:t xml:space="preserve"> </w:t>
      </w:r>
      <w:r w:rsidRPr="003C7DE7">
        <w:rPr>
          <w:rFonts w:ascii="Arial" w:eastAsia="Times New Roman" w:hAnsi="Arial" w:cs="Arial"/>
          <w:sz w:val="24"/>
          <w:szCs w:val="24"/>
        </w:rPr>
        <w:t>H130</w:t>
      </w:r>
      <w:r>
        <w:rPr>
          <w:rFonts w:ascii="Arial" w:eastAsia="Times New Roman" w:hAnsi="Arial" w:cs="Arial"/>
          <w:sz w:val="24"/>
          <w:szCs w:val="24"/>
        </w:rPr>
        <w:t>;</w:t>
      </w:r>
      <w:r w:rsidRPr="003C7DE7">
        <w:rPr>
          <w:rFonts w:ascii="Arial" w:eastAsia="Times New Roman" w:hAnsi="Arial" w:cs="Arial"/>
          <w:sz w:val="24"/>
          <w:szCs w:val="24"/>
        </w:rPr>
        <w:t xml:space="preserve"> 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xml:space="preserve">), CD56-FITC (Clone NCAM 16.2; BD </w:t>
      </w:r>
      <w:r w:rsidRPr="003C7DE7">
        <w:rPr>
          <w:rFonts w:ascii="Arial" w:eastAsia="Times New Roman" w:hAnsi="Arial" w:cs="Arial"/>
          <w:sz w:val="24"/>
          <w:szCs w:val="24"/>
        </w:rPr>
        <w:t>Pharmingen™),</w:t>
      </w:r>
      <w:r>
        <w:rPr>
          <w:rFonts w:ascii="Arial" w:eastAsia="Times New Roman" w:hAnsi="Arial" w:cs="Arial"/>
          <w:sz w:val="24"/>
          <w:szCs w:val="24"/>
        </w:rPr>
        <w:t xml:space="preserve"> </w:t>
      </w:r>
      <w:r w:rsidRPr="003C7DE7">
        <w:rPr>
          <w:rFonts w:ascii="Arial" w:eastAsia="Times New Roman" w:hAnsi="Arial" w:cs="Arial"/>
          <w:sz w:val="24"/>
          <w:szCs w:val="24"/>
        </w:rPr>
        <w:t>Alexa 700 conjugated anti-human CD44 (Clone G44-26; BD Pharmingen™), CD73 Brilliant Violet 421 (Clone AD2; BD Biosciences, San Jose, CA</w:t>
      </w:r>
      <w:r>
        <w:rPr>
          <w:rFonts w:ascii="Arial" w:eastAsia="Times New Roman" w:hAnsi="Arial" w:cs="Arial"/>
          <w:sz w:val="24"/>
          <w:szCs w:val="24"/>
        </w:rPr>
        <w:t>, USA</w:t>
      </w:r>
      <w:r w:rsidRPr="003C7DE7">
        <w:rPr>
          <w:rFonts w:ascii="Arial" w:eastAsia="Times New Roman" w:hAnsi="Arial" w:cs="Arial"/>
          <w:sz w:val="24"/>
          <w:szCs w:val="24"/>
        </w:rPr>
        <w:t>), CD90</w:t>
      </w:r>
      <w:r>
        <w:rPr>
          <w:rFonts w:ascii="Arial" w:eastAsia="Times New Roman" w:hAnsi="Arial" w:cs="Arial"/>
          <w:sz w:val="24"/>
          <w:szCs w:val="24"/>
        </w:rPr>
        <w:t>-APC</w:t>
      </w:r>
      <w:r w:rsidRPr="003C7DE7">
        <w:rPr>
          <w:rFonts w:ascii="Arial" w:eastAsia="Times New Roman" w:hAnsi="Arial" w:cs="Arial"/>
          <w:sz w:val="24"/>
          <w:szCs w:val="24"/>
        </w:rPr>
        <w:t xml:space="preserve"> </w:t>
      </w:r>
      <w:r w:rsidRPr="003C7DE7">
        <w:rPr>
          <w:rFonts w:ascii="Arial" w:eastAsia="Times New Roman" w:hAnsi="Arial" w:cs="Arial"/>
          <w:sz w:val="24"/>
          <w:szCs w:val="24"/>
        </w:rPr>
        <w:lastRenderedPageBreak/>
        <w:t>(</w:t>
      </w:r>
      <w:r>
        <w:rPr>
          <w:rFonts w:ascii="Arial" w:eastAsia="Times New Roman" w:hAnsi="Arial" w:cs="Arial"/>
          <w:sz w:val="24"/>
          <w:szCs w:val="24"/>
        </w:rPr>
        <w:t>allophycoc</w:t>
      </w:r>
      <w:r w:rsidR="00097060">
        <w:rPr>
          <w:rFonts w:ascii="Arial" w:eastAsia="Times New Roman" w:hAnsi="Arial" w:cs="Arial"/>
          <w:sz w:val="24"/>
          <w:szCs w:val="24"/>
        </w:rPr>
        <w:t>y</w:t>
      </w:r>
      <w:r>
        <w:rPr>
          <w:rFonts w:ascii="Arial" w:eastAsia="Times New Roman" w:hAnsi="Arial" w:cs="Arial"/>
          <w:sz w:val="24"/>
          <w:szCs w:val="24"/>
        </w:rPr>
        <w:t xml:space="preserve">anin; </w:t>
      </w:r>
      <w:r w:rsidRPr="003C7DE7">
        <w:rPr>
          <w:rFonts w:ascii="Arial" w:eastAsia="Times New Roman" w:hAnsi="Arial" w:cs="Arial"/>
          <w:sz w:val="24"/>
          <w:szCs w:val="24"/>
        </w:rPr>
        <w:t>Clone 5E10; BioLegend, San Diego, CA</w:t>
      </w:r>
      <w:r>
        <w:rPr>
          <w:rFonts w:ascii="Arial" w:eastAsia="Times New Roman" w:hAnsi="Arial" w:cs="Arial"/>
          <w:sz w:val="24"/>
          <w:szCs w:val="24"/>
        </w:rPr>
        <w:t>, USA</w:t>
      </w:r>
      <w:r w:rsidRPr="003C7DE7">
        <w:rPr>
          <w:rFonts w:ascii="Arial" w:eastAsia="Times New Roman" w:hAnsi="Arial" w:cs="Arial"/>
          <w:sz w:val="24"/>
          <w:szCs w:val="24"/>
        </w:rPr>
        <w:t xml:space="preserve">), </w:t>
      </w:r>
      <w:r>
        <w:rPr>
          <w:rFonts w:ascii="Arial" w:eastAsia="Times New Roman" w:hAnsi="Arial" w:cs="Arial"/>
          <w:sz w:val="24"/>
          <w:szCs w:val="24"/>
        </w:rPr>
        <w:t xml:space="preserve">and </w:t>
      </w:r>
      <w:r w:rsidRPr="003C7DE7">
        <w:rPr>
          <w:rFonts w:ascii="Arial" w:eastAsia="Times New Roman" w:hAnsi="Arial" w:cs="Arial"/>
          <w:sz w:val="24"/>
          <w:szCs w:val="24"/>
        </w:rPr>
        <w:t>CD117</w:t>
      </w:r>
      <w:r>
        <w:rPr>
          <w:rFonts w:ascii="Arial" w:eastAsia="Times New Roman" w:hAnsi="Arial" w:cs="Arial"/>
          <w:sz w:val="24"/>
          <w:szCs w:val="24"/>
        </w:rPr>
        <w:t xml:space="preserve"> </w:t>
      </w:r>
      <w:r w:rsidRPr="003C7DE7">
        <w:rPr>
          <w:rFonts w:ascii="Arial" w:eastAsia="Times New Roman" w:hAnsi="Arial" w:cs="Arial"/>
          <w:sz w:val="24"/>
          <w:szCs w:val="24"/>
        </w:rPr>
        <w:t xml:space="preserve">Brilliant Violet </w:t>
      </w:r>
      <w:r>
        <w:rPr>
          <w:rFonts w:ascii="Arial" w:eastAsia="Times New Roman" w:hAnsi="Arial" w:cs="Arial"/>
          <w:sz w:val="24"/>
          <w:szCs w:val="24"/>
        </w:rPr>
        <w:t xml:space="preserve">605 </w:t>
      </w:r>
      <w:r w:rsidRPr="003C7DE7">
        <w:rPr>
          <w:rFonts w:ascii="Arial" w:eastAsia="Times New Roman" w:hAnsi="Arial" w:cs="Arial"/>
          <w:sz w:val="24"/>
          <w:szCs w:val="24"/>
        </w:rPr>
        <w:t>(Clone 104D2; BioLegend) for 30 minutes at 4</w:t>
      </w:r>
      <w:r w:rsidRPr="003C7DE7">
        <w:rPr>
          <w:rFonts w:ascii="Arial" w:eastAsia="Times New Roman" w:hAnsi="Arial" w:cs="Arial"/>
          <w:sz w:val="24"/>
          <w:szCs w:val="24"/>
          <w:lang w:val="en"/>
        </w:rPr>
        <w:t>°</w:t>
      </w:r>
      <w:r w:rsidRPr="003C7DE7">
        <w:rPr>
          <w:rFonts w:ascii="Arial" w:eastAsia="Times New Roman" w:hAnsi="Arial" w:cs="Arial"/>
          <w:sz w:val="24"/>
          <w:szCs w:val="24"/>
        </w:rPr>
        <w:t xml:space="preserve">C.  </w:t>
      </w:r>
    </w:p>
    <w:p w14:paraId="5CFF5B18" w14:textId="32F144FA" w:rsidR="00D277BA" w:rsidRDefault="00D277BA" w:rsidP="00D277BA">
      <w:pPr>
        <w:spacing w:after="0" w:line="480" w:lineRule="auto"/>
        <w:ind w:right="187"/>
        <w:rPr>
          <w:rFonts w:ascii="Arial" w:eastAsia="Times New Roman" w:hAnsi="Arial" w:cs="Arial"/>
          <w:sz w:val="24"/>
          <w:szCs w:val="24"/>
        </w:rPr>
      </w:pPr>
      <w:r>
        <w:rPr>
          <w:rFonts w:ascii="Arial" w:eastAsia="Times New Roman" w:hAnsi="Arial" w:cs="Arial"/>
          <w:sz w:val="24"/>
          <w:szCs w:val="24"/>
        </w:rPr>
        <w:t>MSCs were also stained with an antibody cocktail consisting of CD106-APC (Clone STA;</w:t>
      </w:r>
      <w:r w:rsidRPr="00AC60D1">
        <w:rPr>
          <w:rFonts w:ascii="Arial" w:eastAsia="Times New Roman" w:hAnsi="Arial" w:cs="Arial"/>
          <w:sz w:val="24"/>
          <w:szCs w:val="24"/>
        </w:rPr>
        <w:t xml:space="preserve"> </w:t>
      </w:r>
      <w:r w:rsidRPr="003C7DE7">
        <w:rPr>
          <w:rFonts w:ascii="Arial" w:eastAsia="Times New Roman" w:hAnsi="Arial" w:cs="Arial"/>
          <w:sz w:val="24"/>
          <w:szCs w:val="24"/>
        </w:rPr>
        <w:t>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CD146-PE (CloneP1H12;</w:t>
      </w:r>
      <w:r w:rsidRPr="00AC60D1">
        <w:rPr>
          <w:rFonts w:ascii="Arial" w:eastAsia="Times New Roman" w:hAnsi="Arial" w:cs="Arial"/>
          <w:sz w:val="24"/>
          <w:szCs w:val="24"/>
        </w:rPr>
        <w:t xml:space="preserve"> </w:t>
      </w:r>
      <w:r w:rsidRPr="003C7DE7">
        <w:rPr>
          <w:rFonts w:ascii="Arial" w:eastAsia="Times New Roman" w:hAnsi="Arial" w:cs="Arial"/>
          <w:sz w:val="24"/>
          <w:szCs w:val="24"/>
        </w:rPr>
        <w:t>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xml:space="preserve">), CD271 FITC (Clone ME20.4; </w:t>
      </w:r>
      <w:r w:rsidRPr="003C7DE7">
        <w:rPr>
          <w:rFonts w:ascii="Arial" w:eastAsia="Times New Roman" w:hAnsi="Arial" w:cs="Arial"/>
          <w:sz w:val="24"/>
          <w:szCs w:val="24"/>
        </w:rPr>
        <w:t>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CD45 PercpCy5.5 (CloneHI30,</w:t>
      </w:r>
      <w:r w:rsidRPr="00B74264">
        <w:rPr>
          <w:rFonts w:ascii="Arial" w:eastAsia="Times New Roman" w:hAnsi="Arial" w:cs="Arial"/>
          <w:sz w:val="24"/>
          <w:szCs w:val="24"/>
        </w:rPr>
        <w:t xml:space="preserve"> </w:t>
      </w:r>
      <w:r w:rsidRPr="003C7DE7">
        <w:rPr>
          <w:rFonts w:ascii="Arial" w:eastAsia="Times New Roman" w:hAnsi="Arial" w:cs="Arial"/>
          <w:sz w:val="24"/>
          <w:szCs w:val="24"/>
        </w:rPr>
        <w:t>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and CD31 PerCPcy5.5 (Clone WM59,</w:t>
      </w:r>
      <w:r w:rsidRPr="00B74264">
        <w:rPr>
          <w:rFonts w:ascii="Arial" w:eastAsia="Times New Roman" w:hAnsi="Arial" w:cs="Arial"/>
          <w:sz w:val="24"/>
          <w:szCs w:val="24"/>
        </w:rPr>
        <w:t xml:space="preserve"> </w:t>
      </w:r>
      <w:r w:rsidRPr="003C7DE7">
        <w:rPr>
          <w:rFonts w:ascii="Arial" w:eastAsia="Times New Roman" w:hAnsi="Arial" w:cs="Arial"/>
          <w:sz w:val="24"/>
          <w:szCs w:val="24"/>
        </w:rPr>
        <w:t>BD</w:t>
      </w:r>
      <w:r>
        <w:rPr>
          <w:rFonts w:ascii="Arial" w:eastAsia="Times New Roman" w:hAnsi="Arial" w:cs="Arial"/>
          <w:sz w:val="24"/>
          <w:szCs w:val="24"/>
        </w:rPr>
        <w:t xml:space="preserve"> </w:t>
      </w:r>
      <w:r w:rsidRPr="003C7DE7">
        <w:rPr>
          <w:rFonts w:ascii="Arial" w:eastAsia="Times New Roman" w:hAnsi="Arial" w:cs="Arial"/>
          <w:sz w:val="24"/>
          <w:szCs w:val="24"/>
        </w:rPr>
        <w:t>Pharmingen™</w:t>
      </w:r>
      <w:r>
        <w:rPr>
          <w:rFonts w:ascii="Arial" w:eastAsia="Times New Roman" w:hAnsi="Arial" w:cs="Arial"/>
          <w:sz w:val="24"/>
          <w:szCs w:val="24"/>
        </w:rPr>
        <w:t xml:space="preserve">).  </w:t>
      </w:r>
      <w:r w:rsidRPr="003C7DE7">
        <w:rPr>
          <w:rFonts w:ascii="Arial" w:eastAsia="Times New Roman" w:hAnsi="Arial" w:cs="Arial"/>
          <w:sz w:val="24"/>
          <w:szCs w:val="24"/>
        </w:rPr>
        <w:t>Cells were washed with 1X PBS plus 1% FBS and centrifuged at 1200 rpm for 8 minutes and re-suspended in 1X PBS</w:t>
      </w:r>
      <w:r>
        <w:rPr>
          <w:rFonts w:ascii="Arial" w:eastAsia="Times New Roman" w:hAnsi="Arial" w:cs="Arial"/>
          <w:sz w:val="24"/>
          <w:szCs w:val="24"/>
        </w:rPr>
        <w:t xml:space="preserve"> plus </w:t>
      </w:r>
      <w:r w:rsidRPr="003C7DE7">
        <w:rPr>
          <w:rFonts w:ascii="Arial" w:eastAsia="Times New Roman" w:hAnsi="Arial" w:cs="Arial"/>
          <w:sz w:val="24"/>
          <w:szCs w:val="24"/>
        </w:rPr>
        <w:t xml:space="preserve">1% FBS </w:t>
      </w:r>
      <w:r>
        <w:rPr>
          <w:rFonts w:ascii="Arial" w:eastAsia="Times New Roman" w:hAnsi="Arial" w:cs="Arial"/>
          <w:sz w:val="24"/>
          <w:szCs w:val="24"/>
        </w:rPr>
        <w:t xml:space="preserve">for analysis using a LSRII™ flow cytometer (BD Biosciences, San Jose, CA, USA).  </w:t>
      </w:r>
      <w:r w:rsidRPr="003C7DE7">
        <w:rPr>
          <w:rFonts w:ascii="Arial" w:eastAsia="Times New Roman" w:hAnsi="Arial" w:cs="Arial"/>
          <w:sz w:val="24"/>
          <w:szCs w:val="24"/>
        </w:rPr>
        <w:t>Data were analyzed by FlowJo software (Tree Star, Ashland, OR</w:t>
      </w:r>
      <w:r>
        <w:rPr>
          <w:rFonts w:ascii="Arial" w:eastAsia="Times New Roman" w:hAnsi="Arial" w:cs="Arial"/>
          <w:sz w:val="24"/>
          <w:szCs w:val="24"/>
        </w:rPr>
        <w:t>, USA</w:t>
      </w:r>
      <w:r w:rsidRPr="003C7DE7">
        <w:rPr>
          <w:rFonts w:ascii="Arial" w:eastAsia="Times New Roman" w:hAnsi="Arial" w:cs="Arial"/>
          <w:sz w:val="24"/>
          <w:szCs w:val="24"/>
        </w:rPr>
        <w:t xml:space="preserve">) </w:t>
      </w:r>
      <w:r>
        <w:rPr>
          <w:rFonts w:ascii="Arial" w:hAnsi="Arial" w:cs="Arial"/>
          <w:sz w:val="24"/>
          <w:szCs w:val="24"/>
        </w:rPr>
        <w:t>and</w:t>
      </w:r>
      <w:r w:rsidRPr="003C7DE7">
        <w:rPr>
          <w:rFonts w:ascii="Arial" w:hAnsi="Arial" w:cs="Arial"/>
          <w:sz w:val="24"/>
          <w:szCs w:val="24"/>
        </w:rPr>
        <w:t xml:space="preserve"> collected on linear scale for forward and side scatter (</w:t>
      </w:r>
      <w:r w:rsidRPr="003C7DE7">
        <w:rPr>
          <w:rFonts w:ascii="Arial" w:hAnsi="Arial" w:cs="Arial"/>
          <w:i/>
          <w:sz w:val="24"/>
          <w:szCs w:val="24"/>
        </w:rPr>
        <w:t>i.e.</w:t>
      </w:r>
      <w:r w:rsidRPr="003C7DE7">
        <w:rPr>
          <w:rFonts w:ascii="Arial" w:hAnsi="Arial" w:cs="Arial"/>
          <w:sz w:val="24"/>
          <w:szCs w:val="24"/>
        </w:rPr>
        <w:t xml:space="preserve">, FSC and SSC, respectively) and on a log scale for fluorescence </w:t>
      </w:r>
      <w:r>
        <w:rPr>
          <w:rFonts w:ascii="Arial" w:hAnsi="Arial" w:cs="Arial"/>
          <w:sz w:val="24"/>
          <w:szCs w:val="24"/>
        </w:rPr>
        <w:t>channels</w:t>
      </w:r>
      <w:r w:rsidRPr="00AF4672">
        <w:rPr>
          <w:rFonts w:ascii="Arial" w:hAnsi="Arial" w:cs="Arial"/>
          <w:sz w:val="24"/>
          <w:szCs w:val="24"/>
        </w:rPr>
        <w:t xml:space="preserve">.  </w:t>
      </w:r>
      <w:r w:rsidR="000D4175" w:rsidRPr="00AF4672">
        <w:rPr>
          <w:rFonts w:ascii="Arial" w:hAnsi="Arial" w:cs="Arial"/>
          <w:sz w:val="24"/>
          <w:szCs w:val="24"/>
        </w:rPr>
        <w:t>T</w:t>
      </w:r>
      <w:r w:rsidR="000D4175" w:rsidRPr="00E23D6C">
        <w:rPr>
          <w:rFonts w:ascii="Arial" w:hAnsi="Arial" w:cs="Arial"/>
          <w:sz w:val="24"/>
          <w:szCs w:val="24"/>
        </w:rPr>
        <w:t>he gating strategy utilized first identified t</w:t>
      </w:r>
      <w:r w:rsidR="005D095E" w:rsidRPr="00E23D6C">
        <w:rPr>
          <w:rFonts w:ascii="Arial" w:hAnsi="Arial" w:cs="Arial"/>
          <w:sz w:val="24"/>
          <w:szCs w:val="24"/>
        </w:rPr>
        <w:t xml:space="preserve">he cell population of interest </w:t>
      </w:r>
      <w:r w:rsidR="000D4175" w:rsidRPr="00E23D6C">
        <w:rPr>
          <w:rFonts w:ascii="Arial" w:hAnsi="Arial" w:cs="Arial"/>
          <w:sz w:val="24"/>
          <w:szCs w:val="24"/>
        </w:rPr>
        <w:t xml:space="preserve">using forward scatter </w:t>
      </w:r>
      <w:r w:rsidR="000D4175" w:rsidRPr="00E23D6C">
        <w:rPr>
          <w:rFonts w:ascii="Arial" w:hAnsi="Arial" w:cs="Arial"/>
          <w:i/>
          <w:sz w:val="24"/>
          <w:szCs w:val="24"/>
        </w:rPr>
        <w:t>vs.</w:t>
      </w:r>
      <w:r w:rsidR="000D4175" w:rsidRPr="00E23D6C">
        <w:rPr>
          <w:rFonts w:ascii="Arial" w:hAnsi="Arial" w:cs="Arial"/>
          <w:sz w:val="24"/>
          <w:szCs w:val="24"/>
        </w:rPr>
        <w:t xml:space="preserve"> side scatter plots.  Doublets were then excluded by sub-gating on FSC-area </w:t>
      </w:r>
      <w:r w:rsidR="000D4175" w:rsidRPr="00E23D6C">
        <w:rPr>
          <w:rFonts w:ascii="Arial" w:hAnsi="Arial" w:cs="Arial"/>
          <w:i/>
          <w:sz w:val="24"/>
          <w:szCs w:val="24"/>
        </w:rPr>
        <w:t>vs.</w:t>
      </w:r>
      <w:r w:rsidR="000D4175" w:rsidRPr="00E23D6C">
        <w:rPr>
          <w:rFonts w:ascii="Arial" w:hAnsi="Arial" w:cs="Arial"/>
          <w:sz w:val="24"/>
          <w:szCs w:val="24"/>
        </w:rPr>
        <w:t xml:space="preserve"> height and SSC-area </w:t>
      </w:r>
      <w:r w:rsidR="000D4175" w:rsidRPr="00E23D6C">
        <w:rPr>
          <w:rFonts w:ascii="Arial" w:hAnsi="Arial" w:cs="Arial"/>
          <w:i/>
          <w:sz w:val="24"/>
          <w:szCs w:val="24"/>
        </w:rPr>
        <w:t>vs.</w:t>
      </w:r>
      <w:r w:rsidR="000D4175" w:rsidRPr="00E23D6C">
        <w:rPr>
          <w:rFonts w:ascii="Arial" w:hAnsi="Arial" w:cs="Arial"/>
          <w:sz w:val="24"/>
          <w:szCs w:val="24"/>
        </w:rPr>
        <w:t xml:space="preserve"> height.  </w:t>
      </w:r>
      <w:r w:rsidR="00F72F86" w:rsidRPr="00E23D6C">
        <w:rPr>
          <w:rFonts w:ascii="Arial" w:eastAsia="Times New Roman" w:hAnsi="Arial" w:cs="Arial"/>
          <w:sz w:val="24"/>
          <w:szCs w:val="24"/>
        </w:rPr>
        <w:t xml:space="preserve">The population of </w:t>
      </w:r>
      <w:r w:rsidR="00906ABC" w:rsidRPr="00E23D6C">
        <w:rPr>
          <w:rFonts w:ascii="Arial" w:eastAsia="Times New Roman" w:hAnsi="Arial" w:cs="Arial"/>
          <w:sz w:val="24"/>
          <w:szCs w:val="24"/>
        </w:rPr>
        <w:t>MSCs was i</w:t>
      </w:r>
      <w:r w:rsidR="0054229A" w:rsidRPr="00E23D6C">
        <w:rPr>
          <w:rFonts w:ascii="Arial" w:eastAsia="Times New Roman" w:hAnsi="Arial" w:cs="Arial"/>
          <w:sz w:val="24"/>
          <w:szCs w:val="24"/>
        </w:rPr>
        <w:t xml:space="preserve">dentified </w:t>
      </w:r>
      <w:r w:rsidRPr="00E23D6C">
        <w:rPr>
          <w:rFonts w:ascii="Arial" w:hAnsi="Arial" w:cs="Arial"/>
          <w:sz w:val="24"/>
          <w:szCs w:val="24"/>
        </w:rPr>
        <w:t>by using the Live/Dead staining reagent and negative expression for CD14, CD19, CD45 and CD56 FITC.</w:t>
      </w:r>
      <w:r w:rsidRPr="003C7DE7">
        <w:rPr>
          <w:rFonts w:ascii="Arial" w:hAnsi="Arial" w:cs="Arial"/>
          <w:sz w:val="24"/>
          <w:szCs w:val="24"/>
        </w:rPr>
        <w:t xml:space="preserve">  A minimum of 10,000 cells w</w:t>
      </w:r>
      <w:r>
        <w:rPr>
          <w:rFonts w:ascii="Arial" w:hAnsi="Arial" w:cs="Arial"/>
          <w:sz w:val="24"/>
          <w:szCs w:val="24"/>
        </w:rPr>
        <w:t>as</w:t>
      </w:r>
      <w:r w:rsidRPr="003C7DE7">
        <w:rPr>
          <w:rFonts w:ascii="Arial" w:hAnsi="Arial" w:cs="Arial"/>
          <w:sz w:val="24"/>
          <w:szCs w:val="24"/>
        </w:rPr>
        <w:t xml:space="preserve"> included in analysis of each sample.  </w:t>
      </w:r>
      <w:r>
        <w:rPr>
          <w:rFonts w:ascii="Arial" w:hAnsi="Arial" w:cs="Arial"/>
          <w:sz w:val="24"/>
          <w:szCs w:val="24"/>
        </w:rPr>
        <w:t xml:space="preserve">Negative control staining was assayed by fluorescence minus one (FMO).  </w:t>
      </w:r>
      <w:r w:rsidRPr="003D1145">
        <w:rPr>
          <w:rFonts w:ascii="Arial" w:eastAsia="Times New Roman" w:hAnsi="Arial" w:cs="Times New Roman"/>
          <w:sz w:val="24"/>
          <w:szCs w:val="24"/>
        </w:rPr>
        <w:t>ND</w:t>
      </w:r>
      <w:r>
        <w:rPr>
          <w:rFonts w:ascii="Arial" w:eastAsia="Times New Roman" w:hAnsi="Arial" w:cs="Times New Roman"/>
          <w:sz w:val="24"/>
          <w:szCs w:val="24"/>
        </w:rPr>
        <w:t xml:space="preserve">-MSCs </w:t>
      </w:r>
      <w:r w:rsidRPr="003D1145">
        <w:rPr>
          <w:rFonts w:ascii="Arial" w:eastAsia="Times New Roman" w:hAnsi="Arial" w:cs="Times New Roman"/>
          <w:sz w:val="24"/>
          <w:szCs w:val="24"/>
        </w:rPr>
        <w:t>and AML</w:t>
      </w:r>
      <w:r>
        <w:rPr>
          <w:rFonts w:ascii="Arial" w:eastAsia="Times New Roman" w:hAnsi="Arial" w:cs="Times New Roman"/>
          <w:sz w:val="24"/>
          <w:szCs w:val="24"/>
        </w:rPr>
        <w:t>-</w:t>
      </w:r>
      <w:r w:rsidRPr="003C7DE7">
        <w:rPr>
          <w:rFonts w:ascii="Arial" w:eastAsia="Times New Roman" w:hAnsi="Arial" w:cs="Times New Roman"/>
          <w:sz w:val="24"/>
          <w:szCs w:val="24"/>
        </w:rPr>
        <w:t>MSCs</w:t>
      </w:r>
      <w:r>
        <w:rPr>
          <w:rFonts w:ascii="Arial" w:eastAsia="Times New Roman" w:hAnsi="Arial" w:cs="Times New Roman"/>
          <w:sz w:val="24"/>
          <w:szCs w:val="24"/>
        </w:rPr>
        <w:t xml:space="preserve"> induced to adipocytes stained to evaluate expression of </w:t>
      </w:r>
      <w:r w:rsidRPr="00D277BA">
        <w:rPr>
          <w:rFonts w:ascii="Arial" w:eastAsia="Times New Roman" w:hAnsi="Arial" w:cs="Times New Roman"/>
          <w:color w:val="000000" w:themeColor="text1"/>
          <w:sz w:val="24"/>
          <w:szCs w:val="24"/>
        </w:rPr>
        <w:t xml:space="preserve">CD10 PE (Clone H110a; BioLegend) </w:t>
      </w:r>
      <w:r>
        <w:rPr>
          <w:rFonts w:ascii="Arial" w:eastAsia="Times New Roman" w:hAnsi="Arial" w:cs="Times New Roman"/>
          <w:sz w:val="24"/>
          <w:szCs w:val="24"/>
        </w:rPr>
        <w:t xml:space="preserve">and CD92-Alexa Fluor 647 (Clone VIM15; BD </w:t>
      </w:r>
      <w:r w:rsidRPr="003C7DE7">
        <w:rPr>
          <w:rFonts w:ascii="Arial" w:eastAsia="Times New Roman" w:hAnsi="Arial" w:cs="Arial"/>
          <w:sz w:val="24"/>
          <w:szCs w:val="24"/>
        </w:rPr>
        <w:t>Pharmingen™</w:t>
      </w:r>
      <w:r>
        <w:rPr>
          <w:rFonts w:ascii="Arial" w:eastAsia="Times New Roman" w:hAnsi="Arial" w:cs="Arial"/>
          <w:sz w:val="24"/>
          <w:szCs w:val="24"/>
        </w:rPr>
        <w:t>).</w:t>
      </w:r>
    </w:p>
    <w:p w14:paraId="4B567F89" w14:textId="7A05BD2D" w:rsidR="00D277BA" w:rsidRDefault="00D277BA" w:rsidP="00D277BA">
      <w:pPr>
        <w:spacing w:after="0" w:line="480" w:lineRule="auto"/>
        <w:ind w:right="187"/>
        <w:rPr>
          <w:rFonts w:ascii="Arial" w:eastAsia="Times New Roman" w:hAnsi="Arial" w:cs="Arial"/>
          <w:sz w:val="24"/>
          <w:szCs w:val="24"/>
        </w:rPr>
      </w:pPr>
    </w:p>
    <w:p w14:paraId="69EB88A2" w14:textId="77777777" w:rsidR="00F72F86" w:rsidRDefault="00F72F86" w:rsidP="00D277BA">
      <w:pPr>
        <w:spacing w:after="0" w:line="480" w:lineRule="auto"/>
        <w:rPr>
          <w:rFonts w:ascii="Arial" w:eastAsia="Times New Roman" w:hAnsi="Arial" w:cs="Times New Roman"/>
          <w:b/>
          <w:sz w:val="24"/>
          <w:szCs w:val="24"/>
        </w:rPr>
      </w:pPr>
    </w:p>
    <w:p w14:paraId="06F5F100" w14:textId="77777777" w:rsidR="00F72F86" w:rsidRDefault="00F72F86" w:rsidP="00D277BA">
      <w:pPr>
        <w:spacing w:after="0" w:line="480" w:lineRule="auto"/>
        <w:rPr>
          <w:rFonts w:ascii="Arial" w:eastAsia="Times New Roman" w:hAnsi="Arial" w:cs="Times New Roman"/>
          <w:b/>
          <w:sz w:val="24"/>
          <w:szCs w:val="24"/>
        </w:rPr>
      </w:pPr>
    </w:p>
    <w:p w14:paraId="5067801D" w14:textId="0D9ACEA3" w:rsidR="00D277BA" w:rsidRPr="003C7DE7" w:rsidRDefault="00D277BA" w:rsidP="00D277BA">
      <w:pPr>
        <w:spacing w:after="0" w:line="480" w:lineRule="auto"/>
        <w:rPr>
          <w:rFonts w:ascii="Arial" w:eastAsia="Times New Roman" w:hAnsi="Arial" w:cs="Times New Roman"/>
          <w:b/>
          <w:sz w:val="24"/>
          <w:szCs w:val="24"/>
        </w:rPr>
      </w:pPr>
      <w:r w:rsidRPr="00456382">
        <w:rPr>
          <w:rFonts w:ascii="Arial" w:eastAsia="Times New Roman" w:hAnsi="Arial" w:cs="Times New Roman"/>
          <w:b/>
          <w:sz w:val="24"/>
          <w:szCs w:val="24"/>
        </w:rPr>
        <w:lastRenderedPageBreak/>
        <w:t xml:space="preserve">MSC </w:t>
      </w:r>
      <w:r>
        <w:rPr>
          <w:rFonts w:ascii="Arial" w:eastAsia="Times New Roman" w:hAnsi="Arial" w:cs="Times New Roman"/>
          <w:b/>
          <w:sz w:val="24"/>
          <w:szCs w:val="24"/>
        </w:rPr>
        <w:t>c</w:t>
      </w:r>
      <w:r w:rsidRPr="00456382">
        <w:rPr>
          <w:rFonts w:ascii="Arial" w:eastAsia="Times New Roman" w:hAnsi="Arial" w:cs="Times New Roman"/>
          <w:b/>
          <w:sz w:val="24"/>
          <w:szCs w:val="24"/>
        </w:rPr>
        <w:t xml:space="preserve">lonogenic </w:t>
      </w:r>
      <w:r>
        <w:rPr>
          <w:rFonts w:ascii="Arial" w:eastAsia="Times New Roman" w:hAnsi="Arial" w:cs="Times New Roman"/>
          <w:b/>
          <w:sz w:val="24"/>
          <w:szCs w:val="24"/>
        </w:rPr>
        <w:t>p</w:t>
      </w:r>
      <w:r w:rsidRPr="00456382">
        <w:rPr>
          <w:rFonts w:ascii="Arial" w:eastAsia="Times New Roman" w:hAnsi="Arial" w:cs="Times New Roman"/>
          <w:b/>
          <w:sz w:val="24"/>
          <w:szCs w:val="24"/>
        </w:rPr>
        <w:t xml:space="preserve">otential </w:t>
      </w:r>
      <w:r>
        <w:rPr>
          <w:rFonts w:ascii="Arial" w:eastAsia="Times New Roman" w:hAnsi="Arial" w:cs="Times New Roman"/>
          <w:b/>
          <w:sz w:val="24"/>
          <w:szCs w:val="24"/>
        </w:rPr>
        <w:t>a</w:t>
      </w:r>
      <w:r w:rsidRPr="00456382">
        <w:rPr>
          <w:rFonts w:ascii="Arial" w:eastAsia="Times New Roman" w:hAnsi="Arial" w:cs="Times New Roman"/>
          <w:b/>
          <w:sz w:val="24"/>
          <w:szCs w:val="24"/>
        </w:rPr>
        <w:t>ssay</w:t>
      </w:r>
    </w:p>
    <w:p w14:paraId="2DAAAE1B" w14:textId="77777777" w:rsidR="00D277BA" w:rsidRDefault="00D277BA" w:rsidP="00D277BA">
      <w:pPr>
        <w:spacing w:after="0" w:line="480" w:lineRule="auto"/>
        <w:ind w:right="180"/>
        <w:rPr>
          <w:rFonts w:ascii="Arial" w:eastAsia="Times New Roman" w:hAnsi="Arial" w:cs="Arial"/>
          <w:b/>
          <w:sz w:val="24"/>
          <w:szCs w:val="24"/>
        </w:rPr>
      </w:pPr>
      <w:r>
        <w:rPr>
          <w:rFonts w:ascii="Arial" w:eastAsia="Times New Roman" w:hAnsi="Arial" w:cs="Times New Roman"/>
          <w:sz w:val="24"/>
          <w:szCs w:val="24"/>
        </w:rPr>
        <w:t>The a</w:t>
      </w:r>
      <w:r w:rsidRPr="003C7DE7">
        <w:rPr>
          <w:rFonts w:ascii="Arial" w:eastAsia="Times New Roman" w:hAnsi="Arial" w:cs="Times New Roman"/>
          <w:sz w:val="24"/>
          <w:szCs w:val="24"/>
        </w:rPr>
        <w:t xml:space="preserve">bility to form fibroblast clones from </w:t>
      </w:r>
      <w:r>
        <w:rPr>
          <w:rFonts w:ascii="Arial" w:eastAsia="Times New Roman" w:hAnsi="Arial" w:cs="Times New Roman"/>
          <w:sz w:val="24"/>
          <w:szCs w:val="24"/>
        </w:rPr>
        <w:t xml:space="preserve">LDBM </w:t>
      </w:r>
      <w:r w:rsidRPr="003C7DE7">
        <w:rPr>
          <w:rFonts w:ascii="Arial" w:eastAsia="Times New Roman" w:hAnsi="Arial" w:cs="Times New Roman"/>
          <w:sz w:val="24"/>
          <w:szCs w:val="24"/>
        </w:rPr>
        <w:t xml:space="preserve">was tested by </w:t>
      </w:r>
      <w:r>
        <w:rPr>
          <w:rFonts w:ascii="Arial" w:eastAsia="Times New Roman" w:hAnsi="Arial" w:cs="Times New Roman"/>
          <w:sz w:val="24"/>
          <w:szCs w:val="24"/>
        </w:rPr>
        <w:t xml:space="preserve">the </w:t>
      </w:r>
      <w:r w:rsidRPr="003C7DE7">
        <w:rPr>
          <w:rFonts w:ascii="Arial" w:eastAsia="Times New Roman" w:hAnsi="Arial" w:cs="Times New Roman"/>
          <w:sz w:val="24"/>
          <w:szCs w:val="24"/>
        </w:rPr>
        <w:t xml:space="preserve">fibroblast colony forming unit (CFU-F) assay in both </w:t>
      </w:r>
      <w:r>
        <w:rPr>
          <w:rFonts w:ascii="Arial" w:eastAsia="Times New Roman" w:hAnsi="Arial" w:cs="Times New Roman"/>
          <w:sz w:val="24"/>
          <w:szCs w:val="24"/>
        </w:rPr>
        <w:t>ND-MSCs and AML-MSCs</w:t>
      </w:r>
      <w:r w:rsidRPr="003C7DE7">
        <w:rPr>
          <w:rFonts w:ascii="Arial" w:eastAsia="Times New Roman" w:hAnsi="Arial" w:cs="Times New Roman"/>
          <w:sz w:val="24"/>
          <w:szCs w:val="24"/>
        </w:rPr>
        <w:t xml:space="preserve">.  </w:t>
      </w:r>
      <w:r>
        <w:rPr>
          <w:rFonts w:ascii="Arial" w:eastAsia="Times New Roman" w:hAnsi="Arial" w:cs="Times New Roman"/>
          <w:sz w:val="24"/>
          <w:szCs w:val="24"/>
        </w:rPr>
        <w:t xml:space="preserve">One million LDBM </w:t>
      </w:r>
      <w:r w:rsidRPr="003C7DE7">
        <w:rPr>
          <w:rFonts w:ascii="Arial" w:eastAsia="Times New Roman" w:hAnsi="Arial" w:cs="Times New Roman"/>
          <w:sz w:val="24"/>
          <w:szCs w:val="24"/>
        </w:rPr>
        <w:t xml:space="preserve">cells were seeded </w:t>
      </w:r>
      <w:r>
        <w:rPr>
          <w:rFonts w:ascii="Arial" w:eastAsia="Times New Roman" w:hAnsi="Arial" w:cs="Times New Roman"/>
          <w:sz w:val="24"/>
          <w:szCs w:val="24"/>
        </w:rPr>
        <w:t xml:space="preserve">in six well tissue culture plates </w:t>
      </w:r>
      <w:r w:rsidRPr="003C7DE7">
        <w:rPr>
          <w:rFonts w:ascii="Arial" w:eastAsia="Times New Roman" w:hAnsi="Arial" w:cs="Times New Roman"/>
          <w:sz w:val="24"/>
          <w:szCs w:val="24"/>
        </w:rPr>
        <w:t>and growth medium changed every 4 days.  CFU-Fs were scored macroscopically after fourteen days.</w:t>
      </w:r>
    </w:p>
    <w:p w14:paraId="74854D66" w14:textId="3CEF358E" w:rsidR="00F203FC" w:rsidRPr="00E23D6C" w:rsidRDefault="00F203FC" w:rsidP="00D277BA">
      <w:pPr>
        <w:spacing w:after="0" w:line="480" w:lineRule="auto"/>
        <w:ind w:right="180"/>
        <w:rPr>
          <w:rFonts w:ascii="Arial" w:eastAsia="Times New Roman" w:hAnsi="Arial" w:cs="Arial"/>
          <w:b/>
          <w:sz w:val="24"/>
          <w:szCs w:val="24"/>
        </w:rPr>
      </w:pPr>
      <w:r w:rsidRPr="00E23D6C">
        <w:rPr>
          <w:rFonts w:ascii="Arial" w:eastAsia="Times New Roman" w:hAnsi="Arial" w:cs="Arial"/>
          <w:b/>
          <w:sz w:val="24"/>
          <w:szCs w:val="24"/>
        </w:rPr>
        <w:t>Senescence associated</w:t>
      </w:r>
      <w:r w:rsidR="00483461" w:rsidRPr="00E23D6C">
        <w:rPr>
          <w:rFonts w:ascii="Arial" w:eastAsia="Times New Roman" w:hAnsi="Arial" w:cs="Arial"/>
          <w:b/>
          <w:sz w:val="24"/>
          <w:szCs w:val="24"/>
        </w:rPr>
        <w:t xml:space="preserve"> (SA)</w:t>
      </w:r>
      <w:r w:rsidRPr="00E23D6C">
        <w:rPr>
          <w:rFonts w:ascii="Arial" w:eastAsia="Times New Roman" w:hAnsi="Arial" w:cs="Arial"/>
          <w:b/>
          <w:sz w:val="24"/>
          <w:szCs w:val="24"/>
        </w:rPr>
        <w:t xml:space="preserve"> </w:t>
      </w:r>
      <w:r w:rsidRPr="00E23D6C">
        <w:rPr>
          <w:rFonts w:ascii="Symbol" w:eastAsia="Times New Roman" w:hAnsi="Symbol" w:cs="Arial"/>
          <w:b/>
          <w:sz w:val="24"/>
          <w:szCs w:val="24"/>
        </w:rPr>
        <w:t></w:t>
      </w:r>
      <w:r w:rsidRPr="00E23D6C">
        <w:rPr>
          <w:rFonts w:ascii="Arial" w:eastAsia="Times New Roman" w:hAnsi="Arial" w:cs="Arial"/>
          <w:b/>
          <w:sz w:val="24"/>
          <w:szCs w:val="24"/>
        </w:rPr>
        <w:t xml:space="preserve">-galactosidase assay </w:t>
      </w:r>
    </w:p>
    <w:p w14:paraId="34E16E83" w14:textId="77777777" w:rsidR="000D4175" w:rsidRPr="00E23D6C" w:rsidRDefault="000D4175" w:rsidP="000D4175">
      <w:pPr>
        <w:spacing w:after="0" w:line="480" w:lineRule="auto"/>
        <w:ind w:right="180"/>
        <w:rPr>
          <w:rFonts w:ascii="Arial" w:eastAsia="Times New Roman" w:hAnsi="Arial" w:cs="Arial"/>
          <w:sz w:val="24"/>
          <w:szCs w:val="24"/>
        </w:rPr>
      </w:pPr>
      <w:r w:rsidRPr="00E23D6C">
        <w:rPr>
          <w:rFonts w:ascii="Arial" w:eastAsia="Times New Roman" w:hAnsi="Arial" w:cs="Arial"/>
          <w:sz w:val="24"/>
          <w:szCs w:val="24"/>
        </w:rPr>
        <w:t>SA-</w:t>
      </w:r>
      <w:r w:rsidRPr="00E23D6C">
        <w:rPr>
          <w:rFonts w:ascii="Symbol" w:eastAsia="Times New Roman" w:hAnsi="Symbol" w:cs="Arial"/>
          <w:sz w:val="24"/>
          <w:szCs w:val="24"/>
        </w:rPr>
        <w:t></w:t>
      </w:r>
      <w:r w:rsidRPr="00E23D6C">
        <w:rPr>
          <w:rFonts w:ascii="Arial" w:eastAsia="Times New Roman" w:hAnsi="Arial" w:cs="Arial"/>
          <w:sz w:val="24"/>
          <w:szCs w:val="24"/>
        </w:rPr>
        <w:t>-gal was detected with a senescence fluorescence cell staining kit (Abcam, Cambridge, MA, USA) in both AML- and ND-MSCs according to the manufacturer’s instructions. Briefly, cells were washed with 1X PBS and stained with the senescence dye for 2 hr in a 5% CO</w:t>
      </w:r>
      <w:r w:rsidRPr="00E23D6C">
        <w:rPr>
          <w:rFonts w:ascii="Arial" w:eastAsia="Times New Roman" w:hAnsi="Arial" w:cs="Arial"/>
          <w:sz w:val="24"/>
          <w:szCs w:val="24"/>
          <w:vertAlign w:val="subscript"/>
        </w:rPr>
        <w:t>2</w:t>
      </w:r>
      <w:r w:rsidRPr="00E23D6C">
        <w:rPr>
          <w:rFonts w:ascii="Arial" w:eastAsia="Times New Roman" w:hAnsi="Arial" w:cs="Arial"/>
          <w:sz w:val="24"/>
          <w:szCs w:val="24"/>
        </w:rPr>
        <w:t xml:space="preserve"> incubator at 37ºC.   Cells were then washed twice with senescence kit wash buffer and detached with 0.25% (wt/vol) trypsin plus 0.02% (wt/vol) EDTA and then analyzed via flow cytometry. </w:t>
      </w:r>
    </w:p>
    <w:p w14:paraId="5A662E03" w14:textId="77777777" w:rsidR="00E90BE4" w:rsidRDefault="00E90BE4" w:rsidP="00D277BA">
      <w:pPr>
        <w:spacing w:after="0" w:line="480" w:lineRule="auto"/>
        <w:ind w:right="180"/>
        <w:rPr>
          <w:rFonts w:ascii="Arial" w:eastAsia="Times New Roman" w:hAnsi="Arial" w:cs="Times New Roman"/>
          <w:color w:val="000000" w:themeColor="text1"/>
          <w:sz w:val="24"/>
          <w:szCs w:val="24"/>
        </w:rPr>
      </w:pPr>
    </w:p>
    <w:p w14:paraId="1E7DE67C" w14:textId="286589DA" w:rsidR="00D277BA" w:rsidRDefault="00D277BA" w:rsidP="00D277BA">
      <w:pPr>
        <w:spacing w:after="0" w:line="480" w:lineRule="auto"/>
        <w:ind w:right="180"/>
        <w:rPr>
          <w:rFonts w:ascii="Arial" w:eastAsia="Times New Roman" w:hAnsi="Arial" w:cs="Arial"/>
          <w:b/>
          <w:sz w:val="24"/>
          <w:szCs w:val="24"/>
        </w:rPr>
      </w:pPr>
      <w:r w:rsidRPr="003C7DE7">
        <w:rPr>
          <w:rFonts w:ascii="Arial" w:eastAsia="Times New Roman" w:hAnsi="Arial" w:cs="Arial"/>
          <w:b/>
          <w:sz w:val="24"/>
          <w:szCs w:val="24"/>
        </w:rPr>
        <w:t xml:space="preserve">Differentiation of MSCs </w:t>
      </w:r>
    </w:p>
    <w:p w14:paraId="5EFFDBEA" w14:textId="77777777" w:rsidR="00D277BA" w:rsidRPr="003C7DE7" w:rsidRDefault="00D277BA" w:rsidP="00D277BA">
      <w:pPr>
        <w:spacing w:after="0" w:line="480" w:lineRule="auto"/>
        <w:ind w:left="180" w:right="180" w:hanging="180"/>
        <w:rPr>
          <w:rFonts w:ascii="Arial" w:eastAsia="Times New Roman" w:hAnsi="Arial" w:cs="Arial"/>
          <w:sz w:val="24"/>
          <w:szCs w:val="24"/>
        </w:rPr>
      </w:pPr>
      <w:r w:rsidRPr="003C7DE7">
        <w:rPr>
          <w:rFonts w:ascii="Arial" w:eastAsia="Times New Roman" w:hAnsi="Arial" w:cs="Arial"/>
          <w:b/>
          <w:sz w:val="24"/>
          <w:szCs w:val="24"/>
        </w:rPr>
        <w:t xml:space="preserve">Osteogenic </w:t>
      </w:r>
      <w:r>
        <w:rPr>
          <w:rFonts w:ascii="Arial" w:eastAsia="Times New Roman" w:hAnsi="Arial" w:cs="Arial"/>
          <w:b/>
          <w:sz w:val="24"/>
          <w:szCs w:val="24"/>
        </w:rPr>
        <w:t>d</w:t>
      </w:r>
      <w:r w:rsidRPr="003C7DE7">
        <w:rPr>
          <w:rFonts w:ascii="Arial" w:eastAsia="Times New Roman" w:hAnsi="Arial" w:cs="Arial"/>
          <w:b/>
          <w:sz w:val="24"/>
          <w:szCs w:val="24"/>
        </w:rPr>
        <w:t>ifferentiation</w:t>
      </w:r>
      <w:r w:rsidRPr="003C7DE7">
        <w:rPr>
          <w:rFonts w:ascii="Arial" w:eastAsia="Times New Roman" w:hAnsi="Arial" w:cs="Arial"/>
          <w:sz w:val="24"/>
          <w:szCs w:val="24"/>
        </w:rPr>
        <w:t xml:space="preserve"> </w:t>
      </w:r>
    </w:p>
    <w:p w14:paraId="18A49B0B" w14:textId="79B6DF4F" w:rsidR="00D277BA" w:rsidRDefault="00D277BA" w:rsidP="00D277BA">
      <w:pPr>
        <w:spacing w:after="0" w:line="480" w:lineRule="auto"/>
        <w:ind w:right="180" w:hanging="180"/>
        <w:rPr>
          <w:rFonts w:ascii="Arial" w:eastAsia="Times New Roman" w:hAnsi="Arial" w:cs="Arial"/>
          <w:sz w:val="24"/>
          <w:szCs w:val="24"/>
        </w:rPr>
      </w:pPr>
      <w:r w:rsidRPr="003C7DE7">
        <w:rPr>
          <w:rFonts w:ascii="Arial" w:eastAsia="Times New Roman" w:hAnsi="Arial" w:cs="Arial"/>
          <w:sz w:val="24"/>
          <w:szCs w:val="24"/>
        </w:rPr>
        <w:tab/>
        <w:t>MSC</w:t>
      </w:r>
      <w:r>
        <w:rPr>
          <w:rFonts w:ascii="Arial" w:eastAsia="Times New Roman" w:hAnsi="Arial" w:cs="Arial"/>
          <w:sz w:val="24"/>
          <w:szCs w:val="24"/>
        </w:rPr>
        <w:t>s</w:t>
      </w:r>
      <w:r w:rsidRPr="003C7DE7">
        <w:rPr>
          <w:rFonts w:ascii="Arial" w:eastAsia="Times New Roman" w:hAnsi="Arial" w:cs="Arial"/>
          <w:sz w:val="24"/>
          <w:szCs w:val="24"/>
        </w:rPr>
        <w:t xml:space="preserve"> were seeded in 6 wel</w:t>
      </w:r>
      <w:r>
        <w:rPr>
          <w:rFonts w:ascii="Arial" w:eastAsia="Times New Roman" w:hAnsi="Arial" w:cs="Arial"/>
          <w:sz w:val="24"/>
          <w:szCs w:val="24"/>
        </w:rPr>
        <w:t xml:space="preserve">l plates coated with 1% gelatin.  </w:t>
      </w:r>
      <w:r w:rsidRPr="003C7DE7">
        <w:rPr>
          <w:rFonts w:ascii="Arial" w:eastAsia="Times New Roman" w:hAnsi="Arial" w:cs="Arial"/>
          <w:sz w:val="24"/>
          <w:szCs w:val="24"/>
        </w:rPr>
        <w:t>After cells</w:t>
      </w:r>
      <w:r w:rsidRPr="00B20A7A">
        <w:rPr>
          <w:rFonts w:ascii="Arial" w:eastAsia="Times New Roman" w:hAnsi="Arial" w:cs="Arial"/>
          <w:sz w:val="24"/>
          <w:szCs w:val="24"/>
        </w:rPr>
        <w:t xml:space="preserve"> </w:t>
      </w:r>
      <w:r w:rsidRPr="003C7DE7">
        <w:rPr>
          <w:rFonts w:ascii="Arial" w:eastAsia="Times New Roman" w:hAnsi="Arial" w:cs="Arial"/>
          <w:sz w:val="24"/>
          <w:szCs w:val="24"/>
        </w:rPr>
        <w:t>reached</w:t>
      </w:r>
      <w:r>
        <w:rPr>
          <w:rFonts w:ascii="Arial" w:eastAsia="Times New Roman" w:hAnsi="Arial" w:cs="Arial"/>
          <w:sz w:val="24"/>
          <w:szCs w:val="24"/>
        </w:rPr>
        <w:t xml:space="preserve"> 100% </w:t>
      </w:r>
      <w:r w:rsidRPr="003C7DE7">
        <w:rPr>
          <w:rFonts w:ascii="Arial" w:eastAsia="Times New Roman" w:hAnsi="Arial" w:cs="Arial"/>
          <w:sz w:val="24"/>
          <w:szCs w:val="24"/>
        </w:rPr>
        <w:t xml:space="preserve">confluence, growth media were replaced with </w:t>
      </w:r>
      <w:r w:rsidRPr="00F52A02">
        <w:rPr>
          <w:rFonts w:ascii="Symbol" w:eastAsia="Times New Roman" w:hAnsi="Symbol" w:cs="Arial"/>
          <w:sz w:val="24"/>
          <w:szCs w:val="24"/>
        </w:rPr>
        <w:t></w:t>
      </w:r>
      <w:r w:rsidRPr="003C7DE7">
        <w:rPr>
          <w:rFonts w:ascii="Arial" w:eastAsia="Times New Roman" w:hAnsi="Arial" w:cs="Arial"/>
          <w:sz w:val="24"/>
          <w:szCs w:val="24"/>
        </w:rPr>
        <w:t>-MEM supplemented</w:t>
      </w:r>
      <w:r w:rsidRPr="00D277BA">
        <w:rPr>
          <w:rFonts w:ascii="Arial" w:eastAsia="Times New Roman" w:hAnsi="Arial" w:cs="Arial"/>
          <w:sz w:val="24"/>
          <w:szCs w:val="24"/>
        </w:rPr>
        <w:t xml:space="preserve"> </w:t>
      </w:r>
      <w:r w:rsidRPr="003C7DE7">
        <w:rPr>
          <w:rFonts w:ascii="Arial" w:eastAsia="Times New Roman" w:hAnsi="Arial" w:cs="Arial"/>
          <w:sz w:val="24"/>
          <w:szCs w:val="24"/>
        </w:rPr>
        <w:t>with 10% FB</w:t>
      </w:r>
      <w:r>
        <w:rPr>
          <w:rFonts w:ascii="Arial" w:eastAsia="Times New Roman" w:hAnsi="Arial" w:cs="Arial"/>
          <w:sz w:val="24"/>
          <w:szCs w:val="24"/>
        </w:rPr>
        <w:t xml:space="preserve">S and 1% Pen-Strep, glutamine, </w:t>
      </w:r>
      <w:r w:rsidRPr="003C7DE7">
        <w:rPr>
          <w:rFonts w:ascii="Arial" w:eastAsia="Times New Roman" w:hAnsi="Arial" w:cs="Arial"/>
          <w:sz w:val="24"/>
          <w:szCs w:val="24"/>
        </w:rPr>
        <w:t>10 nM dexamethasone</w:t>
      </w:r>
      <w:r>
        <w:rPr>
          <w:rFonts w:ascii="Arial" w:eastAsia="Times New Roman" w:hAnsi="Arial" w:cs="Arial"/>
          <w:sz w:val="24"/>
          <w:szCs w:val="24"/>
        </w:rPr>
        <w:t xml:space="preserve"> (Sigma-Aldrich</w:t>
      </w:r>
      <w:r w:rsidRPr="003C7DE7">
        <w:rPr>
          <w:rFonts w:ascii="Arial" w:eastAsia="Times New Roman" w:hAnsi="Arial" w:cs="Arial"/>
          <w:sz w:val="24"/>
          <w:szCs w:val="24"/>
        </w:rPr>
        <w:t xml:space="preserve">, </w:t>
      </w:r>
      <w:r>
        <w:rPr>
          <w:rFonts w:ascii="Arial" w:eastAsia="Times New Roman" w:hAnsi="Arial" w:cs="Arial"/>
          <w:sz w:val="24"/>
          <w:szCs w:val="24"/>
        </w:rPr>
        <w:t xml:space="preserve">St. Louis, MO, USA), </w:t>
      </w:r>
      <w:r w:rsidRPr="003C7DE7">
        <w:rPr>
          <w:rFonts w:ascii="Arial" w:eastAsia="Times New Roman" w:hAnsi="Arial" w:cs="Arial"/>
          <w:sz w:val="24"/>
          <w:szCs w:val="24"/>
        </w:rPr>
        <w:t xml:space="preserve">100 mM L-ascorbic acid </w:t>
      </w:r>
      <w:r>
        <w:rPr>
          <w:rFonts w:ascii="Arial" w:eastAsia="Times New Roman" w:hAnsi="Arial" w:cs="Arial"/>
          <w:sz w:val="24"/>
          <w:szCs w:val="24"/>
        </w:rPr>
        <w:t>(Sigma-</w:t>
      </w:r>
      <w:r w:rsidRPr="00D277BA">
        <w:rPr>
          <w:rFonts w:ascii="Arial" w:eastAsia="Times New Roman" w:hAnsi="Arial" w:cs="Arial"/>
          <w:sz w:val="24"/>
          <w:szCs w:val="24"/>
        </w:rPr>
        <w:t xml:space="preserve"> </w:t>
      </w:r>
      <w:r>
        <w:rPr>
          <w:rFonts w:ascii="Arial" w:eastAsia="Times New Roman" w:hAnsi="Arial" w:cs="Arial"/>
          <w:sz w:val="24"/>
          <w:szCs w:val="24"/>
        </w:rPr>
        <w:t xml:space="preserve">Aldrich) </w:t>
      </w:r>
      <w:r w:rsidRPr="003C7DE7">
        <w:rPr>
          <w:rFonts w:ascii="Arial" w:eastAsia="Times New Roman" w:hAnsi="Arial" w:cs="Arial"/>
          <w:sz w:val="24"/>
          <w:szCs w:val="24"/>
        </w:rPr>
        <w:t xml:space="preserve">and 10 mM </w:t>
      </w:r>
      <w:r w:rsidRPr="003C7DE7">
        <w:rPr>
          <w:rFonts w:ascii="Symbol" w:eastAsia="Times New Roman" w:hAnsi="Symbol" w:cs="Arial"/>
          <w:sz w:val="24"/>
          <w:szCs w:val="24"/>
        </w:rPr>
        <w:t></w:t>
      </w:r>
      <w:r w:rsidRPr="003C7DE7">
        <w:rPr>
          <w:rFonts w:ascii="Arial" w:eastAsia="Times New Roman" w:hAnsi="Arial" w:cs="Arial"/>
          <w:sz w:val="24"/>
          <w:szCs w:val="24"/>
        </w:rPr>
        <w:t>-glycerophosphate</w:t>
      </w:r>
      <w:r>
        <w:rPr>
          <w:rFonts w:ascii="Arial" w:eastAsia="Times New Roman" w:hAnsi="Arial" w:cs="Arial"/>
          <w:sz w:val="24"/>
          <w:szCs w:val="24"/>
        </w:rPr>
        <w:t xml:space="preserve"> (Sigma-Aldrich)</w:t>
      </w:r>
      <w:r w:rsidRPr="003C7DE7">
        <w:rPr>
          <w:rFonts w:ascii="Arial" w:eastAsia="Times New Roman" w:hAnsi="Arial" w:cs="Arial"/>
          <w:sz w:val="24"/>
          <w:szCs w:val="24"/>
        </w:rPr>
        <w:t>.  Every three day</w:t>
      </w:r>
      <w:r>
        <w:rPr>
          <w:rFonts w:ascii="Arial" w:eastAsia="Times New Roman" w:hAnsi="Arial" w:cs="Arial"/>
          <w:sz w:val="24"/>
          <w:szCs w:val="24"/>
        </w:rPr>
        <w:t>s,</w:t>
      </w:r>
      <w:r w:rsidRPr="00D277BA">
        <w:rPr>
          <w:rFonts w:ascii="Arial" w:eastAsia="Times New Roman" w:hAnsi="Arial" w:cs="Arial"/>
          <w:sz w:val="24"/>
          <w:szCs w:val="24"/>
        </w:rPr>
        <w:t xml:space="preserve"> </w:t>
      </w:r>
      <w:r w:rsidRPr="003C7DE7">
        <w:rPr>
          <w:rFonts w:ascii="Arial" w:eastAsia="Times New Roman" w:hAnsi="Arial" w:cs="Arial"/>
          <w:sz w:val="24"/>
          <w:szCs w:val="24"/>
        </w:rPr>
        <w:t>media w</w:t>
      </w:r>
      <w:r>
        <w:rPr>
          <w:rFonts w:ascii="Arial" w:eastAsia="Times New Roman" w:hAnsi="Arial" w:cs="Arial"/>
          <w:sz w:val="24"/>
          <w:szCs w:val="24"/>
        </w:rPr>
        <w:t>as</w:t>
      </w:r>
      <w:r w:rsidRPr="003C7DE7">
        <w:rPr>
          <w:rFonts w:ascii="Arial" w:eastAsia="Times New Roman" w:hAnsi="Arial" w:cs="Arial"/>
          <w:sz w:val="24"/>
          <w:szCs w:val="24"/>
        </w:rPr>
        <w:t xml:space="preserve"> changed and two rounds of induction were performed.  At the end of </w:t>
      </w:r>
      <w:r>
        <w:rPr>
          <w:rFonts w:ascii="Arial" w:eastAsia="Times New Roman" w:hAnsi="Arial" w:cs="Arial"/>
          <w:sz w:val="24"/>
          <w:szCs w:val="24"/>
        </w:rPr>
        <w:t xml:space="preserve">6 days of differentiation, </w:t>
      </w:r>
      <w:r w:rsidRPr="003C7DE7">
        <w:rPr>
          <w:rFonts w:ascii="Arial" w:eastAsia="Times New Roman" w:hAnsi="Arial" w:cs="Arial"/>
          <w:sz w:val="24"/>
          <w:szCs w:val="24"/>
        </w:rPr>
        <w:t>media w</w:t>
      </w:r>
      <w:r>
        <w:rPr>
          <w:rFonts w:ascii="Arial" w:eastAsia="Times New Roman" w:hAnsi="Arial" w:cs="Arial"/>
          <w:sz w:val="24"/>
          <w:szCs w:val="24"/>
        </w:rPr>
        <w:t>ere</w:t>
      </w:r>
      <w:r w:rsidRPr="003C7DE7">
        <w:rPr>
          <w:rFonts w:ascii="Arial" w:eastAsia="Times New Roman" w:hAnsi="Arial" w:cs="Arial"/>
          <w:sz w:val="24"/>
          <w:szCs w:val="24"/>
        </w:rPr>
        <w:t xml:space="preserve"> removed and cells were fixed with </w:t>
      </w:r>
      <w:r>
        <w:rPr>
          <w:rFonts w:ascii="Arial" w:eastAsia="Times New Roman" w:hAnsi="Arial" w:cs="Arial"/>
          <w:sz w:val="24"/>
          <w:szCs w:val="24"/>
        </w:rPr>
        <w:t>10% Neutral Buffered F</w:t>
      </w:r>
      <w:r w:rsidRPr="003C7DE7">
        <w:rPr>
          <w:rFonts w:ascii="Arial" w:eastAsia="Times New Roman" w:hAnsi="Arial" w:cs="Arial"/>
          <w:sz w:val="24"/>
          <w:szCs w:val="24"/>
        </w:rPr>
        <w:t>ormalin (</w:t>
      </w:r>
      <w:r>
        <w:rPr>
          <w:rFonts w:ascii="Arial" w:eastAsia="Times New Roman" w:hAnsi="Arial" w:cs="Arial"/>
          <w:sz w:val="24"/>
          <w:szCs w:val="24"/>
        </w:rPr>
        <w:t xml:space="preserve">VWR, Radnor, PA, </w:t>
      </w:r>
      <w:r>
        <w:rPr>
          <w:rFonts w:ascii="Arial" w:eastAsia="Times New Roman" w:hAnsi="Arial" w:cs="Arial"/>
          <w:sz w:val="24"/>
          <w:szCs w:val="24"/>
        </w:rPr>
        <w:lastRenderedPageBreak/>
        <w:t>USA</w:t>
      </w:r>
      <w:r w:rsidRPr="003C7DE7">
        <w:rPr>
          <w:rFonts w:ascii="Arial" w:eastAsia="Times New Roman" w:hAnsi="Arial" w:cs="Arial"/>
          <w:sz w:val="24"/>
          <w:szCs w:val="24"/>
        </w:rPr>
        <w:t>) for 40 min</w:t>
      </w:r>
      <w:r>
        <w:rPr>
          <w:rFonts w:ascii="Arial" w:eastAsia="Times New Roman" w:hAnsi="Arial" w:cs="Arial"/>
          <w:sz w:val="24"/>
          <w:szCs w:val="24"/>
        </w:rPr>
        <w:t>utes</w:t>
      </w:r>
      <w:r w:rsidRPr="003C7DE7">
        <w:rPr>
          <w:rFonts w:ascii="Arial" w:eastAsia="Times New Roman" w:hAnsi="Arial" w:cs="Arial"/>
          <w:sz w:val="24"/>
          <w:szCs w:val="24"/>
        </w:rPr>
        <w:t>.  These cultures were stained with</w:t>
      </w:r>
      <w:r>
        <w:rPr>
          <w:rFonts w:ascii="Arial" w:eastAsia="Times New Roman" w:hAnsi="Arial" w:cs="Arial"/>
          <w:sz w:val="24"/>
          <w:szCs w:val="24"/>
        </w:rPr>
        <w:t xml:space="preserve"> 0.2%</w:t>
      </w:r>
      <w:r w:rsidRPr="003C7DE7">
        <w:rPr>
          <w:rFonts w:ascii="Arial" w:eastAsia="Times New Roman" w:hAnsi="Arial" w:cs="Arial"/>
          <w:sz w:val="24"/>
          <w:szCs w:val="24"/>
        </w:rPr>
        <w:t xml:space="preserve"> Alizarin Red S</w:t>
      </w:r>
      <w:r>
        <w:rPr>
          <w:rFonts w:ascii="Arial" w:eastAsia="Times New Roman" w:hAnsi="Arial" w:cs="Arial"/>
          <w:sz w:val="24"/>
          <w:szCs w:val="24"/>
        </w:rPr>
        <w:t xml:space="preserve"> for 30 minutes (Sigma-Aldrich) </w:t>
      </w:r>
      <w:r w:rsidRPr="003C7DE7">
        <w:rPr>
          <w:rFonts w:ascii="Arial" w:eastAsia="Times New Roman" w:hAnsi="Arial" w:cs="Arial"/>
          <w:sz w:val="24"/>
          <w:szCs w:val="24"/>
        </w:rPr>
        <w:t xml:space="preserve">to identify calcium </w:t>
      </w:r>
      <w:r>
        <w:rPr>
          <w:rFonts w:ascii="Arial" w:eastAsia="Times New Roman" w:hAnsi="Arial" w:cs="Arial"/>
          <w:sz w:val="24"/>
          <w:szCs w:val="24"/>
        </w:rPr>
        <w:t>deposition</w:t>
      </w:r>
      <w:r w:rsidRPr="003C7DE7">
        <w:rPr>
          <w:rFonts w:ascii="Arial" w:eastAsia="Times New Roman" w:hAnsi="Arial" w:cs="Arial"/>
          <w:sz w:val="24"/>
          <w:szCs w:val="24"/>
        </w:rPr>
        <w:t>.</w:t>
      </w:r>
      <w:r>
        <w:rPr>
          <w:rFonts w:ascii="Arial" w:eastAsia="Times New Roman" w:hAnsi="Arial" w:cs="Arial"/>
          <w:sz w:val="24"/>
          <w:szCs w:val="24"/>
        </w:rPr>
        <w:t xml:space="preserve"> </w:t>
      </w:r>
      <w:r w:rsidRPr="003C7DE7">
        <w:rPr>
          <w:rFonts w:ascii="Arial" w:eastAsia="Times New Roman" w:hAnsi="Arial" w:cs="Arial"/>
          <w:sz w:val="24"/>
          <w:szCs w:val="24"/>
        </w:rPr>
        <w:t xml:space="preserve"> </w:t>
      </w:r>
      <w:r>
        <w:rPr>
          <w:rFonts w:ascii="Arial" w:eastAsia="Times New Roman" w:hAnsi="Arial" w:cs="Arial"/>
          <w:sz w:val="24"/>
          <w:szCs w:val="24"/>
        </w:rPr>
        <w:t>I</w:t>
      </w:r>
      <w:r w:rsidRPr="003C7DE7">
        <w:rPr>
          <w:rFonts w:ascii="Arial" w:eastAsia="Times New Roman" w:hAnsi="Arial" w:cs="Arial"/>
          <w:sz w:val="24"/>
          <w:szCs w:val="24"/>
        </w:rPr>
        <w:t xml:space="preserve">mages </w:t>
      </w:r>
      <w:r>
        <w:rPr>
          <w:rFonts w:ascii="Arial" w:eastAsia="Times New Roman" w:hAnsi="Arial" w:cs="Arial"/>
          <w:sz w:val="24"/>
          <w:szCs w:val="24"/>
        </w:rPr>
        <w:t xml:space="preserve">were </w:t>
      </w:r>
      <w:r w:rsidRPr="003C7DE7">
        <w:rPr>
          <w:rFonts w:ascii="Arial" w:eastAsia="Times New Roman" w:hAnsi="Arial" w:cs="Arial"/>
          <w:sz w:val="24"/>
          <w:szCs w:val="24"/>
        </w:rPr>
        <w:t xml:space="preserve">taken with a light microscope </w:t>
      </w:r>
      <w:r>
        <w:rPr>
          <w:rFonts w:ascii="Arial" w:eastAsia="Times New Roman" w:hAnsi="Arial" w:cs="Arial"/>
          <w:sz w:val="24"/>
          <w:szCs w:val="24"/>
        </w:rPr>
        <w:t>(Olympus America, Inc., Melville,</w:t>
      </w:r>
      <w:r w:rsidR="00097060">
        <w:rPr>
          <w:rFonts w:ascii="Arial" w:eastAsia="Times New Roman" w:hAnsi="Arial" w:cs="Arial"/>
          <w:sz w:val="24"/>
          <w:szCs w:val="24"/>
        </w:rPr>
        <w:t xml:space="preserve"> NY, USA)</w:t>
      </w:r>
      <w:r>
        <w:rPr>
          <w:rFonts w:ascii="Arial" w:eastAsia="Times New Roman" w:hAnsi="Arial" w:cs="Arial"/>
          <w:sz w:val="24"/>
          <w:szCs w:val="24"/>
        </w:rPr>
        <w:t>.  At least 5 light phase contrast images were obtained from each well in triplicate using an Olympus CKX411 inverted microscope and camera.</w:t>
      </w:r>
      <w:r w:rsidDel="00E22F3C">
        <w:rPr>
          <w:rFonts w:ascii="Arial" w:eastAsia="Times New Roman" w:hAnsi="Arial" w:cs="Arial"/>
          <w:sz w:val="24"/>
          <w:szCs w:val="24"/>
        </w:rPr>
        <w:t xml:space="preserve"> </w:t>
      </w:r>
      <w:r>
        <w:rPr>
          <w:rFonts w:ascii="Arial" w:eastAsia="Times New Roman" w:hAnsi="Arial" w:cs="Arial"/>
          <w:sz w:val="24"/>
          <w:szCs w:val="24"/>
        </w:rPr>
        <w:t xml:space="preserve"> </w:t>
      </w:r>
      <w:r w:rsidRPr="003C7DE7">
        <w:rPr>
          <w:rFonts w:ascii="Arial" w:eastAsia="Times New Roman" w:hAnsi="Arial" w:cs="Arial"/>
          <w:sz w:val="24"/>
          <w:szCs w:val="24"/>
        </w:rPr>
        <w:t xml:space="preserve">Quantification of mineralization was performed according to an established protocol </w:t>
      </w:r>
      <w:r>
        <w:rPr>
          <w:rFonts w:ascii="Arial" w:eastAsia="Times New Roman" w:hAnsi="Arial" w:cs="Arial"/>
          <w:sz w:val="24"/>
          <w:szCs w:val="24"/>
        </w:rPr>
        <w:fldChar w:fldCharType="begin"/>
      </w:r>
      <w:r w:rsidR="00895613">
        <w:rPr>
          <w:rFonts w:ascii="Arial" w:eastAsia="Times New Roman" w:hAnsi="Arial" w:cs="Arial"/>
          <w:sz w:val="24"/>
          <w:szCs w:val="24"/>
        </w:rPr>
        <w:instrText xml:space="preserve"> ADDIN EN.CITE &lt;EndNote&gt;&lt;Cite&gt;&lt;Author&gt;Gregory&lt;/Author&gt;&lt;Year&gt;2004&lt;/Year&gt;&lt;RecNum&gt;47&lt;/RecNum&gt;&lt;DisplayText&gt;[2]&lt;/DisplayText&gt;&lt;record&gt;&lt;rec-number&gt;47&lt;/rec-number&gt;&lt;foreign-keys&gt;&lt;key app="EN" db-id="r0sd92v2jfe20meaa0fxr9vzfdf559swxasv" timestamp="0"&gt;47&lt;/key&gt;&lt;/foreign-keys&gt;&lt;ref-type name="Journal Article"&gt;17&lt;/ref-type&gt;&lt;contributors&gt;&lt;authors&gt;&lt;author&gt;Gregory, C. A.&lt;/author&gt;&lt;author&gt;Gunn, W. G.&lt;/author&gt;&lt;author&gt;Peister, A.&lt;/author&gt;&lt;author&gt;Prockop, D. J.&lt;/author&gt;&lt;/authors&gt;&lt;/contributors&gt;&lt;auth-address&gt;Center for Gene Therapy, Tulane University Health Sciences Center, 1430 Tulane Avenue, New Orleans, LA 70112, USA.&lt;/auth-address&gt;&lt;titles&gt;&lt;title&gt;An Alizarin red-based assay of mineralization by adherent cells in culture: comparison with cetylpyridinium chloride extraction&lt;/title&gt;&lt;secondary-title&gt;Anal Biochem&lt;/secondary-title&gt;&lt;/titles&gt;&lt;pages&gt;77-84&lt;/pages&gt;&lt;volume&gt;329&lt;/volume&gt;&lt;number&gt;1&lt;/number&gt;&lt;keywords&gt;&lt;keyword&gt;Anthraquinones/*chemistry&lt;/keyword&gt;&lt;keyword&gt;Arsenazo III/chemistry&lt;/keyword&gt;&lt;keyword&gt;Bone Marrow Cells/*cytology/*metabolism&lt;/keyword&gt;&lt;keyword&gt;Calcium/*analysis/*chemistry/metabolism&lt;/keyword&gt;&lt;keyword&gt;Cell Adhesion&lt;/keyword&gt;&lt;keyword&gt;Cell Differentiation&lt;/keyword&gt;&lt;keyword&gt;Cell Line&lt;/keyword&gt;&lt;keyword&gt;Cells, Cultured&lt;/keyword&gt;&lt;keyword&gt;Cetylpyridinium/*chemistry&lt;/keyword&gt;&lt;keyword&gt;Humans&lt;/keyword&gt;&lt;keyword&gt;Spectrophotometry&lt;/keyword&gt;&lt;/keywords&gt;&lt;dates&gt;&lt;year&gt;2004&lt;/year&gt;&lt;pub-dates&gt;&lt;date&gt;Jun 1&lt;/date&gt;&lt;/pub-dates&gt;&lt;/dates&gt;&lt;isbn&gt;0003-2697 (Print)&amp;#xD;0003-2697 (Linking)&lt;/isbn&gt;&lt;accession-num&gt;15136169&lt;/accession-num&gt;&lt;urls&gt;&lt;related-urls&gt;&lt;url&gt;https://www.ncbi.nlm.nih.gov/pubmed/15136169&lt;/url&gt;&lt;/related-urls&gt;&lt;/urls&gt;&lt;electronic-resource-num&gt;10.1016/j.ab.2004.02.002&lt;/electronic-resource-num&gt;&lt;/record&gt;&lt;/Cite&gt;&lt;/EndNote&gt;</w:instrText>
      </w:r>
      <w:r>
        <w:rPr>
          <w:rFonts w:ascii="Arial" w:eastAsia="Times New Roman" w:hAnsi="Arial" w:cs="Arial"/>
          <w:sz w:val="24"/>
          <w:szCs w:val="24"/>
        </w:rPr>
        <w:fldChar w:fldCharType="separate"/>
      </w:r>
      <w:r w:rsidR="00895613">
        <w:rPr>
          <w:rFonts w:ascii="Arial" w:eastAsia="Times New Roman" w:hAnsi="Arial" w:cs="Arial"/>
          <w:noProof/>
          <w:sz w:val="24"/>
          <w:szCs w:val="24"/>
        </w:rPr>
        <w:t>[2]</w:t>
      </w:r>
      <w:r>
        <w:rPr>
          <w:rFonts w:ascii="Arial" w:eastAsia="Times New Roman" w:hAnsi="Arial" w:cs="Arial"/>
          <w:sz w:val="24"/>
          <w:szCs w:val="24"/>
        </w:rPr>
        <w:fldChar w:fldCharType="end"/>
      </w:r>
      <w:r w:rsidRPr="003C7DE7">
        <w:rPr>
          <w:rFonts w:ascii="Arial" w:eastAsia="Times New Roman" w:hAnsi="Arial" w:cs="Arial"/>
          <w:sz w:val="24"/>
          <w:szCs w:val="24"/>
        </w:rPr>
        <w:t>.</w:t>
      </w:r>
      <w:r>
        <w:rPr>
          <w:rFonts w:ascii="Arial" w:eastAsia="Times New Roman" w:hAnsi="Arial" w:cs="Arial"/>
          <w:sz w:val="24"/>
          <w:szCs w:val="24"/>
        </w:rPr>
        <w:t xml:space="preserve">  </w:t>
      </w:r>
      <w:r w:rsidRPr="003C7DE7">
        <w:rPr>
          <w:rFonts w:ascii="Arial" w:eastAsia="Times New Roman" w:hAnsi="Arial" w:cs="Arial"/>
          <w:sz w:val="24"/>
          <w:szCs w:val="24"/>
        </w:rPr>
        <w:t xml:space="preserve">Briefly, 10% glacial acetic acid </w:t>
      </w:r>
      <w:r>
        <w:rPr>
          <w:rFonts w:ascii="Arial" w:eastAsia="Times New Roman" w:hAnsi="Arial" w:cs="Arial"/>
          <w:sz w:val="24"/>
          <w:szCs w:val="24"/>
        </w:rPr>
        <w:t xml:space="preserve">(VWR) </w:t>
      </w:r>
      <w:r w:rsidRPr="003C7DE7">
        <w:rPr>
          <w:rFonts w:ascii="Arial" w:eastAsia="Times New Roman" w:hAnsi="Arial" w:cs="Arial"/>
          <w:sz w:val="24"/>
          <w:szCs w:val="24"/>
        </w:rPr>
        <w:t>was added to each well and incubated at</w:t>
      </w:r>
      <w:r>
        <w:rPr>
          <w:rFonts w:ascii="Arial" w:eastAsia="Times New Roman" w:hAnsi="Arial" w:cs="Arial"/>
          <w:sz w:val="24"/>
          <w:szCs w:val="24"/>
        </w:rPr>
        <w:t xml:space="preserve"> room temperature</w:t>
      </w:r>
      <w:r w:rsidRPr="003C7DE7">
        <w:rPr>
          <w:rFonts w:ascii="Arial" w:eastAsia="Times New Roman" w:hAnsi="Arial" w:cs="Arial"/>
          <w:sz w:val="24"/>
          <w:szCs w:val="24"/>
        </w:rPr>
        <w:t xml:space="preserve"> </w:t>
      </w:r>
      <w:r>
        <w:rPr>
          <w:rFonts w:ascii="Arial" w:eastAsia="Times New Roman" w:hAnsi="Arial" w:cs="Arial"/>
          <w:sz w:val="24"/>
          <w:szCs w:val="24"/>
        </w:rPr>
        <w:t xml:space="preserve">(RT) </w:t>
      </w:r>
      <w:r w:rsidRPr="003C7DE7">
        <w:rPr>
          <w:rFonts w:ascii="Arial" w:eastAsia="Times New Roman" w:hAnsi="Arial" w:cs="Arial"/>
          <w:sz w:val="24"/>
          <w:szCs w:val="24"/>
        </w:rPr>
        <w:t>in a</w:t>
      </w:r>
    </w:p>
    <w:p w14:paraId="7DDCB236" w14:textId="242C9B7A" w:rsidR="00D277BA" w:rsidRDefault="00D277BA" w:rsidP="00D277BA">
      <w:pPr>
        <w:spacing w:after="0" w:line="480" w:lineRule="auto"/>
        <w:ind w:right="180"/>
        <w:rPr>
          <w:rFonts w:ascii="Arial" w:eastAsia="Times New Roman" w:hAnsi="Arial" w:cs="Arial"/>
          <w:sz w:val="24"/>
          <w:szCs w:val="24"/>
        </w:rPr>
      </w:pPr>
      <w:r w:rsidRPr="003C7DE7">
        <w:rPr>
          <w:rFonts w:ascii="Arial" w:eastAsia="Times New Roman" w:hAnsi="Arial" w:cs="Arial"/>
          <w:sz w:val="24"/>
          <w:szCs w:val="24"/>
        </w:rPr>
        <w:t>shaking plate for 30 min</w:t>
      </w:r>
      <w:r>
        <w:rPr>
          <w:rFonts w:ascii="Arial" w:eastAsia="Times New Roman" w:hAnsi="Arial" w:cs="Arial"/>
          <w:sz w:val="24"/>
          <w:szCs w:val="24"/>
        </w:rPr>
        <w:t>utes</w:t>
      </w:r>
      <w:r w:rsidRPr="003C7DE7">
        <w:rPr>
          <w:rFonts w:ascii="Arial" w:eastAsia="Times New Roman" w:hAnsi="Arial" w:cs="Arial"/>
          <w:sz w:val="24"/>
          <w:szCs w:val="24"/>
        </w:rPr>
        <w:t xml:space="preserve">.  Cell monolayers were removed and </w:t>
      </w:r>
      <w:r>
        <w:rPr>
          <w:rFonts w:ascii="Arial" w:eastAsia="Times New Roman" w:hAnsi="Arial" w:cs="Arial"/>
          <w:sz w:val="24"/>
          <w:szCs w:val="24"/>
        </w:rPr>
        <w:t>overlaid</w:t>
      </w:r>
      <w:r w:rsidRPr="003C7DE7">
        <w:rPr>
          <w:rFonts w:ascii="Arial" w:eastAsia="Times New Roman" w:hAnsi="Arial" w:cs="Arial"/>
          <w:sz w:val="24"/>
          <w:szCs w:val="24"/>
        </w:rPr>
        <w:t xml:space="preserve"> with</w:t>
      </w:r>
      <w:r>
        <w:rPr>
          <w:rFonts w:ascii="Arial" w:eastAsia="Times New Roman" w:hAnsi="Arial" w:cs="Arial"/>
          <w:b/>
          <w:sz w:val="24"/>
          <w:szCs w:val="24"/>
        </w:rPr>
        <w:t xml:space="preserve"> </w:t>
      </w:r>
      <w:r w:rsidRPr="003C7DE7">
        <w:rPr>
          <w:rFonts w:ascii="Arial" w:eastAsia="Times New Roman" w:hAnsi="Arial" w:cs="Arial"/>
          <w:sz w:val="24"/>
          <w:szCs w:val="24"/>
        </w:rPr>
        <w:t>mineral oil</w:t>
      </w:r>
      <w:r>
        <w:rPr>
          <w:rFonts w:ascii="Arial" w:eastAsia="Times New Roman" w:hAnsi="Arial" w:cs="Arial"/>
          <w:sz w:val="24"/>
          <w:szCs w:val="24"/>
        </w:rPr>
        <w:t xml:space="preserve"> (Remel, Lemexa, KS, USA)</w:t>
      </w:r>
      <w:r w:rsidRPr="003C7DE7">
        <w:rPr>
          <w:rFonts w:ascii="Arial" w:eastAsia="Times New Roman" w:hAnsi="Arial" w:cs="Arial"/>
          <w:sz w:val="24"/>
          <w:szCs w:val="24"/>
        </w:rPr>
        <w:t xml:space="preserve"> and heated to 85</w:t>
      </w:r>
      <w:r w:rsidRPr="00110D64">
        <w:rPr>
          <w:rFonts w:ascii="Arial" w:eastAsia="Times New Roman" w:hAnsi="Arial" w:cs="Arial"/>
          <w:sz w:val="24"/>
          <w:szCs w:val="24"/>
        </w:rPr>
        <w:t>º</w:t>
      </w:r>
      <w:r w:rsidRPr="003C7DE7">
        <w:rPr>
          <w:rFonts w:ascii="Arial" w:eastAsia="Times New Roman" w:hAnsi="Arial" w:cs="Arial"/>
          <w:sz w:val="24"/>
          <w:szCs w:val="24"/>
        </w:rPr>
        <w:t>C for 10 min</w:t>
      </w:r>
      <w:r>
        <w:rPr>
          <w:rFonts w:ascii="Arial" w:eastAsia="Times New Roman" w:hAnsi="Arial" w:cs="Arial"/>
          <w:sz w:val="24"/>
          <w:szCs w:val="24"/>
        </w:rPr>
        <w:t>utes</w:t>
      </w:r>
      <w:r w:rsidRPr="003C7DE7">
        <w:rPr>
          <w:rFonts w:ascii="Arial" w:eastAsia="Times New Roman" w:hAnsi="Arial" w:cs="Arial"/>
          <w:sz w:val="24"/>
          <w:szCs w:val="24"/>
        </w:rPr>
        <w:t>.  Samples were then placed on ice for 5 min</w:t>
      </w:r>
      <w:r>
        <w:rPr>
          <w:rFonts w:ascii="Arial" w:eastAsia="Times New Roman" w:hAnsi="Arial" w:cs="Arial"/>
          <w:sz w:val="24"/>
          <w:szCs w:val="24"/>
        </w:rPr>
        <w:t>utes</w:t>
      </w:r>
      <w:r w:rsidRPr="003C7DE7">
        <w:rPr>
          <w:rFonts w:ascii="Arial" w:eastAsia="Times New Roman" w:hAnsi="Arial" w:cs="Arial"/>
          <w:sz w:val="24"/>
          <w:szCs w:val="24"/>
        </w:rPr>
        <w:t xml:space="preserve"> and then centrifuged at 20,000g for 15 min</w:t>
      </w:r>
      <w:r>
        <w:rPr>
          <w:rFonts w:ascii="Arial" w:eastAsia="Times New Roman" w:hAnsi="Arial" w:cs="Arial"/>
          <w:sz w:val="24"/>
          <w:szCs w:val="24"/>
        </w:rPr>
        <w:t>utes</w:t>
      </w:r>
      <w:r w:rsidRPr="003C7DE7">
        <w:rPr>
          <w:rFonts w:ascii="Arial" w:eastAsia="Times New Roman" w:hAnsi="Arial" w:cs="Arial"/>
          <w:sz w:val="24"/>
          <w:szCs w:val="24"/>
        </w:rPr>
        <w:t xml:space="preserve">. </w:t>
      </w:r>
      <w:r>
        <w:rPr>
          <w:rFonts w:ascii="Arial" w:eastAsia="Times New Roman" w:hAnsi="Arial" w:cs="Arial"/>
          <w:sz w:val="24"/>
          <w:szCs w:val="24"/>
        </w:rPr>
        <w:t xml:space="preserve"> Five hundred</w:t>
      </w:r>
      <w:r w:rsidRPr="003C7DE7">
        <w:rPr>
          <w:rFonts w:ascii="Arial" w:eastAsia="Times New Roman" w:hAnsi="Arial" w:cs="Arial"/>
          <w:sz w:val="24"/>
          <w:szCs w:val="24"/>
        </w:rPr>
        <w:t xml:space="preserve"> </w:t>
      </w:r>
      <w:r>
        <w:rPr>
          <w:rFonts w:ascii="Symbol" w:eastAsia="Times New Roman" w:hAnsi="Symbol" w:cs="Arial"/>
          <w:sz w:val="24"/>
          <w:szCs w:val="24"/>
        </w:rPr>
        <w:t></w:t>
      </w:r>
      <w:r>
        <w:rPr>
          <w:rFonts w:ascii="Arial" w:eastAsia="Times New Roman" w:hAnsi="Arial" w:cs="Arial"/>
          <w:sz w:val="24"/>
          <w:szCs w:val="24"/>
        </w:rPr>
        <w:t>l of supernatant was</w:t>
      </w:r>
      <w:r w:rsidRPr="003C7DE7">
        <w:rPr>
          <w:rFonts w:ascii="Arial" w:eastAsia="Times New Roman" w:hAnsi="Arial" w:cs="Arial"/>
          <w:sz w:val="24"/>
          <w:szCs w:val="24"/>
        </w:rPr>
        <w:t xml:space="preserve"> placed in a microcentrifuge tube and 200 </w:t>
      </w:r>
      <w:r>
        <w:rPr>
          <w:rFonts w:ascii="Symbol" w:eastAsia="Times New Roman" w:hAnsi="Symbol" w:cs="Arial"/>
          <w:sz w:val="24"/>
          <w:szCs w:val="24"/>
        </w:rPr>
        <w:t></w:t>
      </w:r>
      <w:r w:rsidRPr="003C7DE7">
        <w:rPr>
          <w:rFonts w:ascii="Arial" w:eastAsia="Times New Roman" w:hAnsi="Arial" w:cs="Arial"/>
          <w:sz w:val="24"/>
          <w:szCs w:val="24"/>
        </w:rPr>
        <w:t>l of 10% (v/v) ammonium hydroxide</w:t>
      </w:r>
      <w:r>
        <w:rPr>
          <w:rFonts w:ascii="Arial" w:eastAsia="Times New Roman" w:hAnsi="Arial" w:cs="Arial"/>
          <w:sz w:val="24"/>
          <w:szCs w:val="24"/>
        </w:rPr>
        <w:t xml:space="preserve"> (VWR)</w:t>
      </w:r>
      <w:r w:rsidRPr="003C7DE7">
        <w:rPr>
          <w:rFonts w:ascii="Arial" w:eastAsia="Times New Roman" w:hAnsi="Arial" w:cs="Arial"/>
          <w:sz w:val="24"/>
          <w:szCs w:val="24"/>
        </w:rPr>
        <w:t xml:space="preserve"> was added to vials</w:t>
      </w:r>
      <w:r>
        <w:rPr>
          <w:rFonts w:ascii="Arial" w:eastAsia="Times New Roman" w:hAnsi="Arial" w:cs="Arial"/>
          <w:sz w:val="24"/>
          <w:szCs w:val="24"/>
        </w:rPr>
        <w:t xml:space="preserve">.  For OD measurements, 150 </w:t>
      </w:r>
      <w:r>
        <w:rPr>
          <w:rFonts w:ascii="Symbol" w:eastAsia="Times New Roman" w:hAnsi="Symbol" w:cs="Arial"/>
          <w:sz w:val="24"/>
          <w:szCs w:val="24"/>
        </w:rPr>
        <w:t></w:t>
      </w:r>
      <w:r>
        <w:rPr>
          <w:rFonts w:ascii="Arial" w:eastAsia="Times New Roman" w:hAnsi="Arial" w:cs="Arial"/>
          <w:sz w:val="24"/>
          <w:szCs w:val="24"/>
        </w:rPr>
        <w:t>l of mixture was placed in a 96 well plate</w:t>
      </w:r>
      <w:r w:rsidRPr="00EB1410">
        <w:rPr>
          <w:rFonts w:ascii="Arial" w:eastAsia="Times New Roman" w:hAnsi="Arial" w:cs="Arial"/>
          <w:sz w:val="24"/>
          <w:szCs w:val="24"/>
        </w:rPr>
        <w:t xml:space="preserve"> </w:t>
      </w:r>
      <w:r>
        <w:rPr>
          <w:rFonts w:ascii="Arial" w:eastAsia="Times New Roman" w:hAnsi="Arial" w:cs="Arial"/>
          <w:sz w:val="24"/>
          <w:szCs w:val="24"/>
        </w:rPr>
        <w:t>in triplicate wells per sample.  O</w:t>
      </w:r>
      <w:r w:rsidRPr="003C7DE7">
        <w:rPr>
          <w:rFonts w:ascii="Arial" w:eastAsia="Times New Roman" w:hAnsi="Arial" w:cs="Arial"/>
          <w:sz w:val="24"/>
          <w:szCs w:val="24"/>
        </w:rPr>
        <w:t xml:space="preserve">ptical observance measures at 405 nm </w:t>
      </w:r>
      <w:r>
        <w:rPr>
          <w:rFonts w:ascii="Arial" w:eastAsia="Times New Roman" w:hAnsi="Arial" w:cs="Arial"/>
          <w:sz w:val="24"/>
          <w:szCs w:val="24"/>
        </w:rPr>
        <w:t xml:space="preserve">were made </w:t>
      </w:r>
      <w:r w:rsidRPr="003C7DE7">
        <w:rPr>
          <w:rFonts w:ascii="Arial" w:eastAsia="Times New Roman" w:hAnsi="Arial" w:cs="Arial"/>
          <w:sz w:val="24"/>
          <w:szCs w:val="24"/>
        </w:rPr>
        <w:t>using a plate reader</w:t>
      </w:r>
      <w:r>
        <w:rPr>
          <w:rFonts w:ascii="Arial" w:eastAsia="Times New Roman" w:hAnsi="Arial" w:cs="Arial"/>
          <w:sz w:val="24"/>
          <w:szCs w:val="24"/>
        </w:rPr>
        <w:t xml:space="preserve"> (Synergy</w:t>
      </w:r>
      <w:r w:rsidRPr="003C7DE7">
        <w:rPr>
          <w:rFonts w:ascii="Arial" w:eastAsia="Times New Roman" w:hAnsi="Arial" w:cs="Arial"/>
          <w:sz w:val="24"/>
          <w:szCs w:val="24"/>
        </w:rPr>
        <w:t>™</w:t>
      </w:r>
      <w:r>
        <w:rPr>
          <w:rFonts w:ascii="Arial" w:eastAsia="Times New Roman" w:hAnsi="Arial" w:cs="Arial"/>
          <w:sz w:val="24"/>
          <w:szCs w:val="24"/>
        </w:rPr>
        <w:t xml:space="preserve"> 2; BioTek</w:t>
      </w:r>
      <w:r w:rsidRPr="00312D51">
        <w:rPr>
          <w:rFonts w:ascii="Arial" w:eastAsia="Times New Roman" w:hAnsi="Arial" w:cs="Arial"/>
          <w:sz w:val="24"/>
          <w:szCs w:val="24"/>
          <w:vertAlign w:val="superscript"/>
        </w:rPr>
        <w:t>®</w:t>
      </w:r>
      <w:r>
        <w:rPr>
          <w:rFonts w:ascii="Arial" w:eastAsia="Times New Roman" w:hAnsi="Arial" w:cs="Arial"/>
          <w:sz w:val="24"/>
          <w:szCs w:val="24"/>
        </w:rPr>
        <w:t xml:space="preserve"> Instruments, Inc. Winooski, VT, USA). </w:t>
      </w:r>
    </w:p>
    <w:p w14:paraId="5E555150" w14:textId="77777777" w:rsidR="00895613" w:rsidRPr="009E08DF" w:rsidRDefault="00895613" w:rsidP="00D277BA">
      <w:pPr>
        <w:spacing w:after="0" w:line="480" w:lineRule="auto"/>
        <w:ind w:right="180"/>
        <w:rPr>
          <w:rFonts w:ascii="Arial" w:eastAsia="Times New Roman" w:hAnsi="Arial" w:cs="Arial"/>
          <w:b/>
          <w:sz w:val="24"/>
          <w:szCs w:val="24"/>
        </w:rPr>
      </w:pPr>
    </w:p>
    <w:p w14:paraId="16ADAAD2" w14:textId="77777777" w:rsidR="00D277BA" w:rsidRDefault="00D277BA" w:rsidP="00D277BA">
      <w:pPr>
        <w:spacing w:after="0" w:line="480" w:lineRule="auto"/>
        <w:ind w:left="180" w:right="180" w:hanging="180"/>
        <w:rPr>
          <w:rFonts w:ascii="Arial" w:eastAsia="Times New Roman" w:hAnsi="Arial" w:cs="Arial"/>
          <w:b/>
          <w:sz w:val="24"/>
          <w:szCs w:val="24"/>
        </w:rPr>
      </w:pPr>
      <w:r>
        <w:rPr>
          <w:rFonts w:ascii="Arial" w:eastAsia="Times New Roman" w:hAnsi="Arial" w:cs="Arial"/>
          <w:b/>
          <w:sz w:val="24"/>
          <w:szCs w:val="24"/>
        </w:rPr>
        <w:t>Adipocyte i</w:t>
      </w:r>
      <w:r w:rsidRPr="00110D64">
        <w:rPr>
          <w:rFonts w:ascii="Arial" w:eastAsia="Times New Roman" w:hAnsi="Arial" w:cs="Arial"/>
          <w:b/>
          <w:sz w:val="24"/>
          <w:szCs w:val="24"/>
        </w:rPr>
        <w:t xml:space="preserve">nduction </w:t>
      </w:r>
    </w:p>
    <w:p w14:paraId="1F7EEEAB" w14:textId="43F17363" w:rsidR="00D277BA" w:rsidRDefault="00D277BA" w:rsidP="00D277BA">
      <w:pPr>
        <w:spacing w:after="0" w:line="480" w:lineRule="auto"/>
        <w:ind w:right="180"/>
        <w:rPr>
          <w:rFonts w:ascii="Arial" w:eastAsia="Times New Roman" w:hAnsi="Arial" w:cs="Arial"/>
          <w:sz w:val="24"/>
          <w:szCs w:val="24"/>
        </w:rPr>
      </w:pPr>
      <w:r w:rsidRPr="003C7DE7">
        <w:rPr>
          <w:rFonts w:ascii="Arial" w:eastAsia="Times New Roman" w:hAnsi="Arial" w:cs="Arial"/>
          <w:sz w:val="24"/>
          <w:szCs w:val="24"/>
        </w:rPr>
        <w:t>After MSCs reached 100% confluenc</w:t>
      </w:r>
      <w:r>
        <w:rPr>
          <w:rFonts w:ascii="Arial" w:eastAsia="Times New Roman" w:hAnsi="Arial" w:cs="Arial"/>
          <w:sz w:val="24"/>
          <w:szCs w:val="24"/>
        </w:rPr>
        <w:t>e</w:t>
      </w:r>
      <w:r w:rsidRPr="003C7DE7">
        <w:rPr>
          <w:rFonts w:ascii="Arial" w:eastAsia="Times New Roman" w:hAnsi="Arial" w:cs="Arial"/>
          <w:sz w:val="24"/>
          <w:szCs w:val="24"/>
        </w:rPr>
        <w:t xml:space="preserve"> in 6 well tissue culture plates, fat induction medi</w:t>
      </w:r>
      <w:r>
        <w:rPr>
          <w:rFonts w:ascii="Arial" w:eastAsia="Times New Roman" w:hAnsi="Arial" w:cs="Arial"/>
          <w:sz w:val="24"/>
          <w:szCs w:val="24"/>
        </w:rPr>
        <w:t>um</w:t>
      </w:r>
      <w:r w:rsidRPr="003C7DE7">
        <w:rPr>
          <w:rFonts w:ascii="Arial" w:eastAsia="Times New Roman" w:hAnsi="Arial" w:cs="Arial"/>
          <w:sz w:val="24"/>
          <w:szCs w:val="24"/>
        </w:rPr>
        <w:t xml:space="preserve"> containing</w:t>
      </w:r>
      <w:r>
        <w:rPr>
          <w:rFonts w:ascii="Arial" w:eastAsia="Times New Roman" w:hAnsi="Arial" w:cs="Arial"/>
          <w:sz w:val="24"/>
          <w:szCs w:val="24"/>
        </w:rPr>
        <w:t xml:space="preserve"> </w:t>
      </w:r>
      <w:r w:rsidRPr="00F52A02">
        <w:rPr>
          <w:rFonts w:ascii="Symbol" w:eastAsia="Times New Roman" w:hAnsi="Symbol" w:cs="Arial"/>
          <w:sz w:val="24"/>
          <w:szCs w:val="24"/>
        </w:rPr>
        <w:t></w:t>
      </w:r>
      <w:r w:rsidRPr="003C7DE7">
        <w:rPr>
          <w:rFonts w:ascii="Arial" w:eastAsia="Times New Roman" w:hAnsi="Arial" w:cs="Arial"/>
          <w:sz w:val="24"/>
          <w:szCs w:val="24"/>
        </w:rPr>
        <w:t>-MEM supplemented with 10% FB</w:t>
      </w:r>
      <w:r>
        <w:rPr>
          <w:rFonts w:ascii="Arial" w:eastAsia="Times New Roman" w:hAnsi="Arial" w:cs="Arial"/>
          <w:sz w:val="24"/>
          <w:szCs w:val="24"/>
        </w:rPr>
        <w:t>S and 1% Pen-Strep, glutamine,</w:t>
      </w:r>
      <w:r w:rsidRPr="003C7DE7">
        <w:rPr>
          <w:rFonts w:ascii="Arial" w:eastAsia="Times New Roman" w:hAnsi="Arial" w:cs="Arial"/>
          <w:sz w:val="24"/>
          <w:szCs w:val="24"/>
        </w:rPr>
        <w:t xml:space="preserve"> rosiglitazone (10</w:t>
      </w:r>
      <w:r w:rsidRPr="003C7DE7">
        <w:rPr>
          <w:rFonts w:ascii="Symbol" w:eastAsia="Times New Roman" w:hAnsi="Symbol" w:cs="Arial"/>
          <w:sz w:val="24"/>
          <w:szCs w:val="24"/>
        </w:rPr>
        <w:t></w:t>
      </w:r>
      <w:r w:rsidRPr="003C7DE7">
        <w:rPr>
          <w:rFonts w:ascii="Arial" w:eastAsia="Times New Roman" w:hAnsi="Arial" w:cs="Arial"/>
          <w:sz w:val="24"/>
          <w:szCs w:val="24"/>
        </w:rPr>
        <w:t>M</w:t>
      </w:r>
      <w:r>
        <w:rPr>
          <w:rFonts w:ascii="Arial" w:eastAsia="Times New Roman" w:hAnsi="Arial" w:cs="Arial"/>
          <w:sz w:val="24"/>
          <w:szCs w:val="24"/>
        </w:rPr>
        <w:t>; Sigma-Aldrich</w:t>
      </w:r>
      <w:r w:rsidRPr="003C7DE7">
        <w:rPr>
          <w:rFonts w:ascii="Arial" w:eastAsia="Times New Roman" w:hAnsi="Arial" w:cs="Arial"/>
          <w:sz w:val="24"/>
          <w:szCs w:val="24"/>
        </w:rPr>
        <w:t>), dexamethasone (1</w:t>
      </w:r>
      <w:r w:rsidRPr="003C7DE7">
        <w:rPr>
          <w:rFonts w:ascii="Symbol" w:eastAsia="Times New Roman" w:hAnsi="Symbol" w:cs="Arial"/>
          <w:sz w:val="24"/>
          <w:szCs w:val="24"/>
        </w:rPr>
        <w:t></w:t>
      </w:r>
      <w:r w:rsidRPr="003C7DE7">
        <w:rPr>
          <w:rFonts w:ascii="Arial" w:eastAsia="Times New Roman" w:hAnsi="Arial" w:cs="Arial"/>
          <w:sz w:val="24"/>
          <w:szCs w:val="24"/>
        </w:rPr>
        <w:t>M</w:t>
      </w:r>
      <w:r>
        <w:rPr>
          <w:rFonts w:ascii="Arial" w:eastAsia="Times New Roman" w:hAnsi="Arial" w:cs="Arial"/>
          <w:sz w:val="24"/>
          <w:szCs w:val="24"/>
        </w:rPr>
        <w:t>; Sigma-Aldrich</w:t>
      </w:r>
      <w:r w:rsidRPr="003C7DE7">
        <w:rPr>
          <w:rFonts w:ascii="Arial" w:eastAsia="Times New Roman" w:hAnsi="Arial" w:cs="Arial"/>
          <w:sz w:val="24"/>
          <w:szCs w:val="24"/>
        </w:rPr>
        <w:t>), isobutyl-1-methylxanthine (IBMX</w:t>
      </w:r>
      <w:r>
        <w:rPr>
          <w:rFonts w:ascii="Arial" w:eastAsia="Times New Roman" w:hAnsi="Arial" w:cs="Arial"/>
          <w:sz w:val="24"/>
          <w:szCs w:val="24"/>
        </w:rPr>
        <w:t xml:space="preserve">; </w:t>
      </w:r>
      <w:r w:rsidRPr="003C7DE7">
        <w:rPr>
          <w:rFonts w:ascii="Arial" w:eastAsia="Times New Roman" w:hAnsi="Arial" w:cs="Arial"/>
          <w:sz w:val="24"/>
          <w:szCs w:val="24"/>
        </w:rPr>
        <w:t>25</w:t>
      </w:r>
      <w:r w:rsidRPr="003C7DE7">
        <w:rPr>
          <w:rFonts w:ascii="Symbol" w:eastAsia="Times New Roman" w:hAnsi="Symbol" w:cs="Arial"/>
          <w:sz w:val="24"/>
          <w:szCs w:val="24"/>
        </w:rPr>
        <w:t></w:t>
      </w:r>
      <w:r w:rsidRPr="003C7DE7">
        <w:rPr>
          <w:rFonts w:ascii="Symbol" w:eastAsia="Times New Roman" w:hAnsi="Symbol" w:cs="Arial"/>
          <w:sz w:val="24"/>
          <w:szCs w:val="24"/>
        </w:rPr>
        <w:t></w:t>
      </w:r>
      <w:r>
        <w:rPr>
          <w:rFonts w:ascii="Arial" w:eastAsia="Times New Roman" w:hAnsi="Arial" w:cs="Arial"/>
          <w:sz w:val="24"/>
          <w:szCs w:val="24"/>
        </w:rPr>
        <w:t>; Cayman Chemical; Ann Arbor, Michigan, USA</w:t>
      </w:r>
      <w:r w:rsidRPr="003C7DE7">
        <w:rPr>
          <w:rFonts w:ascii="Arial" w:eastAsia="Times New Roman" w:hAnsi="Arial" w:cs="Arial"/>
          <w:sz w:val="24"/>
          <w:szCs w:val="24"/>
        </w:rPr>
        <w:t>)</w:t>
      </w:r>
      <w:r w:rsidRPr="00784335">
        <w:rPr>
          <w:rFonts w:ascii="Arial" w:eastAsia="Times New Roman" w:hAnsi="Arial" w:cs="Arial"/>
          <w:sz w:val="24"/>
          <w:szCs w:val="24"/>
        </w:rPr>
        <w:t xml:space="preserve"> and</w:t>
      </w:r>
      <w:r>
        <w:rPr>
          <w:rFonts w:ascii="Arial" w:eastAsia="Times New Roman" w:hAnsi="Arial" w:cs="Arial"/>
          <w:b/>
          <w:sz w:val="24"/>
          <w:szCs w:val="24"/>
        </w:rPr>
        <w:t xml:space="preserve"> </w:t>
      </w:r>
      <w:r w:rsidRPr="003C7DE7">
        <w:rPr>
          <w:rFonts w:ascii="Arial" w:eastAsia="Times New Roman" w:hAnsi="Arial" w:cs="Arial"/>
          <w:sz w:val="24"/>
          <w:szCs w:val="24"/>
        </w:rPr>
        <w:t>insulin (</w:t>
      </w:r>
      <w:r>
        <w:rPr>
          <w:rFonts w:ascii="Arial" w:eastAsia="Times New Roman" w:hAnsi="Arial" w:cs="Arial"/>
          <w:sz w:val="24"/>
          <w:szCs w:val="24"/>
        </w:rPr>
        <w:t>0.2unit/ml; Humulin</w:t>
      </w:r>
      <w:r w:rsidRPr="00FC64F2">
        <w:rPr>
          <w:rFonts w:ascii="Arial" w:eastAsia="Times New Roman" w:hAnsi="Arial" w:cs="Arial"/>
          <w:sz w:val="24"/>
          <w:szCs w:val="24"/>
          <w:vertAlign w:val="superscript"/>
        </w:rPr>
        <w:t>®</w:t>
      </w:r>
      <w:r>
        <w:rPr>
          <w:rFonts w:ascii="Arial" w:eastAsia="Times New Roman" w:hAnsi="Arial" w:cs="Arial"/>
          <w:sz w:val="24"/>
          <w:szCs w:val="24"/>
        </w:rPr>
        <w:t xml:space="preserve"> R; Lilly LLC; Indianapolis, IN, USA)</w:t>
      </w:r>
      <w:r>
        <w:rPr>
          <w:rFonts w:ascii="Arial" w:eastAsia="Times New Roman" w:hAnsi="Arial" w:cs="Arial"/>
          <w:b/>
          <w:sz w:val="24"/>
          <w:szCs w:val="24"/>
        </w:rPr>
        <w:t xml:space="preserve"> </w:t>
      </w:r>
      <w:r>
        <w:rPr>
          <w:rFonts w:ascii="Arial" w:eastAsia="Times New Roman" w:hAnsi="Arial" w:cs="Arial"/>
          <w:sz w:val="24"/>
          <w:szCs w:val="24"/>
        </w:rPr>
        <w:t>were</w:t>
      </w:r>
      <w:r w:rsidRPr="003C7DE7">
        <w:rPr>
          <w:rFonts w:ascii="Arial" w:eastAsia="Times New Roman" w:hAnsi="Arial" w:cs="Arial"/>
          <w:sz w:val="24"/>
          <w:szCs w:val="24"/>
        </w:rPr>
        <w:t xml:space="preserve"> added</w:t>
      </w:r>
      <w:r w:rsidRPr="003C7DE7">
        <w:rPr>
          <w:rFonts w:ascii="Arial" w:eastAsia="Times New Roman" w:hAnsi="Arial" w:cs="Arial"/>
          <w:b/>
          <w:sz w:val="24"/>
          <w:szCs w:val="24"/>
        </w:rPr>
        <w:t xml:space="preserve">.  </w:t>
      </w:r>
      <w:r w:rsidRPr="003C7DE7">
        <w:rPr>
          <w:rFonts w:ascii="Arial" w:eastAsia="Times New Roman" w:hAnsi="Arial" w:cs="Arial"/>
          <w:sz w:val="24"/>
          <w:szCs w:val="24"/>
        </w:rPr>
        <w:t>Induction media w</w:t>
      </w:r>
      <w:r>
        <w:rPr>
          <w:rFonts w:ascii="Arial" w:eastAsia="Times New Roman" w:hAnsi="Arial" w:cs="Arial"/>
          <w:sz w:val="24"/>
          <w:szCs w:val="24"/>
        </w:rPr>
        <w:t>ere</w:t>
      </w:r>
      <w:r w:rsidRPr="003C7DE7">
        <w:rPr>
          <w:rFonts w:ascii="Arial" w:eastAsia="Times New Roman" w:hAnsi="Arial" w:cs="Arial"/>
          <w:sz w:val="24"/>
          <w:szCs w:val="24"/>
        </w:rPr>
        <w:t xml:space="preserve"> </w:t>
      </w:r>
      <w:r w:rsidRPr="003C7DE7">
        <w:rPr>
          <w:rFonts w:ascii="Arial" w:eastAsia="Times New Roman" w:hAnsi="Arial" w:cs="Arial"/>
          <w:sz w:val="24"/>
          <w:szCs w:val="24"/>
        </w:rPr>
        <w:lastRenderedPageBreak/>
        <w:t>changed after three days and replaced with maintenance media containing insulin (</w:t>
      </w:r>
      <w:r>
        <w:rPr>
          <w:rFonts w:ascii="Arial" w:eastAsia="Times New Roman" w:hAnsi="Arial" w:cs="Arial"/>
          <w:sz w:val="24"/>
          <w:szCs w:val="24"/>
        </w:rPr>
        <w:t xml:space="preserve">0.2 </w:t>
      </w:r>
      <w:r w:rsidRPr="003C7DE7">
        <w:rPr>
          <w:rFonts w:ascii="Arial" w:eastAsia="Times New Roman" w:hAnsi="Arial" w:cs="Arial"/>
          <w:sz w:val="24"/>
          <w:szCs w:val="24"/>
        </w:rPr>
        <w:t>unit</w:t>
      </w:r>
      <w:r>
        <w:rPr>
          <w:rFonts w:ascii="Arial" w:eastAsia="Times New Roman" w:hAnsi="Arial" w:cs="Arial"/>
          <w:sz w:val="24"/>
          <w:szCs w:val="24"/>
        </w:rPr>
        <w:t>/ml</w:t>
      </w:r>
      <w:r w:rsidRPr="003C7DE7">
        <w:rPr>
          <w:rFonts w:ascii="Arial" w:eastAsia="Times New Roman" w:hAnsi="Arial" w:cs="Arial"/>
          <w:sz w:val="24"/>
          <w:szCs w:val="24"/>
        </w:rPr>
        <w:t xml:space="preserve">) for 24 hr.  </w:t>
      </w:r>
      <w:r>
        <w:rPr>
          <w:rFonts w:ascii="Arial" w:eastAsia="Times New Roman" w:hAnsi="Arial" w:cs="Arial"/>
          <w:sz w:val="24"/>
          <w:szCs w:val="24"/>
        </w:rPr>
        <w:t>This cycle of three days induction and one-day maintenance was repeated two times.  At the end of round two, maintenance media were added to cells for 6 days.  Following a total of 14 days of adipocyte induction, the</w:t>
      </w:r>
      <w:r w:rsidRPr="003C7DE7">
        <w:rPr>
          <w:rFonts w:ascii="Arial" w:eastAsia="Times New Roman" w:hAnsi="Arial" w:cs="Arial"/>
          <w:sz w:val="24"/>
          <w:szCs w:val="24"/>
        </w:rPr>
        <w:t xml:space="preserve"> medium was removed</w:t>
      </w:r>
      <w:r>
        <w:rPr>
          <w:rFonts w:ascii="Arial" w:eastAsia="Times New Roman" w:hAnsi="Arial" w:cs="Arial"/>
          <w:sz w:val="24"/>
          <w:szCs w:val="24"/>
        </w:rPr>
        <w:t xml:space="preserve"> and cells were washed with 1X </w:t>
      </w:r>
      <w:r w:rsidRPr="003C7DE7">
        <w:rPr>
          <w:rFonts w:ascii="Arial" w:eastAsia="Times New Roman" w:hAnsi="Arial" w:cs="Arial"/>
          <w:sz w:val="24"/>
          <w:szCs w:val="24"/>
        </w:rPr>
        <w:t xml:space="preserve">PBS and fixed with 10% </w:t>
      </w:r>
      <w:r>
        <w:rPr>
          <w:rFonts w:ascii="Arial" w:eastAsia="Times New Roman" w:hAnsi="Arial" w:cs="Arial"/>
          <w:sz w:val="24"/>
          <w:szCs w:val="24"/>
        </w:rPr>
        <w:t>Neutral Buffered F</w:t>
      </w:r>
      <w:r w:rsidRPr="003C7DE7">
        <w:rPr>
          <w:rFonts w:ascii="Arial" w:eastAsia="Times New Roman" w:hAnsi="Arial" w:cs="Arial"/>
          <w:sz w:val="24"/>
          <w:szCs w:val="24"/>
        </w:rPr>
        <w:t>ormalin for 45 min</w:t>
      </w:r>
      <w:r>
        <w:rPr>
          <w:rFonts w:ascii="Arial" w:eastAsia="Times New Roman" w:hAnsi="Arial" w:cs="Arial"/>
          <w:sz w:val="24"/>
          <w:szCs w:val="24"/>
        </w:rPr>
        <w:t>utes.</w:t>
      </w:r>
      <w:r w:rsidRPr="00356C42">
        <w:rPr>
          <w:rFonts w:ascii="Arial" w:eastAsia="Times New Roman" w:hAnsi="Arial" w:cs="Arial"/>
          <w:sz w:val="24"/>
          <w:szCs w:val="24"/>
        </w:rPr>
        <w:t xml:space="preserve"> </w:t>
      </w:r>
      <w:r>
        <w:rPr>
          <w:rFonts w:ascii="Arial" w:eastAsia="Times New Roman" w:hAnsi="Arial" w:cs="Arial"/>
          <w:sz w:val="24"/>
          <w:szCs w:val="24"/>
        </w:rPr>
        <w:t xml:space="preserve"> </w:t>
      </w:r>
      <w:r w:rsidRPr="003C7DE7">
        <w:rPr>
          <w:rFonts w:ascii="Arial" w:eastAsia="Times New Roman" w:hAnsi="Arial" w:cs="Arial"/>
          <w:sz w:val="24"/>
          <w:szCs w:val="24"/>
        </w:rPr>
        <w:t xml:space="preserve">After removal of fixative, cells were stained with freshly diluted and filtered </w:t>
      </w:r>
      <w:r>
        <w:rPr>
          <w:rFonts w:ascii="Arial" w:eastAsia="Times New Roman" w:hAnsi="Arial" w:cs="Arial"/>
          <w:sz w:val="24"/>
          <w:szCs w:val="24"/>
        </w:rPr>
        <w:t>o</w:t>
      </w:r>
      <w:r w:rsidRPr="003C7DE7">
        <w:rPr>
          <w:rFonts w:ascii="Arial" w:eastAsia="Times New Roman" w:hAnsi="Arial" w:cs="Arial"/>
          <w:sz w:val="24"/>
          <w:szCs w:val="24"/>
        </w:rPr>
        <w:t xml:space="preserve">il </w:t>
      </w:r>
      <w:r>
        <w:rPr>
          <w:rFonts w:ascii="Arial" w:eastAsia="Times New Roman" w:hAnsi="Arial" w:cs="Arial"/>
          <w:sz w:val="24"/>
          <w:szCs w:val="24"/>
        </w:rPr>
        <w:t>R</w:t>
      </w:r>
      <w:r w:rsidRPr="003C7DE7">
        <w:rPr>
          <w:rFonts w:ascii="Arial" w:eastAsia="Times New Roman" w:hAnsi="Arial" w:cs="Arial"/>
          <w:sz w:val="24"/>
          <w:szCs w:val="24"/>
        </w:rPr>
        <w:t>ed O</w:t>
      </w:r>
      <w:r w:rsidRPr="00356C42">
        <w:rPr>
          <w:rFonts w:ascii="Arial" w:eastAsia="Times New Roman" w:hAnsi="Arial" w:cs="Arial"/>
          <w:sz w:val="24"/>
          <w:szCs w:val="24"/>
        </w:rPr>
        <w:t xml:space="preserve"> </w:t>
      </w:r>
      <w:r w:rsidRPr="003C7DE7">
        <w:rPr>
          <w:rFonts w:ascii="Arial" w:eastAsia="Times New Roman" w:hAnsi="Arial" w:cs="Arial"/>
          <w:sz w:val="24"/>
          <w:szCs w:val="24"/>
        </w:rPr>
        <w:t>solution (Electron Microscope Sciences, Hatfield, PA</w:t>
      </w:r>
      <w:r>
        <w:rPr>
          <w:rFonts w:ascii="Arial" w:eastAsia="Times New Roman" w:hAnsi="Arial" w:cs="Arial"/>
          <w:sz w:val="24"/>
          <w:szCs w:val="24"/>
        </w:rPr>
        <w:t>, USA</w:t>
      </w:r>
      <w:r w:rsidRPr="003C7DE7">
        <w:rPr>
          <w:rFonts w:ascii="Arial" w:eastAsia="Times New Roman" w:hAnsi="Arial" w:cs="Arial"/>
          <w:sz w:val="24"/>
          <w:szCs w:val="24"/>
        </w:rPr>
        <w:t xml:space="preserve">) for </w:t>
      </w:r>
      <w:r>
        <w:rPr>
          <w:rFonts w:ascii="Arial" w:eastAsia="Times New Roman" w:hAnsi="Arial" w:cs="Arial"/>
          <w:sz w:val="24"/>
          <w:szCs w:val="24"/>
        </w:rPr>
        <w:t>30</w:t>
      </w:r>
      <w:r w:rsidRPr="003C7DE7">
        <w:rPr>
          <w:rFonts w:ascii="Arial" w:eastAsia="Times New Roman" w:hAnsi="Arial" w:cs="Arial"/>
          <w:sz w:val="24"/>
          <w:szCs w:val="24"/>
        </w:rPr>
        <w:t xml:space="preserve"> min</w:t>
      </w:r>
      <w:r>
        <w:rPr>
          <w:rFonts w:ascii="Arial" w:eastAsia="Times New Roman" w:hAnsi="Arial" w:cs="Arial"/>
          <w:sz w:val="24"/>
          <w:szCs w:val="24"/>
        </w:rPr>
        <w:t>utes</w:t>
      </w:r>
      <w:r w:rsidRPr="003C7DE7">
        <w:rPr>
          <w:rFonts w:ascii="Arial" w:eastAsia="Times New Roman" w:hAnsi="Arial" w:cs="Arial"/>
          <w:sz w:val="24"/>
          <w:szCs w:val="24"/>
        </w:rPr>
        <w:t>.  Cells were</w:t>
      </w:r>
      <w:r w:rsidRPr="00356C42">
        <w:rPr>
          <w:rFonts w:ascii="Arial" w:eastAsia="Times New Roman" w:hAnsi="Arial" w:cs="Arial"/>
          <w:sz w:val="24"/>
          <w:szCs w:val="24"/>
        </w:rPr>
        <w:t xml:space="preserve"> </w:t>
      </w:r>
      <w:r w:rsidRPr="003C7DE7">
        <w:rPr>
          <w:rFonts w:ascii="Arial" w:eastAsia="Times New Roman" w:hAnsi="Arial" w:cs="Arial"/>
          <w:sz w:val="24"/>
          <w:szCs w:val="24"/>
        </w:rPr>
        <w:t xml:space="preserve">washed with 1x PBS and images taken with a light microscope </w:t>
      </w:r>
      <w:r>
        <w:rPr>
          <w:rFonts w:ascii="Arial" w:eastAsia="Times New Roman" w:hAnsi="Arial" w:cs="Arial"/>
          <w:sz w:val="24"/>
          <w:szCs w:val="24"/>
        </w:rPr>
        <w:t xml:space="preserve">(Olympus America) equipped </w:t>
      </w:r>
      <w:r w:rsidRPr="003C7DE7">
        <w:rPr>
          <w:rFonts w:ascii="Arial" w:eastAsia="Times New Roman" w:hAnsi="Arial" w:cs="Arial"/>
          <w:sz w:val="24"/>
          <w:szCs w:val="24"/>
        </w:rPr>
        <w:t>with a</w:t>
      </w:r>
      <w:r w:rsidRPr="00356C42">
        <w:rPr>
          <w:rFonts w:ascii="Arial" w:eastAsia="Times New Roman" w:hAnsi="Arial" w:cs="Arial"/>
          <w:sz w:val="24"/>
          <w:szCs w:val="24"/>
        </w:rPr>
        <w:t xml:space="preserve"> </w:t>
      </w:r>
      <w:r w:rsidRPr="003C7DE7">
        <w:rPr>
          <w:rFonts w:ascii="Arial" w:eastAsia="Times New Roman" w:hAnsi="Arial" w:cs="Arial"/>
          <w:sz w:val="24"/>
          <w:szCs w:val="24"/>
        </w:rPr>
        <w:t>camera (</w:t>
      </w:r>
      <w:r>
        <w:rPr>
          <w:rFonts w:ascii="Arial" w:eastAsia="Times New Roman" w:hAnsi="Arial" w:cs="Arial"/>
          <w:sz w:val="24"/>
          <w:szCs w:val="24"/>
        </w:rPr>
        <w:t>Olympus</w:t>
      </w:r>
      <w:r w:rsidRPr="00733A7A">
        <w:rPr>
          <w:rFonts w:ascii="Arial" w:eastAsia="Times New Roman" w:hAnsi="Arial" w:cs="Arial"/>
          <w:sz w:val="24"/>
          <w:szCs w:val="24"/>
        </w:rPr>
        <w:t xml:space="preserve"> Inc.</w:t>
      </w:r>
      <w:r>
        <w:rPr>
          <w:rFonts w:eastAsia="Times New Roman" w:cs="Times New Roman"/>
          <w:sz w:val="24"/>
          <w:szCs w:val="24"/>
        </w:rPr>
        <w:t xml:space="preserve">).  </w:t>
      </w:r>
      <w:r>
        <w:rPr>
          <w:rFonts w:ascii="Arial" w:eastAsia="Times New Roman" w:hAnsi="Arial" w:cs="Arial"/>
          <w:sz w:val="24"/>
          <w:szCs w:val="24"/>
        </w:rPr>
        <w:t>Positive staining with o</w:t>
      </w:r>
      <w:r w:rsidRPr="003C7DE7">
        <w:rPr>
          <w:rFonts w:ascii="Arial" w:eastAsia="Times New Roman" w:hAnsi="Arial" w:cs="Arial"/>
          <w:sz w:val="24"/>
          <w:szCs w:val="24"/>
        </w:rPr>
        <w:t xml:space="preserve">il </w:t>
      </w:r>
      <w:r>
        <w:rPr>
          <w:rFonts w:ascii="Arial" w:eastAsia="Times New Roman" w:hAnsi="Arial" w:cs="Arial"/>
          <w:sz w:val="24"/>
          <w:szCs w:val="24"/>
        </w:rPr>
        <w:t>R</w:t>
      </w:r>
      <w:r w:rsidRPr="003C7DE7">
        <w:rPr>
          <w:rFonts w:ascii="Arial" w:eastAsia="Times New Roman" w:hAnsi="Arial" w:cs="Arial"/>
          <w:sz w:val="24"/>
          <w:szCs w:val="24"/>
        </w:rPr>
        <w:t xml:space="preserve">ed O as an indicator of intracellular lipid </w:t>
      </w:r>
      <w:r>
        <w:rPr>
          <w:rFonts w:ascii="Arial" w:eastAsia="Times New Roman" w:hAnsi="Arial" w:cs="Arial"/>
          <w:sz w:val="24"/>
          <w:szCs w:val="24"/>
        </w:rPr>
        <w:t>accumulation determined the presence of adipocytes.  At least 5 light phase contrast images were obtained from each well in triplicate using Olympus CKX411 inverted microscope and camera</w:t>
      </w:r>
      <w:r>
        <w:rPr>
          <w:rFonts w:eastAsia="Times New Roman" w:cs="Times New Roman"/>
          <w:sz w:val="24"/>
          <w:szCs w:val="24"/>
        </w:rPr>
        <w:t xml:space="preserve">.  </w:t>
      </w:r>
      <w:r w:rsidRPr="00097060">
        <w:rPr>
          <w:rFonts w:ascii="Arial" w:eastAsia="Times New Roman" w:hAnsi="Arial" w:cs="Arial"/>
          <w:sz w:val="24"/>
          <w:szCs w:val="24"/>
        </w:rPr>
        <w:t xml:space="preserve">The percentage </w:t>
      </w:r>
      <w:r w:rsidRPr="00D277BA">
        <w:rPr>
          <w:rFonts w:ascii="Arial" w:eastAsia="Times New Roman" w:hAnsi="Arial" w:cs="Arial"/>
          <w:color w:val="000000" w:themeColor="text1"/>
          <w:sz w:val="24"/>
          <w:szCs w:val="24"/>
        </w:rPr>
        <w:t xml:space="preserve">of MSCs positive for oil Red O was determined by a blinded observer, and the percentages were averaged </w:t>
      </w:r>
      <w:r w:rsidRPr="00D277BA">
        <w:rPr>
          <w:rFonts w:ascii="Arial" w:eastAsia="Times New Roman" w:hAnsi="Arial" w:cs="Arial"/>
          <w:color w:val="000000" w:themeColor="text1"/>
          <w:sz w:val="24"/>
          <w:szCs w:val="24"/>
        </w:rPr>
        <w:fldChar w:fldCharType="begin">
          <w:fldData xml:space="preserve">PEVuZE5vdGU+PENpdGU+PEF1dGhvcj5TaGFmYXQ8L0F1dGhvcj48WWVhcj4yMDE3PC9ZZWFyPjxS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</w:fldData>
        </w:fldChar>
      </w:r>
      <w:r w:rsidR="00895613">
        <w:rPr>
          <w:rFonts w:ascii="Arial" w:eastAsia="Times New Roman" w:hAnsi="Arial" w:cs="Arial"/>
          <w:color w:val="000000" w:themeColor="text1"/>
          <w:sz w:val="24"/>
          <w:szCs w:val="24"/>
        </w:rPr>
        <w:instrText xml:space="preserve"> ADDIN EN.CITE </w:instrText>
      </w:r>
      <w:r w:rsidR="00895613">
        <w:rPr>
          <w:rFonts w:ascii="Arial" w:eastAsia="Times New Roman" w:hAnsi="Arial" w:cs="Arial"/>
          <w:color w:val="000000" w:themeColor="text1"/>
          <w:sz w:val="24"/>
          <w:szCs w:val="24"/>
        </w:rPr>
        <w:fldChar w:fldCharType="begin">
          <w:fldData xml:space="preserve">PEVuZE5vdGU+PENpdGU+PEF1dGhvcj5TaGFmYXQ8L0F1dGhvcj48WWVhcj4yMDE3PC9ZZWFyPjxS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</w:fldData>
        </w:fldChar>
      </w:r>
      <w:r w:rsidR="00895613">
        <w:rPr>
          <w:rFonts w:ascii="Arial" w:eastAsia="Times New Roman" w:hAnsi="Arial" w:cs="Arial"/>
          <w:color w:val="000000" w:themeColor="text1"/>
          <w:sz w:val="24"/>
          <w:szCs w:val="24"/>
        </w:rPr>
        <w:instrText xml:space="preserve"> ADDIN EN.CITE.DATA </w:instrText>
      </w:r>
      <w:r w:rsidR="00895613">
        <w:rPr>
          <w:rFonts w:ascii="Arial" w:eastAsia="Times New Roman" w:hAnsi="Arial" w:cs="Arial"/>
          <w:color w:val="000000" w:themeColor="text1"/>
          <w:sz w:val="24"/>
          <w:szCs w:val="24"/>
        </w:rPr>
      </w:r>
      <w:r w:rsidR="00895613">
        <w:rPr>
          <w:rFonts w:ascii="Arial" w:eastAsia="Times New Roman" w:hAnsi="Arial" w:cs="Arial"/>
          <w:color w:val="000000" w:themeColor="text1"/>
          <w:sz w:val="24"/>
          <w:szCs w:val="24"/>
        </w:rPr>
        <w:fldChar w:fldCharType="end"/>
      </w:r>
      <w:r w:rsidRPr="00D277BA">
        <w:rPr>
          <w:rFonts w:ascii="Arial" w:eastAsia="Times New Roman" w:hAnsi="Arial" w:cs="Arial"/>
          <w:color w:val="000000" w:themeColor="text1"/>
          <w:sz w:val="24"/>
          <w:szCs w:val="24"/>
        </w:rPr>
      </w:r>
      <w:r w:rsidRPr="00D277BA">
        <w:rPr>
          <w:rFonts w:ascii="Arial" w:eastAsia="Times New Roman" w:hAnsi="Arial" w:cs="Arial"/>
          <w:color w:val="000000" w:themeColor="text1"/>
          <w:sz w:val="24"/>
          <w:szCs w:val="24"/>
        </w:rPr>
        <w:fldChar w:fldCharType="separate"/>
      </w:r>
      <w:r w:rsidR="00895613">
        <w:rPr>
          <w:rFonts w:ascii="Arial" w:eastAsia="Times New Roman" w:hAnsi="Arial" w:cs="Arial"/>
          <w:noProof/>
          <w:color w:val="000000" w:themeColor="text1"/>
          <w:sz w:val="24"/>
          <w:szCs w:val="24"/>
        </w:rPr>
        <w:t>[3]</w:t>
      </w:r>
      <w:r w:rsidRPr="00D277BA">
        <w:rPr>
          <w:rFonts w:ascii="Arial" w:eastAsia="Times New Roman" w:hAnsi="Arial" w:cs="Arial"/>
          <w:color w:val="000000" w:themeColor="text1"/>
          <w:sz w:val="24"/>
          <w:szCs w:val="24"/>
        </w:rPr>
        <w:fldChar w:fldCharType="end"/>
      </w:r>
      <w:r w:rsidRPr="00D277BA">
        <w:rPr>
          <w:rFonts w:ascii="Arial" w:eastAsia="Times New Roman" w:hAnsi="Arial" w:cs="Arial"/>
          <w:color w:val="000000" w:themeColor="text1"/>
          <w:sz w:val="24"/>
          <w:szCs w:val="24"/>
        </w:rPr>
        <w:t xml:space="preserve">.  CD10 and </w:t>
      </w:r>
      <w:r>
        <w:rPr>
          <w:rFonts w:ascii="Arial" w:eastAsia="Times New Roman" w:hAnsi="Arial" w:cs="Arial"/>
          <w:sz w:val="24"/>
          <w:szCs w:val="24"/>
        </w:rPr>
        <w:t xml:space="preserve">CD92 have been reported as novel markers of adipogenic differentiation in human MSCs </w:t>
      </w:r>
      <w:r>
        <w:rPr>
          <w:rFonts w:ascii="Arial" w:eastAsia="Times New Roman" w:hAnsi="Arial" w:cs="Arial"/>
          <w:sz w:val="24"/>
          <w:szCs w:val="24"/>
        </w:rPr>
        <w:fldChar w:fldCharType="begin">
          <w:fldData xml:space="preserve">PEVuZE5vdGU+PENpdGU+PEF1dGhvcj5HcmFuZWxpPC9BdXRob3I+PFllYXI+MjAxNDwvWWVhcj48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</w:fldData>
        </w:fldChar>
      </w:r>
      <w:r w:rsidR="00895613">
        <w:rPr>
          <w:rFonts w:ascii="Arial" w:eastAsia="Times New Roman" w:hAnsi="Arial" w:cs="Arial"/>
          <w:sz w:val="24"/>
          <w:szCs w:val="24"/>
        </w:rPr>
        <w:instrText xml:space="preserve"> ADDIN EN.CITE </w:instrText>
      </w:r>
      <w:r w:rsidR="00895613">
        <w:rPr>
          <w:rFonts w:ascii="Arial" w:eastAsia="Times New Roman" w:hAnsi="Arial" w:cs="Arial"/>
          <w:sz w:val="24"/>
          <w:szCs w:val="24"/>
        </w:rPr>
        <w:fldChar w:fldCharType="begin">
          <w:fldData xml:space="preserve">PEVuZE5vdGU+PENpdGU+PEF1dGhvcj5HcmFuZWxpPC9BdXRob3I+PFllYXI+MjAxNDwvWWVhcj48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</w:fldData>
        </w:fldChar>
      </w:r>
      <w:r w:rsidR="00895613">
        <w:rPr>
          <w:rFonts w:ascii="Arial" w:eastAsia="Times New Roman" w:hAnsi="Arial" w:cs="Arial"/>
          <w:sz w:val="24"/>
          <w:szCs w:val="24"/>
        </w:rPr>
        <w:instrText xml:space="preserve"> ADDIN EN.CITE.DATA </w:instrText>
      </w:r>
      <w:r w:rsidR="00895613">
        <w:rPr>
          <w:rFonts w:ascii="Arial" w:eastAsia="Times New Roman" w:hAnsi="Arial" w:cs="Arial"/>
          <w:sz w:val="24"/>
          <w:szCs w:val="24"/>
        </w:rPr>
      </w:r>
      <w:r w:rsidR="00895613">
        <w:rPr>
          <w:rFonts w:ascii="Arial" w:eastAsia="Times New Roman" w:hAnsi="Arial" w:cs="Arial"/>
          <w:sz w:val="24"/>
          <w:szCs w:val="24"/>
        </w:rPr>
        <w:fldChar w:fldCharType="end"/>
      </w:r>
      <w:r>
        <w:rPr>
          <w:rFonts w:ascii="Arial" w:eastAsia="Times New Roman" w:hAnsi="Arial" w:cs="Arial"/>
          <w:sz w:val="24"/>
          <w:szCs w:val="24"/>
        </w:rPr>
      </w:r>
      <w:r>
        <w:rPr>
          <w:rFonts w:ascii="Arial" w:eastAsia="Times New Roman" w:hAnsi="Arial" w:cs="Arial"/>
          <w:sz w:val="24"/>
          <w:szCs w:val="24"/>
        </w:rPr>
        <w:fldChar w:fldCharType="separate"/>
      </w:r>
      <w:r w:rsidR="00895613">
        <w:rPr>
          <w:rFonts w:ascii="Arial" w:eastAsia="Times New Roman" w:hAnsi="Arial" w:cs="Arial"/>
          <w:noProof/>
          <w:sz w:val="24"/>
          <w:szCs w:val="24"/>
        </w:rPr>
        <w:t>[4]</w:t>
      </w:r>
      <w:r>
        <w:rPr>
          <w:rFonts w:ascii="Arial" w:eastAsia="Times New Roman" w:hAnsi="Arial" w:cs="Arial"/>
          <w:sz w:val="24"/>
          <w:szCs w:val="24"/>
        </w:rPr>
        <w:fldChar w:fldCharType="end"/>
      </w:r>
      <w:r>
        <w:rPr>
          <w:rFonts w:ascii="Arial" w:eastAsia="Times New Roman" w:hAnsi="Arial" w:cs="Arial"/>
          <w:sz w:val="24"/>
          <w:szCs w:val="24"/>
        </w:rPr>
        <w:t xml:space="preserve">.  The surface marker expression of </w:t>
      </w:r>
      <w:r w:rsidRPr="00D277BA">
        <w:rPr>
          <w:rFonts w:ascii="Arial" w:eastAsia="Times New Roman" w:hAnsi="Arial" w:cs="Arial"/>
          <w:color w:val="000000" w:themeColor="text1"/>
          <w:sz w:val="24"/>
          <w:szCs w:val="24"/>
        </w:rPr>
        <w:t>CD10</w:t>
      </w:r>
      <w:r>
        <w:rPr>
          <w:rFonts w:ascii="Arial" w:eastAsia="Times New Roman" w:hAnsi="Arial" w:cs="Arial"/>
          <w:sz w:val="24"/>
          <w:szCs w:val="24"/>
        </w:rPr>
        <w:t xml:space="preserve"> and CD92 was determined from ND- and AML-MSCs after adipocyte differentiation. </w:t>
      </w:r>
    </w:p>
    <w:p w14:paraId="19C08FDA" w14:textId="77777777" w:rsidR="00895613" w:rsidRDefault="00895613" w:rsidP="00D277BA">
      <w:pPr>
        <w:spacing w:after="0" w:line="480" w:lineRule="auto"/>
        <w:ind w:right="180"/>
        <w:rPr>
          <w:rFonts w:ascii="Arial" w:eastAsia="Times New Roman" w:hAnsi="Arial" w:cs="Arial"/>
          <w:sz w:val="24"/>
          <w:szCs w:val="24"/>
        </w:rPr>
      </w:pPr>
    </w:p>
    <w:p w14:paraId="6396C852" w14:textId="77777777" w:rsidR="00D277BA" w:rsidRPr="00D277BA" w:rsidRDefault="00D277BA" w:rsidP="00D277BA">
      <w:pPr>
        <w:spacing w:after="0" w:line="480" w:lineRule="auto"/>
        <w:ind w:right="180"/>
        <w:rPr>
          <w:rFonts w:ascii="Arial" w:eastAsia="Times New Roman" w:hAnsi="Arial" w:cs="Arial"/>
          <w:b/>
          <w:color w:val="000000" w:themeColor="text1"/>
          <w:sz w:val="24"/>
          <w:szCs w:val="24"/>
        </w:rPr>
      </w:pPr>
      <w:r w:rsidRPr="00D277BA">
        <w:rPr>
          <w:rFonts w:ascii="Arial" w:eastAsia="Times New Roman" w:hAnsi="Arial" w:cs="Arial"/>
          <w:b/>
          <w:color w:val="000000" w:themeColor="text1"/>
          <w:sz w:val="24"/>
          <w:szCs w:val="24"/>
        </w:rPr>
        <w:t>Chondrocyte induction</w:t>
      </w:r>
    </w:p>
    <w:p w14:paraId="2A8FE674" w14:textId="1B8C2A8E" w:rsidR="00D277BA" w:rsidRPr="00D277BA" w:rsidRDefault="00D277BA" w:rsidP="00D277BA">
      <w:pPr>
        <w:spacing w:after="0" w:line="480" w:lineRule="auto"/>
        <w:ind w:right="180"/>
        <w:rPr>
          <w:rFonts w:ascii="Arial" w:eastAsia="Times New Roman" w:hAnsi="Arial" w:cs="Arial"/>
          <w:color w:val="000000" w:themeColor="text1"/>
          <w:sz w:val="24"/>
          <w:szCs w:val="24"/>
        </w:rPr>
      </w:pPr>
      <w:r w:rsidRPr="00D277BA">
        <w:rPr>
          <w:rFonts w:ascii="Arial" w:eastAsia="Times New Roman" w:hAnsi="Arial" w:cs="Arial"/>
          <w:color w:val="000000" w:themeColor="text1"/>
          <w:sz w:val="24"/>
          <w:szCs w:val="24"/>
        </w:rPr>
        <w:t>Culture-expended ND -and AML-MSCs were trypsinized, washed with complete culture media and then centrifuged at 1200 rpm for 8 min.  The cell pellet was placed in MesenCult</w:t>
      </w:r>
      <w:r w:rsidRPr="00D277BA">
        <w:rPr>
          <w:rFonts w:ascii="Arial" w:eastAsia="Times New Roman" w:hAnsi="Arial" w:cs="Arial"/>
          <w:color w:val="000000" w:themeColor="text1"/>
          <w:sz w:val="24"/>
          <w:szCs w:val="24"/>
          <w:vertAlign w:val="superscript"/>
        </w:rPr>
        <w:t>TM</w:t>
      </w:r>
      <w:r w:rsidRPr="00D277BA">
        <w:rPr>
          <w:rFonts w:ascii="Arial" w:eastAsia="Times New Roman" w:hAnsi="Arial" w:cs="Arial"/>
          <w:color w:val="000000" w:themeColor="text1"/>
          <w:sz w:val="24"/>
          <w:szCs w:val="24"/>
        </w:rPr>
        <w:t xml:space="preserve">-ACF chondrogenic differentiation medium plus supplement from StemCell Technology following </w:t>
      </w:r>
      <w:r w:rsidRPr="00D277BA">
        <w:rPr>
          <w:rFonts w:ascii="Arial" w:eastAsia="Times New Roman" w:hAnsi="Arial" w:cs="Arial"/>
          <w:color w:val="000000" w:themeColor="text1"/>
          <w:sz w:val="24"/>
          <w:szCs w:val="24"/>
        </w:rPr>
        <w:lastRenderedPageBreak/>
        <w:t>manufacturer’s protocol.  Media were changed every three days for a total of 21 days of chondrogenic differentiation.  Cell pellets were fixed in</w:t>
      </w:r>
      <w:r w:rsidR="004436CD">
        <w:rPr>
          <w:rFonts w:ascii="Arial" w:eastAsia="Times New Roman" w:hAnsi="Arial" w:cs="Arial"/>
          <w:color w:val="000000" w:themeColor="text1"/>
          <w:sz w:val="24"/>
          <w:szCs w:val="24"/>
        </w:rPr>
        <w:t xml:space="preserve"> </w:t>
      </w:r>
      <w:r w:rsidRPr="00D277BA">
        <w:rPr>
          <w:rFonts w:ascii="Arial" w:eastAsia="Times New Roman" w:hAnsi="Arial" w:cs="Arial"/>
          <w:color w:val="000000" w:themeColor="text1"/>
          <w:sz w:val="24"/>
          <w:szCs w:val="24"/>
        </w:rPr>
        <w:t xml:space="preserve">10% Neutral Buffered Formalin for one hour at room temperature.  Fixative was removed and 500 </w:t>
      </w:r>
      <w:r w:rsidRPr="00D277BA">
        <w:rPr>
          <w:rFonts w:ascii="Symbol" w:eastAsia="Times New Roman" w:hAnsi="Symbol" w:cs="Arial"/>
          <w:color w:val="000000" w:themeColor="text1"/>
          <w:sz w:val="24"/>
          <w:szCs w:val="24"/>
        </w:rPr>
        <w:t></w:t>
      </w:r>
      <w:r w:rsidRPr="00D277BA">
        <w:rPr>
          <w:rFonts w:ascii="Arial" w:eastAsia="Times New Roman" w:hAnsi="Arial" w:cs="Arial"/>
          <w:color w:val="000000" w:themeColor="text1"/>
          <w:sz w:val="24"/>
          <w:szCs w:val="24"/>
        </w:rPr>
        <w:t xml:space="preserve">l of warm Histogel (ThermoFisher Scientific) was added to each tube with a cell pellet.  The tube was placed on ice for 30 minutes.  The cell pellet was processed and embedded in paraffin.  Consecutive sections were cut from every 5 </w:t>
      </w:r>
      <w:r w:rsidRPr="00D277BA">
        <w:rPr>
          <w:rFonts w:ascii="Symbol" w:eastAsia="Times New Roman" w:hAnsi="Symbol" w:cs="Arial"/>
          <w:color w:val="000000" w:themeColor="text1"/>
          <w:sz w:val="24"/>
          <w:szCs w:val="24"/>
        </w:rPr>
        <w:t></w:t>
      </w:r>
      <w:r w:rsidRPr="00D277BA">
        <w:rPr>
          <w:rFonts w:ascii="Arial" w:eastAsia="Times New Roman" w:hAnsi="Arial" w:cs="Arial"/>
          <w:color w:val="000000" w:themeColor="text1"/>
          <w:sz w:val="24"/>
          <w:szCs w:val="24"/>
        </w:rPr>
        <w:t xml:space="preserve">m and mounted onto glass slides.  Alcian-Blue (EMD Millipore corporation) staining for cartilage was performed on samples </w:t>
      </w:r>
      <w:r w:rsidRPr="00D277BA">
        <w:rPr>
          <w:rFonts w:ascii="Arial" w:eastAsia="Times New Roman" w:hAnsi="Arial" w:cs="Arial"/>
          <w:color w:val="000000" w:themeColor="text1"/>
          <w:sz w:val="24"/>
          <w:szCs w:val="24"/>
        </w:rPr>
        <w:fldChar w:fldCharType="begin"/>
      </w:r>
      <w:r w:rsidR="00895613">
        <w:rPr>
          <w:rFonts w:ascii="Arial" w:eastAsia="Times New Roman" w:hAnsi="Arial" w:cs="Arial"/>
          <w:color w:val="000000" w:themeColor="text1"/>
          <w:sz w:val="24"/>
          <w:szCs w:val="24"/>
        </w:rPr>
        <w:instrText xml:space="preserve"> ADDIN EN.CITE &lt;EndNote&gt;&lt;Cite&gt;&lt;Author&gt;Mackay&lt;/Author&gt;&lt;Year&gt;1998&lt;/Year&gt;&lt;RecNum&gt;82&lt;/RecNum&gt;&lt;DisplayText&gt;[5]&lt;/DisplayText&gt;&lt;record&gt;&lt;rec-number&gt;82&lt;/rec-number&gt;&lt;foreign-keys&gt;&lt;key app="EN" db-id="r0sd92v2jfe20meaa0fxr9vzfdf559swxasv" timestamp="1541600813"&gt;82&lt;/key&gt;&lt;/foreign-keys&gt;&lt;ref-type name="Journal Article"&gt;17&lt;/ref-type&gt;&lt;contributors&gt;&lt;authors&gt;&lt;author&gt;Mackay, A. M.&lt;/author&gt;&lt;author&gt;Beck, S. C.&lt;/author&gt;&lt;author&gt;Murphy, J. M.&lt;/author&gt;&lt;author&gt;Barry, F. P.&lt;/author&gt;&lt;author&gt;Chichester, C. O.&lt;/author&gt;&lt;author&gt;Pittenger, M. F.&lt;/author&gt;&lt;/authors&gt;&lt;/contributors&gt;&lt;auth-address&gt;Osiris Therapeutics, Inc., Baltimore, Maryland 21231-2001, USA. amackay@osiristx.com&lt;/auth-address&gt;&lt;titles&gt;&lt;title&gt;Chondrogenic differentiation of cultured human mesenchymal stem cells from marrow&lt;/title&gt;&lt;secondary-title&gt;Tissue Eng&lt;/secondary-title&gt;&lt;/titles&gt;&lt;periodical&gt;&lt;full-title&gt;Tissue Eng&lt;/full-title&gt;&lt;/periodical&gt;&lt;pages&gt;415-28&lt;/pages&gt;&lt;volume&gt;4&lt;/volume&gt;&lt;number&gt;4&lt;/number&gt;&lt;edition&gt;1999/01/23&lt;/edition&gt;&lt;keywords&gt;&lt;keyword&gt;Adult&lt;/keyword&gt;&lt;keyword&gt;Aggrecans&lt;/keyword&gt;&lt;keyword&gt;Bone Marrow Cells/*cytology/drug effects/metabolism&lt;/keyword&gt;&lt;keyword&gt;Cartilage/*cytology/metabolism&lt;/keyword&gt;&lt;keyword&gt;Cell Differentiation/drug effects&lt;/keyword&gt;&lt;keyword&gt;Cells, Cultured&lt;/keyword&gt;&lt;keyword&gt;Collagen/biosynthesis&lt;/keyword&gt;&lt;keyword&gt;Dexamethasone/pharmacology&lt;/keyword&gt;&lt;keyword&gt;Extracellular Matrix/metabolism&lt;/keyword&gt;&lt;keyword&gt;*Extracellular Matrix Proteins&lt;/keyword&gt;&lt;keyword&gt;Humans&lt;/keyword&gt;&lt;keyword&gt;Lectins, C-Type&lt;/keyword&gt;&lt;keyword&gt;Mesoderm/*cytology/drug effects/metabolism&lt;/keyword&gt;&lt;keyword&gt;Proteoglycans/biosynthesis&lt;/keyword&gt;&lt;keyword&gt;Thyroxine/pharmacology&lt;/keyword&gt;&lt;keyword&gt;Transforming Growth Factor beta/pharmacology&lt;/keyword&gt;&lt;/keywords&gt;&lt;dates&gt;&lt;year&gt;1998&lt;/year&gt;&lt;pub-dates&gt;&lt;date&gt;Winter&lt;/date&gt;&lt;/pub-dates&gt;&lt;/dates&gt;&lt;isbn&gt;1076-3279 (Print)&amp;#xD;1076-3279 (Linking)&lt;/isbn&gt;&lt;accession-num&gt;9916173&lt;/accession-num&gt;&lt;urls&gt;&lt;related-urls&gt;&lt;url&gt;https://www.ncbi.nlm.nih.gov/pubmed/9916173&lt;/url&gt;&lt;/related-urls&gt;&lt;/urls&gt;&lt;electronic-resource-num&gt;10.1089/ten.1998.4.415&lt;/electronic-resource-num&gt;&lt;/record&gt;&lt;/Cite&gt;&lt;/EndNote&gt;</w:instrText>
      </w:r>
      <w:r w:rsidRPr="00D277BA">
        <w:rPr>
          <w:rFonts w:ascii="Arial" w:eastAsia="Times New Roman" w:hAnsi="Arial" w:cs="Arial"/>
          <w:color w:val="000000" w:themeColor="text1"/>
          <w:sz w:val="24"/>
          <w:szCs w:val="24"/>
        </w:rPr>
        <w:fldChar w:fldCharType="separate"/>
      </w:r>
      <w:r w:rsidR="00895613">
        <w:rPr>
          <w:rFonts w:ascii="Arial" w:eastAsia="Times New Roman" w:hAnsi="Arial" w:cs="Arial"/>
          <w:noProof/>
          <w:color w:val="000000" w:themeColor="text1"/>
          <w:sz w:val="24"/>
          <w:szCs w:val="24"/>
        </w:rPr>
        <w:t>[5]</w:t>
      </w:r>
      <w:r w:rsidRPr="00D277BA">
        <w:rPr>
          <w:rFonts w:ascii="Arial" w:eastAsia="Times New Roman" w:hAnsi="Arial" w:cs="Arial"/>
          <w:color w:val="000000" w:themeColor="text1"/>
          <w:sz w:val="24"/>
          <w:szCs w:val="24"/>
        </w:rPr>
        <w:fldChar w:fldCharType="end"/>
      </w:r>
      <w:r w:rsidRPr="00D277BA">
        <w:rPr>
          <w:rFonts w:ascii="Arial" w:eastAsia="Times New Roman" w:hAnsi="Arial" w:cs="Arial"/>
          <w:color w:val="000000" w:themeColor="text1"/>
          <w:sz w:val="24"/>
          <w:szCs w:val="24"/>
        </w:rPr>
        <w:t xml:space="preserve">. </w:t>
      </w:r>
      <w:r w:rsidRPr="00D277BA">
        <w:rPr>
          <w:rFonts w:ascii="Helvetica" w:hAnsi="Helvetica" w:cs="Helvetica"/>
          <w:color w:val="000000" w:themeColor="text1"/>
          <w:sz w:val="21"/>
          <w:szCs w:val="21"/>
          <w:lang w:val="en"/>
        </w:rPr>
        <w:t xml:space="preserve"> </w:t>
      </w:r>
      <w:r w:rsidRPr="00D277BA">
        <w:rPr>
          <w:rFonts w:ascii="Arial" w:hAnsi="Arial" w:cs="Arial"/>
          <w:color w:val="000000" w:themeColor="text1"/>
          <w:sz w:val="24"/>
          <w:szCs w:val="24"/>
          <w:lang w:val="en"/>
        </w:rPr>
        <w:t>Quantification of chondrocytic cell pellet area was performed with Image J software (NIH, Bethesda, MD, USA).</w:t>
      </w:r>
    </w:p>
    <w:p w14:paraId="6D88C2DC" w14:textId="77777777" w:rsidR="00D277BA" w:rsidRPr="00B66993" w:rsidRDefault="00D277BA" w:rsidP="00D277BA">
      <w:pPr>
        <w:spacing w:after="0" w:line="480" w:lineRule="auto"/>
        <w:ind w:right="180"/>
        <w:rPr>
          <w:rFonts w:ascii="Arial" w:eastAsia="Times New Roman" w:hAnsi="Arial" w:cs="Arial"/>
          <w:color w:val="FF0000"/>
          <w:sz w:val="24"/>
          <w:szCs w:val="24"/>
        </w:rPr>
      </w:pPr>
      <w:r w:rsidRPr="00B66993">
        <w:rPr>
          <w:rFonts w:ascii="Arial" w:eastAsia="Times New Roman" w:hAnsi="Arial" w:cs="Arial"/>
          <w:color w:val="FF0000"/>
          <w:sz w:val="24"/>
          <w:szCs w:val="24"/>
        </w:rPr>
        <w:t xml:space="preserve"> </w:t>
      </w:r>
    </w:p>
    <w:p w14:paraId="32A86024" w14:textId="77777777" w:rsidR="00D277BA" w:rsidRPr="00593AEB" w:rsidRDefault="00D277BA" w:rsidP="00D277BA">
      <w:pPr>
        <w:spacing w:after="0" w:line="480" w:lineRule="auto"/>
        <w:ind w:right="180"/>
        <w:rPr>
          <w:rFonts w:ascii="Arial" w:eastAsia="Times New Roman" w:hAnsi="Arial" w:cs="Arial"/>
          <w:b/>
          <w:sz w:val="24"/>
          <w:szCs w:val="24"/>
        </w:rPr>
      </w:pPr>
      <w:r w:rsidRPr="00593AEB">
        <w:rPr>
          <w:rFonts w:ascii="Arial" w:eastAsia="Times New Roman" w:hAnsi="Arial" w:cs="Arial"/>
          <w:b/>
          <w:sz w:val="24"/>
          <w:szCs w:val="24"/>
        </w:rPr>
        <w:t xml:space="preserve">Conditioned </w:t>
      </w:r>
      <w:r>
        <w:rPr>
          <w:rFonts w:ascii="Arial" w:eastAsia="Times New Roman" w:hAnsi="Arial" w:cs="Arial"/>
          <w:b/>
          <w:sz w:val="24"/>
          <w:szCs w:val="24"/>
        </w:rPr>
        <w:t>m</w:t>
      </w:r>
      <w:r w:rsidRPr="00593AEB">
        <w:rPr>
          <w:rFonts w:ascii="Arial" w:eastAsia="Times New Roman" w:hAnsi="Arial" w:cs="Arial"/>
          <w:b/>
          <w:sz w:val="24"/>
          <w:szCs w:val="24"/>
        </w:rPr>
        <w:t>edium (C.M.) from MSCs</w:t>
      </w:r>
    </w:p>
    <w:p w14:paraId="007D266A" w14:textId="77777777" w:rsidR="00D277BA" w:rsidRDefault="00D277BA" w:rsidP="00D277BA">
      <w:pPr>
        <w:spacing w:after="0" w:line="480" w:lineRule="auto"/>
        <w:ind w:right="180" w:hanging="180"/>
        <w:rPr>
          <w:rFonts w:ascii="Arial" w:eastAsia="Times New Roman" w:hAnsi="Arial" w:cs="Arial"/>
          <w:sz w:val="24"/>
          <w:szCs w:val="24"/>
        </w:rPr>
      </w:pPr>
      <w:r>
        <w:rPr>
          <w:rFonts w:ascii="Arial" w:eastAsia="Times New Roman" w:hAnsi="Arial" w:cs="Arial"/>
          <w:sz w:val="24"/>
          <w:szCs w:val="24"/>
        </w:rPr>
        <w:tab/>
        <w:t xml:space="preserve">Growth medium was removed from confluent tissue culture flasks of AML-MSCs and ND-MSCs.  Flasks were gently washed three times with 1X PBS.  </w:t>
      </w:r>
      <w:r>
        <w:rPr>
          <w:rFonts w:ascii="Symbol" w:eastAsia="Times New Roman" w:hAnsi="Symbol" w:cs="Arial"/>
          <w:sz w:val="24"/>
          <w:szCs w:val="24"/>
        </w:rPr>
        <w:t></w:t>
      </w:r>
      <w:r>
        <w:rPr>
          <w:rFonts w:ascii="Arial" w:eastAsia="Times New Roman" w:hAnsi="Arial" w:cs="Arial"/>
          <w:sz w:val="24"/>
          <w:szCs w:val="24"/>
        </w:rPr>
        <w:t>-MEM growth media without 10% FBS was added to ND-MSC and AML-MSC culture flasks.  After 24 hours, medium was collected and spun at 4000 rpm to remove any residual cells.  Supernatant was filtered to remove residual cells remaining.   Supernatants were collected and stored at -80</w:t>
      </w:r>
      <w:r w:rsidRPr="00456382">
        <w:rPr>
          <w:rFonts w:ascii="Arial" w:eastAsia="Times New Roman" w:hAnsi="Arial" w:cs="Arial"/>
          <w:sz w:val="24"/>
          <w:szCs w:val="24"/>
        </w:rPr>
        <w:t>º</w:t>
      </w:r>
      <w:r>
        <w:rPr>
          <w:rFonts w:ascii="Arial" w:eastAsia="Times New Roman" w:hAnsi="Arial" w:cs="Arial"/>
          <w:sz w:val="24"/>
          <w:szCs w:val="24"/>
        </w:rPr>
        <w:t xml:space="preserve">C.  </w:t>
      </w:r>
    </w:p>
    <w:p w14:paraId="5C37621C" w14:textId="77777777" w:rsidR="00D277BA" w:rsidRDefault="00D277BA" w:rsidP="00D277BA">
      <w:pPr>
        <w:spacing w:after="0" w:line="480" w:lineRule="auto"/>
        <w:ind w:right="180"/>
        <w:rPr>
          <w:rFonts w:ascii="Arial" w:eastAsia="Times New Roman" w:hAnsi="Arial" w:cs="Arial"/>
          <w:b/>
          <w:sz w:val="24"/>
          <w:szCs w:val="24"/>
        </w:rPr>
      </w:pPr>
    </w:p>
    <w:p w14:paraId="53BBAF74" w14:textId="77777777" w:rsidR="00D277BA" w:rsidRDefault="00D277BA" w:rsidP="00D277BA">
      <w:pPr>
        <w:spacing w:after="0" w:line="480" w:lineRule="auto"/>
        <w:ind w:right="180"/>
        <w:rPr>
          <w:rFonts w:ascii="Arial" w:eastAsia="Times New Roman" w:hAnsi="Arial" w:cs="Arial"/>
          <w:b/>
          <w:sz w:val="24"/>
          <w:szCs w:val="24"/>
        </w:rPr>
      </w:pPr>
      <w:r w:rsidRPr="00995725">
        <w:rPr>
          <w:rFonts w:ascii="Arial" w:eastAsia="Times New Roman" w:hAnsi="Arial" w:cs="Arial"/>
          <w:b/>
          <w:sz w:val="24"/>
          <w:szCs w:val="24"/>
        </w:rPr>
        <w:t xml:space="preserve">Measurement of </w:t>
      </w:r>
      <w:r>
        <w:rPr>
          <w:rFonts w:ascii="Arial" w:eastAsia="Times New Roman" w:hAnsi="Arial" w:cs="Arial"/>
          <w:b/>
          <w:sz w:val="24"/>
          <w:szCs w:val="24"/>
        </w:rPr>
        <w:t>f</w:t>
      </w:r>
      <w:r w:rsidRPr="00995725">
        <w:rPr>
          <w:rFonts w:ascii="Arial" w:eastAsia="Times New Roman" w:hAnsi="Arial" w:cs="Arial"/>
          <w:b/>
          <w:sz w:val="24"/>
          <w:szCs w:val="24"/>
        </w:rPr>
        <w:t xml:space="preserve">ree </w:t>
      </w:r>
      <w:r>
        <w:rPr>
          <w:rFonts w:ascii="Arial" w:eastAsia="Times New Roman" w:hAnsi="Arial" w:cs="Arial"/>
          <w:b/>
          <w:sz w:val="24"/>
          <w:szCs w:val="24"/>
        </w:rPr>
        <w:t>f</w:t>
      </w:r>
      <w:r w:rsidRPr="00995725">
        <w:rPr>
          <w:rFonts w:ascii="Arial" w:eastAsia="Times New Roman" w:hAnsi="Arial" w:cs="Arial"/>
          <w:b/>
          <w:sz w:val="24"/>
          <w:szCs w:val="24"/>
        </w:rPr>
        <w:t xml:space="preserve">atty </w:t>
      </w:r>
      <w:r>
        <w:rPr>
          <w:rFonts w:ascii="Arial" w:eastAsia="Times New Roman" w:hAnsi="Arial" w:cs="Arial"/>
          <w:b/>
          <w:sz w:val="24"/>
          <w:szCs w:val="24"/>
        </w:rPr>
        <w:t>a</w:t>
      </w:r>
      <w:r w:rsidRPr="00995725">
        <w:rPr>
          <w:rFonts w:ascii="Arial" w:eastAsia="Times New Roman" w:hAnsi="Arial" w:cs="Arial"/>
          <w:b/>
          <w:sz w:val="24"/>
          <w:szCs w:val="24"/>
        </w:rPr>
        <w:t>cid</w:t>
      </w:r>
    </w:p>
    <w:p w14:paraId="6246CDEE" w14:textId="77777777" w:rsidR="00D277BA" w:rsidRPr="001760F8" w:rsidRDefault="00D277BA" w:rsidP="00D277BA">
      <w:pPr>
        <w:spacing w:after="0" w:line="480" w:lineRule="auto"/>
        <w:ind w:right="180"/>
        <w:rPr>
          <w:rFonts w:ascii="Arial" w:eastAsia="Times New Roman" w:hAnsi="Arial" w:cs="Arial"/>
          <w:b/>
          <w:sz w:val="24"/>
          <w:szCs w:val="24"/>
        </w:rPr>
      </w:pPr>
      <w:r>
        <w:rPr>
          <w:rFonts w:ascii="Arial" w:eastAsia="Times New Roman" w:hAnsi="Arial" w:cs="Arial"/>
          <w:sz w:val="24"/>
          <w:szCs w:val="24"/>
        </w:rPr>
        <w:t xml:space="preserve">Free fatty acid (FFA) levels in conditioned media without 10% FBS collected from AML-MSCs and ND-MSCs were determined by Zenbio (Research Triangle Park, NC, USA) ELISA assay kit per manufacturer’s instructions. </w:t>
      </w:r>
    </w:p>
    <w:p w14:paraId="41F7FBAA" w14:textId="77777777" w:rsidR="00D277BA" w:rsidRDefault="00D277BA" w:rsidP="00D277BA">
      <w:pPr>
        <w:spacing w:after="0" w:line="480" w:lineRule="auto"/>
        <w:ind w:right="180"/>
        <w:rPr>
          <w:rFonts w:ascii="Arial" w:eastAsia="Times New Roman" w:hAnsi="Arial" w:cs="Arial"/>
          <w:b/>
          <w:sz w:val="24"/>
          <w:szCs w:val="24"/>
        </w:rPr>
      </w:pPr>
    </w:p>
    <w:p w14:paraId="4C601BF1" w14:textId="77777777" w:rsidR="0030694A" w:rsidRDefault="0030694A" w:rsidP="00D277BA">
      <w:pPr>
        <w:spacing w:after="0" w:line="480" w:lineRule="auto"/>
        <w:ind w:right="180"/>
        <w:rPr>
          <w:rFonts w:ascii="Arial" w:eastAsia="Times New Roman" w:hAnsi="Arial" w:cs="Arial"/>
          <w:b/>
          <w:sz w:val="24"/>
          <w:szCs w:val="24"/>
        </w:rPr>
      </w:pPr>
    </w:p>
    <w:p w14:paraId="617E7F73" w14:textId="01EBA2FD" w:rsidR="00D277BA" w:rsidRPr="00110D64" w:rsidRDefault="00D277BA" w:rsidP="00D277BA">
      <w:pPr>
        <w:spacing w:after="0" w:line="480" w:lineRule="auto"/>
        <w:ind w:right="180"/>
        <w:rPr>
          <w:rFonts w:ascii="Arial" w:eastAsia="Times New Roman" w:hAnsi="Arial" w:cs="Arial"/>
          <w:b/>
          <w:sz w:val="24"/>
          <w:szCs w:val="24"/>
        </w:rPr>
      </w:pPr>
      <w:r w:rsidRPr="00110D64">
        <w:rPr>
          <w:rFonts w:ascii="Arial" w:eastAsia="Times New Roman" w:hAnsi="Arial" w:cs="Arial"/>
          <w:b/>
          <w:sz w:val="24"/>
          <w:szCs w:val="24"/>
        </w:rPr>
        <w:lastRenderedPageBreak/>
        <w:t xml:space="preserve">RNA </w:t>
      </w:r>
      <w:r>
        <w:rPr>
          <w:rFonts w:ascii="Arial" w:eastAsia="Times New Roman" w:hAnsi="Arial" w:cs="Arial"/>
          <w:b/>
          <w:sz w:val="24"/>
          <w:szCs w:val="24"/>
        </w:rPr>
        <w:t>e</w:t>
      </w:r>
      <w:r w:rsidRPr="00110D64">
        <w:rPr>
          <w:rFonts w:ascii="Arial" w:eastAsia="Times New Roman" w:hAnsi="Arial" w:cs="Arial"/>
          <w:b/>
          <w:sz w:val="24"/>
          <w:szCs w:val="24"/>
        </w:rPr>
        <w:t xml:space="preserve">xtraction </w:t>
      </w:r>
    </w:p>
    <w:p w14:paraId="4CEC3EAF" w14:textId="77777777" w:rsidR="00D277BA" w:rsidRDefault="00D277BA" w:rsidP="00D277BA">
      <w:pPr>
        <w:spacing w:after="0" w:line="480" w:lineRule="auto"/>
        <w:ind w:right="180"/>
        <w:rPr>
          <w:rFonts w:ascii="Arial" w:eastAsia="Times New Roman" w:hAnsi="Arial" w:cs="Arial"/>
          <w:sz w:val="24"/>
          <w:szCs w:val="24"/>
        </w:rPr>
      </w:pPr>
      <w:r w:rsidRPr="003C7DE7">
        <w:rPr>
          <w:rFonts w:ascii="Arial" w:eastAsia="Times New Roman" w:hAnsi="Arial" w:cs="Arial"/>
          <w:sz w:val="24"/>
          <w:szCs w:val="24"/>
        </w:rPr>
        <w:t>Total RNA was extracted from MSCs using a QIAshredder homogenizer and the RNeasy plus Mini Kit (Qiagen, Valencia, CA</w:t>
      </w:r>
      <w:r>
        <w:rPr>
          <w:rFonts w:ascii="Arial" w:eastAsia="Times New Roman" w:hAnsi="Arial" w:cs="Arial"/>
          <w:sz w:val="24"/>
          <w:szCs w:val="24"/>
        </w:rPr>
        <w:t>, USA</w:t>
      </w:r>
      <w:r w:rsidRPr="003C7DE7">
        <w:rPr>
          <w:rFonts w:ascii="Arial" w:eastAsia="Times New Roman" w:hAnsi="Arial" w:cs="Arial"/>
          <w:sz w:val="24"/>
          <w:szCs w:val="24"/>
        </w:rPr>
        <w:t>) following manufacturer’s protocol.  RNA quality was assessed by Nanodrop 1000 (Thermo</w:t>
      </w:r>
      <w:r>
        <w:rPr>
          <w:rFonts w:ascii="Arial" w:eastAsia="Times New Roman" w:hAnsi="Arial" w:cs="Arial"/>
          <w:sz w:val="24"/>
          <w:szCs w:val="24"/>
        </w:rPr>
        <w:t xml:space="preserve">Fisher </w:t>
      </w:r>
      <w:r w:rsidRPr="003C7DE7">
        <w:rPr>
          <w:rFonts w:ascii="Arial" w:eastAsia="Times New Roman" w:hAnsi="Arial" w:cs="Arial"/>
          <w:sz w:val="24"/>
          <w:szCs w:val="24"/>
        </w:rPr>
        <w:t>Scientific).</w:t>
      </w:r>
    </w:p>
    <w:p w14:paraId="1E2DAC99" w14:textId="77777777" w:rsidR="00D277BA" w:rsidRDefault="00D277BA" w:rsidP="00D277BA">
      <w:pPr>
        <w:spacing w:after="0" w:line="480" w:lineRule="auto"/>
        <w:ind w:right="180"/>
        <w:rPr>
          <w:rFonts w:ascii="Arial" w:eastAsia="Times New Roman" w:hAnsi="Arial" w:cs="Arial"/>
          <w:b/>
          <w:sz w:val="24"/>
          <w:szCs w:val="24"/>
        </w:rPr>
      </w:pPr>
    </w:p>
    <w:p w14:paraId="59432812" w14:textId="77777777" w:rsidR="00D277BA" w:rsidRPr="00831C51" w:rsidRDefault="00D277BA" w:rsidP="00D277BA">
      <w:pPr>
        <w:spacing w:after="0" w:line="480" w:lineRule="auto"/>
        <w:ind w:right="180"/>
        <w:rPr>
          <w:rFonts w:ascii="Arial" w:eastAsia="Times New Roman" w:hAnsi="Arial" w:cs="Arial"/>
          <w:sz w:val="24"/>
          <w:szCs w:val="24"/>
        </w:rPr>
      </w:pPr>
      <w:r w:rsidRPr="003C7DE7">
        <w:rPr>
          <w:rFonts w:ascii="Arial" w:eastAsia="Times New Roman" w:hAnsi="Arial" w:cs="Arial"/>
          <w:b/>
          <w:sz w:val="24"/>
          <w:szCs w:val="24"/>
        </w:rPr>
        <w:t>RNA</w:t>
      </w:r>
      <w:r>
        <w:rPr>
          <w:rFonts w:ascii="Arial" w:eastAsia="Times New Roman" w:hAnsi="Arial" w:cs="Arial"/>
          <w:b/>
          <w:sz w:val="24"/>
          <w:szCs w:val="24"/>
        </w:rPr>
        <w:t>-</w:t>
      </w:r>
      <w:r w:rsidRPr="003C7DE7">
        <w:rPr>
          <w:rFonts w:ascii="Arial" w:eastAsia="Times New Roman" w:hAnsi="Arial" w:cs="Arial"/>
          <w:b/>
          <w:sz w:val="24"/>
          <w:szCs w:val="24"/>
        </w:rPr>
        <w:t>Seq</w:t>
      </w:r>
      <w:r w:rsidRPr="003C7DE7">
        <w:rPr>
          <w:rFonts w:eastAsia="Times New Roman" w:cs="Times New Roman"/>
          <w:b/>
          <w:sz w:val="24"/>
          <w:szCs w:val="24"/>
        </w:rPr>
        <w:t xml:space="preserve"> </w:t>
      </w:r>
    </w:p>
    <w:p w14:paraId="0065271D" w14:textId="631C37D8" w:rsidR="00D277BA" w:rsidRPr="00140684" w:rsidRDefault="00D277BA" w:rsidP="00D277BA">
      <w:pPr>
        <w:spacing w:after="0" w:line="480" w:lineRule="auto"/>
        <w:rPr>
          <w:rFonts w:ascii="Arial" w:eastAsia="Times New Roman" w:hAnsi="Arial" w:cs="Arial"/>
          <w:sz w:val="24"/>
          <w:szCs w:val="24"/>
        </w:rPr>
      </w:pPr>
      <w:r w:rsidRPr="003C7DE7">
        <w:rPr>
          <w:rFonts w:ascii="Arial" w:eastAsia="Times New Roman" w:hAnsi="Arial" w:cs="Arial"/>
          <w:sz w:val="24"/>
          <w:szCs w:val="24"/>
        </w:rPr>
        <w:t>RNA-Seq was performed by the Genomics Research Center of the University of Rochester.  RNA integrity was determined on an Agilent Bioanalyzer (Agilent Technologies. Santa Clara, CA</w:t>
      </w:r>
      <w:r>
        <w:rPr>
          <w:rFonts w:ascii="Arial" w:eastAsia="Times New Roman" w:hAnsi="Arial" w:cs="Arial"/>
          <w:sz w:val="24"/>
          <w:szCs w:val="24"/>
        </w:rPr>
        <w:t>, USA</w:t>
      </w:r>
      <w:r w:rsidRPr="003C7DE7">
        <w:rPr>
          <w:rFonts w:ascii="Arial" w:eastAsia="Times New Roman" w:hAnsi="Arial" w:cs="Arial"/>
          <w:sz w:val="24"/>
          <w:szCs w:val="24"/>
        </w:rPr>
        <w:t xml:space="preserve">).  Approximately 100 ng total RNA was utilized per sample.  Polyadenylated RNA was </w:t>
      </w:r>
      <w:r>
        <w:rPr>
          <w:rFonts w:ascii="Arial" w:eastAsia="Times New Roman" w:hAnsi="Arial" w:cs="Arial"/>
          <w:sz w:val="24"/>
          <w:szCs w:val="24"/>
        </w:rPr>
        <w:t>enriched</w:t>
      </w:r>
      <w:r w:rsidRPr="003C7DE7">
        <w:rPr>
          <w:rFonts w:ascii="Arial" w:eastAsia="Times New Roman" w:hAnsi="Arial" w:cs="Arial"/>
          <w:sz w:val="24"/>
          <w:szCs w:val="24"/>
        </w:rPr>
        <w:t>, fragmented, and converted to cDNA with the Illumina TruSeq</w:t>
      </w:r>
      <w:r w:rsidRPr="003C7DE7">
        <w:rPr>
          <w:rFonts w:ascii="Arial" w:eastAsia="Times New Roman" w:hAnsi="Arial" w:cs="Arial"/>
          <w:sz w:val="24"/>
          <w:szCs w:val="24"/>
          <w:vertAlign w:val="superscript"/>
        </w:rPr>
        <w:t xml:space="preserve">TM </w:t>
      </w:r>
      <w:r w:rsidRPr="003C7DE7">
        <w:rPr>
          <w:rFonts w:ascii="Arial" w:eastAsia="Times New Roman" w:hAnsi="Arial" w:cs="Arial"/>
          <w:sz w:val="24"/>
          <w:szCs w:val="24"/>
        </w:rPr>
        <w:t>sample preparation kit (Illumina, San Diego, CA</w:t>
      </w:r>
      <w:r>
        <w:rPr>
          <w:rFonts w:ascii="Arial" w:eastAsia="Times New Roman" w:hAnsi="Arial" w:cs="Arial"/>
          <w:sz w:val="24"/>
          <w:szCs w:val="24"/>
        </w:rPr>
        <w:t>, USA</w:t>
      </w:r>
      <w:r w:rsidRPr="003C7DE7">
        <w:rPr>
          <w:rFonts w:ascii="Arial" w:eastAsia="Times New Roman" w:hAnsi="Arial" w:cs="Arial"/>
          <w:sz w:val="24"/>
          <w:szCs w:val="24"/>
        </w:rPr>
        <w:t xml:space="preserve">).  Sequencing of the cDNA (RNA-Seq) was performed to a depth of more than </w:t>
      </w:r>
      <w:r>
        <w:rPr>
          <w:rFonts w:ascii="Arial" w:eastAsia="Times New Roman" w:hAnsi="Arial" w:cs="Arial"/>
          <w:sz w:val="24"/>
          <w:szCs w:val="24"/>
        </w:rPr>
        <w:t>2</w:t>
      </w:r>
      <w:r w:rsidRPr="003C7DE7">
        <w:rPr>
          <w:rFonts w:ascii="Arial" w:eastAsia="Times New Roman" w:hAnsi="Arial" w:cs="Arial"/>
          <w:sz w:val="24"/>
          <w:szCs w:val="24"/>
        </w:rPr>
        <w:t>0 million reads (</w:t>
      </w:r>
      <w:r>
        <w:rPr>
          <w:rFonts w:ascii="Arial" w:eastAsia="Times New Roman" w:hAnsi="Arial" w:cs="Arial"/>
          <w:sz w:val="24"/>
          <w:szCs w:val="24"/>
        </w:rPr>
        <w:t>100</w:t>
      </w:r>
      <w:r w:rsidRPr="003C7DE7">
        <w:rPr>
          <w:rFonts w:ascii="Arial" w:eastAsia="Times New Roman" w:hAnsi="Arial" w:cs="Arial"/>
          <w:sz w:val="24"/>
          <w:szCs w:val="24"/>
        </w:rPr>
        <w:t xml:space="preserve">-nt reads per sample) with the Illumina </w:t>
      </w:r>
      <w:r>
        <w:rPr>
          <w:rFonts w:ascii="Arial" w:eastAsia="Times New Roman" w:hAnsi="Arial" w:cs="Arial"/>
          <w:sz w:val="24"/>
          <w:szCs w:val="24"/>
        </w:rPr>
        <w:t>HiSeq2500v4</w:t>
      </w:r>
      <w:r w:rsidRPr="003C7DE7">
        <w:rPr>
          <w:rFonts w:ascii="Arial" w:eastAsia="Times New Roman" w:hAnsi="Arial" w:cs="Arial"/>
          <w:sz w:val="24"/>
          <w:szCs w:val="24"/>
        </w:rPr>
        <w:t xml:space="preserve">.  </w:t>
      </w:r>
      <w:r w:rsidRPr="0058532B">
        <w:rPr>
          <w:rFonts w:ascii="Arial" w:eastAsia="Times New Roman" w:hAnsi="Arial" w:cs="Arial"/>
          <w:color w:val="000000"/>
          <w:sz w:val="24"/>
          <w:szCs w:val="24"/>
        </w:rPr>
        <w:t>Read quality filtering was performed using Trimmomatic-0.32 with the following parameters: "SLIDINGWINDOW:4:20 TRAILING:13 LEADING:13 ILLUMINACLIP:</w:t>
      </w:r>
      <w:r>
        <w:rPr>
          <w:rFonts w:ascii="Arial" w:eastAsia="Times New Roman" w:hAnsi="Arial" w:cs="Arial"/>
          <w:color w:val="000000"/>
          <w:sz w:val="24"/>
          <w:szCs w:val="24"/>
        </w:rPr>
        <w:t xml:space="preserve"> </w:t>
      </w:r>
      <w:r w:rsidRPr="0058532B">
        <w:rPr>
          <w:rFonts w:ascii="Arial" w:eastAsia="Times New Roman" w:hAnsi="Arial" w:cs="Arial"/>
          <w:color w:val="000000"/>
          <w:sz w:val="24"/>
          <w:szCs w:val="24"/>
        </w:rPr>
        <w:t>adapters.</w:t>
      </w:r>
      <w:r>
        <w:rPr>
          <w:rFonts w:ascii="Arial" w:eastAsia="Times New Roman" w:hAnsi="Arial" w:cs="Arial"/>
          <w:color w:val="000000"/>
          <w:sz w:val="24"/>
          <w:szCs w:val="24"/>
        </w:rPr>
        <w:t xml:space="preserve"> </w:t>
      </w:r>
      <w:r w:rsidRPr="00140684">
        <w:rPr>
          <w:rFonts w:ascii="Arial" w:eastAsia="Times New Roman" w:hAnsi="Arial" w:cs="Arial"/>
          <w:color w:val="000000"/>
          <w:sz w:val="24"/>
          <w:szCs w:val="24"/>
        </w:rPr>
        <w:t xml:space="preserve">fasta:2:30:10 MINLEN:15". </w:t>
      </w:r>
      <w:r>
        <w:rPr>
          <w:rFonts w:ascii="Arial" w:eastAsia="Times New Roman" w:hAnsi="Arial" w:cs="Arial"/>
          <w:color w:val="000000"/>
          <w:sz w:val="24"/>
          <w:szCs w:val="24"/>
        </w:rPr>
        <w:t xml:space="preserve"> </w:t>
      </w:r>
      <w:r w:rsidRPr="00140684">
        <w:rPr>
          <w:rFonts w:ascii="Arial" w:eastAsia="Times New Roman" w:hAnsi="Arial" w:cs="Arial"/>
          <w:color w:val="000000"/>
          <w:sz w:val="24"/>
          <w:szCs w:val="24"/>
        </w:rPr>
        <w:t xml:space="preserve">Cleaned read data for each sample was aligned to the human genome (hg38) with STAR-2.5.2b and gene-level abundance measures and differential expression analysis was performed using Cufflinks-2.0.2 </w:t>
      </w:r>
      <w:r w:rsidRPr="00140684">
        <w:rPr>
          <w:rFonts w:ascii="Arial" w:eastAsia="Times New Roman" w:hAnsi="Arial" w:cs="Arial"/>
          <w:sz w:val="24"/>
          <w:szCs w:val="24"/>
        </w:rPr>
        <w:fldChar w:fldCharType="begin"/>
      </w:r>
      <w:r w:rsidR="00895613">
        <w:rPr>
          <w:rFonts w:ascii="Arial" w:eastAsia="Times New Roman" w:hAnsi="Arial" w:cs="Arial"/>
          <w:sz w:val="24"/>
          <w:szCs w:val="24"/>
        </w:rPr>
        <w:instrText xml:space="preserve"> ADDIN EN.CITE &lt;EndNote&gt;&lt;Cite&gt;&lt;Author&gt;Trapnell&lt;/Author&gt;&lt;Year&gt;2013&lt;/Year&gt;&lt;RecNum&gt;66&lt;/RecNum&gt;&lt;DisplayText&gt;[6]&lt;/DisplayText&gt;&lt;record&gt;&lt;rec-number&gt;66&lt;/rec-number&gt;&lt;foreign-keys&gt;&lt;key app="EN" db-id="apssf2fp6rfsrmezd2mv2pptesvdspr25tfx" timestamp="1439835489"&gt;66&lt;/key&gt;&lt;/foreign-keys&gt;&lt;ref-type name="Journal Article"&gt;17&lt;/ref-type&gt;&lt;contributors&gt;&lt;authors&gt;&lt;author&gt;Trapnell, C.&lt;/author&gt;&lt;author&gt;Hendrickson, D. G.&lt;/author&gt;&lt;author&gt;Sauvageau, M.&lt;/author&gt;&lt;author&gt;Goff, L.&lt;/author&gt;&lt;author&gt;Rinn, J. L.&lt;/author&gt;&lt;author&gt;Pachter, L.&lt;/author&gt;&lt;/authors&gt;&lt;/contributors&gt;&lt;auth-address&gt;Department of Stem Cell and Regenerative Biology, Harvard University, Cambridge, Massachusetts, USA.&lt;/auth-address&gt;&lt;titles&gt;&lt;title&gt;Differential analysis of gene regulation at transcript resolution with RNA-seq&lt;/title&gt;&lt;secondary-title&gt;Nat Biotechnol&lt;/secondary-title&gt;&lt;/titles&gt;&lt;periodical&gt;&lt;full-title&gt;Nat Biotechnol&lt;/full-title&gt;&lt;/periodical&gt;&lt;pages&gt;46-53&lt;/pages&gt;&lt;volume&gt;31&lt;/volume&gt;&lt;number&gt;1&lt;/number&gt;&lt;edition&gt;2012/12/12&lt;/edition&gt;&lt;keywords&gt;&lt;keyword&gt;Fibroblasts/cytology&lt;/keyword&gt;&lt;keyword&gt;Gene Expression Regulation&lt;/keyword&gt;&lt;keyword&gt;HeLa Cells&lt;/keyword&gt;&lt;keyword&gt;Homeodomain Proteins/genetics&lt;/keyword&gt;&lt;keyword&gt;Humans&lt;/keyword&gt;&lt;keyword&gt;Lung/cytology/metabolism&lt;/keyword&gt;&lt;keyword&gt;RNA, Messenger/ genetics&lt;/keyword&gt;&lt;keyword&gt;Sequence Analysis, RNA/ methods&lt;/keyword&gt;&lt;keyword&gt;Transcription Factors/genetics&lt;/keyword&gt;&lt;/keywords&gt;&lt;dates&gt;&lt;year&gt;2013&lt;/year&gt;&lt;pub-dates&gt;&lt;date&gt;Jan&lt;/date&gt;&lt;/pub-dates&gt;&lt;/dates&gt;&lt;isbn&gt;1546-1696 (Electronic)&amp;#xD;1087-0156 (Linking)&lt;/isbn&gt;&lt;accession-num&gt;23222703&lt;/accession-num&gt;&lt;urls&gt;&lt;/urls&gt;&lt;custom2&gt;PMC3869392&lt;/custom2&gt;&lt;custom6&gt;Nihms439296&lt;/custom6&gt;&lt;electronic-resource-num&gt;10.1038/nbt.2450&lt;/electronic-resource-num&gt;&lt;remote-database-provider&gt;NLM&lt;/remote-database-provider&gt;&lt;language&gt;eng&lt;/language&gt;&lt;/record&gt;&lt;/Cite&gt;&lt;/EndNote&gt;</w:instrText>
      </w:r>
      <w:r w:rsidRPr="00140684">
        <w:rPr>
          <w:rFonts w:ascii="Arial" w:eastAsia="Times New Roman" w:hAnsi="Arial" w:cs="Arial"/>
          <w:sz w:val="24"/>
          <w:szCs w:val="24"/>
        </w:rPr>
        <w:fldChar w:fldCharType="separate"/>
      </w:r>
      <w:r w:rsidR="00895613">
        <w:rPr>
          <w:rFonts w:ascii="Arial" w:eastAsia="Times New Roman" w:hAnsi="Arial" w:cs="Arial"/>
          <w:noProof/>
          <w:sz w:val="24"/>
          <w:szCs w:val="24"/>
        </w:rPr>
        <w:t>[6]</w:t>
      </w:r>
      <w:r w:rsidRPr="00140684">
        <w:rPr>
          <w:rFonts w:ascii="Arial" w:eastAsia="Times New Roman" w:hAnsi="Arial" w:cs="Arial"/>
          <w:sz w:val="24"/>
          <w:szCs w:val="24"/>
        </w:rPr>
        <w:fldChar w:fldCharType="end"/>
      </w:r>
      <w:r w:rsidRPr="00140684">
        <w:rPr>
          <w:rFonts w:ascii="Arial" w:eastAsia="Times New Roman" w:hAnsi="Arial" w:cs="Arial"/>
          <w:sz w:val="24"/>
          <w:szCs w:val="24"/>
        </w:rPr>
        <w:t xml:space="preserve"> </w:t>
      </w:r>
      <w:r w:rsidRPr="00140684">
        <w:rPr>
          <w:rFonts w:ascii="Arial" w:eastAsia="Times New Roman" w:hAnsi="Arial" w:cs="Arial"/>
          <w:color w:val="000000"/>
          <w:sz w:val="24"/>
          <w:szCs w:val="24"/>
        </w:rPr>
        <w:t>with these parameters: "--library-type fr-firsts</w:t>
      </w:r>
      <w:r>
        <w:rPr>
          <w:rFonts w:ascii="Arial" w:eastAsia="Times New Roman" w:hAnsi="Arial" w:cs="Arial"/>
          <w:color w:val="000000"/>
          <w:sz w:val="24"/>
          <w:szCs w:val="24"/>
        </w:rPr>
        <w:t xml:space="preserve">trand --FDR 0.05 -u -b GENOME".  </w:t>
      </w:r>
      <w:r w:rsidRPr="00140684">
        <w:rPr>
          <w:rFonts w:ascii="Arial" w:eastAsia="Times New Roman" w:hAnsi="Arial" w:cs="Arial"/>
          <w:color w:val="000000"/>
          <w:sz w:val="24"/>
          <w:szCs w:val="24"/>
        </w:rPr>
        <w:t xml:space="preserve">The R package, pheatmap_1.0.8 was used in an R 3.4.1 environment to create the hierarchically clustered heat map showing raw-scaled log(fpkm+1) expression values. </w:t>
      </w:r>
    </w:p>
    <w:p w14:paraId="439A3E94" w14:textId="77777777" w:rsidR="00D277BA" w:rsidRDefault="00D277BA" w:rsidP="00D277BA">
      <w:pPr>
        <w:spacing w:after="0" w:line="480" w:lineRule="auto"/>
        <w:ind w:right="180"/>
        <w:rPr>
          <w:rFonts w:ascii="Arial" w:eastAsia="Times New Roman" w:hAnsi="Arial" w:cs="Arial"/>
          <w:b/>
          <w:sz w:val="24"/>
          <w:szCs w:val="24"/>
        </w:rPr>
      </w:pPr>
    </w:p>
    <w:p w14:paraId="608BCA92" w14:textId="77777777" w:rsidR="00D277BA" w:rsidRPr="002E3280" w:rsidRDefault="00D277BA" w:rsidP="00D277BA">
      <w:pPr>
        <w:spacing w:after="0" w:line="480" w:lineRule="auto"/>
        <w:ind w:right="180"/>
        <w:rPr>
          <w:rFonts w:ascii="Arial" w:eastAsia="Times New Roman" w:hAnsi="Arial" w:cs="Arial"/>
          <w:b/>
          <w:sz w:val="24"/>
          <w:szCs w:val="24"/>
        </w:rPr>
      </w:pPr>
      <w:r>
        <w:rPr>
          <w:rFonts w:ascii="Arial" w:eastAsia="Times New Roman" w:hAnsi="Arial" w:cs="Arial"/>
          <w:b/>
          <w:sz w:val="24"/>
          <w:szCs w:val="24"/>
        </w:rPr>
        <w:lastRenderedPageBreak/>
        <w:t>Gene ontology and pathway analysis</w:t>
      </w:r>
    </w:p>
    <w:p w14:paraId="5981D06C" w14:textId="5EE9B448" w:rsidR="00D277BA" w:rsidRDefault="00D277BA" w:rsidP="00D277BA">
      <w:pPr>
        <w:spacing w:after="0" w:line="480" w:lineRule="auto"/>
        <w:ind w:right="180"/>
        <w:rPr>
          <w:rFonts w:ascii="Arial" w:eastAsia="Times New Roman" w:hAnsi="Arial" w:cs="Arial"/>
          <w:sz w:val="24"/>
          <w:szCs w:val="24"/>
        </w:rPr>
      </w:pPr>
      <w:r>
        <w:rPr>
          <w:rFonts w:ascii="Arial" w:eastAsia="Times New Roman" w:hAnsi="Arial" w:cs="Arial"/>
          <w:sz w:val="24"/>
          <w:szCs w:val="24"/>
        </w:rPr>
        <w:t xml:space="preserve">Differentially expressed genes were further analyzed to find biological functions and canonical pathways with over-representation of these genes through use of Ingenuity Pathway Analysis software (IPA; Qiagen Bioinformatics (Redwood City, CA, USA).  IPA aggregate data from numerous public warehouses of gene functions and interactions, as well as direct and indirect relationships curated from the scientific literature were used to test for enrichment of genes from a user-determined list.  p values for enrichment are calculated to determine the statistical significance of over-representation of genes related to particular functions or pathways in the data set </w:t>
      </w:r>
      <w:r>
        <w:rPr>
          <w:rFonts w:ascii="Arial" w:eastAsia="Times New Roman" w:hAnsi="Arial" w:cs="Arial"/>
          <w:sz w:val="24"/>
          <w:szCs w:val="24"/>
        </w:rPr>
        <w:fldChar w:fldCharType="begin">
          <w:fldData xml:space="preserve">PEVuZE5vdGU+PENpdGU+PEF1dGhvcj5IdWFuZzwvQXV0aG9yPjxZZWFyPjIwMTU8L1llYXI+PFJl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</w:fldData>
        </w:fldChar>
      </w:r>
      <w:r w:rsidR="00895613">
        <w:rPr>
          <w:rFonts w:ascii="Arial" w:eastAsia="Times New Roman" w:hAnsi="Arial" w:cs="Arial"/>
          <w:sz w:val="24"/>
          <w:szCs w:val="24"/>
        </w:rPr>
        <w:instrText xml:space="preserve"> ADDIN EN.CITE </w:instrText>
      </w:r>
      <w:r w:rsidR="00895613">
        <w:rPr>
          <w:rFonts w:ascii="Arial" w:eastAsia="Times New Roman" w:hAnsi="Arial" w:cs="Arial"/>
          <w:sz w:val="24"/>
          <w:szCs w:val="24"/>
        </w:rPr>
        <w:fldChar w:fldCharType="begin">
          <w:fldData xml:space="preserve">PEVuZE5vdGU+PENpdGU+PEF1dGhvcj5IdWFuZzwvQXV0aG9yPjxZZWFyPjIwMTU8L1llYXI+PFJl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</w:fldData>
        </w:fldChar>
      </w:r>
      <w:r w:rsidR="00895613">
        <w:rPr>
          <w:rFonts w:ascii="Arial" w:eastAsia="Times New Roman" w:hAnsi="Arial" w:cs="Arial"/>
          <w:sz w:val="24"/>
          <w:szCs w:val="24"/>
        </w:rPr>
        <w:instrText xml:space="preserve"> ADDIN EN.CITE.DATA </w:instrText>
      </w:r>
      <w:r w:rsidR="00895613">
        <w:rPr>
          <w:rFonts w:ascii="Arial" w:eastAsia="Times New Roman" w:hAnsi="Arial" w:cs="Arial"/>
          <w:sz w:val="24"/>
          <w:szCs w:val="24"/>
        </w:rPr>
      </w:r>
      <w:r w:rsidR="00895613">
        <w:rPr>
          <w:rFonts w:ascii="Arial" w:eastAsia="Times New Roman" w:hAnsi="Arial" w:cs="Arial"/>
          <w:sz w:val="24"/>
          <w:szCs w:val="24"/>
        </w:rPr>
        <w:fldChar w:fldCharType="end"/>
      </w:r>
      <w:r>
        <w:rPr>
          <w:rFonts w:ascii="Arial" w:eastAsia="Times New Roman" w:hAnsi="Arial" w:cs="Arial"/>
          <w:sz w:val="24"/>
          <w:szCs w:val="24"/>
        </w:rPr>
      </w:r>
      <w:r>
        <w:rPr>
          <w:rFonts w:ascii="Arial" w:eastAsia="Times New Roman" w:hAnsi="Arial" w:cs="Arial"/>
          <w:sz w:val="24"/>
          <w:szCs w:val="24"/>
        </w:rPr>
        <w:fldChar w:fldCharType="separate"/>
      </w:r>
      <w:r w:rsidR="00895613">
        <w:rPr>
          <w:rFonts w:ascii="Arial" w:eastAsia="Times New Roman" w:hAnsi="Arial" w:cs="Arial"/>
          <w:noProof/>
          <w:sz w:val="24"/>
          <w:szCs w:val="24"/>
        </w:rPr>
        <w:t>[7]</w:t>
      </w:r>
      <w:r>
        <w:rPr>
          <w:rFonts w:ascii="Arial" w:eastAsia="Times New Roman" w:hAnsi="Arial" w:cs="Arial"/>
          <w:sz w:val="24"/>
          <w:szCs w:val="24"/>
        </w:rPr>
        <w:fldChar w:fldCharType="end"/>
      </w:r>
      <w:r>
        <w:rPr>
          <w:rFonts w:ascii="Arial" w:eastAsia="Times New Roman" w:hAnsi="Arial" w:cs="Arial"/>
          <w:sz w:val="24"/>
          <w:szCs w:val="24"/>
        </w:rPr>
        <w:t>.</w:t>
      </w:r>
    </w:p>
    <w:p w14:paraId="31AA73EC" w14:textId="77777777" w:rsidR="00895613" w:rsidRPr="0059306B" w:rsidRDefault="00895613" w:rsidP="00D277BA">
      <w:pPr>
        <w:spacing w:after="0" w:line="480" w:lineRule="auto"/>
        <w:ind w:right="180"/>
        <w:rPr>
          <w:rFonts w:ascii="Arial" w:eastAsia="Times New Roman" w:hAnsi="Arial" w:cs="Arial"/>
          <w:sz w:val="24"/>
          <w:szCs w:val="24"/>
        </w:rPr>
      </w:pPr>
    </w:p>
    <w:p w14:paraId="6425A343" w14:textId="77777777" w:rsidR="00D277BA" w:rsidRPr="00110D64" w:rsidRDefault="00D277BA" w:rsidP="00D277BA">
      <w:pPr>
        <w:spacing w:after="0" w:line="480" w:lineRule="auto"/>
        <w:ind w:right="180"/>
        <w:rPr>
          <w:rFonts w:eastAsia="Times New Roman" w:cs="Times New Roman"/>
          <w:b/>
          <w:i/>
          <w:sz w:val="24"/>
          <w:szCs w:val="24"/>
        </w:rPr>
      </w:pPr>
      <w:r w:rsidRPr="00110D64">
        <w:rPr>
          <w:rFonts w:ascii="Arial" w:eastAsia="Times New Roman" w:hAnsi="Arial" w:cs="Arial"/>
          <w:b/>
          <w:sz w:val="24"/>
          <w:szCs w:val="24"/>
        </w:rPr>
        <w:t xml:space="preserve">Western </w:t>
      </w:r>
      <w:r>
        <w:rPr>
          <w:rFonts w:ascii="Arial" w:eastAsia="Times New Roman" w:hAnsi="Arial" w:cs="Arial"/>
          <w:b/>
          <w:sz w:val="24"/>
          <w:szCs w:val="24"/>
        </w:rPr>
        <w:t>b</w:t>
      </w:r>
      <w:r w:rsidRPr="00110D64">
        <w:rPr>
          <w:rFonts w:ascii="Arial" w:eastAsia="Times New Roman" w:hAnsi="Arial" w:cs="Arial"/>
          <w:b/>
          <w:sz w:val="24"/>
          <w:szCs w:val="24"/>
        </w:rPr>
        <w:t>lotting</w:t>
      </w:r>
      <w:r w:rsidRPr="00110D64">
        <w:rPr>
          <w:rFonts w:eastAsia="Times New Roman" w:cs="Times New Roman"/>
          <w:b/>
          <w:i/>
          <w:sz w:val="24"/>
          <w:szCs w:val="24"/>
        </w:rPr>
        <w:t xml:space="preserve"> </w:t>
      </w:r>
    </w:p>
    <w:p w14:paraId="12F52DFD" w14:textId="7C7AF51A" w:rsidR="00D277BA" w:rsidRPr="00D277BA" w:rsidRDefault="00D277BA" w:rsidP="00D277BA">
      <w:pPr>
        <w:spacing w:after="0" w:line="480" w:lineRule="auto"/>
        <w:ind w:right="180"/>
        <w:rPr>
          <w:rFonts w:ascii="Arial" w:hAnsi="Arial" w:cs="Arial"/>
          <w:color w:val="000000" w:themeColor="text1"/>
          <w:sz w:val="24"/>
          <w:szCs w:val="24"/>
          <w:lang w:val="en"/>
        </w:rPr>
      </w:pPr>
      <w:r w:rsidRPr="003C7DE7">
        <w:rPr>
          <w:rFonts w:ascii="Arial" w:eastAsia="Times New Roman" w:hAnsi="Arial" w:cs="Arial"/>
          <w:sz w:val="24"/>
          <w:szCs w:val="24"/>
        </w:rPr>
        <w:t xml:space="preserve">This was performed as previously described </w:t>
      </w:r>
      <w:r>
        <w:rPr>
          <w:rFonts w:ascii="Arial" w:eastAsia="Times New Roman" w:hAnsi="Arial" w:cs="Arial"/>
          <w:sz w:val="24"/>
          <w:szCs w:val="24"/>
        </w:rPr>
        <w:fldChar w:fldCharType="begin"/>
      </w:r>
      <w:r w:rsidR="00895613">
        <w:rPr>
          <w:rFonts w:ascii="Arial" w:eastAsia="Times New Roman" w:hAnsi="Arial" w:cs="Arial"/>
          <w:sz w:val="24"/>
          <w:szCs w:val="24"/>
        </w:rPr>
        <w:instrText xml:space="preserve"> ADDIN EN.CITE &lt;EndNote&gt;&lt;Cite&gt;&lt;Author&gt;Liesveld&lt;/Author&gt;&lt;Year&gt;2007&lt;/Year&gt;&lt;RecNum&gt;56&lt;/RecNum&gt;&lt;DisplayText&gt;[8]&lt;/DisplayText&gt;&lt;record&gt;&lt;rec-number&gt;56&lt;/rec-number&gt;&lt;foreign-keys&gt;&lt;key app="EN" db-id="r0sd92v2jfe20meaa0fxr9vzfdf559swxasv" timestamp="0"&gt;56&lt;/key&gt;&lt;/foreign-keys&gt;&lt;ref-type name="Journal Article"&gt;17&lt;/ref-type&gt;&lt;contributors&gt;&lt;authors&gt;&lt;author&gt;Liesveld, J. L.&lt;/author&gt;&lt;author&gt;Bechelli, J.&lt;/author&gt;&lt;author&gt;Rosell, K.&lt;/author&gt;&lt;author&gt;Lu, C.&lt;/author&gt;&lt;author&gt;Bridger, G.&lt;/author&gt;&lt;author&gt;Phillips, G., 2nd&lt;/author&gt;&lt;author&gt;Abboud, C. N.&lt;/author&gt;&lt;/authors&gt;&lt;/contributors&gt;&lt;auth-address&gt;James P Wilmot Cancer Center and the Department of Medicine, University of Rochester Medical Center, Rochester, NY, USA. jane_liesveld@urmc.rochester.edu&lt;/auth-address&gt;&lt;titles&gt;&lt;title&gt;Effects of AMD3100 on transmigration and survival of acute myelogenous leukemia cells&lt;/title&gt;&lt;secondary-title&gt;Leuk Res&lt;/secondary-title&gt;&lt;/titles&gt;&lt;pages&gt;1553-63&lt;/pages&gt;&lt;volume&gt;31&lt;/volume&gt;&lt;number&gt;11&lt;/number&gt;&lt;keywords&gt;&lt;keyword&gt;Animals&lt;/keyword&gt;&lt;keyword&gt;Antigens, CD34/immunology&lt;/keyword&gt;&lt;keyword&gt;Cell Cycle&lt;/keyword&gt;&lt;keyword&gt;Cell Line, Tumor&lt;/keyword&gt;&lt;keyword&gt;Cell Movement/*drug effects&lt;/keyword&gt;&lt;keyword&gt;Cell Proliferation&lt;/keyword&gt;&lt;keyword&gt;Cell Survival/*drug effects&lt;/keyword&gt;&lt;keyword&gt;Chemokine CXCL12/antagonists &amp;amp; inhibitors&lt;/keyword&gt;&lt;keyword&gt;Coculture Techniques&lt;/keyword&gt;&lt;keyword&gt;Culture Media&lt;/keyword&gt;&lt;keyword&gt;Heterocyclic Compounds/*pharmacology&lt;/keyword&gt;&lt;keyword&gt;Leukemia, Myeloid, Acute/*pathology&lt;/keyword&gt;&lt;keyword&gt;Mice&lt;/keyword&gt;&lt;keyword&gt;Mice, Inbred NOD&lt;/keyword&gt;&lt;keyword&gt;Mice, SCID&lt;/keyword&gt;&lt;keyword&gt;Phosphorylation&lt;/keyword&gt;&lt;/keywords&gt;&lt;dates&gt;&lt;year&gt;2007&lt;/year&gt;&lt;pub-dates&gt;&lt;date&gt;Nov&lt;/date&gt;&lt;/pub-dates&gt;&lt;/dates&gt;&lt;isbn&gt;0145-2126 (Print)&amp;#xD;0145-2126 (Linking)&lt;/isbn&gt;&lt;accession-num&gt;17403536&lt;/accession-num&gt;&lt;urls&gt;&lt;related-urls&gt;&lt;url&gt;https://www.ncbi.nlm.nih.gov/pubmed/17403536&lt;/url&gt;&lt;/related-urls&gt;&lt;/urls&gt;&lt;custom2&gt;PMC2133372&lt;/custom2&gt;&lt;electronic-resource-num&gt;10.1016/j.leukres.2007.02.017&lt;/electronic-resource-num&gt;&lt;/record&gt;&lt;/Cite&gt;&lt;/EndNote&gt;</w:instrText>
      </w:r>
      <w:r>
        <w:rPr>
          <w:rFonts w:ascii="Arial" w:eastAsia="Times New Roman" w:hAnsi="Arial" w:cs="Arial"/>
          <w:sz w:val="24"/>
          <w:szCs w:val="24"/>
        </w:rPr>
        <w:fldChar w:fldCharType="separate"/>
      </w:r>
      <w:r w:rsidR="00895613">
        <w:rPr>
          <w:rFonts w:ascii="Arial" w:eastAsia="Times New Roman" w:hAnsi="Arial" w:cs="Arial"/>
          <w:noProof/>
          <w:sz w:val="24"/>
          <w:szCs w:val="24"/>
        </w:rPr>
        <w:t>[8]</w:t>
      </w:r>
      <w:r>
        <w:rPr>
          <w:rFonts w:ascii="Arial" w:eastAsia="Times New Roman" w:hAnsi="Arial" w:cs="Arial"/>
          <w:sz w:val="24"/>
          <w:szCs w:val="24"/>
        </w:rPr>
        <w:fldChar w:fldCharType="end"/>
      </w:r>
      <w:r>
        <w:rPr>
          <w:rFonts w:ascii="Arial" w:eastAsia="Times New Roman" w:hAnsi="Arial" w:cs="Arial"/>
          <w:sz w:val="24"/>
          <w:szCs w:val="24"/>
        </w:rPr>
        <w:t xml:space="preserve">. </w:t>
      </w:r>
      <w:r w:rsidRPr="003C7DE7">
        <w:rPr>
          <w:rFonts w:ascii="Arial" w:eastAsia="Times New Roman" w:hAnsi="Arial" w:cs="Arial"/>
          <w:i/>
          <w:sz w:val="24"/>
          <w:szCs w:val="24"/>
        </w:rPr>
        <w:t xml:space="preserve"> </w:t>
      </w:r>
      <w:r w:rsidRPr="00AD7ABF">
        <w:rPr>
          <w:rFonts w:ascii="Arial" w:eastAsia="Times New Roman" w:hAnsi="Arial" w:cs="Arial"/>
          <w:sz w:val="24"/>
          <w:szCs w:val="24"/>
        </w:rPr>
        <w:t>Briefly</w:t>
      </w:r>
      <w:r>
        <w:rPr>
          <w:rFonts w:ascii="Arial" w:eastAsia="Times New Roman" w:hAnsi="Arial" w:cs="Arial"/>
          <w:i/>
          <w:sz w:val="24"/>
          <w:szCs w:val="24"/>
        </w:rPr>
        <w:t xml:space="preserve">, </w:t>
      </w:r>
      <w:r>
        <w:rPr>
          <w:rFonts w:ascii="Arial" w:eastAsia="Times New Roman" w:hAnsi="Arial" w:cs="Arial"/>
          <w:sz w:val="24"/>
          <w:szCs w:val="24"/>
        </w:rPr>
        <w:t>MSCs were trypsinized as described above, washed three times with 1X PBS and centrifuged at 1200 rpm for 8 minutes.  Cell pellets were lysed with M-PER mammalian protein extraction reagent (Thermo Fisher Scientific) containing 1% Protease inhibitor cocktail (Thermo Fisher Scientific).  Lysates were centrifuged at 10,000 rpm for 20 minutes, the supernatant was collected and protein concentration was determined using Pierce™ BCA protein assay kit (Thermo Fisher Scientific).  Proteins were separated on a 4-20% Tris-Glycine gel (Bio-Rad Laboratories, Inc., Hercules, CA, USA) and transferred to polyvinylidene membranes (PVDF; Immobilon® -FL; ThermoFisher</w:t>
      </w:r>
      <w:r w:rsidRPr="00AD7ABF">
        <w:rPr>
          <w:rFonts w:ascii="Arial" w:eastAsia="Times New Roman" w:hAnsi="Arial" w:cs="Arial"/>
          <w:sz w:val="24"/>
          <w:szCs w:val="24"/>
        </w:rPr>
        <w:t xml:space="preserve"> </w:t>
      </w:r>
      <w:r>
        <w:rPr>
          <w:rFonts w:ascii="Arial" w:eastAsia="Times New Roman" w:hAnsi="Arial" w:cs="Arial"/>
          <w:sz w:val="24"/>
          <w:szCs w:val="24"/>
        </w:rPr>
        <w:t>Scientific).  Membranes were probed with p</w:t>
      </w:r>
      <w:r w:rsidRPr="003C7DE7">
        <w:rPr>
          <w:rFonts w:ascii="Arial" w:eastAsia="Times New Roman" w:hAnsi="Arial" w:cs="Arial"/>
          <w:sz w:val="24"/>
          <w:szCs w:val="24"/>
        </w:rPr>
        <w:t>rimary antibodies to Sox9 and Egr</w:t>
      </w:r>
      <w:r>
        <w:rPr>
          <w:rFonts w:ascii="Arial" w:eastAsia="Times New Roman" w:hAnsi="Arial" w:cs="Arial"/>
          <w:sz w:val="24"/>
          <w:szCs w:val="24"/>
        </w:rPr>
        <w:t>-2</w:t>
      </w:r>
      <w:r w:rsidRPr="003C7DE7">
        <w:rPr>
          <w:rFonts w:ascii="Arial" w:eastAsia="Times New Roman" w:hAnsi="Arial" w:cs="Arial"/>
          <w:sz w:val="24"/>
          <w:szCs w:val="24"/>
        </w:rPr>
        <w:t xml:space="preserve"> (1:500) and GAPDH (1:1000) from Cell Signaling Technologies </w:t>
      </w:r>
      <w:r>
        <w:rPr>
          <w:rFonts w:ascii="Arial" w:eastAsia="Times New Roman" w:hAnsi="Arial" w:cs="Arial"/>
          <w:sz w:val="24"/>
          <w:szCs w:val="24"/>
        </w:rPr>
        <w:lastRenderedPageBreak/>
        <w:t>(</w:t>
      </w:r>
      <w:r w:rsidRPr="003C7DE7">
        <w:rPr>
          <w:rFonts w:ascii="Arial" w:eastAsia="Times New Roman" w:hAnsi="Arial" w:cs="Arial"/>
          <w:sz w:val="24"/>
          <w:szCs w:val="24"/>
        </w:rPr>
        <w:t>Danvers, MA</w:t>
      </w:r>
      <w:r>
        <w:rPr>
          <w:rFonts w:ascii="Arial" w:eastAsia="Times New Roman" w:hAnsi="Arial" w:cs="Arial"/>
          <w:sz w:val="24"/>
          <w:szCs w:val="24"/>
        </w:rPr>
        <w:t xml:space="preserve">, USA).  After washing and incubating with secondary antibody, immunoreactive proteins were visualized by using the SuperSignal™ West Femto (Thermo Fisher Scientific) detection system.  </w:t>
      </w:r>
      <w:r w:rsidRPr="00D277BA">
        <w:rPr>
          <w:rFonts w:ascii="Arial" w:hAnsi="Arial" w:cs="Arial"/>
          <w:color w:val="000000" w:themeColor="text1"/>
          <w:sz w:val="24"/>
          <w:szCs w:val="24"/>
          <w:lang w:val="en"/>
        </w:rPr>
        <w:t>Quantification analysis of Western blot bands was performed with Image J software.</w:t>
      </w:r>
    </w:p>
    <w:p w14:paraId="62F204EC" w14:textId="77777777" w:rsidR="00D277BA" w:rsidRPr="005F1A9F" w:rsidRDefault="00D277BA" w:rsidP="00D277BA">
      <w:pPr>
        <w:spacing w:after="0" w:line="480" w:lineRule="auto"/>
        <w:ind w:right="180"/>
        <w:rPr>
          <w:rFonts w:ascii="Arial" w:eastAsia="Times New Roman" w:hAnsi="Arial" w:cs="Arial"/>
          <w:color w:val="FF0000"/>
          <w:sz w:val="24"/>
          <w:szCs w:val="24"/>
        </w:rPr>
      </w:pPr>
    </w:p>
    <w:p w14:paraId="79B3AC8B" w14:textId="77777777" w:rsidR="00D277BA" w:rsidRPr="00110D64" w:rsidRDefault="00D277BA" w:rsidP="00D277BA">
      <w:pPr>
        <w:spacing w:after="0" w:line="480" w:lineRule="auto"/>
        <w:ind w:right="180"/>
        <w:rPr>
          <w:rFonts w:ascii="Arial" w:hAnsi="Arial" w:cs="Arial"/>
          <w:b/>
          <w:sz w:val="24"/>
          <w:szCs w:val="24"/>
        </w:rPr>
      </w:pPr>
      <w:r w:rsidRPr="00110D64">
        <w:rPr>
          <w:rFonts w:ascii="Arial" w:hAnsi="Arial" w:cs="Arial"/>
          <w:b/>
          <w:color w:val="000000" w:themeColor="text1"/>
          <w:sz w:val="24"/>
          <w:szCs w:val="24"/>
        </w:rPr>
        <w:t>Quantitative PCR (qPCR)</w:t>
      </w:r>
      <w:r>
        <w:rPr>
          <w:rFonts w:ascii="Arial" w:hAnsi="Arial" w:cs="Arial"/>
          <w:b/>
          <w:color w:val="000000" w:themeColor="text1"/>
          <w:sz w:val="24"/>
          <w:szCs w:val="24"/>
        </w:rPr>
        <w:t xml:space="preserve"> analysis</w:t>
      </w:r>
    </w:p>
    <w:p w14:paraId="7CEF5664" w14:textId="77777777" w:rsidR="00D277BA" w:rsidRPr="003C7DE7" w:rsidRDefault="00D277BA" w:rsidP="00D277BA">
      <w:pPr>
        <w:spacing w:after="0" w:line="480" w:lineRule="auto"/>
        <w:ind w:right="180"/>
        <w:rPr>
          <w:rFonts w:ascii="Arial" w:hAnsi="Arial" w:cs="Arial"/>
          <w:color w:val="000000" w:themeColor="text1"/>
          <w:sz w:val="24"/>
          <w:szCs w:val="24"/>
        </w:rPr>
      </w:pPr>
      <w:r w:rsidRPr="003C7DE7">
        <w:rPr>
          <w:rFonts w:ascii="Arial" w:hAnsi="Arial" w:cs="Arial"/>
          <w:color w:val="000000" w:themeColor="text1"/>
          <w:sz w:val="24"/>
          <w:szCs w:val="24"/>
        </w:rPr>
        <w:t xml:space="preserve">cDNA from </w:t>
      </w:r>
      <w:r>
        <w:rPr>
          <w:rFonts w:ascii="Arial" w:hAnsi="Arial" w:cs="Arial"/>
          <w:color w:val="000000" w:themeColor="text1"/>
          <w:sz w:val="24"/>
          <w:szCs w:val="24"/>
        </w:rPr>
        <w:t>ND-MSCs</w:t>
      </w:r>
      <w:r w:rsidRPr="003C7DE7">
        <w:rPr>
          <w:rFonts w:ascii="Arial" w:hAnsi="Arial" w:cs="Arial"/>
          <w:color w:val="000000" w:themeColor="text1"/>
          <w:sz w:val="24"/>
          <w:szCs w:val="24"/>
        </w:rPr>
        <w:t xml:space="preserve"> or AML</w:t>
      </w:r>
      <w:r>
        <w:rPr>
          <w:rFonts w:ascii="Arial" w:hAnsi="Arial" w:cs="Arial"/>
          <w:color w:val="000000" w:themeColor="text1"/>
          <w:sz w:val="24"/>
          <w:szCs w:val="24"/>
        </w:rPr>
        <w:t>-</w:t>
      </w:r>
      <w:r w:rsidRPr="003C7DE7">
        <w:rPr>
          <w:rFonts w:ascii="Arial" w:hAnsi="Arial" w:cs="Arial"/>
          <w:color w:val="000000" w:themeColor="text1"/>
          <w:sz w:val="24"/>
          <w:szCs w:val="24"/>
        </w:rPr>
        <w:t>MSCs was used for qPCR.  qPCR was performed using TaqMan</w:t>
      </w:r>
      <w:r w:rsidRPr="003C7DE7">
        <w:rPr>
          <w:rFonts w:ascii="Arial" w:hAnsi="Arial" w:cs="Arial"/>
          <w:color w:val="000000" w:themeColor="text1"/>
          <w:sz w:val="24"/>
          <w:szCs w:val="24"/>
          <w:vertAlign w:val="superscript"/>
        </w:rPr>
        <w:t>®</w:t>
      </w:r>
      <w:r w:rsidRPr="003C7DE7">
        <w:rPr>
          <w:rFonts w:ascii="Arial" w:hAnsi="Arial" w:cs="Arial"/>
          <w:color w:val="000000" w:themeColor="text1"/>
          <w:sz w:val="24"/>
          <w:szCs w:val="24"/>
        </w:rPr>
        <w:t xml:space="preserve"> Gene Expression Master Mix (Applied Biosystems</w:t>
      </w:r>
      <w:r>
        <w:rPr>
          <w:rFonts w:ascii="Arial" w:hAnsi="Arial" w:cs="Arial"/>
          <w:color w:val="000000" w:themeColor="text1"/>
          <w:sz w:val="24"/>
          <w:szCs w:val="24"/>
        </w:rPr>
        <w:t xml:space="preserve">/ </w:t>
      </w:r>
      <w:r>
        <w:rPr>
          <w:rFonts w:ascii="Arial" w:eastAsia="Times New Roman" w:hAnsi="Arial" w:cs="Arial"/>
          <w:sz w:val="24"/>
          <w:szCs w:val="24"/>
        </w:rPr>
        <w:t>Thermo Fisher Scientific</w:t>
      </w:r>
      <w:r w:rsidRPr="003C7DE7">
        <w:rPr>
          <w:rFonts w:ascii="Arial" w:hAnsi="Arial" w:cs="Arial"/>
          <w:color w:val="000000" w:themeColor="text1"/>
          <w:sz w:val="24"/>
          <w:szCs w:val="24"/>
        </w:rPr>
        <w:t>) and the QuantStudio 12K Flex Real-Time PCR System (</w:t>
      </w:r>
      <w:r>
        <w:rPr>
          <w:rFonts w:ascii="Arial" w:eastAsia="Times New Roman" w:hAnsi="Arial" w:cs="Arial"/>
          <w:sz w:val="24"/>
          <w:szCs w:val="24"/>
        </w:rPr>
        <w:t>Thermo Fisher Scientific</w:t>
      </w:r>
      <w:r w:rsidRPr="003C7DE7">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3C7DE7">
        <w:rPr>
          <w:rFonts w:ascii="Arial" w:hAnsi="Arial" w:cs="Arial"/>
          <w:color w:val="000000" w:themeColor="text1"/>
          <w:sz w:val="24"/>
          <w:szCs w:val="24"/>
        </w:rPr>
        <w:t>Taqman Assay Primer/probe set</w:t>
      </w:r>
      <w:r>
        <w:rPr>
          <w:rFonts w:ascii="Arial" w:hAnsi="Arial" w:cs="Arial"/>
          <w:color w:val="000000" w:themeColor="text1"/>
          <w:sz w:val="24"/>
          <w:szCs w:val="24"/>
        </w:rPr>
        <w:t>s</w:t>
      </w:r>
      <w:r w:rsidRPr="003C7DE7">
        <w:rPr>
          <w:rFonts w:ascii="Arial" w:hAnsi="Arial" w:cs="Arial"/>
          <w:color w:val="000000" w:themeColor="text1"/>
          <w:sz w:val="24"/>
          <w:szCs w:val="24"/>
        </w:rPr>
        <w:t xml:space="preserve"> for human EGR2 (Hs00166165_m1), human SOX9 (Hs01001343_g1</w:t>
      </w:r>
      <w:r w:rsidRPr="00F27657">
        <w:rPr>
          <w:rFonts w:ascii="Arial" w:hAnsi="Arial" w:cs="Arial"/>
          <w:color w:val="000000" w:themeColor="text1"/>
          <w:sz w:val="24"/>
          <w:szCs w:val="24"/>
        </w:rPr>
        <w:t>),</w:t>
      </w:r>
      <w:r w:rsidRPr="00627708">
        <w:rPr>
          <w:rFonts w:ascii="Arial" w:hAnsi="Arial" w:cs="Arial"/>
          <w:color w:val="FF0000"/>
          <w:sz w:val="24"/>
          <w:szCs w:val="24"/>
        </w:rPr>
        <w:t xml:space="preserve"> </w:t>
      </w:r>
      <w:r w:rsidRPr="00D277BA">
        <w:rPr>
          <w:rFonts w:ascii="Arial" w:hAnsi="Arial" w:cs="Arial"/>
          <w:color w:val="000000" w:themeColor="text1"/>
          <w:sz w:val="24"/>
          <w:szCs w:val="24"/>
        </w:rPr>
        <w:t>human FABP4 (</w:t>
      </w:r>
      <w:r w:rsidRPr="00D277BA">
        <w:rPr>
          <w:rFonts w:ascii="Symbol" w:hAnsi="Symbol" w:cs="Arial"/>
          <w:color w:val="000000" w:themeColor="text1"/>
          <w:sz w:val="24"/>
          <w:szCs w:val="24"/>
        </w:rPr>
        <w:t></w:t>
      </w:r>
      <w:r w:rsidRPr="00D277BA">
        <w:rPr>
          <w:rFonts w:ascii="Arial" w:hAnsi="Arial" w:cs="Arial"/>
          <w:color w:val="000000" w:themeColor="text1"/>
          <w:sz w:val="24"/>
          <w:szCs w:val="24"/>
        </w:rPr>
        <w:t>2P; Hs01086177_m1), human PPAR</w:t>
      </w:r>
      <w:r w:rsidRPr="00D277BA">
        <w:rPr>
          <w:rFonts w:ascii="Symbol" w:hAnsi="Symbol" w:cs="Arial"/>
          <w:color w:val="000000" w:themeColor="text1"/>
          <w:sz w:val="24"/>
          <w:szCs w:val="24"/>
        </w:rPr>
        <w:t></w:t>
      </w:r>
      <w:r w:rsidRPr="00D277BA">
        <w:rPr>
          <w:rFonts w:ascii="Symbol" w:hAnsi="Symbol" w:cs="Arial"/>
          <w:color w:val="000000" w:themeColor="text1"/>
          <w:sz w:val="24"/>
          <w:szCs w:val="24"/>
        </w:rPr>
        <w:t></w:t>
      </w:r>
      <w:r w:rsidRPr="00D277BA">
        <w:rPr>
          <w:rFonts w:ascii="Arial" w:hAnsi="Arial" w:cs="Arial"/>
          <w:color w:val="000000" w:themeColor="text1"/>
          <w:sz w:val="24"/>
          <w:szCs w:val="24"/>
        </w:rPr>
        <w:t xml:space="preserve">(Hs01115513_m1) </w:t>
      </w:r>
      <w:r w:rsidRPr="003C7DE7">
        <w:rPr>
          <w:rFonts w:ascii="Arial" w:hAnsi="Arial" w:cs="Arial"/>
          <w:color w:val="000000" w:themeColor="text1"/>
          <w:sz w:val="24"/>
          <w:szCs w:val="24"/>
        </w:rPr>
        <w:t>and human 18S ribosomal RNA (Hs03928990_g1) w</w:t>
      </w:r>
      <w:r>
        <w:rPr>
          <w:rFonts w:ascii="Arial" w:hAnsi="Arial" w:cs="Arial"/>
          <w:color w:val="000000" w:themeColor="text1"/>
          <w:sz w:val="24"/>
          <w:szCs w:val="24"/>
        </w:rPr>
        <w:t>ere</w:t>
      </w:r>
      <w:r w:rsidRPr="003C7DE7">
        <w:rPr>
          <w:rFonts w:ascii="Arial" w:hAnsi="Arial" w:cs="Arial"/>
          <w:color w:val="000000" w:themeColor="text1"/>
          <w:sz w:val="24"/>
          <w:szCs w:val="24"/>
        </w:rPr>
        <w:t xml:space="preserve"> purchased from Thermo</w:t>
      </w:r>
      <w:r>
        <w:rPr>
          <w:rFonts w:ascii="Arial" w:hAnsi="Arial" w:cs="Arial"/>
          <w:color w:val="000000" w:themeColor="text1"/>
          <w:sz w:val="24"/>
          <w:szCs w:val="24"/>
        </w:rPr>
        <w:t xml:space="preserve"> </w:t>
      </w:r>
      <w:r w:rsidRPr="003C7DE7">
        <w:rPr>
          <w:rFonts w:ascii="Arial" w:hAnsi="Arial" w:cs="Arial"/>
          <w:color w:val="000000" w:themeColor="text1"/>
          <w:sz w:val="24"/>
          <w:szCs w:val="24"/>
        </w:rPr>
        <w:t>Fisher</w:t>
      </w:r>
      <w:r>
        <w:rPr>
          <w:rFonts w:ascii="Arial" w:hAnsi="Arial" w:cs="Arial"/>
          <w:color w:val="000000" w:themeColor="text1"/>
          <w:sz w:val="24"/>
          <w:szCs w:val="24"/>
        </w:rPr>
        <w:t xml:space="preserve"> Scientific</w:t>
      </w:r>
      <w:r w:rsidRPr="003C7DE7">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3C7DE7">
        <w:rPr>
          <w:rFonts w:ascii="Arial" w:hAnsi="Arial" w:cs="Arial"/>
          <w:color w:val="000000" w:themeColor="text1"/>
          <w:sz w:val="24"/>
          <w:szCs w:val="24"/>
        </w:rPr>
        <w:t xml:space="preserve">Human 18S rRNA was used as an endogenous control. </w:t>
      </w:r>
      <w:r>
        <w:rPr>
          <w:rFonts w:ascii="Arial" w:hAnsi="Arial" w:cs="Arial"/>
          <w:color w:val="000000" w:themeColor="text1"/>
          <w:sz w:val="24"/>
          <w:szCs w:val="24"/>
        </w:rPr>
        <w:t xml:space="preserve"> </w:t>
      </w:r>
      <w:r w:rsidRPr="003C7DE7">
        <w:rPr>
          <w:rFonts w:ascii="Arial" w:hAnsi="Arial" w:cs="Arial"/>
          <w:color w:val="000000" w:themeColor="text1"/>
          <w:sz w:val="24"/>
          <w:szCs w:val="24"/>
        </w:rPr>
        <w:t>Data were analyzed using the 2</w:t>
      </w:r>
      <w:r w:rsidRPr="003C7DE7">
        <w:rPr>
          <w:rFonts w:ascii="Arial" w:hAnsi="Arial" w:cs="Arial"/>
          <w:color w:val="000000" w:themeColor="text1"/>
          <w:sz w:val="24"/>
          <w:szCs w:val="24"/>
          <w:vertAlign w:val="superscript"/>
        </w:rPr>
        <w:t>-∆</w:t>
      </w:r>
      <w:r w:rsidRPr="003C7DE7">
        <w:rPr>
          <w:rFonts w:ascii="Cambria Math" w:hAnsi="Cambria Math" w:cs="Cambria Math"/>
          <w:color w:val="000000" w:themeColor="text1"/>
          <w:sz w:val="24"/>
          <w:szCs w:val="24"/>
          <w:vertAlign w:val="superscript"/>
        </w:rPr>
        <w:t>∁</w:t>
      </w:r>
      <w:r w:rsidRPr="003C7DE7">
        <w:rPr>
          <w:rFonts w:ascii="Arial" w:hAnsi="Arial" w:cs="Arial"/>
          <w:color w:val="000000" w:themeColor="text1"/>
          <w:sz w:val="24"/>
          <w:szCs w:val="24"/>
          <w:vertAlign w:val="superscript"/>
        </w:rPr>
        <w:t>t</w:t>
      </w:r>
      <w:r w:rsidRPr="003C7DE7">
        <w:rPr>
          <w:rFonts w:ascii="Arial" w:hAnsi="Arial" w:cs="Arial"/>
          <w:color w:val="000000" w:themeColor="text1"/>
          <w:sz w:val="24"/>
          <w:szCs w:val="24"/>
        </w:rPr>
        <w:t xml:space="preserve"> method after normalization to 18S rRNA. </w:t>
      </w:r>
      <w:r>
        <w:rPr>
          <w:rFonts w:ascii="Arial" w:hAnsi="Arial" w:cs="Arial"/>
          <w:color w:val="000000" w:themeColor="text1"/>
          <w:sz w:val="24"/>
          <w:szCs w:val="24"/>
        </w:rPr>
        <w:t xml:space="preserve"> </w:t>
      </w:r>
      <w:r w:rsidRPr="003C7DE7">
        <w:rPr>
          <w:rFonts w:ascii="Arial" w:hAnsi="Arial" w:cs="Arial"/>
          <w:color w:val="000000" w:themeColor="text1"/>
          <w:sz w:val="24"/>
          <w:szCs w:val="24"/>
        </w:rPr>
        <w:t>Three samples of each group and 3 replicates each time were detected.</w:t>
      </w:r>
    </w:p>
    <w:p w14:paraId="04D22AF3" w14:textId="77777777" w:rsidR="00D277BA" w:rsidRDefault="00D277BA" w:rsidP="00D277BA">
      <w:pPr>
        <w:spacing w:after="0" w:line="480" w:lineRule="auto"/>
        <w:ind w:right="180"/>
        <w:rPr>
          <w:rFonts w:ascii="Arial" w:eastAsia="Times New Roman" w:hAnsi="Arial" w:cs="Arial"/>
          <w:b/>
          <w:sz w:val="24"/>
          <w:szCs w:val="24"/>
          <w:lang w:val="en"/>
        </w:rPr>
      </w:pPr>
    </w:p>
    <w:p w14:paraId="0DC6600E" w14:textId="77777777" w:rsidR="00D277BA" w:rsidRPr="00456382" w:rsidRDefault="00D277BA" w:rsidP="00D277BA">
      <w:pPr>
        <w:spacing w:after="0" w:line="480" w:lineRule="auto"/>
        <w:ind w:right="180"/>
        <w:rPr>
          <w:rFonts w:ascii="Arial" w:eastAsia="Times New Roman" w:hAnsi="Arial" w:cs="Arial"/>
          <w:b/>
          <w:sz w:val="24"/>
          <w:szCs w:val="24"/>
          <w:lang w:val="en"/>
        </w:rPr>
      </w:pPr>
      <w:r>
        <w:rPr>
          <w:rFonts w:ascii="Arial" w:eastAsia="Times New Roman" w:hAnsi="Arial" w:cs="Arial"/>
          <w:b/>
          <w:sz w:val="24"/>
          <w:szCs w:val="24"/>
          <w:lang w:val="en"/>
        </w:rPr>
        <w:t>Cell viability and a</w:t>
      </w:r>
      <w:r w:rsidRPr="00110D64">
        <w:rPr>
          <w:rFonts w:ascii="Arial" w:eastAsia="Times New Roman" w:hAnsi="Arial" w:cs="Arial"/>
          <w:b/>
          <w:sz w:val="24"/>
          <w:szCs w:val="24"/>
          <w:lang w:val="en"/>
        </w:rPr>
        <w:t xml:space="preserve">poptosis </w:t>
      </w:r>
    </w:p>
    <w:p w14:paraId="0E5FC045" w14:textId="77777777" w:rsidR="00D277BA" w:rsidRDefault="00D277BA" w:rsidP="00D277BA">
      <w:pPr>
        <w:spacing w:after="0" w:line="480" w:lineRule="auto"/>
        <w:ind w:right="180" w:hanging="180"/>
        <w:rPr>
          <w:rFonts w:ascii="Arial" w:eastAsia="Times New Roman" w:hAnsi="Arial" w:cs="Arial"/>
          <w:sz w:val="24"/>
          <w:szCs w:val="24"/>
        </w:rPr>
      </w:pPr>
      <w:r w:rsidRPr="003C7DE7">
        <w:rPr>
          <w:rFonts w:ascii="Arial" w:eastAsia="Times New Roman" w:hAnsi="Arial" w:cs="Arial"/>
          <w:sz w:val="24"/>
          <w:szCs w:val="24"/>
          <w:lang w:val="en"/>
        </w:rPr>
        <w:tab/>
      </w:r>
      <w:r>
        <w:rPr>
          <w:rFonts w:ascii="Arial" w:eastAsia="Times New Roman" w:hAnsi="Arial" w:cs="Arial"/>
          <w:sz w:val="24"/>
          <w:szCs w:val="24"/>
          <w:lang w:val="en"/>
        </w:rPr>
        <w:t>Percent live cells and percent apoptotic cells were</w:t>
      </w:r>
      <w:r w:rsidRPr="003C7DE7">
        <w:rPr>
          <w:rFonts w:ascii="Arial" w:eastAsia="Times New Roman" w:hAnsi="Arial" w:cs="Arial"/>
          <w:sz w:val="24"/>
          <w:szCs w:val="24"/>
          <w:lang w:val="en"/>
        </w:rPr>
        <w:t xml:space="preserve"> assessed using </w:t>
      </w:r>
      <w:r>
        <w:rPr>
          <w:rFonts w:ascii="Arial" w:hAnsi="Arial" w:cs="Arial"/>
          <w:sz w:val="24"/>
          <w:szCs w:val="24"/>
        </w:rPr>
        <w:t>4’, 6-diamidino-2-phenylindole</w:t>
      </w:r>
      <w:r w:rsidRPr="0021271E">
        <w:rPr>
          <w:rFonts w:ascii="Arial" w:eastAsia="Times New Roman" w:hAnsi="Arial" w:cs="Arial"/>
          <w:sz w:val="24"/>
          <w:szCs w:val="24"/>
          <w:lang w:val="en"/>
        </w:rPr>
        <w:t xml:space="preserve"> </w:t>
      </w:r>
      <w:r>
        <w:rPr>
          <w:rFonts w:ascii="Arial" w:eastAsia="Times New Roman" w:hAnsi="Arial" w:cs="Arial"/>
          <w:sz w:val="24"/>
          <w:szCs w:val="24"/>
          <w:lang w:val="en"/>
        </w:rPr>
        <w:t>(DAPI</w:t>
      </w:r>
      <w:r>
        <w:rPr>
          <w:rFonts w:ascii="Arial" w:hAnsi="Arial" w:cs="Arial"/>
          <w:sz w:val="24"/>
          <w:szCs w:val="24"/>
        </w:rPr>
        <w:t>; BioLegend)</w:t>
      </w:r>
      <w:r>
        <w:rPr>
          <w:rFonts w:ascii="Arial" w:eastAsia="Times New Roman" w:hAnsi="Arial" w:cs="Arial"/>
          <w:sz w:val="24"/>
          <w:szCs w:val="24"/>
          <w:lang w:val="en"/>
        </w:rPr>
        <w:t xml:space="preserve"> and </w:t>
      </w:r>
      <w:r w:rsidRPr="003C7DE7">
        <w:rPr>
          <w:rFonts w:ascii="Arial" w:eastAsia="Times New Roman" w:hAnsi="Arial" w:cs="Arial"/>
          <w:sz w:val="24"/>
          <w:szCs w:val="24"/>
          <w:lang w:val="en"/>
        </w:rPr>
        <w:t>a BD Pharmingen</w:t>
      </w:r>
      <w:r>
        <w:rPr>
          <w:rFonts w:ascii="Arial" w:eastAsia="Times New Roman" w:hAnsi="Arial" w:cs="Arial"/>
          <w:sz w:val="24"/>
          <w:szCs w:val="24"/>
          <w:lang w:val="en"/>
        </w:rPr>
        <w:t>™</w:t>
      </w:r>
      <w:r w:rsidRPr="003C7DE7">
        <w:rPr>
          <w:rFonts w:ascii="Arial" w:eastAsia="Times New Roman" w:hAnsi="Arial" w:cs="Arial"/>
          <w:sz w:val="24"/>
          <w:szCs w:val="24"/>
          <w:lang w:val="en"/>
        </w:rPr>
        <w:t xml:space="preserve"> Annexin V APC Kit according to the manufacturer's instructions.</w:t>
      </w:r>
      <w:r w:rsidRPr="003C7DE7">
        <w:rPr>
          <w:rFonts w:ascii="Arial" w:eastAsia="Times New Roman" w:hAnsi="Arial" w:cs="Arial"/>
          <w:sz w:val="24"/>
          <w:szCs w:val="24"/>
        </w:rPr>
        <w:t xml:space="preserve"> </w:t>
      </w:r>
      <w:r>
        <w:rPr>
          <w:rFonts w:ascii="Arial" w:eastAsia="Times New Roman" w:hAnsi="Arial" w:cs="Arial"/>
          <w:sz w:val="24"/>
          <w:szCs w:val="24"/>
        </w:rPr>
        <w:t xml:space="preserve"> </w:t>
      </w:r>
    </w:p>
    <w:p w14:paraId="0A5FDFFA" w14:textId="77777777" w:rsidR="00D277BA" w:rsidRDefault="00D277BA" w:rsidP="00D277BA">
      <w:pPr>
        <w:spacing w:after="0" w:line="480" w:lineRule="auto"/>
        <w:ind w:right="180"/>
        <w:rPr>
          <w:rFonts w:ascii="Arial" w:eastAsia="Times New Roman" w:hAnsi="Arial" w:cs="Arial"/>
          <w:b/>
          <w:sz w:val="24"/>
          <w:szCs w:val="24"/>
        </w:rPr>
      </w:pPr>
    </w:p>
    <w:p w14:paraId="1B20232F" w14:textId="77777777" w:rsidR="00D277BA" w:rsidRPr="00EB7983" w:rsidRDefault="00D277BA" w:rsidP="00D277BA">
      <w:pPr>
        <w:spacing w:after="0" w:line="480" w:lineRule="auto"/>
        <w:ind w:right="180"/>
        <w:rPr>
          <w:rFonts w:ascii="Arial" w:eastAsia="Times New Roman" w:hAnsi="Arial" w:cs="Arial"/>
          <w:b/>
          <w:sz w:val="24"/>
          <w:szCs w:val="24"/>
        </w:rPr>
      </w:pPr>
      <w:r>
        <w:rPr>
          <w:rFonts w:ascii="Arial" w:eastAsia="Times New Roman" w:hAnsi="Arial" w:cs="Arial"/>
          <w:b/>
          <w:sz w:val="24"/>
          <w:szCs w:val="24"/>
        </w:rPr>
        <w:lastRenderedPageBreak/>
        <w:t xml:space="preserve">MSC co-culture to assess </w:t>
      </w:r>
      <w:r w:rsidRPr="003C7DE7">
        <w:rPr>
          <w:rFonts w:ascii="Arial" w:eastAsia="Times New Roman" w:hAnsi="Arial" w:cs="Arial"/>
          <w:b/>
          <w:sz w:val="24"/>
          <w:szCs w:val="24"/>
        </w:rPr>
        <w:t xml:space="preserve">Leukemia </w:t>
      </w:r>
      <w:r>
        <w:rPr>
          <w:rFonts w:ascii="Arial" w:eastAsia="Times New Roman" w:hAnsi="Arial" w:cs="Arial"/>
          <w:b/>
          <w:sz w:val="24"/>
          <w:szCs w:val="24"/>
        </w:rPr>
        <w:t>c</w:t>
      </w:r>
      <w:r w:rsidRPr="003C7DE7">
        <w:rPr>
          <w:rFonts w:ascii="Arial" w:eastAsia="Times New Roman" w:hAnsi="Arial" w:cs="Arial"/>
          <w:b/>
          <w:sz w:val="24"/>
          <w:szCs w:val="24"/>
        </w:rPr>
        <w:t xml:space="preserve">olony </w:t>
      </w:r>
      <w:r>
        <w:rPr>
          <w:rFonts w:ascii="Arial" w:eastAsia="Times New Roman" w:hAnsi="Arial" w:cs="Arial"/>
          <w:b/>
          <w:sz w:val="24"/>
          <w:szCs w:val="24"/>
        </w:rPr>
        <w:t>f</w:t>
      </w:r>
      <w:r w:rsidRPr="003C7DE7">
        <w:rPr>
          <w:rFonts w:ascii="Arial" w:eastAsia="Times New Roman" w:hAnsi="Arial" w:cs="Arial"/>
          <w:b/>
          <w:sz w:val="24"/>
          <w:szCs w:val="24"/>
        </w:rPr>
        <w:t xml:space="preserve">orming </w:t>
      </w:r>
      <w:r>
        <w:rPr>
          <w:rFonts w:ascii="Arial" w:eastAsia="Times New Roman" w:hAnsi="Arial" w:cs="Arial"/>
          <w:b/>
          <w:sz w:val="24"/>
          <w:szCs w:val="24"/>
        </w:rPr>
        <w:t>u</w:t>
      </w:r>
      <w:r w:rsidRPr="003C7DE7">
        <w:rPr>
          <w:rFonts w:ascii="Arial" w:eastAsia="Times New Roman" w:hAnsi="Arial" w:cs="Arial"/>
          <w:b/>
          <w:sz w:val="24"/>
          <w:szCs w:val="24"/>
        </w:rPr>
        <w:t>nits (CFU-Ls</w:t>
      </w:r>
      <w:r w:rsidRPr="00312D51">
        <w:rPr>
          <w:rFonts w:ascii="Arial" w:eastAsia="Times New Roman" w:hAnsi="Arial" w:cs="Arial"/>
          <w:sz w:val="24"/>
          <w:szCs w:val="24"/>
        </w:rPr>
        <w:t>)</w:t>
      </w:r>
      <w:r>
        <w:rPr>
          <w:rFonts w:ascii="Arial" w:eastAsia="Times New Roman" w:hAnsi="Arial" w:cs="Arial"/>
          <w:sz w:val="24"/>
          <w:szCs w:val="24"/>
        </w:rPr>
        <w:t xml:space="preserve">, </w:t>
      </w:r>
      <w:r w:rsidRPr="00312D51">
        <w:rPr>
          <w:rFonts w:ascii="Arial" w:eastAsia="Times New Roman" w:hAnsi="Arial" w:cs="Arial"/>
          <w:b/>
          <w:sz w:val="24"/>
          <w:szCs w:val="24"/>
        </w:rPr>
        <w:t>granulocyte-monocyte colony forming unit</w:t>
      </w:r>
      <w:r>
        <w:rPr>
          <w:rFonts w:ascii="Arial" w:eastAsia="Times New Roman" w:hAnsi="Arial" w:cs="Arial"/>
          <w:b/>
          <w:sz w:val="24"/>
          <w:szCs w:val="24"/>
        </w:rPr>
        <w:t>s</w:t>
      </w:r>
      <w:r w:rsidRPr="00312D51">
        <w:rPr>
          <w:rFonts w:ascii="Arial" w:eastAsia="Times New Roman" w:hAnsi="Arial" w:cs="Arial"/>
          <w:b/>
          <w:sz w:val="24"/>
          <w:szCs w:val="24"/>
        </w:rPr>
        <w:t xml:space="preserve"> (CFU-GMS)</w:t>
      </w:r>
      <w:r>
        <w:rPr>
          <w:rFonts w:ascii="Arial" w:eastAsia="Times New Roman" w:hAnsi="Arial" w:cs="Arial"/>
          <w:b/>
          <w:sz w:val="24"/>
          <w:szCs w:val="24"/>
        </w:rPr>
        <w:t xml:space="preserve"> and burst-forming unit-erythroid (BFU-E)</w:t>
      </w:r>
    </w:p>
    <w:p w14:paraId="390112FB" w14:textId="0A65A0D7" w:rsidR="0085791F" w:rsidRPr="00D277BA" w:rsidRDefault="00D277BA" w:rsidP="0085791F">
      <w:pPr>
        <w:spacing w:after="0" w:line="480" w:lineRule="auto"/>
        <w:ind w:right="180"/>
        <w:rPr>
          <w:rFonts w:ascii="Arial" w:eastAsia="Times New Roman" w:hAnsi="Arial" w:cs="Arial"/>
          <w:b/>
          <w:color w:val="000000" w:themeColor="text1"/>
          <w:sz w:val="24"/>
          <w:szCs w:val="24"/>
          <w:u w:val="single"/>
        </w:rPr>
      </w:pPr>
      <w:r w:rsidRPr="003C7DE7">
        <w:rPr>
          <w:rFonts w:ascii="Arial" w:eastAsia="Times New Roman" w:hAnsi="Arial" w:cs="Arial"/>
          <w:sz w:val="24"/>
          <w:szCs w:val="24"/>
        </w:rPr>
        <w:t>CFU-Ls</w:t>
      </w:r>
      <w:r w:rsidRPr="003C7DE7">
        <w:rPr>
          <w:rFonts w:ascii="Arial" w:eastAsia="Times New Roman" w:hAnsi="Arial" w:cs="Arial"/>
          <w:i/>
          <w:sz w:val="24"/>
          <w:szCs w:val="24"/>
        </w:rPr>
        <w:t xml:space="preserve"> </w:t>
      </w:r>
      <w:r w:rsidRPr="003C7DE7">
        <w:rPr>
          <w:rFonts w:ascii="Arial" w:eastAsia="Times New Roman" w:hAnsi="Arial" w:cs="Arial"/>
          <w:sz w:val="24"/>
          <w:szCs w:val="24"/>
        </w:rPr>
        <w:t>were a</w:t>
      </w:r>
      <w:r>
        <w:rPr>
          <w:rFonts w:ascii="Arial" w:eastAsia="Times New Roman" w:hAnsi="Arial" w:cs="Arial"/>
          <w:sz w:val="24"/>
          <w:szCs w:val="24"/>
        </w:rPr>
        <w:t xml:space="preserve">ssayed as previously described </w:t>
      </w:r>
      <w:r>
        <w:rPr>
          <w:rFonts w:ascii="Arial" w:eastAsia="Times New Roman" w:hAnsi="Arial" w:cs="Arial"/>
          <w:sz w:val="24"/>
          <w:szCs w:val="24"/>
        </w:rPr>
        <w:fldChar w:fldCharType="begin"/>
      </w:r>
      <w:r w:rsidR="00895613">
        <w:rPr>
          <w:rFonts w:ascii="Arial" w:eastAsia="Times New Roman" w:hAnsi="Arial" w:cs="Arial"/>
          <w:sz w:val="24"/>
          <w:szCs w:val="24"/>
        </w:rPr>
        <w:instrText xml:space="preserve"> ADDIN EN.CITE &lt;EndNote&gt;&lt;Cite&gt;&lt;Author&gt;Liesveld&lt;/Author&gt;&lt;Year&gt;2005&lt;/Year&gt;&lt;RecNum&gt;55&lt;/RecNum&gt;&lt;DisplayText&gt;[9]&lt;/DisplayText&gt;&lt;record&gt;&lt;rec-number&gt;55&lt;/rec-number&gt;&lt;foreign-keys&gt;&lt;key app="EN" db-id="r0sd92v2jfe20meaa0fxr9vzfdf559swxasv" timestamp="0"&gt;55&lt;/key&gt;&lt;/foreign-keys&gt;&lt;ref-type name="Journal Article"&gt;17&lt;/ref-type&gt;&lt;contributors&gt;&lt;authors&gt;&lt;author&gt;Liesveld, J. L.&lt;/author&gt;&lt;author&gt;Rosell, K. E.&lt;/author&gt;&lt;author&gt;Lu, C.&lt;/author&gt;&lt;author&gt;Bechelli, J.&lt;/author&gt;&lt;author&gt;Phillips, G.&lt;/author&gt;&lt;author&gt;Lancet, J. E.&lt;/author&gt;&lt;author&gt;Abboud, C. N.&lt;/author&gt;&lt;/authors&gt;&lt;/contributors&gt;&lt;auth-address&gt;University of Rochester, University of Rochester Medical Center, Department of Medicine and the James P. Wilmot Cancer Center, Rochester, NY 14642, USA.&lt;/auth-address&gt;&lt;titles&gt;&lt;title&gt;Acute myelogenous leukemia--microenvironment interactions: role of endothelial cells and proteasome inhibition&lt;/title&gt;&lt;secondary-title&gt;Hematology&lt;/secondary-title&gt;&lt;/titles&gt;&lt;pages&gt;483-94&lt;/pages&gt;&lt;volume&gt;10&lt;/volume&gt;&lt;number&gt;6&lt;/number&gt;&lt;keywords&gt;&lt;keyword&gt;Apoptosis/drug effects&lt;/keyword&gt;&lt;keyword&gt;Boronic Acids/pharmacology&lt;/keyword&gt;&lt;keyword&gt;Bortezomib&lt;/keyword&gt;&lt;keyword&gt;Cell Communication/drug effects/*physiology&lt;/keyword&gt;&lt;keyword&gt;Cell Survival/drug effects&lt;/keyword&gt;&lt;keyword&gt;Coculture Techniques&lt;/keyword&gt;&lt;keyword&gt;Cytarabine/pharmacology&lt;/keyword&gt;&lt;keyword&gt;Endothelial Cells/drug effects/enzymology/*pathology&lt;/keyword&gt;&lt;keyword&gt;Humans&lt;/keyword&gt;&lt;keyword&gt;Leukemia, Myeloid, Acute/blood/drug therapy/enzymology/*pathology&lt;/keyword&gt;&lt;keyword&gt;*Proteasome Inhibitors&lt;/keyword&gt;&lt;keyword&gt;Pyrazines/pharmacology&lt;/keyword&gt;&lt;/keywords&gt;&lt;dates&gt;&lt;year&gt;2005&lt;/year&gt;&lt;pub-dates&gt;&lt;date&gt;Dec&lt;/date&gt;&lt;/pub-dates&gt;&lt;/dates&gt;&lt;isbn&gt;1024-5332 (Print)&amp;#xD;1024-5332 (Linking)&lt;/isbn&gt;&lt;accession-num&gt;16321813&lt;/accession-num&gt;&lt;urls&gt;&lt;related-urls&gt;&lt;url&gt;https://www.ncbi.nlm.nih.gov/pubmed/16321813&lt;/url&gt;&lt;/related-urls&gt;&lt;/urls&gt;&lt;electronic-resource-num&gt;10.1080/10245330500233452&lt;/electronic-resource-num&gt;&lt;/record&gt;&lt;/Cite&gt;&lt;/EndNote&gt;</w:instrText>
      </w:r>
      <w:r>
        <w:rPr>
          <w:rFonts w:ascii="Arial" w:eastAsia="Times New Roman" w:hAnsi="Arial" w:cs="Arial"/>
          <w:sz w:val="24"/>
          <w:szCs w:val="24"/>
        </w:rPr>
        <w:fldChar w:fldCharType="separate"/>
      </w:r>
      <w:r w:rsidR="00895613">
        <w:rPr>
          <w:rFonts w:ascii="Arial" w:eastAsia="Times New Roman" w:hAnsi="Arial" w:cs="Arial"/>
          <w:noProof/>
          <w:sz w:val="24"/>
          <w:szCs w:val="24"/>
        </w:rPr>
        <w:t>[9]</w:t>
      </w:r>
      <w:r>
        <w:rPr>
          <w:rFonts w:ascii="Arial" w:eastAsia="Times New Roman" w:hAnsi="Arial" w:cs="Arial"/>
          <w:sz w:val="24"/>
          <w:szCs w:val="24"/>
        </w:rPr>
        <w:fldChar w:fldCharType="end"/>
      </w:r>
      <w:r>
        <w:rPr>
          <w:rFonts w:ascii="Arial" w:eastAsia="Times New Roman" w:hAnsi="Arial" w:cs="Arial"/>
          <w:sz w:val="24"/>
          <w:szCs w:val="24"/>
        </w:rPr>
        <w:t>.</w:t>
      </w:r>
      <w:r w:rsidRPr="003C7DE7">
        <w:rPr>
          <w:rFonts w:ascii="Arial" w:eastAsia="Times New Roman" w:hAnsi="Arial" w:cs="Arial"/>
          <w:i/>
          <w:sz w:val="24"/>
          <w:szCs w:val="24"/>
        </w:rPr>
        <w:t xml:space="preserve">  </w:t>
      </w:r>
      <w:r>
        <w:rPr>
          <w:rFonts w:ascii="Arial" w:eastAsia="Times New Roman" w:hAnsi="Arial" w:cs="Arial"/>
          <w:sz w:val="24"/>
          <w:szCs w:val="24"/>
        </w:rPr>
        <w:t>Cr</w:t>
      </w:r>
      <w:r w:rsidRPr="003C7DE7">
        <w:rPr>
          <w:rFonts w:ascii="Arial" w:eastAsia="Times New Roman" w:hAnsi="Arial" w:cs="Arial"/>
          <w:sz w:val="24"/>
          <w:szCs w:val="24"/>
        </w:rPr>
        <w:t>yopreserved primary AML blas</w:t>
      </w:r>
      <w:r>
        <w:rPr>
          <w:rFonts w:ascii="Arial" w:eastAsia="Times New Roman" w:hAnsi="Arial" w:cs="Arial"/>
          <w:sz w:val="24"/>
          <w:szCs w:val="24"/>
        </w:rPr>
        <w:t xml:space="preserve">ts from apheresis products were </w:t>
      </w:r>
      <w:r w:rsidRPr="003C7DE7">
        <w:rPr>
          <w:rFonts w:ascii="Arial" w:eastAsia="Times New Roman" w:hAnsi="Arial" w:cs="Arial"/>
          <w:sz w:val="24"/>
          <w:szCs w:val="24"/>
        </w:rPr>
        <w:t>co</w:t>
      </w:r>
      <w:r>
        <w:rPr>
          <w:rFonts w:ascii="Arial" w:eastAsia="Times New Roman" w:hAnsi="Arial" w:cs="Arial"/>
          <w:sz w:val="24"/>
          <w:szCs w:val="24"/>
        </w:rPr>
        <w:t>-</w:t>
      </w:r>
      <w:r w:rsidRPr="003C7DE7">
        <w:rPr>
          <w:rFonts w:ascii="Arial" w:eastAsia="Times New Roman" w:hAnsi="Arial" w:cs="Arial"/>
          <w:sz w:val="24"/>
          <w:szCs w:val="24"/>
        </w:rPr>
        <w:t xml:space="preserve">cultured </w:t>
      </w:r>
      <w:r w:rsidR="0078769D" w:rsidRPr="00292FEA">
        <w:rPr>
          <w:rFonts w:ascii="Arial" w:eastAsia="Times New Roman" w:hAnsi="Arial" w:cs="Arial"/>
          <w:sz w:val="24"/>
          <w:szCs w:val="24"/>
        </w:rPr>
        <w:t xml:space="preserve">in </w:t>
      </w:r>
      <w:r w:rsidR="0078769D" w:rsidRPr="00292FEA">
        <w:rPr>
          <w:rFonts w:ascii="Symbol" w:eastAsia="Times New Roman" w:hAnsi="Symbol" w:cs="Arial"/>
          <w:sz w:val="24"/>
          <w:szCs w:val="24"/>
        </w:rPr>
        <w:t></w:t>
      </w:r>
      <w:r w:rsidR="0078769D" w:rsidRPr="00292FEA">
        <w:rPr>
          <w:rFonts w:ascii="Arial" w:eastAsia="Times New Roman" w:hAnsi="Arial" w:cs="Arial"/>
          <w:sz w:val="24"/>
          <w:szCs w:val="24"/>
        </w:rPr>
        <w:t xml:space="preserve">MEM with L-glutamine (Gibco) with 100U/ml penicillin-streptomycin (Gibco) without serum </w:t>
      </w:r>
      <w:r w:rsidRPr="00292FEA">
        <w:rPr>
          <w:rFonts w:ascii="Arial" w:eastAsia="Times New Roman" w:hAnsi="Arial" w:cs="Arial"/>
          <w:sz w:val="24"/>
          <w:szCs w:val="24"/>
        </w:rPr>
        <w:t>for 72 hours with confluent layers of ND-MSCs or</w:t>
      </w:r>
      <w:r w:rsidRPr="003C7DE7">
        <w:rPr>
          <w:rFonts w:ascii="Arial" w:eastAsia="Times New Roman" w:hAnsi="Arial" w:cs="Arial"/>
          <w:sz w:val="24"/>
          <w:szCs w:val="24"/>
        </w:rPr>
        <w:t xml:space="preserve"> AML-</w:t>
      </w:r>
      <w:r>
        <w:rPr>
          <w:rFonts w:ascii="Arial" w:eastAsia="Times New Roman" w:hAnsi="Arial" w:cs="Arial"/>
          <w:sz w:val="24"/>
          <w:szCs w:val="24"/>
        </w:rPr>
        <w:t>MSCs or with ND-MSCs or AML-MSCs previously induced in adipogenic conditions.</w:t>
      </w:r>
      <w:r w:rsidRPr="003C7DE7">
        <w:rPr>
          <w:rFonts w:ascii="Arial" w:eastAsia="Times New Roman" w:hAnsi="Arial" w:cs="Arial"/>
          <w:sz w:val="24"/>
          <w:szCs w:val="24"/>
        </w:rPr>
        <w:t xml:space="preserve">  The co-cultured cells were harvested </w:t>
      </w:r>
      <w:r w:rsidRPr="00AF4672">
        <w:rPr>
          <w:rFonts w:ascii="Arial" w:eastAsia="Times New Roman" w:hAnsi="Arial" w:cs="Arial"/>
          <w:sz w:val="24"/>
          <w:szCs w:val="24"/>
        </w:rPr>
        <w:t xml:space="preserve">with </w:t>
      </w:r>
      <w:r w:rsidR="0085791F" w:rsidRPr="00AF4672">
        <w:rPr>
          <w:rFonts w:ascii="Arial" w:eastAsia="Times New Roman" w:hAnsi="Arial" w:cs="Arial"/>
          <w:sz w:val="24"/>
          <w:szCs w:val="24"/>
        </w:rPr>
        <w:t>vigorous</w:t>
      </w:r>
      <w:r w:rsidR="0085791F">
        <w:rPr>
          <w:rFonts w:ascii="Arial" w:eastAsia="Times New Roman" w:hAnsi="Arial" w:cs="Arial"/>
          <w:sz w:val="24"/>
          <w:szCs w:val="24"/>
        </w:rPr>
        <w:t xml:space="preserve"> </w:t>
      </w:r>
      <w:r w:rsidRPr="003C7DE7">
        <w:rPr>
          <w:rFonts w:ascii="Arial" w:eastAsia="Times New Roman" w:hAnsi="Arial" w:cs="Arial"/>
          <w:sz w:val="24"/>
          <w:szCs w:val="24"/>
        </w:rPr>
        <w:t xml:space="preserve">pipetting </w:t>
      </w:r>
      <w:r w:rsidR="0085791F" w:rsidRPr="00AF4672">
        <w:rPr>
          <w:rFonts w:ascii="Arial" w:eastAsia="Times New Roman" w:hAnsi="Arial" w:cs="Arial"/>
          <w:sz w:val="24"/>
          <w:szCs w:val="24"/>
        </w:rPr>
        <w:t>10</w:t>
      </w:r>
      <w:r w:rsidRPr="003C7DE7">
        <w:rPr>
          <w:rFonts w:ascii="Arial" w:eastAsia="Times New Roman" w:hAnsi="Arial" w:cs="Arial"/>
          <w:sz w:val="24"/>
          <w:szCs w:val="24"/>
        </w:rPr>
        <w:t xml:space="preserve"> times </w:t>
      </w:r>
      <w:r>
        <w:rPr>
          <w:rFonts w:ascii="Arial" w:eastAsia="Times New Roman" w:hAnsi="Arial" w:cs="Arial"/>
          <w:sz w:val="24"/>
          <w:szCs w:val="24"/>
        </w:rPr>
        <w:t xml:space="preserve">and </w:t>
      </w:r>
      <w:r w:rsidRPr="003C7DE7">
        <w:rPr>
          <w:rFonts w:ascii="Arial" w:eastAsia="Times New Roman" w:hAnsi="Arial" w:cs="Arial"/>
          <w:sz w:val="24"/>
          <w:szCs w:val="24"/>
        </w:rPr>
        <w:t xml:space="preserve">were plated </w:t>
      </w:r>
      <w:r w:rsidRPr="00292FEA">
        <w:rPr>
          <w:rFonts w:ascii="Arial" w:eastAsia="Times New Roman" w:hAnsi="Arial" w:cs="Arial"/>
          <w:sz w:val="24"/>
          <w:szCs w:val="24"/>
        </w:rPr>
        <w:t xml:space="preserve">in </w:t>
      </w:r>
      <w:r w:rsidR="0078769D" w:rsidRPr="00292FEA">
        <w:rPr>
          <w:rFonts w:ascii="Arial" w:eastAsia="Times New Roman" w:hAnsi="Arial" w:cs="Arial"/>
          <w:sz w:val="24"/>
          <w:szCs w:val="24"/>
        </w:rPr>
        <w:t>H4435 Enriched</w:t>
      </w:r>
      <w:r w:rsidR="0078769D">
        <w:rPr>
          <w:rFonts w:ascii="Arial" w:eastAsia="Times New Roman" w:hAnsi="Arial" w:cs="Arial"/>
          <w:sz w:val="24"/>
          <w:szCs w:val="24"/>
        </w:rPr>
        <w:t xml:space="preserve"> </w:t>
      </w:r>
      <w:r w:rsidRPr="003C7DE7">
        <w:rPr>
          <w:rFonts w:ascii="Arial" w:eastAsia="Times New Roman" w:hAnsi="Arial" w:cs="Arial"/>
          <w:sz w:val="24"/>
          <w:szCs w:val="24"/>
        </w:rPr>
        <w:t>MethoCult™ (Stem Cell Technologies, Vancouver, BC, Canada).  After a 14</w:t>
      </w:r>
      <w:r>
        <w:rPr>
          <w:rFonts w:ascii="Arial" w:eastAsia="Times New Roman" w:hAnsi="Arial" w:cs="Arial"/>
          <w:sz w:val="24"/>
          <w:szCs w:val="24"/>
        </w:rPr>
        <w:t>-</w:t>
      </w:r>
      <w:r w:rsidRPr="003C7DE7">
        <w:rPr>
          <w:rFonts w:ascii="Arial" w:eastAsia="Times New Roman" w:hAnsi="Arial" w:cs="Arial"/>
          <w:sz w:val="24"/>
          <w:szCs w:val="24"/>
        </w:rPr>
        <w:t>day incubation at 37</w:t>
      </w:r>
      <w:r w:rsidRPr="003B2CCF">
        <w:rPr>
          <w:rFonts w:ascii="Arial" w:eastAsia="Times New Roman" w:hAnsi="Arial" w:cs="Arial"/>
        </w:rPr>
        <w:t>º</w:t>
      </w:r>
      <w:r w:rsidRPr="003C7DE7">
        <w:rPr>
          <w:rFonts w:ascii="Arial" w:eastAsia="Times New Roman" w:hAnsi="Arial" w:cs="Arial"/>
          <w:sz w:val="24"/>
          <w:szCs w:val="24"/>
        </w:rPr>
        <w:t>C and 5% CO</w:t>
      </w:r>
      <w:r w:rsidRPr="003C7DE7">
        <w:rPr>
          <w:rFonts w:ascii="Arial" w:eastAsia="Times New Roman" w:hAnsi="Arial" w:cs="Arial"/>
          <w:sz w:val="24"/>
          <w:szCs w:val="24"/>
          <w:vertAlign w:val="subscript"/>
        </w:rPr>
        <w:t>2</w:t>
      </w:r>
      <w:r w:rsidRPr="003C7DE7">
        <w:rPr>
          <w:rFonts w:ascii="Arial" w:eastAsia="Times New Roman" w:hAnsi="Arial" w:cs="Arial"/>
          <w:sz w:val="24"/>
          <w:szCs w:val="24"/>
        </w:rPr>
        <w:t xml:space="preserve">, CFU-Ls were scored with colonies defined as a group of greater than 20 cells.  </w:t>
      </w:r>
      <w:r>
        <w:rPr>
          <w:rFonts w:ascii="Arial" w:eastAsia="Times New Roman" w:hAnsi="Arial" w:cs="Arial"/>
          <w:sz w:val="24"/>
          <w:szCs w:val="24"/>
        </w:rPr>
        <w:t xml:space="preserve">Likewise, LDBM from near age-matched normal subjects were co-cultured with confluent AML-MSCs for 72 hours </w:t>
      </w:r>
      <w:r w:rsidR="00E92934">
        <w:rPr>
          <w:rFonts w:ascii="Arial" w:eastAsia="Times New Roman" w:hAnsi="Arial" w:cs="Arial"/>
          <w:sz w:val="24"/>
          <w:szCs w:val="24"/>
        </w:rPr>
        <w:t xml:space="preserve">in </w:t>
      </w:r>
      <w:r w:rsidR="00E92934" w:rsidRPr="00292FEA">
        <w:rPr>
          <w:rFonts w:ascii="Symbol" w:eastAsia="Times New Roman" w:hAnsi="Symbol" w:cs="Arial"/>
          <w:sz w:val="24"/>
          <w:szCs w:val="24"/>
        </w:rPr>
        <w:t></w:t>
      </w:r>
      <w:r w:rsidR="00E92934" w:rsidRPr="00292FEA">
        <w:rPr>
          <w:rFonts w:ascii="Arial" w:eastAsia="Times New Roman" w:hAnsi="Arial" w:cs="Arial"/>
          <w:sz w:val="24"/>
          <w:szCs w:val="24"/>
        </w:rPr>
        <w:t>MEM with L-glutamine (Gibco) with 100U/ml penicillin-streptomycin (Gibco) with 10% heat inactivated fetal bovine serum (Gemini Bio-Products).  C</w:t>
      </w:r>
      <w:r w:rsidRPr="00292FEA">
        <w:rPr>
          <w:rFonts w:ascii="Arial" w:eastAsia="Times New Roman" w:hAnsi="Arial" w:cs="Arial"/>
          <w:sz w:val="24"/>
          <w:szCs w:val="24"/>
        </w:rPr>
        <w:t xml:space="preserve">ells </w:t>
      </w:r>
      <w:r w:rsidR="00E92934" w:rsidRPr="00292FEA">
        <w:rPr>
          <w:rFonts w:ascii="Arial" w:eastAsia="Times New Roman" w:hAnsi="Arial" w:cs="Arial"/>
          <w:sz w:val="24"/>
          <w:szCs w:val="24"/>
        </w:rPr>
        <w:t xml:space="preserve">were then </w:t>
      </w:r>
      <w:r w:rsidRPr="00292FEA">
        <w:rPr>
          <w:rFonts w:ascii="Arial" w:eastAsia="Times New Roman" w:hAnsi="Arial" w:cs="Arial"/>
          <w:sz w:val="24"/>
          <w:szCs w:val="24"/>
        </w:rPr>
        <w:t>collected</w:t>
      </w:r>
      <w:bookmarkStart w:id="1" w:name="_GoBack"/>
      <w:bookmarkEnd w:id="1"/>
      <w:r>
        <w:rPr>
          <w:rFonts w:ascii="Arial" w:eastAsia="Times New Roman" w:hAnsi="Arial" w:cs="Arial"/>
          <w:sz w:val="24"/>
          <w:szCs w:val="24"/>
        </w:rPr>
        <w:t xml:space="preserve"> and plated in standard CFU-GM or BFU-E assays.  After a 14-day incubation at </w:t>
      </w:r>
      <w:r w:rsidRPr="003C7DE7">
        <w:rPr>
          <w:rFonts w:ascii="Arial" w:eastAsia="Times New Roman" w:hAnsi="Arial" w:cs="Arial"/>
          <w:sz w:val="24"/>
          <w:szCs w:val="24"/>
        </w:rPr>
        <w:t>37</w:t>
      </w:r>
      <w:r w:rsidRPr="003B2CCF">
        <w:rPr>
          <w:rFonts w:ascii="Arial" w:eastAsia="Times New Roman" w:hAnsi="Arial" w:cs="Arial"/>
        </w:rPr>
        <w:t>º</w:t>
      </w:r>
      <w:r w:rsidRPr="003C7DE7">
        <w:rPr>
          <w:rFonts w:ascii="Arial" w:eastAsia="Times New Roman" w:hAnsi="Arial" w:cs="Arial"/>
          <w:sz w:val="24"/>
          <w:szCs w:val="24"/>
        </w:rPr>
        <w:t>C and 5% CO</w:t>
      </w:r>
      <w:r w:rsidRPr="003C7DE7">
        <w:rPr>
          <w:rFonts w:ascii="Arial" w:eastAsia="Times New Roman" w:hAnsi="Arial" w:cs="Arial"/>
          <w:sz w:val="24"/>
          <w:szCs w:val="24"/>
          <w:vertAlign w:val="subscript"/>
        </w:rPr>
        <w:t>2</w:t>
      </w:r>
      <w:r>
        <w:rPr>
          <w:rFonts w:ascii="Arial" w:eastAsia="Times New Roman" w:hAnsi="Arial" w:cs="Arial"/>
          <w:sz w:val="24"/>
          <w:szCs w:val="24"/>
          <w:vertAlign w:val="subscript"/>
        </w:rPr>
        <w:t xml:space="preserve">, </w:t>
      </w:r>
      <w:r w:rsidRPr="00EE3C25">
        <w:rPr>
          <w:rFonts w:ascii="Arial" w:eastAsia="Times New Roman" w:hAnsi="Arial" w:cs="Arial"/>
          <w:sz w:val="24"/>
          <w:szCs w:val="24"/>
        </w:rPr>
        <w:t>CFU-GM</w:t>
      </w:r>
      <w:r>
        <w:rPr>
          <w:rFonts w:ascii="Arial" w:eastAsia="Times New Roman" w:hAnsi="Arial" w:cs="Arial"/>
          <w:sz w:val="24"/>
          <w:szCs w:val="24"/>
        </w:rPr>
        <w:t xml:space="preserve"> and BFU-E were scored, with a colony defined as a group</w:t>
      </w:r>
      <w:r w:rsidRPr="00D114AA">
        <w:rPr>
          <w:rFonts w:ascii="Arial" w:eastAsia="Times New Roman" w:hAnsi="Arial" w:cs="Arial"/>
          <w:sz w:val="24"/>
          <w:szCs w:val="24"/>
        </w:rPr>
        <w:t xml:space="preserve"> </w:t>
      </w:r>
      <w:r w:rsidRPr="003C7DE7">
        <w:rPr>
          <w:rFonts w:ascii="Arial" w:eastAsia="Times New Roman" w:hAnsi="Arial" w:cs="Arial"/>
          <w:sz w:val="24"/>
          <w:szCs w:val="24"/>
        </w:rPr>
        <w:t>of greater than 20 cells</w:t>
      </w:r>
      <w:r w:rsidRPr="00D277BA">
        <w:rPr>
          <w:rFonts w:ascii="Arial" w:eastAsia="Times New Roman" w:hAnsi="Arial" w:cs="Arial"/>
          <w:color w:val="000000" w:themeColor="text1"/>
          <w:sz w:val="24"/>
          <w:szCs w:val="24"/>
        </w:rPr>
        <w:t xml:space="preserve">.  In other experiments, co-culture was conducted in serum free medium for 24 hours and cell count/viability and Annexin V expression determined. </w:t>
      </w:r>
      <w:r w:rsidR="0085791F" w:rsidRPr="00E23D6C">
        <w:rPr>
          <w:rFonts w:ascii="Arial" w:eastAsia="Times New Roman" w:hAnsi="Arial" w:cs="Arial"/>
          <w:color w:val="000000" w:themeColor="text1"/>
          <w:sz w:val="24"/>
          <w:szCs w:val="24"/>
        </w:rPr>
        <w:t xml:space="preserve">To document that both </w:t>
      </w:r>
      <w:r w:rsidR="000D4175" w:rsidRPr="00E23D6C">
        <w:rPr>
          <w:rFonts w:ascii="Arial" w:eastAsia="Times New Roman" w:hAnsi="Arial" w:cs="Arial"/>
          <w:color w:val="000000" w:themeColor="text1"/>
          <w:sz w:val="24"/>
          <w:szCs w:val="24"/>
        </w:rPr>
        <w:t xml:space="preserve">the </w:t>
      </w:r>
      <w:r w:rsidR="0085791F" w:rsidRPr="00E23D6C">
        <w:rPr>
          <w:rFonts w:ascii="Arial" w:eastAsia="Times New Roman" w:hAnsi="Arial" w:cs="Arial"/>
          <w:color w:val="000000" w:themeColor="text1"/>
          <w:sz w:val="24"/>
          <w:szCs w:val="24"/>
        </w:rPr>
        <w:t>adherent and n</w:t>
      </w:r>
      <w:r w:rsidR="00D874E1">
        <w:rPr>
          <w:rFonts w:ascii="Arial" w:eastAsia="Times New Roman" w:hAnsi="Arial" w:cs="Arial"/>
          <w:color w:val="000000" w:themeColor="text1"/>
          <w:sz w:val="24"/>
          <w:szCs w:val="24"/>
        </w:rPr>
        <w:t xml:space="preserve">on-adherent AML cells were </w:t>
      </w:r>
      <w:r w:rsidR="000D4175" w:rsidRPr="00E23D6C">
        <w:rPr>
          <w:rFonts w:ascii="Arial" w:eastAsia="Times New Roman" w:hAnsi="Arial" w:cs="Arial"/>
          <w:color w:val="000000" w:themeColor="text1"/>
          <w:sz w:val="24"/>
          <w:szCs w:val="24"/>
        </w:rPr>
        <w:t xml:space="preserve">harvested from monolayers, </w:t>
      </w:r>
      <w:r w:rsidR="0085791F" w:rsidRPr="00E23D6C">
        <w:rPr>
          <w:rFonts w:ascii="Arial" w:eastAsia="Times New Roman" w:hAnsi="Arial" w:cs="Arial"/>
          <w:color w:val="000000" w:themeColor="text1"/>
          <w:sz w:val="24"/>
          <w:szCs w:val="24"/>
        </w:rPr>
        <w:t xml:space="preserve"> </w:t>
      </w:r>
      <w:r w:rsidR="00235D3E" w:rsidRPr="00E23D6C">
        <w:rPr>
          <w:rFonts w:ascii="Arial" w:eastAsia="Times New Roman" w:hAnsi="Arial" w:cs="Arial"/>
          <w:color w:val="000000" w:themeColor="text1"/>
          <w:sz w:val="24"/>
          <w:szCs w:val="24"/>
        </w:rPr>
        <w:t xml:space="preserve">after standard pipetting to remove co-cultured cells, </w:t>
      </w:r>
      <w:r w:rsidR="0085791F" w:rsidRPr="00E23D6C">
        <w:rPr>
          <w:rFonts w:ascii="Arial" w:eastAsia="Times New Roman" w:hAnsi="Arial" w:cs="Arial"/>
          <w:color w:val="000000" w:themeColor="text1"/>
          <w:sz w:val="24"/>
          <w:szCs w:val="24"/>
        </w:rPr>
        <w:t xml:space="preserve">monolayers </w:t>
      </w:r>
      <w:r w:rsidR="000D4175" w:rsidRPr="00E23D6C">
        <w:rPr>
          <w:rFonts w:ascii="Arial" w:eastAsia="Times New Roman" w:hAnsi="Arial" w:cs="Arial"/>
          <w:color w:val="000000" w:themeColor="text1"/>
          <w:sz w:val="24"/>
          <w:szCs w:val="24"/>
        </w:rPr>
        <w:t>were</w:t>
      </w:r>
      <w:r w:rsidR="0085791F" w:rsidRPr="00E23D6C">
        <w:rPr>
          <w:rFonts w:ascii="Arial" w:eastAsia="Times New Roman" w:hAnsi="Arial" w:cs="Arial"/>
          <w:color w:val="000000" w:themeColor="text1"/>
          <w:sz w:val="24"/>
          <w:szCs w:val="24"/>
        </w:rPr>
        <w:t xml:space="preserve"> trypsinized and analysed by flow cytometry</w:t>
      </w:r>
      <w:r w:rsidR="000D4175" w:rsidRPr="00E23D6C">
        <w:rPr>
          <w:rFonts w:ascii="Arial" w:eastAsia="Times New Roman" w:hAnsi="Arial" w:cs="Arial"/>
          <w:color w:val="000000" w:themeColor="text1"/>
          <w:sz w:val="24"/>
          <w:szCs w:val="24"/>
        </w:rPr>
        <w:t xml:space="preserve"> for CD45 expression. </w:t>
      </w:r>
      <w:r w:rsidR="0085791F" w:rsidRPr="00E23D6C">
        <w:rPr>
          <w:rFonts w:ascii="Arial" w:eastAsia="Times New Roman" w:hAnsi="Arial" w:cs="Arial"/>
          <w:color w:val="000000" w:themeColor="text1"/>
          <w:sz w:val="24"/>
          <w:szCs w:val="24"/>
        </w:rPr>
        <w:t xml:space="preserve"> </w:t>
      </w:r>
      <w:r w:rsidR="004E6FED" w:rsidRPr="00E23D6C">
        <w:rPr>
          <w:rFonts w:ascii="Arial" w:eastAsia="Times New Roman" w:hAnsi="Arial" w:cs="Arial"/>
          <w:color w:val="000000" w:themeColor="text1"/>
          <w:sz w:val="24"/>
          <w:szCs w:val="24"/>
        </w:rPr>
        <w:t xml:space="preserve">The mean percentage of CD45 cells was 2.07 ± 1.91 (SEM); </w:t>
      </w:r>
      <w:r w:rsidR="004E6FED" w:rsidRPr="00AF4672">
        <w:rPr>
          <w:rFonts w:ascii="Arial" w:eastAsia="Times New Roman" w:hAnsi="Arial" w:cs="Arial"/>
          <w:color w:val="000000" w:themeColor="text1"/>
          <w:sz w:val="24"/>
          <w:szCs w:val="24"/>
        </w:rPr>
        <w:t>n=6.</w:t>
      </w:r>
      <w:r w:rsidR="004E6FED">
        <w:rPr>
          <w:rFonts w:ascii="Arial" w:eastAsia="Times New Roman" w:hAnsi="Arial" w:cs="Arial"/>
          <w:color w:val="000000" w:themeColor="text1"/>
          <w:sz w:val="24"/>
          <w:szCs w:val="24"/>
        </w:rPr>
        <w:t xml:space="preserve"> </w:t>
      </w:r>
    </w:p>
    <w:p w14:paraId="1237EE79" w14:textId="3188E928" w:rsidR="00D277BA" w:rsidRPr="00E23D6C" w:rsidRDefault="00277B41" w:rsidP="00567206">
      <w:pPr>
        <w:pStyle w:val="EndNoteBibliography"/>
        <w:spacing w:after="0" w:line="480" w:lineRule="auto"/>
        <w:rPr>
          <w:rFonts w:ascii="Arial" w:hAnsi="Arial" w:cs="Arial"/>
          <w:b/>
          <w:sz w:val="24"/>
          <w:szCs w:val="24"/>
        </w:rPr>
      </w:pPr>
      <w:r w:rsidRPr="00E23D6C">
        <w:rPr>
          <w:rFonts w:ascii="Arial" w:hAnsi="Arial" w:cs="Arial"/>
          <w:b/>
          <w:sz w:val="24"/>
          <w:szCs w:val="24"/>
        </w:rPr>
        <w:lastRenderedPageBreak/>
        <w:t>Supplementary Figures and Legends</w:t>
      </w:r>
      <w:r w:rsidR="00567206" w:rsidRPr="00E23D6C">
        <w:rPr>
          <w:rFonts w:ascii="Arial" w:hAnsi="Arial" w:cs="Arial"/>
          <w:b/>
          <w:sz w:val="24"/>
          <w:szCs w:val="24"/>
        </w:rPr>
        <w:t xml:space="preserve"> </w:t>
      </w:r>
    </w:p>
    <w:p w14:paraId="7C593DCB" w14:textId="04554B8B" w:rsidR="00396C12" w:rsidRPr="00E23D6C" w:rsidRDefault="00B31FE7" w:rsidP="00CC104B">
      <w:pPr>
        <w:pStyle w:val="EndNoteBibliography"/>
        <w:spacing w:after="0"/>
        <w:rPr>
          <w:rFonts w:ascii="Arial" w:hAnsi="Arial" w:cs="Arial"/>
          <w:sz w:val="24"/>
          <w:szCs w:val="24"/>
        </w:rPr>
      </w:pPr>
      <w:r w:rsidRPr="00E23D6C">
        <w:rPr>
          <w:rFonts w:ascii="Arial" w:hAnsi="Arial" w:cs="Arial"/>
          <w:b/>
          <w:noProof/>
          <w:sz w:val="24"/>
          <w:szCs w:val="24"/>
        </w:rPr>
        <w:t>Supplementary Figure 1:</w:t>
      </w:r>
      <w:r w:rsidR="00E23AAC" w:rsidRPr="00E23D6C">
        <w:rPr>
          <w:rFonts w:ascii="Arial" w:hAnsi="Arial" w:cs="Arial"/>
          <w:b/>
          <w:sz w:val="24"/>
          <w:szCs w:val="24"/>
        </w:rPr>
        <w:t xml:space="preserve"> Surface antigen expression, </w:t>
      </w:r>
      <w:r w:rsidR="00BC7AC5" w:rsidRPr="00E23D6C">
        <w:rPr>
          <w:rFonts w:ascii="Arial" w:hAnsi="Arial" w:cs="Arial"/>
          <w:b/>
          <w:i/>
          <w:sz w:val="24"/>
          <w:szCs w:val="24"/>
        </w:rPr>
        <w:t>in vitro</w:t>
      </w:r>
      <w:r w:rsidR="00BC7AC5" w:rsidRPr="00E23D6C">
        <w:rPr>
          <w:rFonts w:ascii="Arial" w:hAnsi="Arial" w:cs="Arial"/>
          <w:b/>
          <w:sz w:val="24"/>
          <w:szCs w:val="24"/>
        </w:rPr>
        <w:t xml:space="preserve"> growth rate</w:t>
      </w:r>
      <w:r w:rsidR="00E23AAC" w:rsidRPr="00E23D6C">
        <w:rPr>
          <w:rFonts w:ascii="Arial" w:hAnsi="Arial" w:cs="Arial"/>
          <w:b/>
          <w:sz w:val="24"/>
          <w:szCs w:val="24"/>
        </w:rPr>
        <w:t xml:space="preserve">, apoptosis rate and percent senescence </w:t>
      </w:r>
      <w:r w:rsidR="00223241" w:rsidRPr="00E23D6C">
        <w:rPr>
          <w:rFonts w:ascii="Arial" w:hAnsi="Arial" w:cs="Arial"/>
          <w:b/>
          <w:sz w:val="24"/>
          <w:szCs w:val="24"/>
        </w:rPr>
        <w:t xml:space="preserve">of </w:t>
      </w:r>
      <w:r w:rsidR="00BC7AC5" w:rsidRPr="00E23D6C">
        <w:rPr>
          <w:rFonts w:ascii="Arial" w:hAnsi="Arial" w:cs="Arial"/>
          <w:b/>
          <w:sz w:val="24"/>
          <w:szCs w:val="24"/>
        </w:rPr>
        <w:t>bone marrow derived mesenchymal stem cells.</w:t>
      </w:r>
      <w:r w:rsidR="00BC7AC5" w:rsidRPr="00E23D6C">
        <w:rPr>
          <w:rFonts w:ascii="Arial" w:hAnsi="Arial" w:cs="Arial"/>
          <w:sz w:val="24"/>
          <w:szCs w:val="24"/>
        </w:rPr>
        <w:t xml:space="preserve"> </w:t>
      </w:r>
      <w:r w:rsidR="00893243" w:rsidRPr="00E23D6C">
        <w:rPr>
          <w:rFonts w:ascii="Arial" w:hAnsi="Arial" w:cs="Arial"/>
          <w:b/>
          <w:sz w:val="24"/>
          <w:szCs w:val="24"/>
        </w:rPr>
        <w:t>(A</w:t>
      </w:r>
      <w:r w:rsidR="00396C12" w:rsidRPr="00E23D6C">
        <w:rPr>
          <w:rFonts w:ascii="Arial" w:hAnsi="Arial" w:cs="Arial"/>
          <w:b/>
          <w:sz w:val="24"/>
          <w:szCs w:val="24"/>
        </w:rPr>
        <w:t>1</w:t>
      </w:r>
      <w:r w:rsidR="00BC7AC5" w:rsidRPr="00E23D6C">
        <w:rPr>
          <w:rFonts w:ascii="Arial" w:hAnsi="Arial" w:cs="Arial"/>
          <w:b/>
          <w:sz w:val="24"/>
          <w:szCs w:val="24"/>
        </w:rPr>
        <w:t>)</w:t>
      </w:r>
      <w:r w:rsidR="00BC7AC5" w:rsidRPr="00E23D6C">
        <w:rPr>
          <w:rFonts w:ascii="Arial" w:hAnsi="Arial" w:cs="Arial"/>
          <w:sz w:val="24"/>
          <w:szCs w:val="24"/>
        </w:rPr>
        <w:t xml:space="preserve"> Plot of percentage surface antigen expression from ND and AML-MSCs (p=0.1; n=4).</w:t>
      </w:r>
    </w:p>
    <w:p w14:paraId="197B9F8D" w14:textId="148F594F" w:rsidR="00C3030C" w:rsidRPr="00E23D6C" w:rsidRDefault="00396C12" w:rsidP="00CC104B">
      <w:pPr>
        <w:pStyle w:val="EndNoteBibliography"/>
        <w:spacing w:after="0"/>
        <w:rPr>
          <w:rFonts w:ascii="Arial" w:hAnsi="Arial" w:cs="Arial"/>
          <w:b/>
          <w:sz w:val="24"/>
          <w:szCs w:val="24"/>
        </w:rPr>
      </w:pPr>
      <w:r w:rsidRPr="00E23D6C">
        <w:rPr>
          <w:rFonts w:ascii="Arial" w:hAnsi="Arial" w:cs="Arial"/>
          <w:b/>
          <w:sz w:val="24"/>
          <w:szCs w:val="24"/>
        </w:rPr>
        <w:t>(A2)</w:t>
      </w:r>
      <w:r w:rsidRPr="00E23D6C">
        <w:rPr>
          <w:rFonts w:ascii="Arial" w:hAnsi="Arial" w:cs="Arial"/>
          <w:sz w:val="24"/>
          <w:szCs w:val="24"/>
        </w:rPr>
        <w:t xml:space="preserve"> </w:t>
      </w:r>
      <w:r w:rsidR="005A46B3" w:rsidRPr="00E23D6C">
        <w:rPr>
          <w:rFonts w:ascii="Arial" w:hAnsi="Arial" w:cs="Arial"/>
          <w:sz w:val="24"/>
          <w:szCs w:val="24"/>
        </w:rPr>
        <w:t>Gating strategy for surface antigen expression on MSCs is shown using CD73 as an example</w:t>
      </w:r>
      <w:r w:rsidRPr="00E23D6C">
        <w:rPr>
          <w:rFonts w:ascii="Arial" w:hAnsi="Arial" w:cs="Arial"/>
          <w:sz w:val="24"/>
          <w:szCs w:val="24"/>
        </w:rPr>
        <w:t xml:space="preserve">. </w:t>
      </w:r>
      <w:r w:rsidR="00BC7AC5" w:rsidRPr="00E23D6C">
        <w:rPr>
          <w:rFonts w:ascii="Arial" w:hAnsi="Arial" w:cs="Arial"/>
          <w:sz w:val="24"/>
          <w:szCs w:val="24"/>
        </w:rPr>
        <w:t xml:space="preserve"> </w:t>
      </w:r>
      <w:r w:rsidR="00A96656" w:rsidRPr="00E23D6C">
        <w:rPr>
          <w:rFonts w:ascii="Arial" w:hAnsi="Arial" w:cs="Arial"/>
          <w:b/>
          <w:sz w:val="24"/>
          <w:szCs w:val="24"/>
        </w:rPr>
        <w:t>(B)</w:t>
      </w:r>
      <w:r w:rsidR="000D4175" w:rsidRPr="00E23D6C">
        <w:rPr>
          <w:rFonts w:ascii="Arial" w:hAnsi="Arial" w:cs="Arial"/>
          <w:sz w:val="24"/>
          <w:szCs w:val="24"/>
        </w:rPr>
        <w:t xml:space="preserve"> P</w:t>
      </w:r>
      <w:r w:rsidR="00C427F7" w:rsidRPr="00E23D6C">
        <w:rPr>
          <w:rFonts w:ascii="Arial" w:hAnsi="Arial" w:cs="Arial"/>
          <w:sz w:val="24"/>
          <w:szCs w:val="24"/>
        </w:rPr>
        <w:t xml:space="preserve">ercent </w:t>
      </w:r>
      <w:r w:rsidR="000D4175" w:rsidRPr="00E23D6C">
        <w:rPr>
          <w:rFonts w:ascii="Arial" w:hAnsi="Arial" w:cs="Arial"/>
          <w:sz w:val="24"/>
          <w:szCs w:val="24"/>
        </w:rPr>
        <w:t>apoptosis</w:t>
      </w:r>
      <w:r w:rsidR="00137E2D" w:rsidRPr="00E23D6C">
        <w:rPr>
          <w:rFonts w:ascii="Arial" w:hAnsi="Arial" w:cs="Arial"/>
          <w:sz w:val="24"/>
          <w:szCs w:val="24"/>
        </w:rPr>
        <w:t xml:space="preserve"> </w:t>
      </w:r>
      <w:r w:rsidR="000D4175" w:rsidRPr="00E23D6C">
        <w:rPr>
          <w:rFonts w:ascii="Arial" w:hAnsi="Arial" w:cs="Arial"/>
          <w:sz w:val="24"/>
          <w:szCs w:val="24"/>
        </w:rPr>
        <w:t xml:space="preserve">as detected by Annexin V expression </w:t>
      </w:r>
      <w:r w:rsidR="00137E2D" w:rsidRPr="00E23D6C">
        <w:rPr>
          <w:rFonts w:ascii="Arial" w:hAnsi="Arial" w:cs="Arial"/>
          <w:sz w:val="24"/>
          <w:szCs w:val="24"/>
        </w:rPr>
        <w:t xml:space="preserve">in </w:t>
      </w:r>
      <w:r w:rsidR="00A96656" w:rsidRPr="00E23D6C">
        <w:rPr>
          <w:rFonts w:ascii="Arial" w:hAnsi="Arial" w:cs="Arial"/>
          <w:sz w:val="24"/>
          <w:szCs w:val="24"/>
        </w:rPr>
        <w:t xml:space="preserve">ND-MSCs </w:t>
      </w:r>
      <w:r w:rsidR="001762F7" w:rsidRPr="00E23D6C">
        <w:rPr>
          <w:rFonts w:ascii="Arial" w:hAnsi="Arial" w:cs="Arial"/>
          <w:i/>
          <w:sz w:val="24"/>
          <w:szCs w:val="24"/>
        </w:rPr>
        <w:t>vs.</w:t>
      </w:r>
      <w:r w:rsidR="001762F7" w:rsidRPr="00E23D6C">
        <w:rPr>
          <w:rFonts w:ascii="Arial" w:hAnsi="Arial" w:cs="Arial"/>
          <w:sz w:val="24"/>
          <w:szCs w:val="24"/>
        </w:rPr>
        <w:t xml:space="preserve"> AML-MSC</w:t>
      </w:r>
      <w:r w:rsidR="008C17C6" w:rsidRPr="00E23D6C">
        <w:rPr>
          <w:rFonts w:ascii="Arial" w:hAnsi="Arial" w:cs="Arial"/>
          <w:sz w:val="24"/>
          <w:szCs w:val="24"/>
        </w:rPr>
        <w:t>s</w:t>
      </w:r>
      <w:r w:rsidR="001762F7" w:rsidRPr="00E23D6C">
        <w:rPr>
          <w:rFonts w:ascii="Arial" w:hAnsi="Arial" w:cs="Arial"/>
          <w:sz w:val="24"/>
          <w:szCs w:val="24"/>
        </w:rPr>
        <w:t xml:space="preserve"> </w:t>
      </w:r>
      <w:r w:rsidR="00A96656" w:rsidRPr="00E23D6C">
        <w:rPr>
          <w:rFonts w:ascii="Arial" w:hAnsi="Arial" w:cs="Arial"/>
          <w:sz w:val="24"/>
          <w:szCs w:val="24"/>
        </w:rPr>
        <w:t>(p=0.1</w:t>
      </w:r>
      <w:r w:rsidR="001762F7" w:rsidRPr="00E23D6C">
        <w:rPr>
          <w:rFonts w:ascii="Arial" w:hAnsi="Arial" w:cs="Arial"/>
          <w:sz w:val="24"/>
          <w:szCs w:val="24"/>
        </w:rPr>
        <w:t>; n=5</w:t>
      </w:r>
      <w:r w:rsidR="00A96656" w:rsidRPr="00E23D6C">
        <w:rPr>
          <w:rFonts w:ascii="Arial" w:hAnsi="Arial" w:cs="Arial"/>
          <w:sz w:val="24"/>
          <w:szCs w:val="24"/>
        </w:rPr>
        <w:t xml:space="preserve">). </w:t>
      </w:r>
      <w:r w:rsidR="00BC7AC5" w:rsidRPr="00E23D6C">
        <w:rPr>
          <w:rFonts w:ascii="Arial" w:hAnsi="Arial" w:cs="Arial"/>
          <w:sz w:val="24"/>
          <w:szCs w:val="24"/>
        </w:rPr>
        <w:t xml:space="preserve"> </w:t>
      </w:r>
      <w:r w:rsidR="00BC7AC5" w:rsidRPr="00E23D6C">
        <w:rPr>
          <w:rFonts w:ascii="Arial" w:hAnsi="Arial" w:cs="Arial"/>
          <w:b/>
          <w:sz w:val="24"/>
          <w:szCs w:val="24"/>
        </w:rPr>
        <w:t>(</w:t>
      </w:r>
      <w:r w:rsidR="00A96656" w:rsidRPr="00E23D6C">
        <w:rPr>
          <w:rFonts w:ascii="Arial" w:hAnsi="Arial" w:cs="Arial"/>
          <w:b/>
          <w:sz w:val="24"/>
          <w:szCs w:val="24"/>
        </w:rPr>
        <w:t>C</w:t>
      </w:r>
      <w:r w:rsidR="00BC7AC5" w:rsidRPr="00E23D6C">
        <w:rPr>
          <w:rFonts w:ascii="Arial" w:hAnsi="Arial" w:cs="Arial"/>
          <w:b/>
          <w:sz w:val="24"/>
          <w:szCs w:val="24"/>
        </w:rPr>
        <w:t>)</w:t>
      </w:r>
      <w:r w:rsidR="00BC7AC5" w:rsidRPr="00E23D6C">
        <w:rPr>
          <w:rFonts w:ascii="Arial" w:hAnsi="Arial" w:cs="Arial"/>
          <w:sz w:val="24"/>
          <w:szCs w:val="24"/>
        </w:rPr>
        <w:t xml:space="preserve"> </w:t>
      </w:r>
      <w:r w:rsidR="005A46B3" w:rsidRPr="00E23D6C">
        <w:rPr>
          <w:rFonts w:ascii="Arial" w:eastAsia="Times New Roman" w:hAnsi="Arial" w:cs="Arial"/>
          <w:color w:val="000000" w:themeColor="text1"/>
          <w:sz w:val="24"/>
          <w:szCs w:val="24"/>
        </w:rPr>
        <w:t xml:space="preserve">Quantification of </w:t>
      </w:r>
      <w:r w:rsidR="005A46B3" w:rsidRPr="00E23D6C">
        <w:rPr>
          <w:rFonts w:ascii="Symbol" w:eastAsia="Times New Roman" w:hAnsi="Symbol" w:cs="Arial"/>
          <w:color w:val="000000" w:themeColor="text1"/>
          <w:sz w:val="24"/>
          <w:szCs w:val="24"/>
        </w:rPr>
        <w:t></w:t>
      </w:r>
      <w:r w:rsidR="005A46B3" w:rsidRPr="00E23D6C">
        <w:rPr>
          <w:rFonts w:ascii="Arial" w:eastAsia="Times New Roman" w:hAnsi="Arial" w:cs="Arial"/>
          <w:color w:val="000000" w:themeColor="text1"/>
          <w:sz w:val="24"/>
          <w:szCs w:val="24"/>
        </w:rPr>
        <w:t>-gal positive cells in ND-MSC</w:t>
      </w:r>
      <w:r w:rsidR="008C17C6" w:rsidRPr="00E23D6C">
        <w:rPr>
          <w:rFonts w:ascii="Arial" w:eastAsia="Times New Roman" w:hAnsi="Arial" w:cs="Arial"/>
          <w:color w:val="000000" w:themeColor="text1"/>
          <w:sz w:val="24"/>
          <w:szCs w:val="24"/>
        </w:rPr>
        <w:t>s</w:t>
      </w:r>
      <w:r w:rsidR="005A46B3" w:rsidRPr="00E23D6C">
        <w:rPr>
          <w:rFonts w:ascii="Arial" w:eastAsia="Times New Roman" w:hAnsi="Arial" w:cs="Arial"/>
          <w:color w:val="000000" w:themeColor="text1"/>
          <w:sz w:val="24"/>
          <w:szCs w:val="24"/>
        </w:rPr>
        <w:t xml:space="preserve"> and AML-MSC</w:t>
      </w:r>
      <w:r w:rsidR="008C17C6" w:rsidRPr="00E23D6C">
        <w:rPr>
          <w:rFonts w:ascii="Arial" w:eastAsia="Times New Roman" w:hAnsi="Arial" w:cs="Arial"/>
          <w:color w:val="000000" w:themeColor="text1"/>
          <w:sz w:val="24"/>
          <w:szCs w:val="24"/>
        </w:rPr>
        <w:t>s</w:t>
      </w:r>
      <w:r w:rsidR="005A46B3" w:rsidRPr="00E23D6C">
        <w:rPr>
          <w:rFonts w:ascii="Arial" w:eastAsia="Times New Roman" w:hAnsi="Arial" w:cs="Arial"/>
          <w:color w:val="000000" w:themeColor="text1"/>
          <w:sz w:val="24"/>
          <w:szCs w:val="24"/>
        </w:rPr>
        <w:t xml:space="preserve"> (p= 0.46, n=5).  (D) </w:t>
      </w:r>
      <w:r w:rsidR="00BC7AC5" w:rsidRPr="00E23D6C">
        <w:rPr>
          <w:rFonts w:ascii="Arial" w:hAnsi="Arial" w:cs="Arial"/>
          <w:sz w:val="24"/>
          <w:szCs w:val="24"/>
        </w:rPr>
        <w:t>AML-MSCs grew more slowly during early passages as compared to ND-MSCs and the differences were statistically significant at passage 1 and 2 (*p=0.0058 and **p=0.00013; n = 6) but this difference</w:t>
      </w:r>
      <w:r w:rsidR="00BC7AC5" w:rsidRPr="00E23D6C">
        <w:rPr>
          <w:rFonts w:ascii="Arial" w:eastAsia="Times New Roman" w:hAnsi="Arial" w:cs="Arial"/>
          <w:sz w:val="24"/>
          <w:szCs w:val="24"/>
        </w:rPr>
        <w:t xml:space="preserve"> was not observed at </w:t>
      </w:r>
      <w:r w:rsidR="00BC7AC5" w:rsidRPr="00E23D6C">
        <w:rPr>
          <w:rFonts w:ascii="Arial" w:eastAsia="Times New Roman" w:hAnsi="Arial" w:cs="Arial"/>
          <w:color w:val="000000" w:themeColor="text1"/>
          <w:sz w:val="24"/>
          <w:szCs w:val="24"/>
        </w:rPr>
        <w:t>p3 and in later passages (data not shown).</w:t>
      </w:r>
      <w:r w:rsidR="00A135A9" w:rsidRPr="00E23D6C">
        <w:rPr>
          <w:rFonts w:ascii="Arial" w:eastAsia="Times New Roman" w:hAnsi="Arial" w:cs="Arial"/>
          <w:color w:val="000000" w:themeColor="text1"/>
          <w:sz w:val="24"/>
          <w:szCs w:val="24"/>
        </w:rPr>
        <w:t xml:space="preserve"> </w:t>
      </w:r>
    </w:p>
    <w:p w14:paraId="5DE3524F" w14:textId="32A09B04" w:rsidR="00BC7AC5" w:rsidRPr="00E23D6C" w:rsidRDefault="00BC7AC5" w:rsidP="00C3030C">
      <w:pPr>
        <w:spacing w:line="480" w:lineRule="auto"/>
        <w:rPr>
          <w:rFonts w:ascii="Arial" w:hAnsi="Arial" w:cs="Arial"/>
          <w:b/>
          <w:noProof/>
          <w:sz w:val="24"/>
          <w:szCs w:val="24"/>
        </w:rPr>
      </w:pPr>
      <w:r w:rsidRPr="00E23D6C">
        <w:rPr>
          <w:noProof/>
          <w:lang w:val="en-US"/>
        </w:rPr>
        <mc:AlternateContent>
          <mc:Choice Requires="wps">
            <w:drawing>
              <wp:anchor distT="0" distB="0" distL="114300" distR="114300" simplePos="0" relativeHeight="251662336" behindDoc="0" locked="0" layoutInCell="1" allowOverlap="1" wp14:anchorId="57707C45" wp14:editId="536E7D4E">
                <wp:simplePos x="0" y="0"/>
                <wp:positionH relativeFrom="column">
                  <wp:posOffset>-62230</wp:posOffset>
                </wp:positionH>
                <wp:positionV relativeFrom="paragraph">
                  <wp:posOffset>106045</wp:posOffset>
                </wp:positionV>
                <wp:extent cx="351378" cy="369332"/>
                <wp:effectExtent l="0" t="0" r="0" b="0"/>
                <wp:wrapNone/>
                <wp:docPr id="47" name="Rectangle 46"/>
                <wp:cNvGraphicFramePr/>
                <a:graphic xmlns:a="http://schemas.openxmlformats.org/drawingml/2006/main">
                  <a:graphicData uri="http://schemas.microsoft.com/office/word/2010/wordprocessingShape">
                    <wps:wsp>
                      <wps:cNvSpPr/>
                      <wps:spPr>
                        <a:xfrm>
                          <a:off x="0" y="0"/>
                          <a:ext cx="351378" cy="369332"/>
                        </a:xfrm>
                        <a:prstGeom prst="rect">
                          <a:avLst/>
                        </a:prstGeom>
                      </wps:spPr>
                      <wps:txbx>
                        <w:txbxContent>
                          <w:p w14:paraId="54ACE340" w14:textId="77777777" w:rsidR="00396C12" w:rsidRDefault="00396C12" w:rsidP="00396C12">
                            <w:pPr>
                              <w:pStyle w:val="NormalWeb"/>
                              <w:spacing w:before="0" w:beforeAutospacing="0" w:after="0" w:afterAutospacing="0"/>
                            </w:pPr>
                            <w:r>
                              <w:rPr>
                                <w:rFonts w:ascii="Arial" w:hAnsi="Arial" w:cs="Arial"/>
                                <w:b/>
                                <w:bCs/>
                                <w:color w:val="000000" w:themeColor="text1"/>
                                <w:kern w:val="24"/>
                                <w:sz w:val="36"/>
                                <w:szCs w:val="36"/>
                              </w:rPr>
                              <w:t>A1</w:t>
                            </w:r>
                          </w:p>
                        </w:txbxContent>
                      </wps:txbx>
                      <wps:bodyPr wrap="none">
                        <a:spAutoFit/>
                      </wps:bodyPr>
                    </wps:wsp>
                  </a:graphicData>
                </a:graphic>
              </wp:anchor>
            </w:drawing>
          </mc:Choice>
          <mc:Fallback>
            <w:pict>
              <v:rect w14:anchorId="57707C45" id="Rectangle 46" o:spid="_x0000_s1026" style="position:absolute;margin-left:-4.9pt;margin-top:8.35pt;width:27.65pt;height:29.1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" filled="f" stroked="f">
                <v:textbox style="mso-fit-shape-to-text:t">
                  <w:txbxContent>
                    <w:p w14:paraId="54ACE340" w14:textId="77777777" w:rsidR="00396C12" w:rsidRDefault="00396C12" w:rsidP="00396C12">
                      <w:pPr>
                        <w:pStyle w:val="NormalWeb"/>
                        <w:spacing w:before="0" w:beforeAutospacing="0" w:after="0" w:afterAutospacing="0"/>
                      </w:pPr>
                      <w:r>
                        <w:rPr>
                          <w:rFonts w:ascii="Arial" w:hAnsi="Arial" w:cs="Arial"/>
                          <w:b/>
                          <w:bCs/>
                          <w:color w:val="000000" w:themeColor="text1"/>
                          <w:kern w:val="24"/>
                          <w:sz w:val="36"/>
                          <w:szCs w:val="36"/>
                        </w:rPr>
                        <w:t>A1</w:t>
                      </w:r>
                    </w:p>
                  </w:txbxContent>
                </v:textbox>
              </v:rect>
            </w:pict>
          </mc:Fallback>
        </mc:AlternateContent>
      </w:r>
      <w:r w:rsidRPr="00E23D6C">
        <w:rPr>
          <w:rFonts w:ascii="Arial" w:hAnsi="Arial" w:cs="Arial"/>
          <w:b/>
          <w:noProof/>
          <w:sz w:val="24"/>
          <w:szCs w:val="24"/>
          <w:lang w:val="en-US"/>
        </w:rPr>
        <w:drawing>
          <wp:anchor distT="0" distB="0" distL="114300" distR="114300" simplePos="0" relativeHeight="251660288" behindDoc="0" locked="0" layoutInCell="1" allowOverlap="1" wp14:anchorId="24310CB9" wp14:editId="3905E2F3">
            <wp:simplePos x="0" y="0"/>
            <wp:positionH relativeFrom="column">
              <wp:posOffset>612775</wp:posOffset>
            </wp:positionH>
            <wp:positionV relativeFrom="paragraph">
              <wp:posOffset>445770</wp:posOffset>
            </wp:positionV>
            <wp:extent cx="3567046" cy="2872859"/>
            <wp:effectExtent l="0" t="0" r="0" b="381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7588" t="-7020" r="3246" b="13060"/>
                    <a:stretch/>
                  </pic:blipFill>
                  <pic:spPr bwMode="auto">
                    <a:xfrm>
                      <a:off x="0" y="0"/>
                      <a:ext cx="3567046" cy="287285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p>
    <w:p w14:paraId="42F307D5" w14:textId="4B48603B" w:rsidR="00BC7AC5" w:rsidRPr="00E23D6C" w:rsidRDefault="00BC7AC5" w:rsidP="00C3030C">
      <w:pPr>
        <w:spacing w:line="480" w:lineRule="auto"/>
        <w:rPr>
          <w:rFonts w:ascii="Arial" w:hAnsi="Arial" w:cs="Arial"/>
          <w:b/>
          <w:noProof/>
          <w:sz w:val="24"/>
          <w:szCs w:val="24"/>
        </w:rPr>
      </w:pPr>
    </w:p>
    <w:p w14:paraId="40BF54E7" w14:textId="51714956" w:rsidR="00BC7AC5" w:rsidRPr="00E23D6C" w:rsidRDefault="00BC7AC5" w:rsidP="00C3030C">
      <w:pPr>
        <w:spacing w:line="480" w:lineRule="auto"/>
        <w:rPr>
          <w:rFonts w:ascii="Arial" w:hAnsi="Arial" w:cs="Arial"/>
          <w:b/>
          <w:noProof/>
          <w:sz w:val="24"/>
          <w:szCs w:val="24"/>
        </w:rPr>
      </w:pPr>
    </w:p>
    <w:p w14:paraId="3E6AEA5E" w14:textId="55A25326" w:rsidR="00BC7AC5" w:rsidRPr="00E23D6C" w:rsidRDefault="00BC7AC5" w:rsidP="00C3030C">
      <w:pPr>
        <w:spacing w:line="480" w:lineRule="auto"/>
        <w:rPr>
          <w:rFonts w:ascii="Arial" w:hAnsi="Arial" w:cs="Arial"/>
          <w:b/>
          <w:noProof/>
          <w:sz w:val="24"/>
          <w:szCs w:val="24"/>
        </w:rPr>
      </w:pPr>
      <w:r w:rsidRPr="00E23D6C">
        <w:rPr>
          <w:rFonts w:ascii="Arial" w:hAnsi="Arial" w:cs="Arial"/>
          <w:b/>
          <w:noProof/>
          <w:sz w:val="24"/>
          <w:szCs w:val="24"/>
          <w:lang w:val="en-US"/>
        </w:rPr>
        <mc:AlternateContent>
          <mc:Choice Requires="wps">
            <w:drawing>
              <wp:anchor distT="0" distB="0" distL="114300" distR="114300" simplePos="0" relativeHeight="251659264" behindDoc="0" locked="0" layoutInCell="1" allowOverlap="1" wp14:anchorId="07E52DD8" wp14:editId="19624320">
                <wp:simplePos x="0" y="0"/>
                <wp:positionH relativeFrom="column">
                  <wp:posOffset>-301942</wp:posOffset>
                </wp:positionH>
                <wp:positionV relativeFrom="paragraph">
                  <wp:posOffset>147955</wp:posOffset>
                </wp:positionV>
                <wp:extent cx="1402050" cy="461665"/>
                <wp:effectExtent l="0" t="0" r="0" b="0"/>
                <wp:wrapNone/>
                <wp:docPr id="36" name="TextBox 35"/>
                <wp:cNvGraphicFramePr/>
                <a:graphic xmlns:a="http://schemas.openxmlformats.org/drawingml/2006/main">
                  <a:graphicData uri="http://schemas.microsoft.com/office/word/2010/wordprocessingShape">
                    <wps:wsp>
                      <wps:cNvSpPr txBox="1"/>
                      <wps:spPr>
                        <a:xfrm rot="16200000">
                          <a:off x="0" y="0"/>
                          <a:ext cx="1402050" cy="461665"/>
                        </a:xfrm>
                        <a:prstGeom prst="rect">
                          <a:avLst/>
                        </a:prstGeom>
                        <a:noFill/>
                      </wps:spPr>
                      <wps:txbx>
                        <w:txbxContent>
                          <w:p w14:paraId="316C062C" w14:textId="77777777" w:rsidR="00BC7AC5" w:rsidRDefault="00BC7AC5" w:rsidP="00BC7AC5">
                            <w:pPr>
                              <w:pStyle w:val="NormalWeb"/>
                              <w:spacing w:before="0" w:beforeAutospacing="0" w:after="0" w:afterAutospacing="0"/>
                              <w:jc w:val="center"/>
                            </w:pPr>
                            <w:r>
                              <w:rPr>
                                <w:rFonts w:ascii="Arial" w:hAnsi="Arial" w:cs="Arial"/>
                                <w:b/>
                                <w:bCs/>
                                <w:color w:val="000000" w:themeColor="text1"/>
                                <w:kern w:val="24"/>
                              </w:rPr>
                              <w:t xml:space="preserve">Surface Antigen </w:t>
                            </w:r>
                          </w:p>
                          <w:p w14:paraId="183596E6" w14:textId="77777777" w:rsidR="00BC7AC5" w:rsidRDefault="00BC7AC5" w:rsidP="00BC7AC5">
                            <w:pPr>
                              <w:pStyle w:val="NormalWeb"/>
                              <w:spacing w:before="0" w:beforeAutospacing="0" w:after="0" w:afterAutospacing="0"/>
                              <w:jc w:val="center"/>
                            </w:pPr>
                            <w:r>
                              <w:rPr>
                                <w:rFonts w:ascii="Arial" w:hAnsi="Arial" w:cs="Arial"/>
                                <w:b/>
                                <w:bCs/>
                                <w:color w:val="000000" w:themeColor="text1"/>
                                <w:kern w:val="24"/>
                              </w:rPr>
                              <w:t>Expression (%)</w:t>
                            </w:r>
                          </w:p>
                        </w:txbxContent>
                      </wps:txbx>
                      <wps:bodyPr wrap="none" rtlCol="0">
                        <a:spAutoFit/>
                      </wps:bodyPr>
                    </wps:wsp>
                  </a:graphicData>
                </a:graphic>
              </wp:anchor>
            </w:drawing>
          </mc:Choice>
          <mc:Fallback>
            <w:pict>
              <v:shapetype w14:anchorId="07E52DD8" id="_x0000_t202" coordsize="21600,21600" o:spt="202" path="m,l,21600r21600,l21600,xe">
                <v:stroke joinstyle="miter"/>
                <v:path gradientshapeok="t" o:connecttype="rect"/>
              </v:shapetype>
              <v:shape id="TextBox 35" o:spid="_x0000_s1027" type="#_x0000_t202" style="position:absolute;margin-left:-23.75pt;margin-top:11.65pt;width:110.4pt;height:36.35pt;rotation:-90;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" filled="f" stroked="f">
                <v:textbox style="mso-fit-shape-to-text:t">
                  <w:txbxContent>
                    <w:p w14:paraId="316C062C" w14:textId="77777777" w:rsidR="00BC7AC5" w:rsidRDefault="00BC7AC5" w:rsidP="00BC7AC5">
                      <w:pPr>
                        <w:pStyle w:val="NormalWeb"/>
                        <w:spacing w:before="0" w:beforeAutospacing="0" w:after="0" w:afterAutospacing="0"/>
                        <w:jc w:val="center"/>
                      </w:pPr>
                      <w:r>
                        <w:rPr>
                          <w:rFonts w:ascii="Arial" w:hAnsi="Arial" w:cs="Arial"/>
                          <w:b/>
                          <w:bCs/>
                          <w:color w:val="000000" w:themeColor="text1"/>
                          <w:kern w:val="24"/>
                        </w:rPr>
                        <w:t xml:space="preserve">Surface Antigen </w:t>
                      </w:r>
                    </w:p>
                    <w:p w14:paraId="183596E6" w14:textId="77777777" w:rsidR="00BC7AC5" w:rsidRDefault="00BC7AC5" w:rsidP="00BC7AC5">
                      <w:pPr>
                        <w:pStyle w:val="NormalWeb"/>
                        <w:spacing w:before="0" w:beforeAutospacing="0" w:after="0" w:afterAutospacing="0"/>
                        <w:jc w:val="center"/>
                      </w:pPr>
                      <w:r>
                        <w:rPr>
                          <w:rFonts w:ascii="Arial" w:hAnsi="Arial" w:cs="Arial"/>
                          <w:b/>
                          <w:bCs/>
                          <w:color w:val="000000" w:themeColor="text1"/>
                          <w:kern w:val="24"/>
                        </w:rPr>
                        <w:t>Expression (%)</w:t>
                      </w:r>
                    </w:p>
                  </w:txbxContent>
                </v:textbox>
              </v:shape>
            </w:pict>
          </mc:Fallback>
        </mc:AlternateContent>
      </w:r>
    </w:p>
    <w:p w14:paraId="29F8D906" w14:textId="1E073833" w:rsidR="00BC7AC5" w:rsidRPr="00E23D6C" w:rsidRDefault="00BC7AC5" w:rsidP="00C3030C">
      <w:pPr>
        <w:spacing w:line="480" w:lineRule="auto"/>
        <w:rPr>
          <w:rFonts w:ascii="Arial" w:hAnsi="Arial" w:cs="Arial"/>
          <w:b/>
          <w:noProof/>
          <w:sz w:val="24"/>
          <w:szCs w:val="24"/>
        </w:rPr>
      </w:pPr>
    </w:p>
    <w:p w14:paraId="31879EB8" w14:textId="1C74DB17" w:rsidR="00BC7AC5" w:rsidRPr="00E23D6C" w:rsidRDefault="00BC7AC5" w:rsidP="00C3030C">
      <w:pPr>
        <w:spacing w:line="480" w:lineRule="auto"/>
        <w:rPr>
          <w:rFonts w:ascii="Arial" w:hAnsi="Arial" w:cs="Arial"/>
          <w:b/>
          <w:noProof/>
          <w:sz w:val="24"/>
          <w:szCs w:val="24"/>
        </w:rPr>
      </w:pPr>
    </w:p>
    <w:p w14:paraId="178E4932" w14:textId="2F8B01CF" w:rsidR="00BC7AC5" w:rsidRPr="00E23D6C" w:rsidRDefault="00BC7AC5" w:rsidP="00C3030C">
      <w:pPr>
        <w:spacing w:line="480" w:lineRule="auto"/>
        <w:rPr>
          <w:rFonts w:ascii="Arial" w:hAnsi="Arial" w:cs="Arial"/>
          <w:b/>
          <w:noProof/>
          <w:sz w:val="24"/>
          <w:szCs w:val="24"/>
        </w:rPr>
      </w:pPr>
    </w:p>
    <w:p w14:paraId="7E1B76D3"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0E342A15"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142DF4EA"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1BEFB686"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73AB63DA"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62A42C16" w14:textId="77777777" w:rsidR="00A96656" w:rsidRPr="00E23D6C" w:rsidRDefault="00A96656" w:rsidP="00396C12">
      <w:pPr>
        <w:pStyle w:val="NormalWeb"/>
        <w:spacing w:before="0" w:beforeAutospacing="0" w:after="0" w:afterAutospacing="0" w:line="480" w:lineRule="auto"/>
        <w:rPr>
          <w:rFonts w:ascii="Arial" w:hAnsi="Arial" w:cs="Arial"/>
          <w:b/>
          <w:bCs/>
          <w:color w:val="000000" w:themeColor="text1"/>
          <w:kern w:val="24"/>
          <w:sz w:val="36"/>
          <w:szCs w:val="36"/>
        </w:rPr>
      </w:pPr>
    </w:p>
    <w:p w14:paraId="7AA3E77E" w14:textId="3FA5186F" w:rsidR="00396C12" w:rsidRPr="00E23D6C" w:rsidRDefault="00396C12" w:rsidP="00396C12">
      <w:pPr>
        <w:pStyle w:val="NormalWeb"/>
        <w:spacing w:before="0" w:beforeAutospacing="0" w:after="0" w:afterAutospacing="0" w:line="480" w:lineRule="auto"/>
        <w:rPr>
          <w:rFonts w:ascii="Arial" w:hAnsi="Arial" w:cs="Arial"/>
          <w:b/>
          <w:bCs/>
          <w:color w:val="000000" w:themeColor="text1"/>
          <w:kern w:val="24"/>
          <w:sz w:val="36"/>
          <w:szCs w:val="36"/>
        </w:rPr>
      </w:pPr>
      <w:r w:rsidRPr="00E23D6C">
        <w:rPr>
          <w:rFonts w:ascii="Arial" w:hAnsi="Arial" w:cs="Arial"/>
          <w:b/>
          <w:bCs/>
          <w:color w:val="000000" w:themeColor="text1"/>
          <w:kern w:val="24"/>
          <w:sz w:val="36"/>
          <w:szCs w:val="36"/>
        </w:rPr>
        <w:lastRenderedPageBreak/>
        <w:t>A2</w:t>
      </w:r>
    </w:p>
    <w:p w14:paraId="391290A0" w14:textId="228213B5" w:rsidR="00396C12" w:rsidRPr="00E23D6C" w:rsidRDefault="0054229A" w:rsidP="00396C12">
      <w:pPr>
        <w:pStyle w:val="NormalWeb"/>
        <w:spacing w:before="0" w:beforeAutospacing="0" w:after="0" w:afterAutospacing="0" w:line="480" w:lineRule="auto"/>
      </w:pPr>
      <w:r w:rsidRPr="00E23D6C">
        <w:rPr>
          <w:noProof/>
        </w:rPr>
        <w:drawing>
          <wp:inline distT="0" distB="0" distL="0" distR="0" wp14:anchorId="733ACF5B" wp14:editId="0E4153ED">
            <wp:extent cx="5270500" cy="322389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0500" cy="3223895"/>
                    </a:xfrm>
                    <a:prstGeom prst="rect">
                      <a:avLst/>
                    </a:prstGeom>
                  </pic:spPr>
                </pic:pic>
              </a:graphicData>
            </a:graphic>
          </wp:inline>
        </w:drawing>
      </w:r>
    </w:p>
    <w:p w14:paraId="4B183BDA" w14:textId="77F33E02" w:rsidR="00BC7AC5" w:rsidRPr="00E23D6C" w:rsidRDefault="00BC7AC5" w:rsidP="00C3030C">
      <w:pPr>
        <w:spacing w:line="480" w:lineRule="auto"/>
        <w:rPr>
          <w:rFonts w:ascii="Arial" w:hAnsi="Arial" w:cs="Arial"/>
          <w:b/>
          <w:noProof/>
          <w:sz w:val="24"/>
          <w:szCs w:val="24"/>
        </w:rPr>
      </w:pPr>
      <w:r w:rsidRPr="00E23D6C">
        <w:rPr>
          <w:noProof/>
          <w:lang w:val="en-US"/>
        </w:rPr>
        <mc:AlternateContent>
          <mc:Choice Requires="wps">
            <w:drawing>
              <wp:anchor distT="0" distB="0" distL="114300" distR="114300" simplePos="0" relativeHeight="251664384" behindDoc="0" locked="0" layoutInCell="1" allowOverlap="1" wp14:anchorId="4A91D275" wp14:editId="26F7EC39">
                <wp:simplePos x="0" y="0"/>
                <wp:positionH relativeFrom="column">
                  <wp:posOffset>-66675</wp:posOffset>
                </wp:positionH>
                <wp:positionV relativeFrom="paragraph">
                  <wp:posOffset>38100</wp:posOffset>
                </wp:positionV>
                <wp:extent cx="419735" cy="368935"/>
                <wp:effectExtent l="0" t="0" r="0" b="0"/>
                <wp:wrapNone/>
                <wp:docPr id="5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36893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wps:spPr>
                      <wps:txbx>
                        <w:txbxContent>
                          <w:p w14:paraId="5A3700FC" w14:textId="0AA63BE0" w:rsidR="00BC7AC5" w:rsidRDefault="00BC7AC5" w:rsidP="00BC7AC5">
                            <w:pPr>
                              <w:pStyle w:val="NormalWeb"/>
                              <w:spacing w:before="0" w:beforeAutospacing="0" w:after="0" w:afterAutospacing="0"/>
                            </w:pPr>
                            <w:r>
                              <w:rPr>
                                <w:rFonts w:ascii="Arial" w:hAnsi="Arial" w:cs="Arial"/>
                                <w:b/>
                                <w:bCs/>
                                <w:color w:val="000000" w:themeColor="text1"/>
                                <w:kern w:val="24"/>
                                <w:sz w:val="36"/>
                                <w:szCs w:val="36"/>
                              </w:rPr>
                              <w:t>B</w:t>
                            </w:r>
                          </w:p>
                        </w:txbxContent>
                      </wps:txbx>
                      <wps:bodyPr wrap="square">
                        <a:spAutoFit/>
                      </wps:bodyPr>
                    </wps:wsp>
                  </a:graphicData>
                </a:graphic>
              </wp:anchor>
            </w:drawing>
          </mc:Choice>
          <mc:Fallback>
            <w:pict>
              <v:shape w14:anchorId="4A91D275" id="Text Box 12" o:spid="_x0000_s1028" type="#_x0000_t202" style="position:absolute;margin-left:-5.25pt;margin-top:3pt;width:33.05pt;height:29.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" filled="f" fillcolor="#4f81bd [3204]" stroked="f" strokecolor="black [3213]">
                <v:textbox style="mso-fit-shape-to-text:t">
                  <w:txbxContent>
                    <w:p w14:paraId="5A3700FC" w14:textId="0AA63BE0" w:rsidR="00BC7AC5" w:rsidRDefault="00BC7AC5" w:rsidP="00BC7AC5">
                      <w:pPr>
                        <w:pStyle w:val="NormalWeb"/>
                        <w:spacing w:before="0" w:beforeAutospacing="0" w:after="0" w:afterAutospacing="0"/>
                      </w:pPr>
                      <w:r>
                        <w:rPr>
                          <w:rFonts w:ascii="Arial" w:hAnsi="Arial" w:cs="Arial"/>
                          <w:b/>
                          <w:bCs/>
                          <w:color w:val="000000" w:themeColor="text1"/>
                          <w:kern w:val="24"/>
                          <w:sz w:val="36"/>
                          <w:szCs w:val="36"/>
                        </w:rPr>
                        <w:t>B</w:t>
                      </w:r>
                    </w:p>
                  </w:txbxContent>
                </v:textbox>
              </v:shape>
            </w:pict>
          </mc:Fallback>
        </mc:AlternateContent>
      </w:r>
    </w:p>
    <w:p w14:paraId="569CEEE0" w14:textId="2ECB8826" w:rsidR="00BC7AC5" w:rsidRPr="00E23D6C" w:rsidRDefault="007F5C6E" w:rsidP="00C3030C">
      <w:pPr>
        <w:spacing w:line="480" w:lineRule="auto"/>
        <w:rPr>
          <w:rFonts w:ascii="Arial" w:hAnsi="Arial" w:cs="Arial"/>
          <w:b/>
          <w:noProof/>
          <w:sz w:val="24"/>
          <w:szCs w:val="24"/>
        </w:rPr>
      </w:pPr>
      <w:r w:rsidRPr="00E23D6C">
        <w:rPr>
          <w:rFonts w:ascii="Arial" w:hAnsi="Arial" w:cs="Arial"/>
          <w:b/>
          <w:noProof/>
          <w:sz w:val="24"/>
          <w:szCs w:val="24"/>
        </w:rPr>
        <w:t xml:space="preserve">             </w:t>
      </w:r>
      <w:r w:rsidRPr="00E23D6C">
        <w:rPr>
          <w:noProof/>
          <w:lang w:val="en-US"/>
        </w:rPr>
        <w:drawing>
          <wp:inline distT="0" distB="0" distL="0" distR="0" wp14:anchorId="5132F6CA" wp14:editId="4077F0E7">
            <wp:extent cx="5270500" cy="210439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0500" cy="2104390"/>
                    </a:xfrm>
                    <a:prstGeom prst="rect">
                      <a:avLst/>
                    </a:prstGeom>
                  </pic:spPr>
                </pic:pic>
              </a:graphicData>
            </a:graphic>
          </wp:inline>
        </w:drawing>
      </w:r>
    </w:p>
    <w:p w14:paraId="3AF5D13A" w14:textId="78787DDF" w:rsidR="007F5C6E" w:rsidRPr="00E23D6C" w:rsidRDefault="007F5C6E" w:rsidP="00C3030C">
      <w:pPr>
        <w:spacing w:line="480" w:lineRule="auto"/>
        <w:rPr>
          <w:rFonts w:ascii="Arial" w:hAnsi="Arial" w:cs="Arial"/>
          <w:b/>
          <w:noProof/>
          <w:sz w:val="24"/>
          <w:szCs w:val="24"/>
        </w:rPr>
      </w:pPr>
    </w:p>
    <w:p w14:paraId="4181C168" w14:textId="5AD29201" w:rsidR="007F5C6E" w:rsidRPr="00E23D6C" w:rsidRDefault="007F5C6E" w:rsidP="00C3030C">
      <w:pPr>
        <w:spacing w:line="480" w:lineRule="auto"/>
        <w:rPr>
          <w:rFonts w:ascii="Arial" w:hAnsi="Arial" w:cs="Arial"/>
          <w:b/>
          <w:noProof/>
          <w:sz w:val="24"/>
          <w:szCs w:val="24"/>
        </w:rPr>
      </w:pPr>
    </w:p>
    <w:p w14:paraId="7B8AF223" w14:textId="3CCDF8A0" w:rsidR="00CC104B" w:rsidRPr="00E23D6C" w:rsidRDefault="00CC104B" w:rsidP="00B5135F">
      <w:pPr>
        <w:spacing w:line="480" w:lineRule="auto"/>
        <w:rPr>
          <w:rFonts w:ascii="Arial" w:hAnsi="Arial" w:cs="Arial"/>
          <w:b/>
          <w:noProof/>
          <w:sz w:val="24"/>
          <w:szCs w:val="24"/>
        </w:rPr>
      </w:pPr>
    </w:p>
    <w:p w14:paraId="44C7F04F" w14:textId="67AB437E" w:rsidR="007F5C6E" w:rsidRPr="00E23D6C" w:rsidRDefault="007F5C6E" w:rsidP="00B5135F">
      <w:pPr>
        <w:spacing w:line="480" w:lineRule="auto"/>
        <w:rPr>
          <w:rFonts w:ascii="Arial" w:hAnsi="Arial" w:cs="Arial"/>
          <w:b/>
          <w:noProof/>
          <w:sz w:val="24"/>
          <w:szCs w:val="24"/>
        </w:rPr>
      </w:pPr>
    </w:p>
    <w:p w14:paraId="3AB3A587" w14:textId="0445B501" w:rsidR="007F5C6E" w:rsidRPr="00E23D6C" w:rsidRDefault="005A46B3" w:rsidP="00B5135F">
      <w:pPr>
        <w:spacing w:line="480" w:lineRule="auto"/>
        <w:rPr>
          <w:rFonts w:ascii="Arial" w:hAnsi="Arial" w:cs="Arial"/>
          <w:b/>
          <w:noProof/>
          <w:sz w:val="24"/>
          <w:szCs w:val="24"/>
        </w:rPr>
      </w:pPr>
      <w:r w:rsidRPr="00E23D6C">
        <w:rPr>
          <w:noProof/>
          <w:lang w:val="en-US"/>
        </w:rPr>
        <w:lastRenderedPageBreak/>
        <w:drawing>
          <wp:anchor distT="0" distB="0" distL="114300" distR="114300" simplePos="0" relativeHeight="251679744" behindDoc="0" locked="0" layoutInCell="1" allowOverlap="1" wp14:anchorId="78186184" wp14:editId="349AAE12">
            <wp:simplePos x="0" y="0"/>
            <wp:positionH relativeFrom="margin">
              <wp:posOffset>564515</wp:posOffset>
            </wp:positionH>
            <wp:positionV relativeFrom="margin">
              <wp:posOffset>138430</wp:posOffset>
            </wp:positionV>
            <wp:extent cx="2713990" cy="162814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13990" cy="1628140"/>
                    </a:xfrm>
                    <a:prstGeom prst="rect">
                      <a:avLst/>
                    </a:prstGeom>
                  </pic:spPr>
                </pic:pic>
              </a:graphicData>
            </a:graphic>
          </wp:anchor>
        </w:drawing>
      </w:r>
    </w:p>
    <w:p w14:paraId="0D466AAA" w14:textId="30883EB7" w:rsidR="007F5C6E" w:rsidRPr="00E23D6C" w:rsidRDefault="007F5C6E" w:rsidP="00A215F1">
      <w:pPr>
        <w:pStyle w:val="NormalWeb"/>
        <w:spacing w:before="0" w:beforeAutospacing="0" w:after="0" w:afterAutospacing="0"/>
        <w:rPr>
          <w:rFonts w:ascii="Arial" w:hAnsi="Arial" w:cs="Arial"/>
          <w:b/>
          <w:bCs/>
          <w:color w:val="000000" w:themeColor="text1"/>
          <w:kern w:val="24"/>
          <w:sz w:val="36"/>
          <w:szCs w:val="36"/>
        </w:rPr>
      </w:pPr>
      <w:r w:rsidRPr="00E23D6C">
        <w:rPr>
          <w:noProof/>
        </w:rPr>
        <mc:AlternateContent>
          <mc:Choice Requires="wps">
            <w:drawing>
              <wp:anchor distT="0" distB="0" distL="114300" distR="114300" simplePos="0" relativeHeight="251676672" behindDoc="0" locked="0" layoutInCell="1" allowOverlap="1" wp14:anchorId="5BB5F7F6" wp14:editId="65E2F733">
                <wp:simplePos x="0" y="0"/>
                <wp:positionH relativeFrom="column">
                  <wp:posOffset>140335</wp:posOffset>
                </wp:positionH>
                <wp:positionV relativeFrom="paragraph">
                  <wp:posOffset>-696595</wp:posOffset>
                </wp:positionV>
                <wp:extent cx="419735" cy="368935"/>
                <wp:effectExtent l="0" t="0" r="0" b="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36893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wps:spPr>
                      <wps:txbx>
                        <w:txbxContent>
                          <w:p w14:paraId="13CA3900" w14:textId="77777777" w:rsidR="00A215F1" w:rsidRDefault="00A215F1" w:rsidP="00A215F1">
                            <w:pPr>
                              <w:pStyle w:val="NormalWeb"/>
                              <w:spacing w:before="0" w:beforeAutospacing="0" w:after="0" w:afterAutospacing="0"/>
                            </w:pPr>
                            <w:bookmarkStart w:id="2" w:name="OLE_LINK2"/>
                            <w:bookmarkStart w:id="3" w:name="OLE_LINK4"/>
                            <w:r>
                              <w:rPr>
                                <w:rFonts w:ascii="Arial" w:hAnsi="Arial" w:cs="Arial"/>
                                <w:b/>
                                <w:bCs/>
                                <w:color w:val="000000" w:themeColor="text1"/>
                                <w:kern w:val="24"/>
                                <w:sz w:val="36"/>
                                <w:szCs w:val="36"/>
                              </w:rPr>
                              <w:t>C</w:t>
                            </w:r>
                            <w:bookmarkEnd w:id="2"/>
                            <w:bookmarkEnd w:id="3"/>
                          </w:p>
                        </w:txbxContent>
                      </wps:txbx>
                      <wps:bodyPr wrap="square">
                        <a:spAutoFit/>
                      </wps:bodyPr>
                    </wps:wsp>
                  </a:graphicData>
                </a:graphic>
              </wp:anchor>
            </w:drawing>
          </mc:Choice>
          <mc:Fallback>
            <w:pict>
              <v:shape w14:anchorId="5BB5F7F6" id="_x0000_s1029" type="#_x0000_t202" style="position:absolute;margin-left:11.05pt;margin-top:-54.85pt;width:33.0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" filled="f" fillcolor="#4f81bd [3204]" stroked="f" strokecolor="black [3213]">
                <v:textbox style="mso-fit-shape-to-text:t">
                  <w:txbxContent>
                    <w:p w14:paraId="13CA3900" w14:textId="77777777" w:rsidR="00A215F1" w:rsidRDefault="00A215F1" w:rsidP="00A215F1">
                      <w:pPr>
                        <w:pStyle w:val="NormalWeb"/>
                        <w:spacing w:before="0" w:beforeAutospacing="0" w:after="0" w:afterAutospacing="0"/>
                      </w:pPr>
                      <w:bookmarkStart w:id="4" w:name="OLE_LINK2"/>
                      <w:bookmarkStart w:id="5" w:name="OLE_LINK4"/>
                      <w:r>
                        <w:rPr>
                          <w:rFonts w:ascii="Arial" w:hAnsi="Arial" w:cs="Arial"/>
                          <w:b/>
                          <w:bCs/>
                          <w:color w:val="000000" w:themeColor="text1"/>
                          <w:kern w:val="24"/>
                          <w:sz w:val="36"/>
                          <w:szCs w:val="36"/>
                        </w:rPr>
                        <w:t>C</w:t>
                      </w:r>
                      <w:bookmarkEnd w:id="4"/>
                      <w:bookmarkEnd w:id="5"/>
                    </w:p>
                  </w:txbxContent>
                </v:textbox>
              </v:shape>
            </w:pict>
          </mc:Fallback>
        </mc:AlternateContent>
      </w:r>
    </w:p>
    <w:p w14:paraId="46291040" w14:textId="0FF6C313" w:rsidR="007F5C6E" w:rsidRPr="00E23D6C" w:rsidRDefault="007F5C6E" w:rsidP="00A215F1">
      <w:pPr>
        <w:pStyle w:val="NormalWeb"/>
        <w:spacing w:before="0" w:beforeAutospacing="0" w:after="0" w:afterAutospacing="0"/>
        <w:rPr>
          <w:rFonts w:ascii="Arial" w:hAnsi="Arial" w:cs="Arial"/>
          <w:b/>
          <w:bCs/>
          <w:color w:val="000000" w:themeColor="text1"/>
          <w:kern w:val="24"/>
          <w:sz w:val="36"/>
          <w:szCs w:val="36"/>
        </w:rPr>
      </w:pPr>
    </w:p>
    <w:p w14:paraId="73AC11E1" w14:textId="6675EEC2" w:rsidR="007F5C6E" w:rsidRPr="00E23D6C" w:rsidRDefault="007F5C6E" w:rsidP="00A215F1">
      <w:pPr>
        <w:pStyle w:val="NormalWeb"/>
        <w:spacing w:before="0" w:beforeAutospacing="0" w:after="0" w:afterAutospacing="0"/>
        <w:rPr>
          <w:rFonts w:ascii="Arial" w:hAnsi="Arial" w:cs="Arial"/>
          <w:b/>
          <w:bCs/>
          <w:color w:val="000000" w:themeColor="text1"/>
          <w:kern w:val="24"/>
          <w:sz w:val="36"/>
          <w:szCs w:val="36"/>
        </w:rPr>
      </w:pPr>
    </w:p>
    <w:p w14:paraId="11B2319E" w14:textId="2BBCD47F" w:rsidR="007F5C6E" w:rsidRPr="00E23D6C" w:rsidRDefault="007F5C6E" w:rsidP="00A215F1">
      <w:pPr>
        <w:pStyle w:val="NormalWeb"/>
        <w:spacing w:before="0" w:beforeAutospacing="0" w:after="0" w:afterAutospacing="0"/>
        <w:rPr>
          <w:rFonts w:ascii="Arial" w:hAnsi="Arial" w:cs="Arial"/>
          <w:b/>
          <w:bCs/>
          <w:color w:val="000000" w:themeColor="text1"/>
          <w:kern w:val="24"/>
          <w:sz w:val="36"/>
          <w:szCs w:val="36"/>
        </w:rPr>
      </w:pPr>
    </w:p>
    <w:p w14:paraId="381EBB4F" w14:textId="08854C4A" w:rsidR="007F5C6E" w:rsidRPr="00E23D6C" w:rsidRDefault="007F5C6E" w:rsidP="00A215F1">
      <w:pPr>
        <w:pStyle w:val="NormalWeb"/>
        <w:spacing w:before="0" w:beforeAutospacing="0" w:after="0" w:afterAutospacing="0"/>
        <w:rPr>
          <w:rFonts w:ascii="Arial" w:hAnsi="Arial" w:cs="Arial"/>
          <w:b/>
          <w:bCs/>
          <w:color w:val="000000" w:themeColor="text1"/>
          <w:kern w:val="24"/>
          <w:sz w:val="36"/>
          <w:szCs w:val="36"/>
        </w:rPr>
      </w:pPr>
    </w:p>
    <w:p w14:paraId="194F529E" w14:textId="39D183D1" w:rsidR="00A215F1" w:rsidRPr="00E23D6C" w:rsidRDefault="005A46B3" w:rsidP="00A215F1">
      <w:pPr>
        <w:pStyle w:val="NormalWeb"/>
        <w:spacing w:before="0" w:beforeAutospacing="0" w:after="0" w:afterAutospacing="0"/>
      </w:pPr>
      <w:r w:rsidRPr="00E23D6C">
        <w:rPr>
          <w:noProof/>
        </w:rPr>
        <w:drawing>
          <wp:anchor distT="0" distB="0" distL="114300" distR="114300" simplePos="0" relativeHeight="251665408" behindDoc="0" locked="0" layoutInCell="1" allowOverlap="1" wp14:anchorId="5D7ED7E0" wp14:editId="6B7B477A">
            <wp:simplePos x="0" y="0"/>
            <wp:positionH relativeFrom="column">
              <wp:posOffset>605155</wp:posOffset>
            </wp:positionH>
            <wp:positionV relativeFrom="paragraph">
              <wp:posOffset>92075</wp:posOffset>
            </wp:positionV>
            <wp:extent cx="2671445" cy="243649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71445" cy="2436495"/>
                    </a:xfrm>
                    <a:prstGeom prst="rect">
                      <a:avLst/>
                    </a:prstGeom>
                  </pic:spPr>
                </pic:pic>
              </a:graphicData>
            </a:graphic>
          </wp:anchor>
        </w:drawing>
      </w:r>
      <w:r w:rsidR="00A215F1" w:rsidRPr="00E23D6C">
        <w:rPr>
          <w:rFonts w:ascii="Arial" w:hAnsi="Arial" w:cs="Arial"/>
          <w:b/>
          <w:bCs/>
          <w:color w:val="000000" w:themeColor="text1"/>
          <w:kern w:val="24"/>
          <w:sz w:val="36"/>
          <w:szCs w:val="36"/>
        </w:rPr>
        <w:t>D</w:t>
      </w:r>
      <w:r w:rsidR="00A215F1" w:rsidRPr="00E23D6C">
        <w:rPr>
          <w:rFonts w:asciiTheme="minorHAnsi" w:eastAsiaTheme="minorHAnsi" w:hAnsiTheme="minorHAnsi" w:cstheme="minorBidi"/>
          <w:noProof/>
          <w:sz w:val="22"/>
          <w:szCs w:val="22"/>
        </w:rPr>
        <w:t xml:space="preserve">    </w:t>
      </w:r>
    </w:p>
    <w:p w14:paraId="60B206C1" w14:textId="4EE83149" w:rsidR="00A135A9" w:rsidRPr="00E23D6C" w:rsidRDefault="00A135A9" w:rsidP="00CC104B">
      <w:pPr>
        <w:spacing w:line="240" w:lineRule="auto"/>
        <w:rPr>
          <w:rFonts w:ascii="Arial" w:hAnsi="Arial" w:cs="Arial"/>
          <w:b/>
          <w:noProof/>
          <w:sz w:val="24"/>
          <w:szCs w:val="24"/>
        </w:rPr>
      </w:pPr>
    </w:p>
    <w:p w14:paraId="11ED31D6" w14:textId="6A2D94FA" w:rsidR="00A135A9" w:rsidRPr="00E23D6C" w:rsidRDefault="005A46B3" w:rsidP="00CC104B">
      <w:pPr>
        <w:spacing w:line="240" w:lineRule="auto"/>
        <w:rPr>
          <w:rFonts w:ascii="Arial" w:hAnsi="Arial" w:cs="Arial"/>
          <w:b/>
          <w:noProof/>
          <w:sz w:val="24"/>
          <w:szCs w:val="24"/>
        </w:rPr>
      </w:pPr>
      <w:r w:rsidRPr="00E23D6C">
        <w:rPr>
          <w:rFonts w:ascii="Arial" w:hAnsi="Arial" w:cs="Arial"/>
          <w:b/>
          <w:noProof/>
          <w:lang w:val="en-US"/>
        </w:rPr>
        <mc:AlternateContent>
          <mc:Choice Requires="wps">
            <w:drawing>
              <wp:anchor distT="0" distB="0" distL="114300" distR="114300" simplePos="0" relativeHeight="251672576" behindDoc="0" locked="0" layoutInCell="1" allowOverlap="1" wp14:anchorId="1F9448F5" wp14:editId="66F0726B">
                <wp:simplePos x="0" y="0"/>
                <wp:positionH relativeFrom="column">
                  <wp:posOffset>1292860</wp:posOffset>
                </wp:positionH>
                <wp:positionV relativeFrom="paragraph">
                  <wp:posOffset>227965</wp:posOffset>
                </wp:positionV>
                <wp:extent cx="17780" cy="17780"/>
                <wp:effectExtent l="19050" t="38100" r="39370" b="39370"/>
                <wp:wrapNone/>
                <wp:docPr id="76" name="5-Point Star 75"/>
                <wp:cNvGraphicFramePr/>
                <a:graphic xmlns:a="http://schemas.openxmlformats.org/drawingml/2006/main">
                  <a:graphicData uri="http://schemas.microsoft.com/office/word/2010/wordprocessingShape">
                    <wps:wsp>
                      <wps:cNvSpPr/>
                      <wps:spPr>
                        <a:xfrm>
                          <a:off x="0" y="0"/>
                          <a:ext cx="17780" cy="17780"/>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83C8257" id="5-Point Star 75" o:spid="_x0000_s1026" style="position:absolute;margin-left:101.8pt;margin-top:17.95pt;width:1.4pt;height:1.4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17780,1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" path="m,6791r6791,l8890,r2099,6791l17780,6791r-5494,4198l14384,17780,8890,13583,3396,17780,5494,10989,,6791xe" fillcolor="black [3213]" strokecolor="black [3213]" strokeweight="2pt">
                <v:path arrowok="t" o:connecttype="custom" o:connectlocs="0,6791;6791,6791;8890,0;10989,6791;17780,6791;12286,10989;14384,17780;8890,13583;3396,17780;5494,10989;0,6791" o:connectangles="0,0,0,0,0,0,0,0,0,0,0"/>
              </v:shape>
            </w:pict>
          </mc:Fallback>
        </mc:AlternateContent>
      </w:r>
    </w:p>
    <w:p w14:paraId="3E0F523B" w14:textId="53CAB2D1" w:rsidR="00A215F1" w:rsidRPr="00E23D6C" w:rsidRDefault="00A215F1" w:rsidP="00CC104B">
      <w:pPr>
        <w:spacing w:line="240" w:lineRule="auto"/>
        <w:rPr>
          <w:rFonts w:ascii="Arial" w:hAnsi="Arial" w:cs="Arial"/>
          <w:b/>
          <w:noProof/>
          <w:sz w:val="24"/>
          <w:szCs w:val="24"/>
        </w:rPr>
      </w:pPr>
    </w:p>
    <w:p w14:paraId="6C1BC485" w14:textId="556C29DB" w:rsidR="00A215F1" w:rsidRPr="00E23D6C" w:rsidRDefault="005A46B3" w:rsidP="00CC104B">
      <w:pPr>
        <w:spacing w:line="240" w:lineRule="auto"/>
        <w:rPr>
          <w:rFonts w:ascii="Arial" w:hAnsi="Arial" w:cs="Arial"/>
          <w:b/>
          <w:noProof/>
          <w:sz w:val="24"/>
          <w:szCs w:val="24"/>
        </w:rPr>
      </w:pPr>
      <w:r w:rsidRPr="00E23D6C">
        <w:rPr>
          <w:rFonts w:ascii="Arial" w:hAnsi="Arial" w:cs="Arial"/>
          <w:b/>
          <w:noProof/>
          <w:lang w:val="en-US"/>
        </w:rPr>
        <mc:AlternateContent>
          <mc:Choice Requires="wps">
            <w:drawing>
              <wp:anchor distT="0" distB="0" distL="114300" distR="114300" simplePos="0" relativeHeight="251667456" behindDoc="0" locked="0" layoutInCell="1" allowOverlap="1" wp14:anchorId="0073F8CD" wp14:editId="3F4E3A98">
                <wp:simplePos x="0" y="0"/>
                <wp:positionH relativeFrom="column">
                  <wp:posOffset>-48895</wp:posOffset>
                </wp:positionH>
                <wp:positionV relativeFrom="paragraph">
                  <wp:posOffset>257810</wp:posOffset>
                </wp:positionV>
                <wp:extent cx="1401445" cy="461645"/>
                <wp:effectExtent l="0" t="0" r="0" b="0"/>
                <wp:wrapNone/>
                <wp:docPr id="3" name="TextBox 35"/>
                <wp:cNvGraphicFramePr/>
                <a:graphic xmlns:a="http://schemas.openxmlformats.org/drawingml/2006/main">
                  <a:graphicData uri="http://schemas.microsoft.com/office/word/2010/wordprocessingShape">
                    <wps:wsp>
                      <wps:cNvSpPr txBox="1"/>
                      <wps:spPr>
                        <a:xfrm rot="16200000">
                          <a:off x="0" y="0"/>
                          <a:ext cx="1401445" cy="461645"/>
                        </a:xfrm>
                        <a:prstGeom prst="rect">
                          <a:avLst/>
                        </a:prstGeom>
                        <a:noFill/>
                      </wps:spPr>
                      <wps:txbx>
                        <w:txbxContent>
                          <w:p w14:paraId="741F7C90" w14:textId="0C978BE9" w:rsidR="00BC7AC5" w:rsidRDefault="00BC7AC5" w:rsidP="00BC7AC5">
                            <w:pPr>
                              <w:pStyle w:val="NormalWeb"/>
                              <w:spacing w:before="0" w:beforeAutospacing="0" w:after="0" w:afterAutospacing="0"/>
                              <w:jc w:val="center"/>
                            </w:pPr>
                            <w:r>
                              <w:rPr>
                                <w:rFonts w:ascii="Arial" w:hAnsi="Arial" w:cs="Arial"/>
                                <w:b/>
                                <w:bCs/>
                                <w:color w:val="000000" w:themeColor="text1"/>
                                <w:kern w:val="24"/>
                              </w:rPr>
                              <w:t>Days</w:t>
                            </w:r>
                          </w:p>
                        </w:txbxContent>
                      </wps:txbx>
                      <wps:bodyPr wrap="none" rtlCol="0">
                        <a:spAutoFit/>
                      </wps:bodyPr>
                    </wps:wsp>
                  </a:graphicData>
                </a:graphic>
              </wp:anchor>
            </w:drawing>
          </mc:Choice>
          <mc:Fallback>
            <w:pict>
              <v:shape w14:anchorId="0073F8CD" id="_x0000_s1030" type="#_x0000_t202" style="position:absolute;margin-left:-3.85pt;margin-top:20.3pt;width:110.35pt;height:36.35pt;rotation:-90;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" filled="f" stroked="f">
                <v:textbox style="mso-fit-shape-to-text:t">
                  <w:txbxContent>
                    <w:p w14:paraId="741F7C90" w14:textId="0C978BE9" w:rsidR="00BC7AC5" w:rsidRDefault="00BC7AC5" w:rsidP="00BC7AC5">
                      <w:pPr>
                        <w:pStyle w:val="NormalWeb"/>
                        <w:spacing w:before="0" w:beforeAutospacing="0" w:after="0" w:afterAutospacing="0"/>
                        <w:jc w:val="center"/>
                      </w:pPr>
                      <w:r>
                        <w:rPr>
                          <w:rFonts w:ascii="Arial" w:hAnsi="Arial" w:cs="Arial"/>
                          <w:b/>
                          <w:bCs/>
                          <w:color w:val="000000" w:themeColor="text1"/>
                          <w:kern w:val="24"/>
                        </w:rPr>
                        <w:t>Days</w:t>
                      </w:r>
                    </w:p>
                  </w:txbxContent>
                </v:textbox>
              </v:shape>
            </w:pict>
          </mc:Fallback>
        </mc:AlternateContent>
      </w:r>
    </w:p>
    <w:p w14:paraId="0BF42002" w14:textId="7E06C14D" w:rsidR="00A215F1" w:rsidRPr="00E23D6C" w:rsidRDefault="005A46B3" w:rsidP="00CC104B">
      <w:pPr>
        <w:spacing w:line="240" w:lineRule="auto"/>
        <w:rPr>
          <w:rFonts w:ascii="Arial" w:hAnsi="Arial" w:cs="Arial"/>
          <w:b/>
          <w:noProof/>
          <w:sz w:val="24"/>
          <w:szCs w:val="24"/>
        </w:rPr>
      </w:pPr>
      <w:r w:rsidRPr="00E23D6C">
        <w:rPr>
          <w:rFonts w:ascii="Arial" w:hAnsi="Arial" w:cs="Arial"/>
          <w:b/>
          <w:noProof/>
          <w:lang w:val="en-US"/>
        </w:rPr>
        <mc:AlternateContent>
          <mc:Choice Requires="wps">
            <w:drawing>
              <wp:anchor distT="0" distB="0" distL="114300" distR="114300" simplePos="0" relativeHeight="251681792" behindDoc="0" locked="0" layoutInCell="1" allowOverlap="1" wp14:anchorId="338C3B84" wp14:editId="453803F5">
                <wp:simplePos x="0" y="0"/>
                <wp:positionH relativeFrom="column">
                  <wp:posOffset>1991360</wp:posOffset>
                </wp:positionH>
                <wp:positionV relativeFrom="paragraph">
                  <wp:posOffset>46355</wp:posOffset>
                </wp:positionV>
                <wp:extent cx="17780" cy="17780"/>
                <wp:effectExtent l="19050" t="38100" r="39370" b="39370"/>
                <wp:wrapNone/>
                <wp:docPr id="9" name="5-Point Star 68"/>
                <wp:cNvGraphicFramePr/>
                <a:graphic xmlns:a="http://schemas.openxmlformats.org/drawingml/2006/main">
                  <a:graphicData uri="http://schemas.microsoft.com/office/word/2010/wordprocessingShape">
                    <wps:wsp>
                      <wps:cNvSpPr/>
                      <wps:spPr>
                        <a:xfrm>
                          <a:off x="0" y="0"/>
                          <a:ext cx="17780" cy="17780"/>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D238A14" id="5-Point Star 68" o:spid="_x0000_s1026" style="position:absolute;margin-left:156.8pt;margin-top:3.65pt;width:1.4pt;height:1.4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17780,1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" path="m,6791r6791,l8890,r2099,6791l17780,6791r-5494,4198l14384,17780,8890,13583,3396,17780,5494,10989,,6791xe" fillcolor="black [3213]" strokecolor="black [3213]" strokeweight="2pt">
                <v:path arrowok="t" o:connecttype="custom" o:connectlocs="0,6791;6791,6791;8890,0;10989,6791;17780,6791;12286,10989;14384,17780;8890,13583;3396,17780;5494,10989;0,6791" o:connectangles="0,0,0,0,0,0,0,0,0,0,0"/>
              </v:shape>
            </w:pict>
          </mc:Fallback>
        </mc:AlternateContent>
      </w:r>
      <w:r w:rsidRPr="00E23D6C">
        <w:rPr>
          <w:rFonts w:ascii="Arial" w:hAnsi="Arial" w:cs="Arial"/>
          <w:b/>
          <w:noProof/>
          <w:lang w:val="en-US"/>
        </w:rPr>
        <mc:AlternateContent>
          <mc:Choice Requires="wps">
            <w:drawing>
              <wp:anchor distT="0" distB="0" distL="114300" distR="114300" simplePos="0" relativeHeight="251671552" behindDoc="0" locked="0" layoutInCell="1" allowOverlap="1" wp14:anchorId="2D7B0DE0" wp14:editId="6432B4F6">
                <wp:simplePos x="0" y="0"/>
                <wp:positionH relativeFrom="column">
                  <wp:posOffset>1898650</wp:posOffset>
                </wp:positionH>
                <wp:positionV relativeFrom="paragraph">
                  <wp:posOffset>45720</wp:posOffset>
                </wp:positionV>
                <wp:extent cx="17780" cy="17780"/>
                <wp:effectExtent l="19050" t="38100" r="39370" b="39370"/>
                <wp:wrapNone/>
                <wp:docPr id="69" name="5-Point Star 68"/>
                <wp:cNvGraphicFramePr/>
                <a:graphic xmlns:a="http://schemas.openxmlformats.org/drawingml/2006/main">
                  <a:graphicData uri="http://schemas.microsoft.com/office/word/2010/wordprocessingShape">
                    <wps:wsp>
                      <wps:cNvSpPr/>
                      <wps:spPr>
                        <a:xfrm>
                          <a:off x="0" y="0"/>
                          <a:ext cx="17780" cy="17780"/>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A1A77A1" id="5-Point Star 68" o:spid="_x0000_s1026" style="position:absolute;margin-left:149.5pt;margin-top:3.6pt;width:1.4pt;height:1.4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17780,1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" path="m,6791r6791,l8890,r2099,6791l17780,6791r-5494,4198l14384,17780,8890,13583,3396,17780,5494,10989,,6791xe" fillcolor="black [3213]" strokecolor="black [3213]" strokeweight="2pt">
                <v:path arrowok="t" o:connecttype="custom" o:connectlocs="0,6791;6791,6791;8890,0;10989,6791;17780,6791;12286,10989;14384,17780;8890,13583;3396,17780;5494,10989;0,6791" o:connectangles="0,0,0,0,0,0,0,0,0,0,0"/>
              </v:shape>
            </w:pict>
          </mc:Fallback>
        </mc:AlternateContent>
      </w:r>
    </w:p>
    <w:p w14:paraId="5BDB3664" w14:textId="76169CFE" w:rsidR="00A215F1" w:rsidRPr="00E23D6C" w:rsidRDefault="00A215F1" w:rsidP="00CC104B">
      <w:pPr>
        <w:spacing w:line="240" w:lineRule="auto"/>
        <w:rPr>
          <w:rFonts w:ascii="Arial" w:hAnsi="Arial" w:cs="Arial"/>
          <w:b/>
          <w:noProof/>
          <w:sz w:val="24"/>
          <w:szCs w:val="24"/>
        </w:rPr>
      </w:pPr>
    </w:p>
    <w:p w14:paraId="0C4F489E" w14:textId="1004A437" w:rsidR="00A215F1" w:rsidRPr="00E23D6C" w:rsidRDefault="00A215F1" w:rsidP="00CC104B">
      <w:pPr>
        <w:spacing w:line="240" w:lineRule="auto"/>
        <w:rPr>
          <w:rFonts w:ascii="Arial" w:hAnsi="Arial" w:cs="Arial"/>
          <w:b/>
          <w:noProof/>
          <w:sz w:val="24"/>
          <w:szCs w:val="24"/>
        </w:rPr>
      </w:pPr>
    </w:p>
    <w:p w14:paraId="627E5CF6" w14:textId="6DE9C7FE" w:rsidR="00A215F1" w:rsidRPr="00E23D6C" w:rsidRDefault="005A46B3" w:rsidP="00CC104B">
      <w:pPr>
        <w:spacing w:line="240" w:lineRule="auto"/>
        <w:rPr>
          <w:rFonts w:ascii="Arial" w:hAnsi="Arial" w:cs="Arial"/>
          <w:b/>
          <w:noProof/>
          <w:sz w:val="24"/>
          <w:szCs w:val="24"/>
        </w:rPr>
      </w:pPr>
      <w:r w:rsidRPr="00E23D6C">
        <w:rPr>
          <w:rFonts w:ascii="Arial" w:hAnsi="Arial" w:cs="Arial"/>
          <w:b/>
          <w:noProof/>
          <w:lang w:val="en-US"/>
        </w:rPr>
        <mc:AlternateContent>
          <mc:Choice Requires="wps">
            <w:drawing>
              <wp:anchor distT="0" distB="0" distL="114300" distR="114300" simplePos="0" relativeHeight="251669504" behindDoc="0" locked="0" layoutInCell="1" allowOverlap="1" wp14:anchorId="13E7AB12" wp14:editId="40EFAF6C">
                <wp:simplePos x="0" y="0"/>
                <wp:positionH relativeFrom="column">
                  <wp:posOffset>1497330</wp:posOffset>
                </wp:positionH>
                <wp:positionV relativeFrom="paragraph">
                  <wp:posOffset>27305</wp:posOffset>
                </wp:positionV>
                <wp:extent cx="1401445" cy="461645"/>
                <wp:effectExtent l="0" t="0" r="0" b="0"/>
                <wp:wrapNone/>
                <wp:docPr id="4" name="TextBox 35"/>
                <wp:cNvGraphicFramePr/>
                <a:graphic xmlns:a="http://schemas.openxmlformats.org/drawingml/2006/main">
                  <a:graphicData uri="http://schemas.microsoft.com/office/word/2010/wordprocessingShape">
                    <wps:wsp>
                      <wps:cNvSpPr txBox="1"/>
                      <wps:spPr>
                        <a:xfrm rot="10800000" flipH="1" flipV="1">
                          <a:off x="0" y="0"/>
                          <a:ext cx="1401445" cy="461645"/>
                        </a:xfrm>
                        <a:prstGeom prst="rect">
                          <a:avLst/>
                        </a:prstGeom>
                        <a:noFill/>
                      </wps:spPr>
                      <wps:txbx>
                        <w:txbxContent>
                          <w:p w14:paraId="69126629" w14:textId="2A74741D" w:rsidR="00BC7AC5" w:rsidRDefault="00BC7AC5" w:rsidP="00BC7AC5">
                            <w:pPr>
                              <w:pStyle w:val="NormalWeb"/>
                              <w:spacing w:before="0" w:beforeAutospacing="0" w:after="0" w:afterAutospacing="0"/>
                              <w:jc w:val="center"/>
                            </w:pPr>
                            <w:r>
                              <w:rPr>
                                <w:rFonts w:ascii="Arial" w:hAnsi="Arial" w:cs="Arial"/>
                                <w:b/>
                                <w:bCs/>
                                <w:color w:val="000000" w:themeColor="text1"/>
                                <w:kern w:val="24"/>
                              </w:rPr>
                              <w:t>Passage</w:t>
                            </w:r>
                          </w:p>
                        </w:txbxContent>
                      </wps:txbx>
                      <wps:bodyPr wrap="none" rtlCol="0">
                        <a:spAutoFit/>
                      </wps:bodyPr>
                    </wps:wsp>
                  </a:graphicData>
                </a:graphic>
                <wp14:sizeRelH relativeFrom="margin">
                  <wp14:pctWidth>0</wp14:pctWidth>
                </wp14:sizeRelH>
                <wp14:sizeRelV relativeFrom="margin">
                  <wp14:pctHeight>0</wp14:pctHeight>
                </wp14:sizeRelV>
              </wp:anchor>
            </w:drawing>
          </mc:Choice>
          <mc:Fallback>
            <w:pict>
              <v:shape w14:anchorId="13E7AB12" id="_x0000_s1031" type="#_x0000_t202" style="position:absolute;margin-left:117.9pt;margin-top:2.15pt;width:110.35pt;height:36.35pt;rotation:180;flip:x y;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" filled="f" stroked="f">
                <v:textbox style="mso-fit-shape-to-text:t">
                  <w:txbxContent>
                    <w:p w14:paraId="69126629" w14:textId="2A74741D" w:rsidR="00BC7AC5" w:rsidRDefault="00BC7AC5" w:rsidP="00BC7AC5">
                      <w:pPr>
                        <w:pStyle w:val="NormalWeb"/>
                        <w:spacing w:before="0" w:beforeAutospacing="0" w:after="0" w:afterAutospacing="0"/>
                        <w:jc w:val="center"/>
                      </w:pPr>
                      <w:r>
                        <w:rPr>
                          <w:rFonts w:ascii="Arial" w:hAnsi="Arial" w:cs="Arial"/>
                          <w:b/>
                          <w:bCs/>
                          <w:color w:val="000000" w:themeColor="text1"/>
                          <w:kern w:val="24"/>
                        </w:rPr>
                        <w:t>Passage</w:t>
                      </w:r>
                    </w:p>
                  </w:txbxContent>
                </v:textbox>
              </v:shape>
            </w:pict>
          </mc:Fallback>
        </mc:AlternateContent>
      </w:r>
    </w:p>
    <w:p w14:paraId="7432EB8D" w14:textId="670D95B4" w:rsidR="00B6423B" w:rsidRPr="00E23D6C" w:rsidRDefault="00B6423B" w:rsidP="00CC104B">
      <w:pPr>
        <w:spacing w:line="240" w:lineRule="auto"/>
        <w:rPr>
          <w:rFonts w:ascii="Arial" w:hAnsi="Arial" w:cs="Arial"/>
          <w:b/>
          <w:noProof/>
          <w:sz w:val="24"/>
          <w:szCs w:val="24"/>
        </w:rPr>
      </w:pPr>
    </w:p>
    <w:p w14:paraId="0F350D1C" w14:textId="046C4310" w:rsidR="00B6423B" w:rsidRPr="00E23D6C" w:rsidRDefault="00B6423B" w:rsidP="00CC104B">
      <w:pPr>
        <w:spacing w:line="240" w:lineRule="auto"/>
        <w:rPr>
          <w:rFonts w:ascii="Arial" w:hAnsi="Arial" w:cs="Arial"/>
          <w:b/>
          <w:noProof/>
          <w:sz w:val="24"/>
          <w:szCs w:val="24"/>
        </w:rPr>
      </w:pPr>
    </w:p>
    <w:p w14:paraId="48555DDB" w14:textId="58C86BCE" w:rsidR="00B6423B" w:rsidRPr="00E23D6C" w:rsidRDefault="00B6423B" w:rsidP="00CC104B">
      <w:pPr>
        <w:spacing w:line="240" w:lineRule="auto"/>
        <w:rPr>
          <w:rFonts w:ascii="Arial" w:hAnsi="Arial" w:cs="Arial"/>
          <w:b/>
          <w:noProof/>
          <w:sz w:val="24"/>
          <w:szCs w:val="24"/>
        </w:rPr>
      </w:pPr>
    </w:p>
    <w:p w14:paraId="1BDCAC82" w14:textId="58C4745F" w:rsidR="00B6423B" w:rsidRPr="00E23D6C" w:rsidRDefault="00B6423B" w:rsidP="00CC104B">
      <w:pPr>
        <w:spacing w:line="240" w:lineRule="auto"/>
        <w:rPr>
          <w:rFonts w:ascii="Arial" w:hAnsi="Arial" w:cs="Arial"/>
          <w:b/>
          <w:noProof/>
          <w:sz w:val="24"/>
          <w:szCs w:val="24"/>
        </w:rPr>
      </w:pPr>
    </w:p>
    <w:p w14:paraId="03B13E67" w14:textId="1F484020" w:rsidR="00B6423B" w:rsidRPr="00E23D6C" w:rsidRDefault="00B6423B" w:rsidP="00CC104B">
      <w:pPr>
        <w:spacing w:line="240" w:lineRule="auto"/>
        <w:rPr>
          <w:rFonts w:ascii="Arial" w:hAnsi="Arial" w:cs="Arial"/>
          <w:b/>
          <w:noProof/>
          <w:sz w:val="24"/>
          <w:szCs w:val="24"/>
        </w:rPr>
      </w:pPr>
    </w:p>
    <w:p w14:paraId="31D0BE21" w14:textId="4464E4F5" w:rsidR="00B6423B" w:rsidRPr="00E23D6C" w:rsidRDefault="00B6423B" w:rsidP="00CC104B">
      <w:pPr>
        <w:spacing w:line="240" w:lineRule="auto"/>
        <w:rPr>
          <w:rFonts w:ascii="Arial" w:hAnsi="Arial" w:cs="Arial"/>
          <w:b/>
          <w:noProof/>
          <w:sz w:val="24"/>
          <w:szCs w:val="24"/>
        </w:rPr>
      </w:pPr>
    </w:p>
    <w:p w14:paraId="6DB05ED9" w14:textId="7A557699" w:rsidR="00B6423B" w:rsidRPr="00E23D6C" w:rsidRDefault="00B6423B" w:rsidP="00CC104B">
      <w:pPr>
        <w:spacing w:line="240" w:lineRule="auto"/>
        <w:rPr>
          <w:rFonts w:ascii="Arial" w:hAnsi="Arial" w:cs="Arial"/>
          <w:b/>
          <w:noProof/>
          <w:sz w:val="24"/>
          <w:szCs w:val="24"/>
        </w:rPr>
      </w:pPr>
    </w:p>
    <w:p w14:paraId="3BB3C3FE" w14:textId="6FFF4567" w:rsidR="00B6423B" w:rsidRPr="00E23D6C" w:rsidRDefault="00B6423B" w:rsidP="00CC104B">
      <w:pPr>
        <w:spacing w:line="240" w:lineRule="auto"/>
        <w:rPr>
          <w:rFonts w:ascii="Arial" w:hAnsi="Arial" w:cs="Arial"/>
          <w:b/>
          <w:noProof/>
          <w:sz w:val="24"/>
          <w:szCs w:val="24"/>
        </w:rPr>
      </w:pPr>
    </w:p>
    <w:p w14:paraId="0CF5A980" w14:textId="77777777" w:rsidR="00DF6EA8" w:rsidRPr="00E23D6C" w:rsidRDefault="00DF6EA8" w:rsidP="00CC104B">
      <w:pPr>
        <w:spacing w:line="240" w:lineRule="auto"/>
        <w:rPr>
          <w:rFonts w:ascii="Arial" w:hAnsi="Arial" w:cs="Arial"/>
          <w:b/>
          <w:noProof/>
          <w:sz w:val="24"/>
          <w:szCs w:val="24"/>
        </w:rPr>
      </w:pPr>
    </w:p>
    <w:p w14:paraId="01678D7C" w14:textId="77777777" w:rsidR="00DF6EA8" w:rsidRPr="00E23D6C" w:rsidRDefault="00DF6EA8" w:rsidP="00CC104B">
      <w:pPr>
        <w:spacing w:line="240" w:lineRule="auto"/>
        <w:rPr>
          <w:rFonts w:ascii="Arial" w:hAnsi="Arial" w:cs="Arial"/>
          <w:b/>
          <w:noProof/>
          <w:sz w:val="24"/>
          <w:szCs w:val="24"/>
        </w:rPr>
      </w:pPr>
    </w:p>
    <w:p w14:paraId="5016D476" w14:textId="77777777" w:rsidR="00DF6EA8" w:rsidRPr="00E23D6C" w:rsidRDefault="00DF6EA8" w:rsidP="00CC104B">
      <w:pPr>
        <w:spacing w:line="240" w:lineRule="auto"/>
        <w:rPr>
          <w:rFonts w:ascii="Arial" w:hAnsi="Arial" w:cs="Arial"/>
          <w:b/>
          <w:noProof/>
          <w:sz w:val="24"/>
          <w:szCs w:val="24"/>
        </w:rPr>
      </w:pPr>
    </w:p>
    <w:p w14:paraId="09CF1ABB" w14:textId="77777777" w:rsidR="00DF6EA8" w:rsidRPr="00E23D6C" w:rsidRDefault="00DF6EA8" w:rsidP="00CC104B">
      <w:pPr>
        <w:spacing w:line="240" w:lineRule="auto"/>
        <w:rPr>
          <w:rFonts w:ascii="Arial" w:hAnsi="Arial" w:cs="Arial"/>
          <w:b/>
          <w:noProof/>
          <w:sz w:val="24"/>
          <w:szCs w:val="24"/>
        </w:rPr>
      </w:pPr>
    </w:p>
    <w:p w14:paraId="70AA990E" w14:textId="77777777" w:rsidR="00E23D6C" w:rsidRDefault="00E23D6C" w:rsidP="00CC104B">
      <w:pPr>
        <w:spacing w:line="240" w:lineRule="auto"/>
        <w:rPr>
          <w:rFonts w:ascii="Arial" w:hAnsi="Arial" w:cs="Arial"/>
          <w:b/>
          <w:noProof/>
          <w:sz w:val="24"/>
          <w:szCs w:val="24"/>
        </w:rPr>
      </w:pPr>
    </w:p>
    <w:p w14:paraId="03855399" w14:textId="77777777" w:rsidR="00E23D6C" w:rsidRDefault="00E23D6C" w:rsidP="00CC104B">
      <w:pPr>
        <w:spacing w:line="240" w:lineRule="auto"/>
        <w:rPr>
          <w:rFonts w:ascii="Arial" w:hAnsi="Arial" w:cs="Arial"/>
          <w:b/>
          <w:noProof/>
          <w:sz w:val="24"/>
          <w:szCs w:val="24"/>
        </w:rPr>
      </w:pPr>
    </w:p>
    <w:p w14:paraId="301CD904" w14:textId="1096C80D" w:rsidR="00B5135F" w:rsidRPr="00E23D6C" w:rsidRDefault="00B5135F" w:rsidP="00CC104B">
      <w:pPr>
        <w:spacing w:line="240" w:lineRule="auto"/>
        <w:rPr>
          <w:rFonts w:ascii="Arial" w:hAnsi="Arial" w:cs="Arial"/>
          <w:noProof/>
          <w:sz w:val="24"/>
          <w:szCs w:val="24"/>
        </w:rPr>
      </w:pPr>
      <w:r w:rsidRPr="00E23D6C">
        <w:rPr>
          <w:rFonts w:ascii="Arial" w:hAnsi="Arial" w:cs="Arial"/>
          <w:b/>
          <w:noProof/>
          <w:sz w:val="24"/>
          <w:szCs w:val="24"/>
        </w:rPr>
        <w:lastRenderedPageBreak/>
        <w:t xml:space="preserve">Supplementary Figure </w:t>
      </w:r>
      <w:r w:rsidR="00567206" w:rsidRPr="00E23D6C">
        <w:rPr>
          <w:rFonts w:ascii="Arial" w:hAnsi="Arial" w:cs="Arial"/>
          <w:b/>
          <w:noProof/>
          <w:sz w:val="24"/>
          <w:szCs w:val="24"/>
        </w:rPr>
        <w:t>2</w:t>
      </w:r>
      <w:r w:rsidRPr="00E23D6C">
        <w:rPr>
          <w:rFonts w:ascii="Arial" w:hAnsi="Arial" w:cs="Arial"/>
          <w:b/>
          <w:noProof/>
          <w:sz w:val="24"/>
          <w:szCs w:val="24"/>
        </w:rPr>
        <w:t>:</w:t>
      </w:r>
      <w:r w:rsidRPr="00E23D6C">
        <w:rPr>
          <w:rFonts w:ascii="Arial" w:hAnsi="Arial" w:cs="Arial"/>
          <w:noProof/>
          <w:sz w:val="24"/>
          <w:szCs w:val="24"/>
        </w:rPr>
        <w:t xml:space="preserve"> </w:t>
      </w:r>
      <w:r w:rsidRPr="00E23D6C">
        <w:rPr>
          <w:rFonts w:ascii="Arial" w:hAnsi="Arial" w:cs="Arial"/>
          <w:b/>
          <w:noProof/>
          <w:sz w:val="24"/>
          <w:szCs w:val="24"/>
        </w:rPr>
        <w:t>Pathway analysis of AML- and ND-MSC</w:t>
      </w:r>
      <w:r w:rsidR="00440574" w:rsidRPr="00E23D6C">
        <w:rPr>
          <w:rFonts w:ascii="Arial" w:hAnsi="Arial" w:cs="Arial"/>
          <w:b/>
          <w:noProof/>
          <w:sz w:val="24"/>
          <w:szCs w:val="24"/>
        </w:rPr>
        <w:t>s</w:t>
      </w:r>
      <w:r w:rsidRPr="00E23D6C">
        <w:rPr>
          <w:rFonts w:ascii="Arial" w:hAnsi="Arial" w:cs="Arial"/>
          <w:b/>
          <w:noProof/>
          <w:sz w:val="24"/>
          <w:szCs w:val="24"/>
        </w:rPr>
        <w:t xml:space="preserve"> downregulated genes.</w:t>
      </w:r>
      <w:r w:rsidRPr="00E23D6C">
        <w:rPr>
          <w:rFonts w:ascii="Arial" w:hAnsi="Arial" w:cs="Arial"/>
          <w:noProof/>
          <w:sz w:val="24"/>
          <w:szCs w:val="24"/>
        </w:rPr>
        <w:t xml:space="preserve">  Canonical pathways were assigned by IPA where increasing value of –log(p value) indicates increasing confidence for the pathway.  Pathwa</w:t>
      </w:r>
      <w:r w:rsidR="00B644A8" w:rsidRPr="00E23D6C">
        <w:rPr>
          <w:rFonts w:ascii="Arial" w:hAnsi="Arial" w:cs="Arial"/>
          <w:noProof/>
          <w:sz w:val="24"/>
          <w:szCs w:val="24"/>
        </w:rPr>
        <w:t xml:space="preserve">ys  with values above  the red </w:t>
      </w:r>
      <w:r w:rsidRPr="00E23D6C">
        <w:rPr>
          <w:rFonts w:ascii="Arial" w:hAnsi="Arial" w:cs="Arial"/>
          <w:noProof/>
          <w:sz w:val="24"/>
          <w:szCs w:val="24"/>
        </w:rPr>
        <w:t xml:space="preserve">threshold line (gray bars) are considered significantly affected. </w:t>
      </w:r>
    </w:p>
    <w:p w14:paraId="5AD2F84A" w14:textId="2E10FEA9" w:rsidR="00B5135F" w:rsidRPr="00E23D6C" w:rsidRDefault="00B5135F" w:rsidP="00B5135F">
      <w:pPr>
        <w:spacing w:line="480" w:lineRule="auto"/>
        <w:rPr>
          <w:rFonts w:ascii="Cambria" w:hAnsi="Cambria"/>
          <w:noProof/>
        </w:rPr>
      </w:pPr>
    </w:p>
    <w:p w14:paraId="551217EF" w14:textId="70FE1181" w:rsidR="00B5135F" w:rsidRPr="00E23D6C" w:rsidRDefault="00B5135F" w:rsidP="00B5135F">
      <w:pPr>
        <w:spacing w:line="480" w:lineRule="auto"/>
        <w:rPr>
          <w:rFonts w:ascii="Cambria" w:hAnsi="Cambria"/>
          <w:noProof/>
        </w:rPr>
      </w:pPr>
    </w:p>
    <w:p w14:paraId="71CDFB1D" w14:textId="7B22F9DF" w:rsidR="00B5135F" w:rsidRPr="00E23D6C" w:rsidRDefault="00B5135F">
      <w:pPr>
        <w:spacing w:after="0" w:line="240" w:lineRule="auto"/>
        <w:rPr>
          <w:rFonts w:ascii="Arial" w:hAnsi="Arial" w:cs="Arial"/>
          <w:b/>
          <w:noProof/>
          <w:color w:val="000000" w:themeColor="text1"/>
        </w:rPr>
      </w:pPr>
      <w:r w:rsidRPr="00E23D6C">
        <w:rPr>
          <w:noProof/>
          <w:lang w:val="en-US"/>
        </w:rPr>
        <w:drawing>
          <wp:inline distT="0" distB="0" distL="0" distR="0" wp14:anchorId="1F460A57" wp14:editId="21577BD8">
            <wp:extent cx="5270500" cy="2595245"/>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4738"/>
                    <a:stretch/>
                  </pic:blipFill>
                  <pic:spPr bwMode="auto">
                    <a:xfrm>
                      <a:off x="0" y="0"/>
                      <a:ext cx="5270500" cy="2595245"/>
                    </a:xfrm>
                    <a:prstGeom prst="rect">
                      <a:avLst/>
                    </a:prstGeom>
                    <a:ln>
                      <a:noFill/>
                    </a:ln>
                    <a:extLst>
                      <a:ext uri="{53640926-AAD7-44D8-BBD7-CCE9431645EC}">
                        <a14:shadowObscured xmlns:a14="http://schemas.microsoft.com/office/drawing/2010/main"/>
                      </a:ext>
                    </a:extLst>
                  </pic:spPr>
                </pic:pic>
              </a:graphicData>
            </a:graphic>
          </wp:inline>
        </w:drawing>
      </w:r>
      <w:r w:rsidRPr="00E23D6C">
        <w:rPr>
          <w:rFonts w:ascii="Arial" w:hAnsi="Arial" w:cs="Arial"/>
          <w:b/>
          <w:noProof/>
          <w:color w:val="000000" w:themeColor="text1"/>
        </w:rPr>
        <w:br w:type="page"/>
      </w:r>
    </w:p>
    <w:p w14:paraId="07D6EFDF" w14:textId="7323A5CF" w:rsidR="00256B17" w:rsidRPr="00E23D6C" w:rsidRDefault="00256B17" w:rsidP="00CC104B">
      <w:pPr>
        <w:spacing w:line="240" w:lineRule="auto"/>
        <w:rPr>
          <w:rFonts w:ascii="Arial" w:hAnsi="Arial" w:cs="Arial"/>
          <w:color w:val="000000" w:themeColor="text1"/>
          <w:sz w:val="24"/>
          <w:szCs w:val="24"/>
        </w:rPr>
      </w:pPr>
      <w:r w:rsidRPr="00E23D6C">
        <w:rPr>
          <w:rFonts w:ascii="Arial" w:hAnsi="Arial" w:cs="Arial"/>
          <w:b/>
          <w:noProof/>
          <w:color w:val="000000" w:themeColor="text1"/>
          <w:sz w:val="24"/>
          <w:szCs w:val="24"/>
        </w:rPr>
        <w:lastRenderedPageBreak/>
        <w:t xml:space="preserve">Supplementary Figure </w:t>
      </w:r>
      <w:r w:rsidR="00567206" w:rsidRPr="00E23D6C">
        <w:rPr>
          <w:rFonts w:ascii="Arial" w:hAnsi="Arial" w:cs="Arial"/>
          <w:b/>
          <w:noProof/>
          <w:color w:val="000000" w:themeColor="text1"/>
          <w:sz w:val="24"/>
          <w:szCs w:val="24"/>
        </w:rPr>
        <w:t>3</w:t>
      </w:r>
      <w:r w:rsidRPr="00E23D6C">
        <w:rPr>
          <w:rFonts w:ascii="Arial" w:hAnsi="Arial" w:cs="Arial"/>
          <w:b/>
          <w:noProof/>
          <w:color w:val="000000" w:themeColor="text1"/>
          <w:sz w:val="24"/>
          <w:szCs w:val="24"/>
        </w:rPr>
        <w:t>:</w:t>
      </w:r>
      <w:r w:rsidRPr="00E23D6C">
        <w:rPr>
          <w:noProof/>
          <w:color w:val="000000" w:themeColor="text1"/>
          <w:sz w:val="24"/>
          <w:szCs w:val="24"/>
        </w:rPr>
        <w:t xml:space="preserve"> </w:t>
      </w:r>
      <w:r w:rsidRPr="00E23D6C">
        <w:rPr>
          <w:rFonts w:ascii="Arial" w:hAnsi="Arial" w:cs="Arial"/>
          <w:b/>
          <w:noProof/>
          <w:color w:val="000000" w:themeColor="text1"/>
          <w:sz w:val="24"/>
          <w:szCs w:val="24"/>
        </w:rPr>
        <w:t>qRT-PCR of FABP4 (</w:t>
      </w:r>
      <w:r w:rsidRPr="00E23D6C">
        <w:rPr>
          <w:rFonts w:ascii="Symbol" w:hAnsi="Symbol" w:cs="Arial"/>
          <w:b/>
          <w:noProof/>
          <w:color w:val="000000" w:themeColor="text1"/>
          <w:sz w:val="24"/>
          <w:szCs w:val="24"/>
        </w:rPr>
        <w:t></w:t>
      </w:r>
      <w:r w:rsidRPr="00E23D6C">
        <w:rPr>
          <w:rFonts w:ascii="Arial" w:hAnsi="Arial" w:cs="Arial"/>
          <w:b/>
          <w:noProof/>
          <w:color w:val="000000" w:themeColor="text1"/>
          <w:sz w:val="24"/>
          <w:szCs w:val="24"/>
        </w:rPr>
        <w:t>P2) and PPAR</w:t>
      </w:r>
      <w:r w:rsidRPr="00E23D6C">
        <w:rPr>
          <w:rFonts w:ascii="Symbol" w:hAnsi="Symbol" w:cs="Arial"/>
          <w:b/>
          <w:noProof/>
          <w:color w:val="000000" w:themeColor="text1"/>
          <w:sz w:val="24"/>
          <w:szCs w:val="24"/>
        </w:rPr>
        <w:t></w:t>
      </w:r>
      <w:r w:rsidRPr="00E23D6C">
        <w:rPr>
          <w:rFonts w:ascii="Symbol" w:hAnsi="Symbol" w:cs="Arial"/>
          <w:b/>
          <w:noProof/>
          <w:color w:val="000000" w:themeColor="text1"/>
          <w:sz w:val="24"/>
          <w:szCs w:val="24"/>
        </w:rPr>
        <w:t></w:t>
      </w:r>
      <w:r w:rsidRPr="00E23D6C">
        <w:rPr>
          <w:rFonts w:ascii="Arial" w:hAnsi="Arial" w:cs="Arial"/>
          <w:b/>
          <w:noProof/>
          <w:color w:val="000000" w:themeColor="text1"/>
          <w:sz w:val="24"/>
          <w:szCs w:val="24"/>
        </w:rPr>
        <w:t>expression.</w:t>
      </w:r>
      <w:r w:rsidRPr="00E23D6C">
        <w:rPr>
          <w:rFonts w:ascii="Arial" w:hAnsi="Arial" w:cs="Arial"/>
          <w:b/>
          <w:noProof/>
          <w:color w:val="000000" w:themeColor="text1"/>
        </w:rPr>
        <w:t xml:space="preserve">  </w:t>
      </w:r>
      <w:r w:rsidRPr="00E23D6C">
        <w:rPr>
          <w:rFonts w:ascii="Arial" w:hAnsi="Arial" w:cs="Arial"/>
          <w:color w:val="000000" w:themeColor="text1"/>
          <w:sz w:val="24"/>
          <w:szCs w:val="24"/>
        </w:rPr>
        <w:t>Reduced expression of FABP4 was shown by qRT-PCR in ND-MSCs as compared to AML-MSCs (p=&lt;0.05; n=3). No difference in PPAR</w:t>
      </w:r>
      <w:r w:rsidRPr="00E23D6C">
        <w:rPr>
          <w:rFonts w:ascii="Symbol" w:hAnsi="Symbol" w:cs="Arial"/>
          <w:color w:val="000000" w:themeColor="text1"/>
          <w:sz w:val="24"/>
          <w:szCs w:val="24"/>
        </w:rPr>
        <w:t></w:t>
      </w:r>
      <w:r w:rsidRPr="00E23D6C">
        <w:rPr>
          <w:rFonts w:ascii="Arial" w:hAnsi="Arial" w:cs="Arial"/>
          <w:color w:val="000000" w:themeColor="text1"/>
          <w:sz w:val="24"/>
          <w:szCs w:val="24"/>
        </w:rPr>
        <w:t xml:space="preserve"> expression was detected between groups by qRT-PCR.</w:t>
      </w:r>
    </w:p>
    <w:p w14:paraId="3CA6FB6A" w14:textId="77777777" w:rsidR="00B5135F" w:rsidRPr="00E23D6C" w:rsidRDefault="00B5135F" w:rsidP="00256B17">
      <w:pPr>
        <w:spacing w:line="480" w:lineRule="auto"/>
        <w:rPr>
          <w:rFonts w:ascii="Arial" w:hAnsi="Arial" w:cs="Arial"/>
          <w:color w:val="000000" w:themeColor="text1"/>
          <w:sz w:val="20"/>
          <w:szCs w:val="20"/>
        </w:rPr>
      </w:pPr>
    </w:p>
    <w:p w14:paraId="5D057A26" w14:textId="7EE179D4" w:rsidR="001025C8" w:rsidRPr="00E23D6C" w:rsidRDefault="00B5135F" w:rsidP="00C3030C">
      <w:pPr>
        <w:spacing w:line="480" w:lineRule="auto"/>
        <w:rPr>
          <w:rFonts w:ascii="Arial" w:hAnsi="Arial" w:cs="Arial"/>
          <w:b/>
          <w:noProof/>
          <w:sz w:val="24"/>
          <w:szCs w:val="24"/>
        </w:rPr>
      </w:pPr>
      <w:r w:rsidRPr="00E23D6C">
        <w:rPr>
          <w:noProof/>
          <w:lang w:val="en-US"/>
        </w:rPr>
        <w:drawing>
          <wp:inline distT="0" distB="0" distL="0" distR="0" wp14:anchorId="2B0BAA2F" wp14:editId="798CA3C3">
            <wp:extent cx="3114286" cy="258095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14286" cy="2580952"/>
                    </a:xfrm>
                    <a:prstGeom prst="rect">
                      <a:avLst/>
                    </a:prstGeom>
                  </pic:spPr>
                </pic:pic>
              </a:graphicData>
            </a:graphic>
          </wp:inline>
        </w:drawing>
      </w:r>
    </w:p>
    <w:p w14:paraId="282B0CB7" w14:textId="1C825369" w:rsidR="001025C8" w:rsidRPr="00E23D6C" w:rsidRDefault="001025C8" w:rsidP="00C3030C">
      <w:pPr>
        <w:spacing w:line="480" w:lineRule="auto"/>
        <w:rPr>
          <w:rFonts w:ascii="Arial" w:hAnsi="Arial" w:cs="Arial"/>
          <w:b/>
          <w:noProof/>
          <w:sz w:val="24"/>
          <w:szCs w:val="24"/>
        </w:rPr>
      </w:pPr>
    </w:p>
    <w:p w14:paraId="609F95CE" w14:textId="77777777" w:rsidR="001025C8" w:rsidRPr="00E23D6C" w:rsidRDefault="001025C8" w:rsidP="00C3030C">
      <w:pPr>
        <w:spacing w:line="480" w:lineRule="auto"/>
        <w:rPr>
          <w:rFonts w:ascii="Arial" w:hAnsi="Arial" w:cs="Arial"/>
          <w:b/>
          <w:noProof/>
          <w:sz w:val="24"/>
          <w:szCs w:val="24"/>
        </w:rPr>
      </w:pPr>
    </w:p>
    <w:p w14:paraId="76452D57" w14:textId="77777777" w:rsidR="001025C8" w:rsidRPr="00E23D6C" w:rsidRDefault="001025C8" w:rsidP="00C3030C">
      <w:pPr>
        <w:spacing w:line="480" w:lineRule="auto"/>
        <w:rPr>
          <w:rFonts w:ascii="Arial" w:hAnsi="Arial" w:cs="Arial"/>
          <w:b/>
          <w:noProof/>
          <w:sz w:val="24"/>
          <w:szCs w:val="24"/>
        </w:rPr>
      </w:pPr>
    </w:p>
    <w:p w14:paraId="27347E32" w14:textId="77777777" w:rsidR="001025C8" w:rsidRPr="00E23D6C" w:rsidRDefault="001025C8" w:rsidP="00C3030C">
      <w:pPr>
        <w:spacing w:line="480" w:lineRule="auto"/>
        <w:rPr>
          <w:rFonts w:ascii="Arial" w:hAnsi="Arial" w:cs="Arial"/>
          <w:b/>
          <w:noProof/>
          <w:sz w:val="24"/>
          <w:szCs w:val="24"/>
        </w:rPr>
      </w:pPr>
    </w:p>
    <w:p w14:paraId="68B2D6AD" w14:textId="77777777" w:rsidR="001025C8" w:rsidRPr="00E23D6C" w:rsidRDefault="001025C8" w:rsidP="00C3030C">
      <w:pPr>
        <w:spacing w:line="480" w:lineRule="auto"/>
        <w:rPr>
          <w:rFonts w:ascii="Arial" w:hAnsi="Arial" w:cs="Arial"/>
          <w:b/>
          <w:noProof/>
          <w:sz w:val="24"/>
          <w:szCs w:val="24"/>
        </w:rPr>
      </w:pPr>
    </w:p>
    <w:p w14:paraId="2B57F699" w14:textId="77777777" w:rsidR="001025C8" w:rsidRPr="00E23D6C" w:rsidRDefault="001025C8" w:rsidP="00C3030C">
      <w:pPr>
        <w:spacing w:line="480" w:lineRule="auto"/>
        <w:rPr>
          <w:rFonts w:ascii="Arial" w:hAnsi="Arial" w:cs="Arial"/>
          <w:b/>
          <w:noProof/>
          <w:sz w:val="24"/>
          <w:szCs w:val="24"/>
        </w:rPr>
      </w:pPr>
    </w:p>
    <w:p w14:paraId="47F8E6A4" w14:textId="08AB5766" w:rsidR="001025C8" w:rsidRPr="00E23D6C" w:rsidRDefault="001025C8" w:rsidP="00C3030C">
      <w:pPr>
        <w:spacing w:line="480" w:lineRule="auto"/>
        <w:rPr>
          <w:rFonts w:ascii="Arial" w:hAnsi="Arial" w:cs="Arial"/>
          <w:b/>
          <w:noProof/>
          <w:sz w:val="24"/>
          <w:szCs w:val="24"/>
        </w:rPr>
      </w:pPr>
    </w:p>
    <w:p w14:paraId="0E784031" w14:textId="77777777" w:rsidR="00CC104B" w:rsidRPr="00E23D6C" w:rsidRDefault="00CC104B" w:rsidP="00AF224A">
      <w:pPr>
        <w:spacing w:line="480" w:lineRule="auto"/>
        <w:rPr>
          <w:rFonts w:ascii="Arial" w:hAnsi="Arial" w:cs="Arial"/>
          <w:b/>
          <w:noProof/>
          <w:sz w:val="24"/>
          <w:szCs w:val="24"/>
        </w:rPr>
      </w:pPr>
    </w:p>
    <w:p w14:paraId="6D035F68" w14:textId="77777777" w:rsidR="00580971" w:rsidRPr="00E23D6C" w:rsidRDefault="00580971" w:rsidP="00CC104B">
      <w:pPr>
        <w:spacing w:line="240" w:lineRule="auto"/>
        <w:rPr>
          <w:rFonts w:ascii="Arial" w:hAnsi="Arial" w:cs="Arial"/>
          <w:b/>
          <w:noProof/>
          <w:sz w:val="24"/>
          <w:szCs w:val="24"/>
        </w:rPr>
      </w:pPr>
    </w:p>
    <w:p w14:paraId="6906B4D9" w14:textId="77777777" w:rsidR="00580971" w:rsidRPr="00E23D6C" w:rsidRDefault="00580971" w:rsidP="00CC104B">
      <w:pPr>
        <w:spacing w:line="240" w:lineRule="auto"/>
        <w:rPr>
          <w:rFonts w:ascii="Arial" w:hAnsi="Arial" w:cs="Arial"/>
          <w:b/>
          <w:noProof/>
          <w:sz w:val="24"/>
          <w:szCs w:val="24"/>
        </w:rPr>
      </w:pPr>
    </w:p>
    <w:p w14:paraId="4A33F11F" w14:textId="7228D54D" w:rsidR="005C1B14" w:rsidRPr="00E23D6C" w:rsidRDefault="00B5135F" w:rsidP="00027B17">
      <w:pPr>
        <w:spacing w:line="240" w:lineRule="auto"/>
        <w:rPr>
          <w:rFonts w:ascii="Arial" w:hAnsi="Arial" w:cs="Arial"/>
          <w:b/>
          <w:noProof/>
          <w:sz w:val="24"/>
          <w:szCs w:val="24"/>
        </w:rPr>
      </w:pPr>
      <w:r w:rsidRPr="00E23D6C">
        <w:rPr>
          <w:rFonts w:ascii="Arial" w:hAnsi="Arial" w:cs="Arial"/>
          <w:b/>
          <w:bCs/>
          <w:color w:val="000000" w:themeColor="text1"/>
          <w:sz w:val="24"/>
          <w:szCs w:val="24"/>
        </w:rPr>
        <w:lastRenderedPageBreak/>
        <w:t>Supplementary Figure</w:t>
      </w:r>
      <w:r w:rsidR="00567206" w:rsidRPr="00E23D6C">
        <w:rPr>
          <w:rFonts w:ascii="Arial" w:hAnsi="Arial" w:cs="Arial"/>
          <w:b/>
          <w:bCs/>
          <w:color w:val="000000" w:themeColor="text1"/>
          <w:sz w:val="24"/>
          <w:szCs w:val="24"/>
        </w:rPr>
        <w:t xml:space="preserve"> 4</w:t>
      </w:r>
      <w:r w:rsidR="00AF224A" w:rsidRPr="00E23D6C">
        <w:rPr>
          <w:rFonts w:ascii="Arial" w:hAnsi="Arial" w:cs="Arial"/>
          <w:noProof/>
          <w:sz w:val="24"/>
          <w:szCs w:val="24"/>
        </w:rPr>
        <w:t>:</w:t>
      </w:r>
      <w:r w:rsidR="00AF224A" w:rsidRPr="00E23D6C">
        <w:rPr>
          <w:rFonts w:ascii="Arial" w:hAnsi="Arial" w:cs="Arial"/>
          <w:b/>
          <w:color w:val="000000" w:themeColor="text1"/>
          <w:sz w:val="24"/>
          <w:szCs w:val="24"/>
        </w:rPr>
        <w:t xml:space="preserve"> Annexin V expression and percentage live AML blasts co-cultured on AML-MSCs and ND-MSCs induced and non-induced in adipogenic media.</w:t>
      </w:r>
      <w:r w:rsidR="00AF224A" w:rsidRPr="00E23D6C">
        <w:rPr>
          <w:rFonts w:ascii="Arial" w:hAnsi="Arial" w:cs="Arial"/>
          <w:color w:val="000000" w:themeColor="text1"/>
          <w:sz w:val="24"/>
          <w:szCs w:val="24"/>
        </w:rPr>
        <w:t xml:space="preserve">  (A)  Representative flow cytometry plots of AML blasts stained with Annexin V and DAPI (4’, 6-diamidino-2-phenylindole) after plastic, ND-, or AML-MSC co-culture</w:t>
      </w:r>
      <w:r w:rsidR="00277B41" w:rsidRPr="00E23D6C">
        <w:rPr>
          <w:rFonts w:ascii="Arial" w:hAnsi="Arial" w:cs="Arial"/>
          <w:color w:val="000000" w:themeColor="text1"/>
          <w:sz w:val="24"/>
          <w:szCs w:val="24"/>
        </w:rPr>
        <w:t xml:space="preserve"> for 72 hours</w:t>
      </w:r>
      <w:r w:rsidR="00AF224A" w:rsidRPr="00E23D6C">
        <w:rPr>
          <w:rFonts w:ascii="Arial" w:hAnsi="Arial" w:cs="Arial"/>
          <w:color w:val="000000" w:themeColor="text1"/>
          <w:sz w:val="24"/>
          <w:szCs w:val="24"/>
        </w:rPr>
        <w:t xml:space="preserve">. </w:t>
      </w:r>
      <w:r w:rsidR="00027B17" w:rsidRPr="00E23D6C">
        <w:rPr>
          <w:rFonts w:ascii="Arial" w:hAnsi="Arial" w:cs="Arial"/>
          <w:color w:val="000000" w:themeColor="text1"/>
          <w:sz w:val="24"/>
          <w:szCs w:val="24"/>
        </w:rPr>
        <w:t xml:space="preserve">(B) </w:t>
      </w:r>
      <w:r w:rsidR="00027B17" w:rsidRPr="00E23D6C">
        <w:rPr>
          <w:rFonts w:ascii="Arial" w:hAnsi="Arial" w:cs="Arial"/>
          <w:bCs/>
          <w:color w:val="000000" w:themeColor="text1"/>
          <w:sz w:val="24"/>
          <w:szCs w:val="24"/>
        </w:rPr>
        <w:t>Top panel.</w:t>
      </w:r>
      <w:r w:rsidR="00027B17" w:rsidRPr="00E23D6C">
        <w:rPr>
          <w:rFonts w:ascii="Arial" w:hAnsi="Arial" w:cs="Arial"/>
          <w:b/>
          <w:bCs/>
          <w:color w:val="000000" w:themeColor="text1"/>
          <w:sz w:val="24"/>
          <w:szCs w:val="24"/>
        </w:rPr>
        <w:t xml:space="preserve"> </w:t>
      </w:r>
      <w:r w:rsidR="00027B17" w:rsidRPr="00E23D6C">
        <w:rPr>
          <w:rFonts w:ascii="Arial" w:hAnsi="Arial" w:cs="Arial"/>
          <w:color w:val="000000" w:themeColor="text1"/>
          <w:sz w:val="24"/>
          <w:szCs w:val="24"/>
        </w:rPr>
        <w:t xml:space="preserve">The percentage of live </w:t>
      </w:r>
      <w:bookmarkStart w:id="4" w:name="OLE_LINK3"/>
      <w:r w:rsidR="00027B17" w:rsidRPr="00E23D6C">
        <w:rPr>
          <w:rFonts w:ascii="Arial" w:hAnsi="Arial" w:cs="Arial"/>
          <w:color w:val="000000" w:themeColor="text1"/>
          <w:sz w:val="24"/>
          <w:szCs w:val="24"/>
        </w:rPr>
        <w:t xml:space="preserve">(*p=0.0164, **p=0.0058, ns=not significant; n=3) </w:t>
      </w:r>
      <w:bookmarkEnd w:id="4"/>
      <w:r w:rsidR="00027B17" w:rsidRPr="00E23D6C">
        <w:rPr>
          <w:rFonts w:ascii="Arial" w:hAnsi="Arial" w:cs="Arial"/>
          <w:color w:val="000000" w:themeColor="text1"/>
          <w:sz w:val="24"/>
          <w:szCs w:val="24"/>
        </w:rPr>
        <w:t xml:space="preserve">or late apoptotic AML blasts (*p=0.0447, **p=0.009, ns=not significant; n=3) cultured over AML-MSCs induced to adipocytes or uninduced as compared to blasts cultured in a plastic culture dish for 24 hours.  (B)  Bottom panel. Percentage live (ns=not significant; n=3) or late apoptotic AML blasts (*p=0.0204, **p=0.0343; n=3) cultured on ND-MSCs induced to adipocytes or uninduced as compared to blasts cultured over plastic for 24 hours.  </w:t>
      </w:r>
      <w:r w:rsidR="0030458D" w:rsidRPr="00E23D6C">
        <w:rPr>
          <w:noProof/>
          <w:lang w:val="en-US"/>
        </w:rPr>
        <w:drawing>
          <wp:inline distT="0" distB="0" distL="0" distR="0" wp14:anchorId="19E16C30" wp14:editId="2C758C0B">
            <wp:extent cx="5270500" cy="381317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0500" cy="3813175"/>
                    </a:xfrm>
                    <a:prstGeom prst="rect">
                      <a:avLst/>
                    </a:prstGeom>
                  </pic:spPr>
                </pic:pic>
              </a:graphicData>
            </a:graphic>
          </wp:inline>
        </w:drawing>
      </w:r>
    </w:p>
    <w:p w14:paraId="1E6E2CA9" w14:textId="5F35080E" w:rsidR="005C1B14" w:rsidRPr="00E23D6C" w:rsidRDefault="00027B17" w:rsidP="00580971">
      <w:pPr>
        <w:spacing w:line="480" w:lineRule="auto"/>
        <w:rPr>
          <w:rFonts w:ascii="Arial" w:hAnsi="Arial" w:cs="Arial"/>
          <w:b/>
          <w:noProof/>
          <w:sz w:val="28"/>
          <w:szCs w:val="28"/>
        </w:rPr>
      </w:pPr>
      <w:r w:rsidRPr="00E23D6C">
        <w:rPr>
          <w:noProof/>
          <w:lang w:val="en-US"/>
        </w:rPr>
        <w:drawing>
          <wp:inline distT="0" distB="0" distL="0" distR="0" wp14:anchorId="2FB37421" wp14:editId="4F9C98A8">
            <wp:extent cx="5299075" cy="23158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42" t="-830" r="1" b="1"/>
                    <a:stretch/>
                  </pic:blipFill>
                  <pic:spPr bwMode="auto">
                    <a:xfrm>
                      <a:off x="0" y="0"/>
                      <a:ext cx="5299075" cy="2315845"/>
                    </a:xfrm>
                    <a:prstGeom prst="rect">
                      <a:avLst/>
                    </a:prstGeom>
                    <a:ln>
                      <a:noFill/>
                    </a:ln>
                    <a:extLst>
                      <a:ext uri="{53640926-AAD7-44D8-BBD7-CCE9431645EC}">
                        <a14:shadowObscured xmlns:a14="http://schemas.microsoft.com/office/drawing/2010/main"/>
                      </a:ext>
                    </a:extLst>
                  </pic:spPr>
                </pic:pic>
              </a:graphicData>
            </a:graphic>
          </wp:inline>
        </w:drawing>
      </w:r>
    </w:p>
    <w:p w14:paraId="7A123BE4" w14:textId="16B25E04" w:rsidR="005C1B14" w:rsidRPr="00E23D6C" w:rsidRDefault="005C1B14" w:rsidP="00CC104B">
      <w:pPr>
        <w:spacing w:after="0" w:line="240" w:lineRule="auto"/>
        <w:rPr>
          <w:rFonts w:ascii="Arial" w:hAnsi="Arial" w:cs="Arial"/>
          <w:b/>
          <w:bCs/>
          <w:color w:val="000000" w:themeColor="text1"/>
          <w:sz w:val="24"/>
          <w:szCs w:val="24"/>
        </w:rPr>
      </w:pPr>
    </w:p>
    <w:p w14:paraId="49AFA919" w14:textId="17B5C63E" w:rsidR="002728F6" w:rsidRPr="00E23D6C" w:rsidRDefault="002728F6" w:rsidP="00CC104B">
      <w:pPr>
        <w:spacing w:after="0" w:line="240" w:lineRule="auto"/>
        <w:rPr>
          <w:rFonts w:ascii="Arial" w:hAnsi="Arial" w:cs="Arial"/>
          <w:bCs/>
          <w:noProof/>
          <w:color w:val="000000" w:themeColor="text1"/>
          <w:sz w:val="24"/>
          <w:szCs w:val="24"/>
        </w:rPr>
      </w:pPr>
      <w:r w:rsidRPr="00E23D6C">
        <w:rPr>
          <w:rFonts w:ascii="Arial" w:hAnsi="Arial" w:cs="Arial"/>
          <w:b/>
          <w:bCs/>
          <w:color w:val="000000" w:themeColor="text1"/>
          <w:sz w:val="24"/>
          <w:szCs w:val="24"/>
        </w:rPr>
        <w:lastRenderedPageBreak/>
        <w:t>Supplementary Figure 5:</w:t>
      </w:r>
      <w:r w:rsidRPr="00E23D6C">
        <w:rPr>
          <w:rFonts w:ascii="Arial" w:hAnsi="Arial" w:cs="Arial"/>
          <w:b/>
          <w:bCs/>
          <w:color w:val="000000" w:themeColor="text1"/>
        </w:rPr>
        <w:t xml:space="preserve"> Chondrogenic differentiation of control and SOX9 activated MSCs</w:t>
      </w:r>
      <w:r w:rsidRPr="00E23D6C">
        <w:rPr>
          <w:b/>
          <w:bCs/>
          <w:noProof/>
          <w:color w:val="000000" w:themeColor="text1"/>
        </w:rPr>
        <w:t xml:space="preserve">.   </w:t>
      </w:r>
      <w:r w:rsidRPr="00E23D6C">
        <w:rPr>
          <w:rFonts w:ascii="Arial" w:hAnsi="Arial" w:cs="Arial"/>
          <w:bCs/>
          <w:noProof/>
          <w:color w:val="000000" w:themeColor="text1"/>
          <w:sz w:val="24"/>
          <w:szCs w:val="24"/>
        </w:rPr>
        <w:t>(A) Effect of enhancement of SOX9 protein expression using lentivirus activation particles on chondrogenic differentiation of ND-MSCs and AML-MSCs.  Enhancement of SOX9 protein in ND-MSCs and</w:t>
      </w:r>
      <w:r w:rsidRPr="00E23D6C">
        <w:rPr>
          <w:bCs/>
          <w:noProof/>
          <w:color w:val="000000" w:themeColor="text1"/>
          <w:sz w:val="24"/>
          <w:szCs w:val="24"/>
        </w:rPr>
        <w:t xml:space="preserve"> </w:t>
      </w:r>
      <w:r w:rsidRPr="00E23D6C">
        <w:rPr>
          <w:rFonts w:ascii="Arial" w:hAnsi="Arial" w:cs="Arial"/>
          <w:bCs/>
          <w:noProof/>
          <w:color w:val="000000" w:themeColor="text1"/>
          <w:sz w:val="24"/>
          <w:szCs w:val="24"/>
        </w:rPr>
        <w:t>AML-MSCs resulted in larger cell pellet formation as compared to control (*p=0.0007,**p=0.0022)</w:t>
      </w:r>
      <w:r w:rsidR="00FC2893" w:rsidRPr="00E23D6C">
        <w:rPr>
          <w:rFonts w:ascii="Arial" w:hAnsi="Arial" w:cs="Arial"/>
          <w:bCs/>
          <w:noProof/>
          <w:color w:val="000000" w:themeColor="text1"/>
          <w:sz w:val="24"/>
          <w:szCs w:val="24"/>
        </w:rPr>
        <w:t>; n=3</w:t>
      </w:r>
      <w:r w:rsidR="00C27E3C" w:rsidRPr="00E23D6C">
        <w:rPr>
          <w:rFonts w:ascii="Arial" w:hAnsi="Arial" w:cs="Arial"/>
          <w:bCs/>
          <w:noProof/>
          <w:color w:val="000000" w:themeColor="text1"/>
          <w:sz w:val="24"/>
          <w:szCs w:val="24"/>
        </w:rPr>
        <w:t>)</w:t>
      </w:r>
      <w:r w:rsidRPr="00E23D6C">
        <w:rPr>
          <w:rFonts w:ascii="Arial" w:hAnsi="Arial" w:cs="Arial"/>
          <w:bCs/>
          <w:noProof/>
          <w:color w:val="000000" w:themeColor="text1"/>
          <w:sz w:val="24"/>
          <w:szCs w:val="24"/>
        </w:rPr>
        <w:t>.  B) A representative comparison of Alcian-blue stained pellets between control cultture (left) and SOX9 activated culture (right).</w:t>
      </w:r>
    </w:p>
    <w:p w14:paraId="68E551EA" w14:textId="77777777" w:rsidR="002728F6" w:rsidRPr="00E23D6C" w:rsidRDefault="002728F6" w:rsidP="00906054">
      <w:pPr>
        <w:spacing w:after="0" w:line="480" w:lineRule="auto"/>
        <w:rPr>
          <w:rFonts w:ascii="Arial" w:hAnsi="Arial" w:cs="Arial"/>
          <w:b/>
          <w:noProof/>
          <w:color w:val="000000" w:themeColor="text1"/>
          <w:sz w:val="24"/>
          <w:szCs w:val="24"/>
        </w:rPr>
      </w:pPr>
    </w:p>
    <w:p w14:paraId="3F087C32" w14:textId="1C5B89EB" w:rsidR="002728F6" w:rsidRPr="00E23D6C" w:rsidRDefault="002728F6" w:rsidP="00906054">
      <w:pPr>
        <w:spacing w:after="0" w:line="480" w:lineRule="auto"/>
        <w:rPr>
          <w:rFonts w:ascii="Arial" w:hAnsi="Arial" w:cs="Arial"/>
          <w:b/>
          <w:noProof/>
          <w:color w:val="000000" w:themeColor="text1"/>
          <w:sz w:val="24"/>
          <w:szCs w:val="24"/>
        </w:rPr>
      </w:pPr>
      <w:r w:rsidRPr="00E23D6C">
        <w:rPr>
          <w:noProof/>
          <w:lang w:val="en-US"/>
        </w:rPr>
        <w:drawing>
          <wp:inline distT="0" distB="0" distL="0" distR="0" wp14:anchorId="7EC6BF94" wp14:editId="40DAD97F">
            <wp:extent cx="5270500" cy="238315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0500" cy="2383155"/>
                    </a:xfrm>
                    <a:prstGeom prst="rect">
                      <a:avLst/>
                    </a:prstGeom>
                  </pic:spPr>
                </pic:pic>
              </a:graphicData>
            </a:graphic>
          </wp:inline>
        </w:drawing>
      </w:r>
    </w:p>
    <w:p w14:paraId="0C96DE0C" w14:textId="77777777" w:rsidR="002728F6" w:rsidRPr="00E23D6C" w:rsidRDefault="002728F6" w:rsidP="00906054">
      <w:pPr>
        <w:spacing w:after="0" w:line="480" w:lineRule="auto"/>
        <w:rPr>
          <w:rFonts w:ascii="Arial" w:hAnsi="Arial" w:cs="Arial"/>
          <w:b/>
          <w:noProof/>
          <w:color w:val="000000" w:themeColor="text1"/>
          <w:sz w:val="24"/>
          <w:szCs w:val="24"/>
        </w:rPr>
      </w:pPr>
    </w:p>
    <w:p w14:paraId="76C0C94A" w14:textId="77777777" w:rsidR="002728F6" w:rsidRPr="00E23D6C" w:rsidRDefault="002728F6" w:rsidP="00906054">
      <w:pPr>
        <w:spacing w:after="0" w:line="480" w:lineRule="auto"/>
        <w:rPr>
          <w:rFonts w:ascii="Arial" w:hAnsi="Arial" w:cs="Arial"/>
          <w:b/>
          <w:noProof/>
          <w:color w:val="000000" w:themeColor="text1"/>
          <w:sz w:val="24"/>
          <w:szCs w:val="24"/>
        </w:rPr>
      </w:pPr>
    </w:p>
    <w:p w14:paraId="2C91A681" w14:textId="77777777" w:rsidR="002728F6" w:rsidRPr="00E23D6C" w:rsidRDefault="002728F6" w:rsidP="00906054">
      <w:pPr>
        <w:spacing w:after="0" w:line="480" w:lineRule="auto"/>
        <w:rPr>
          <w:rFonts w:ascii="Arial" w:hAnsi="Arial" w:cs="Arial"/>
          <w:b/>
          <w:noProof/>
          <w:color w:val="000000" w:themeColor="text1"/>
          <w:sz w:val="24"/>
          <w:szCs w:val="24"/>
        </w:rPr>
      </w:pPr>
    </w:p>
    <w:p w14:paraId="51FC1C25" w14:textId="77777777" w:rsidR="002728F6" w:rsidRPr="00E23D6C" w:rsidRDefault="002728F6" w:rsidP="00906054">
      <w:pPr>
        <w:spacing w:after="0" w:line="480" w:lineRule="auto"/>
        <w:rPr>
          <w:rFonts w:ascii="Arial" w:hAnsi="Arial" w:cs="Arial"/>
          <w:b/>
          <w:noProof/>
          <w:color w:val="000000" w:themeColor="text1"/>
          <w:sz w:val="24"/>
          <w:szCs w:val="24"/>
        </w:rPr>
      </w:pPr>
    </w:p>
    <w:p w14:paraId="12F99FE2" w14:textId="77777777" w:rsidR="002728F6" w:rsidRPr="00E23D6C" w:rsidRDefault="002728F6" w:rsidP="00906054">
      <w:pPr>
        <w:spacing w:after="0" w:line="480" w:lineRule="auto"/>
        <w:rPr>
          <w:rFonts w:ascii="Arial" w:hAnsi="Arial" w:cs="Arial"/>
          <w:b/>
          <w:noProof/>
          <w:color w:val="000000" w:themeColor="text1"/>
          <w:sz w:val="24"/>
          <w:szCs w:val="24"/>
        </w:rPr>
      </w:pPr>
    </w:p>
    <w:p w14:paraId="6FD12866" w14:textId="77777777" w:rsidR="002728F6" w:rsidRPr="00E23D6C" w:rsidRDefault="002728F6" w:rsidP="00906054">
      <w:pPr>
        <w:spacing w:after="0" w:line="480" w:lineRule="auto"/>
        <w:rPr>
          <w:rFonts w:ascii="Arial" w:hAnsi="Arial" w:cs="Arial"/>
          <w:b/>
          <w:noProof/>
          <w:color w:val="000000" w:themeColor="text1"/>
          <w:sz w:val="24"/>
          <w:szCs w:val="24"/>
        </w:rPr>
      </w:pPr>
    </w:p>
    <w:p w14:paraId="3DBBCAD3" w14:textId="77777777" w:rsidR="002728F6" w:rsidRPr="00E23D6C" w:rsidRDefault="002728F6" w:rsidP="00906054">
      <w:pPr>
        <w:spacing w:after="0" w:line="480" w:lineRule="auto"/>
        <w:rPr>
          <w:rFonts w:ascii="Arial" w:hAnsi="Arial" w:cs="Arial"/>
          <w:b/>
          <w:noProof/>
          <w:color w:val="000000" w:themeColor="text1"/>
          <w:sz w:val="24"/>
          <w:szCs w:val="24"/>
        </w:rPr>
      </w:pPr>
    </w:p>
    <w:p w14:paraId="42266D3E" w14:textId="77777777" w:rsidR="002728F6" w:rsidRPr="00E23D6C" w:rsidRDefault="002728F6" w:rsidP="00906054">
      <w:pPr>
        <w:spacing w:after="0" w:line="480" w:lineRule="auto"/>
        <w:rPr>
          <w:rFonts w:ascii="Arial" w:hAnsi="Arial" w:cs="Arial"/>
          <w:b/>
          <w:noProof/>
          <w:color w:val="000000" w:themeColor="text1"/>
          <w:sz w:val="24"/>
          <w:szCs w:val="24"/>
        </w:rPr>
      </w:pPr>
    </w:p>
    <w:p w14:paraId="541A0537" w14:textId="26462E6A" w:rsidR="002728F6" w:rsidRPr="00E23D6C" w:rsidRDefault="002728F6" w:rsidP="00906054">
      <w:pPr>
        <w:spacing w:after="0" w:line="480" w:lineRule="auto"/>
        <w:rPr>
          <w:rFonts w:ascii="Arial" w:hAnsi="Arial" w:cs="Arial"/>
          <w:b/>
          <w:noProof/>
          <w:color w:val="000000" w:themeColor="text1"/>
          <w:sz w:val="24"/>
          <w:szCs w:val="24"/>
        </w:rPr>
      </w:pPr>
    </w:p>
    <w:p w14:paraId="6D6F5413" w14:textId="348A6B1C" w:rsidR="00CC104B" w:rsidRPr="00E23D6C" w:rsidRDefault="00CC104B" w:rsidP="00906054">
      <w:pPr>
        <w:spacing w:after="0" w:line="480" w:lineRule="auto"/>
        <w:rPr>
          <w:rFonts w:ascii="Arial" w:hAnsi="Arial" w:cs="Arial"/>
          <w:b/>
          <w:noProof/>
          <w:color w:val="000000" w:themeColor="text1"/>
          <w:sz w:val="24"/>
          <w:szCs w:val="24"/>
        </w:rPr>
      </w:pPr>
    </w:p>
    <w:p w14:paraId="3D3BF3A1" w14:textId="26A40A1F" w:rsidR="00CC104B" w:rsidRPr="00E23D6C" w:rsidRDefault="00CC104B" w:rsidP="00906054">
      <w:pPr>
        <w:spacing w:after="0" w:line="480" w:lineRule="auto"/>
        <w:rPr>
          <w:rFonts w:ascii="Arial" w:hAnsi="Arial" w:cs="Arial"/>
          <w:b/>
          <w:noProof/>
          <w:color w:val="000000" w:themeColor="text1"/>
          <w:sz w:val="24"/>
          <w:szCs w:val="24"/>
        </w:rPr>
      </w:pPr>
    </w:p>
    <w:p w14:paraId="53FFB87C" w14:textId="77777777" w:rsidR="00580971" w:rsidRPr="00E23D6C" w:rsidRDefault="00580971" w:rsidP="00CC104B">
      <w:pPr>
        <w:spacing w:after="0" w:line="240" w:lineRule="auto"/>
        <w:rPr>
          <w:rFonts w:ascii="Arial" w:hAnsi="Arial" w:cs="Arial"/>
          <w:b/>
          <w:noProof/>
          <w:color w:val="000000" w:themeColor="text1"/>
          <w:sz w:val="24"/>
          <w:szCs w:val="24"/>
        </w:rPr>
      </w:pPr>
    </w:p>
    <w:p w14:paraId="12B1753C" w14:textId="77777777" w:rsidR="00580971" w:rsidRPr="00E23D6C" w:rsidRDefault="00580971" w:rsidP="00CC104B">
      <w:pPr>
        <w:spacing w:after="0" w:line="240" w:lineRule="auto"/>
        <w:rPr>
          <w:rFonts w:ascii="Arial" w:hAnsi="Arial" w:cs="Arial"/>
          <w:b/>
          <w:noProof/>
          <w:color w:val="000000" w:themeColor="text1"/>
          <w:sz w:val="24"/>
          <w:szCs w:val="24"/>
        </w:rPr>
      </w:pPr>
    </w:p>
    <w:p w14:paraId="7A488880" w14:textId="77777777" w:rsidR="00580971" w:rsidRPr="00E23D6C" w:rsidRDefault="00580971" w:rsidP="00CC104B">
      <w:pPr>
        <w:spacing w:after="0" w:line="240" w:lineRule="auto"/>
        <w:rPr>
          <w:rFonts w:ascii="Arial" w:hAnsi="Arial" w:cs="Arial"/>
          <w:b/>
          <w:noProof/>
          <w:color w:val="000000" w:themeColor="text1"/>
          <w:sz w:val="24"/>
          <w:szCs w:val="24"/>
        </w:rPr>
      </w:pPr>
    </w:p>
    <w:p w14:paraId="632E76BB" w14:textId="472969F2" w:rsidR="00DD417B" w:rsidRPr="00E23D6C" w:rsidRDefault="007C3A73" w:rsidP="00CC104B">
      <w:pPr>
        <w:spacing w:after="0" w:line="240" w:lineRule="auto"/>
        <w:rPr>
          <w:rFonts w:ascii="Arial" w:hAnsi="Arial" w:cs="Arial"/>
          <w:color w:val="000000" w:themeColor="text1"/>
          <w:sz w:val="24"/>
          <w:szCs w:val="24"/>
        </w:rPr>
      </w:pPr>
      <w:r w:rsidRPr="00E23D6C">
        <w:rPr>
          <w:rFonts w:ascii="Arial" w:hAnsi="Arial" w:cs="Arial"/>
          <w:b/>
          <w:noProof/>
          <w:color w:val="000000" w:themeColor="text1"/>
          <w:sz w:val="24"/>
          <w:szCs w:val="24"/>
        </w:rPr>
        <w:lastRenderedPageBreak/>
        <w:t xml:space="preserve">Supplementary Figure </w:t>
      </w:r>
      <w:r w:rsidR="002728F6" w:rsidRPr="00E23D6C">
        <w:rPr>
          <w:rFonts w:ascii="Arial" w:hAnsi="Arial" w:cs="Arial"/>
          <w:b/>
          <w:noProof/>
          <w:color w:val="000000" w:themeColor="text1"/>
          <w:sz w:val="24"/>
          <w:szCs w:val="24"/>
        </w:rPr>
        <w:t>6</w:t>
      </w:r>
      <w:r w:rsidRPr="00E23D6C">
        <w:rPr>
          <w:rFonts w:ascii="Arial" w:hAnsi="Arial" w:cs="Arial"/>
          <w:b/>
          <w:noProof/>
          <w:color w:val="000000" w:themeColor="text1"/>
          <w:sz w:val="24"/>
          <w:szCs w:val="24"/>
        </w:rPr>
        <w:t>:</w:t>
      </w:r>
      <w:r w:rsidR="00906054" w:rsidRPr="00E23D6C">
        <w:rPr>
          <w:rFonts w:ascii="Arial" w:hAnsi="Arial" w:cs="Arial"/>
          <w:b/>
          <w:color w:val="000000" w:themeColor="text1"/>
          <w:sz w:val="24"/>
          <w:szCs w:val="24"/>
        </w:rPr>
        <w:t xml:space="preserve"> Effect of enhancement of SOX9 protein expression using lentivirus activation particles on AM</w:t>
      </w:r>
      <w:r w:rsidR="00A0376B" w:rsidRPr="00E23D6C">
        <w:rPr>
          <w:rFonts w:ascii="Arial" w:hAnsi="Arial" w:cs="Arial"/>
          <w:b/>
          <w:color w:val="000000" w:themeColor="text1"/>
          <w:sz w:val="24"/>
          <w:szCs w:val="24"/>
        </w:rPr>
        <w:t>L blast</w:t>
      </w:r>
      <w:r w:rsidR="004F0387" w:rsidRPr="00E23D6C">
        <w:rPr>
          <w:rFonts w:ascii="Arial" w:hAnsi="Arial" w:cs="Arial"/>
          <w:b/>
          <w:color w:val="000000" w:themeColor="text1"/>
          <w:sz w:val="24"/>
          <w:szCs w:val="24"/>
        </w:rPr>
        <w:t xml:space="preserve"> survival</w:t>
      </w:r>
      <w:r w:rsidR="00A0376B" w:rsidRPr="00E23D6C">
        <w:rPr>
          <w:rFonts w:ascii="Arial" w:hAnsi="Arial" w:cs="Arial"/>
          <w:b/>
          <w:color w:val="000000" w:themeColor="text1"/>
          <w:sz w:val="24"/>
          <w:szCs w:val="24"/>
        </w:rPr>
        <w:t>.</w:t>
      </w:r>
      <w:r w:rsidR="004F0387" w:rsidRPr="00E23D6C">
        <w:rPr>
          <w:rFonts w:ascii="Arial" w:hAnsi="Arial" w:cs="Arial"/>
          <w:b/>
          <w:color w:val="000000" w:themeColor="text1"/>
          <w:sz w:val="24"/>
          <w:szCs w:val="24"/>
        </w:rPr>
        <w:t xml:space="preserve"> </w:t>
      </w:r>
      <w:r w:rsidR="008B19C2" w:rsidRPr="00E23D6C">
        <w:rPr>
          <w:rFonts w:ascii="Arial" w:hAnsi="Arial" w:cs="Arial"/>
          <w:color w:val="000000" w:themeColor="text1"/>
          <w:sz w:val="24"/>
          <w:szCs w:val="24"/>
        </w:rPr>
        <w:t>(A)</w:t>
      </w:r>
      <w:r w:rsidR="008B19C2" w:rsidRPr="00E23D6C">
        <w:rPr>
          <w:rFonts w:ascii="Arial" w:hAnsi="Arial" w:cs="Arial"/>
          <w:b/>
          <w:color w:val="000000" w:themeColor="text1"/>
          <w:sz w:val="24"/>
          <w:szCs w:val="24"/>
        </w:rPr>
        <w:t xml:space="preserve"> </w:t>
      </w:r>
      <w:r w:rsidR="002957B4" w:rsidRPr="00E23D6C">
        <w:rPr>
          <w:rFonts w:ascii="Arial" w:hAnsi="Arial" w:cs="Arial"/>
          <w:color w:val="000000" w:themeColor="text1"/>
          <w:sz w:val="24"/>
          <w:szCs w:val="24"/>
        </w:rPr>
        <w:t>Representative flow cytometry plots of AML blasts stained with Annexin V and DAPI in co-culture conditions as specified.</w:t>
      </w:r>
      <w:r w:rsidR="004F0387" w:rsidRPr="00E23D6C">
        <w:rPr>
          <w:rFonts w:ascii="Arial" w:hAnsi="Arial" w:cs="Arial"/>
          <w:color w:val="000000" w:themeColor="text1"/>
          <w:sz w:val="24"/>
          <w:szCs w:val="24"/>
        </w:rPr>
        <w:t xml:space="preserve">   (B) </w:t>
      </w:r>
      <w:r w:rsidR="00DD417B" w:rsidRPr="00E23D6C">
        <w:rPr>
          <w:rFonts w:ascii="Arial" w:hAnsi="Arial" w:cs="Arial"/>
          <w:color w:val="000000" w:themeColor="text1"/>
          <w:sz w:val="24"/>
          <w:szCs w:val="24"/>
        </w:rPr>
        <w:t>Effect of SOX9 activation on p</w:t>
      </w:r>
      <w:r w:rsidR="004806C0" w:rsidRPr="00E23D6C">
        <w:rPr>
          <w:rFonts w:ascii="Arial" w:hAnsi="Arial" w:cs="Arial"/>
          <w:color w:val="000000" w:themeColor="text1"/>
          <w:sz w:val="24"/>
          <w:szCs w:val="24"/>
        </w:rPr>
        <w:t xml:space="preserve">ercentage live (ns=not significant; </w:t>
      </w:r>
      <w:r w:rsidR="00CC4CF5" w:rsidRPr="00E23D6C">
        <w:rPr>
          <w:rFonts w:ascii="Arial" w:hAnsi="Arial" w:cs="Arial"/>
          <w:color w:val="000000" w:themeColor="text1"/>
          <w:sz w:val="24"/>
          <w:szCs w:val="24"/>
        </w:rPr>
        <w:t xml:space="preserve">(*p=&lt;0.05; </w:t>
      </w:r>
      <w:r w:rsidR="004806C0" w:rsidRPr="00E23D6C">
        <w:rPr>
          <w:rFonts w:ascii="Arial" w:hAnsi="Arial" w:cs="Arial"/>
          <w:color w:val="000000" w:themeColor="text1"/>
          <w:sz w:val="24"/>
          <w:szCs w:val="24"/>
        </w:rPr>
        <w:t xml:space="preserve">n=3) or late apoptotic AML blasts cultured on AML-MSC as compared to blasts cultured over plastic for 72 hours.  (C)  </w:t>
      </w:r>
      <w:r w:rsidR="00DD417B" w:rsidRPr="00E23D6C">
        <w:rPr>
          <w:rFonts w:ascii="Arial" w:hAnsi="Arial" w:cs="Arial"/>
          <w:color w:val="000000" w:themeColor="text1"/>
          <w:sz w:val="24"/>
          <w:szCs w:val="24"/>
        </w:rPr>
        <w:t>Top panel. Effect of SOX9 activation on percentage live (*p=0.0043, **p=0.0.0137, ns=not significant; n=3) or late apoptotic AML blasts (*p=0.0066, **p=0.0062, ns=not significant; n=3) cultured on ND-MSCs.  (C) Bottom panel. Effect of SOX9 activation on % live (*p=0.0417, ns=not significant; n=3) or late apoptotic AML blasts (*p=0.0335, **p=0.0080, ns=not significant; n=3) cultured on AML-MSC</w:t>
      </w:r>
      <w:r w:rsidR="00277B41" w:rsidRPr="00E23D6C">
        <w:rPr>
          <w:rFonts w:ascii="Arial" w:hAnsi="Arial" w:cs="Arial"/>
          <w:color w:val="000000" w:themeColor="text1"/>
          <w:sz w:val="24"/>
          <w:szCs w:val="24"/>
        </w:rPr>
        <w:t>s for 24 hours</w:t>
      </w:r>
      <w:r w:rsidR="00DD417B" w:rsidRPr="00E23D6C">
        <w:rPr>
          <w:rFonts w:ascii="Arial" w:hAnsi="Arial" w:cs="Arial"/>
          <w:color w:val="000000" w:themeColor="text1"/>
          <w:sz w:val="24"/>
          <w:szCs w:val="24"/>
        </w:rPr>
        <w:t>.</w:t>
      </w:r>
    </w:p>
    <w:p w14:paraId="192C10E3" w14:textId="07E29519" w:rsidR="004806C0" w:rsidRPr="00E23D6C" w:rsidRDefault="004806C0" w:rsidP="004806C0">
      <w:pPr>
        <w:spacing w:after="0" w:line="480" w:lineRule="auto"/>
        <w:rPr>
          <w:rFonts w:ascii="Arial" w:hAnsi="Arial" w:cs="Arial"/>
          <w:color w:val="000000" w:themeColor="text1"/>
          <w:sz w:val="24"/>
          <w:szCs w:val="24"/>
        </w:rPr>
      </w:pPr>
    </w:p>
    <w:p w14:paraId="749FC609" w14:textId="0103CC9A" w:rsidR="004806C0" w:rsidRPr="00E23D6C" w:rsidRDefault="004806C0" w:rsidP="004806C0">
      <w:pPr>
        <w:spacing w:after="0" w:line="480" w:lineRule="auto"/>
        <w:rPr>
          <w:rFonts w:ascii="Arial" w:hAnsi="Arial" w:cs="Arial"/>
          <w:color w:val="000000" w:themeColor="text1"/>
          <w:sz w:val="24"/>
          <w:szCs w:val="24"/>
        </w:rPr>
      </w:pPr>
    </w:p>
    <w:p w14:paraId="21A604CA" w14:textId="29A41331" w:rsidR="00B273CD" w:rsidRPr="00E23D6C" w:rsidRDefault="0019114D" w:rsidP="00C3030C">
      <w:pPr>
        <w:spacing w:after="0" w:line="480" w:lineRule="auto"/>
        <w:rPr>
          <w:noProof/>
          <w:lang w:val="en-US"/>
        </w:rPr>
      </w:pPr>
      <w:r w:rsidRPr="00E23D6C">
        <w:rPr>
          <w:noProof/>
          <w:lang w:val="en-US"/>
        </w:rPr>
        <w:drawing>
          <wp:inline distT="0" distB="0" distL="0" distR="0" wp14:anchorId="1681199E" wp14:editId="71C07B91">
            <wp:extent cx="5266667" cy="43904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66667" cy="4390476"/>
                    </a:xfrm>
                    <a:prstGeom prst="rect">
                      <a:avLst/>
                    </a:prstGeom>
                  </pic:spPr>
                </pic:pic>
              </a:graphicData>
            </a:graphic>
          </wp:inline>
        </w:drawing>
      </w:r>
    </w:p>
    <w:p w14:paraId="201DF8DF" w14:textId="443A90F6" w:rsidR="00B273CD" w:rsidRPr="00E23D6C" w:rsidRDefault="00B273CD" w:rsidP="00C3030C">
      <w:pPr>
        <w:spacing w:after="0" w:line="480" w:lineRule="auto"/>
        <w:rPr>
          <w:noProof/>
          <w:lang w:val="en-US"/>
        </w:rPr>
      </w:pPr>
    </w:p>
    <w:p w14:paraId="3F3CBB7B" w14:textId="77777777" w:rsidR="00B273CD" w:rsidRPr="00E23D6C" w:rsidRDefault="00B273CD" w:rsidP="00C3030C">
      <w:pPr>
        <w:spacing w:after="0" w:line="480" w:lineRule="auto"/>
        <w:rPr>
          <w:noProof/>
          <w:lang w:val="en-US"/>
        </w:rPr>
      </w:pPr>
    </w:p>
    <w:p w14:paraId="046F092B" w14:textId="77777777" w:rsidR="00B273CD" w:rsidRPr="00E23D6C" w:rsidRDefault="00B273CD" w:rsidP="00C3030C">
      <w:pPr>
        <w:spacing w:after="0" w:line="480" w:lineRule="auto"/>
        <w:rPr>
          <w:noProof/>
          <w:lang w:val="en-US"/>
        </w:rPr>
      </w:pPr>
    </w:p>
    <w:p w14:paraId="00FEC761" w14:textId="77777777" w:rsidR="00B273CD" w:rsidRPr="00E23D6C" w:rsidRDefault="00B273CD" w:rsidP="00C3030C">
      <w:pPr>
        <w:spacing w:after="0" w:line="480" w:lineRule="auto"/>
        <w:rPr>
          <w:noProof/>
          <w:lang w:val="en-US"/>
        </w:rPr>
      </w:pPr>
    </w:p>
    <w:p w14:paraId="7AF85D33" w14:textId="2A5A3BE6" w:rsidR="00B273CD" w:rsidRPr="00E23D6C" w:rsidRDefault="00B273CD" w:rsidP="00C3030C">
      <w:pPr>
        <w:spacing w:after="0" w:line="480" w:lineRule="auto"/>
        <w:rPr>
          <w:noProof/>
          <w:lang w:val="en-US"/>
        </w:rPr>
      </w:pPr>
    </w:p>
    <w:p w14:paraId="484CB52C" w14:textId="5D030282" w:rsidR="000323DB" w:rsidRPr="00E23D6C" w:rsidRDefault="00567206" w:rsidP="00CC104B">
      <w:pPr>
        <w:spacing w:after="0" w:line="240" w:lineRule="auto"/>
        <w:rPr>
          <w:rFonts w:ascii="Arial" w:hAnsi="Arial" w:cs="Arial"/>
          <w:color w:val="002060"/>
          <w:sz w:val="24"/>
          <w:szCs w:val="24"/>
        </w:rPr>
      </w:pPr>
      <w:r w:rsidRPr="00E23D6C">
        <w:rPr>
          <w:rFonts w:ascii="Arial" w:hAnsi="Arial" w:cs="Arial"/>
          <w:b/>
          <w:sz w:val="24"/>
          <w:szCs w:val="24"/>
        </w:rPr>
        <w:lastRenderedPageBreak/>
        <w:t>Supplementary</w:t>
      </w:r>
      <w:r w:rsidRPr="00E23D6C">
        <w:rPr>
          <w:rFonts w:ascii="Arial" w:hAnsi="Arial" w:cs="Arial"/>
          <w:b/>
          <w:color w:val="002060"/>
          <w:sz w:val="24"/>
          <w:szCs w:val="24"/>
        </w:rPr>
        <w:t xml:space="preserve"> </w:t>
      </w:r>
      <w:r w:rsidR="000323DB" w:rsidRPr="00E23D6C">
        <w:rPr>
          <w:rFonts w:ascii="Arial" w:hAnsi="Arial" w:cs="Arial"/>
          <w:b/>
          <w:color w:val="002060"/>
          <w:sz w:val="24"/>
          <w:szCs w:val="24"/>
        </w:rPr>
        <w:t xml:space="preserve">Table 1: </w:t>
      </w:r>
      <w:r w:rsidR="000323DB" w:rsidRPr="00E23D6C">
        <w:rPr>
          <w:rFonts w:ascii="Arial" w:hAnsi="Arial" w:cs="Arial"/>
          <w:color w:val="002060"/>
          <w:sz w:val="24"/>
          <w:szCs w:val="24"/>
        </w:rPr>
        <w:t xml:space="preserve">Characteristics of AML and normal donor (ND) samples. </w:t>
      </w:r>
      <w:r w:rsidR="000323DB" w:rsidRPr="00E23D6C">
        <w:rPr>
          <w:rFonts w:ascii="Arial" w:hAnsi="Arial" w:cs="Arial"/>
          <w:color w:val="000000" w:themeColor="text1"/>
          <w:sz w:val="24"/>
          <w:szCs w:val="24"/>
        </w:rPr>
        <w:t xml:space="preserve">Age in years; M=Male and F=Female; FAB= (French American British); WBC= white blood count per </w:t>
      </w:r>
      <w:r w:rsidR="000323DB" w:rsidRPr="00E23D6C">
        <w:rPr>
          <w:rFonts w:ascii="Symbol" w:hAnsi="Symbol" w:cs="Arial"/>
          <w:color w:val="000000" w:themeColor="text1"/>
          <w:sz w:val="24"/>
          <w:szCs w:val="24"/>
        </w:rPr>
        <w:t></w:t>
      </w:r>
      <w:r w:rsidR="000323DB" w:rsidRPr="00E23D6C">
        <w:rPr>
          <w:rFonts w:ascii="Arial" w:hAnsi="Arial" w:cs="Arial"/>
          <w:color w:val="000000" w:themeColor="text1"/>
          <w:sz w:val="24"/>
          <w:szCs w:val="24"/>
        </w:rPr>
        <w:t>l; FLT3=</w:t>
      </w:r>
      <w:r w:rsidR="000323DB" w:rsidRPr="00E23D6C">
        <w:rPr>
          <w:rFonts w:ascii="Arial" w:hAnsi="Arial" w:cs="Arial"/>
          <w:i/>
          <w:color w:val="000000" w:themeColor="text1"/>
          <w:sz w:val="24"/>
          <w:szCs w:val="24"/>
        </w:rPr>
        <w:t>fms</w:t>
      </w:r>
      <w:r w:rsidR="000323DB" w:rsidRPr="00E23D6C">
        <w:rPr>
          <w:rFonts w:ascii="Arial" w:hAnsi="Arial" w:cs="Arial"/>
          <w:color w:val="000000" w:themeColor="text1"/>
          <w:sz w:val="24"/>
          <w:szCs w:val="24"/>
        </w:rPr>
        <w:t>-like tyrosine kinase 3; NPM1=nucleophosmin 1; N=negative; U=unmutated, ITD=internal tandem duplication; TKD=tyrosine kinase domain. The asterisk refers to a lymphoma sample with no bone marro</w:t>
      </w:r>
      <w:r w:rsidR="000323DB" w:rsidRPr="00E23D6C">
        <w:rPr>
          <w:rFonts w:ascii="Arial" w:hAnsi="Arial" w:cs="Arial"/>
          <w:color w:val="002060"/>
          <w:sz w:val="24"/>
          <w:szCs w:val="24"/>
        </w:rPr>
        <w:t>w alteration.</w:t>
      </w:r>
    </w:p>
    <w:p w14:paraId="41CF3DEA" w14:textId="77777777" w:rsidR="000323DB" w:rsidRPr="00E23D6C" w:rsidRDefault="000323DB" w:rsidP="000323DB">
      <w:pPr>
        <w:rPr>
          <w:rFonts w:ascii="Arial" w:hAnsi="Arial" w:cs="Arial"/>
          <w:b/>
          <w:noProof/>
        </w:rPr>
      </w:pPr>
    </w:p>
    <w:p w14:paraId="65C9CED2" w14:textId="5F7D95E7" w:rsidR="000323DB" w:rsidRPr="00E23D6C" w:rsidRDefault="000323DB">
      <w:pPr>
        <w:spacing w:after="0" w:line="240" w:lineRule="auto"/>
        <w:rPr>
          <w:rFonts w:ascii="Arial" w:hAnsi="Arial" w:cs="Arial"/>
          <w:b/>
          <w:color w:val="000000" w:themeColor="text1"/>
          <w:sz w:val="24"/>
          <w:szCs w:val="24"/>
        </w:rPr>
      </w:pPr>
      <w:r w:rsidRPr="00E23D6C">
        <w:rPr>
          <w:noProof/>
          <w:lang w:val="en-US"/>
        </w:rPr>
        <w:drawing>
          <wp:inline distT="0" distB="0" distL="0" distR="0" wp14:anchorId="6FEC960F" wp14:editId="29A71062">
            <wp:extent cx="5270500" cy="4281552"/>
            <wp:effectExtent l="0" t="0" r="635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0500" cy="4281552"/>
                    </a:xfrm>
                    <a:prstGeom prst="rect">
                      <a:avLst/>
                    </a:prstGeom>
                  </pic:spPr>
                </pic:pic>
              </a:graphicData>
            </a:graphic>
          </wp:inline>
        </w:drawing>
      </w:r>
      <w:r w:rsidRPr="00E23D6C">
        <w:rPr>
          <w:rFonts w:ascii="Arial" w:hAnsi="Arial" w:cs="Arial"/>
          <w:b/>
          <w:color w:val="000000" w:themeColor="text1"/>
          <w:sz w:val="24"/>
          <w:szCs w:val="24"/>
        </w:rPr>
        <w:br w:type="page"/>
      </w:r>
    </w:p>
    <w:p w14:paraId="55420C9A" w14:textId="3762D673" w:rsidR="0080510C" w:rsidRPr="00E23D6C" w:rsidRDefault="0080510C" w:rsidP="0080510C">
      <w:pPr>
        <w:rPr>
          <w:noProof/>
          <w:sz w:val="20"/>
          <w:szCs w:val="20"/>
        </w:rPr>
      </w:pPr>
      <w:r w:rsidRPr="00E23D6C">
        <w:rPr>
          <w:rFonts w:ascii="Arial" w:hAnsi="Arial" w:cs="Arial"/>
          <w:b/>
          <w:sz w:val="24"/>
          <w:szCs w:val="24"/>
        </w:rPr>
        <w:lastRenderedPageBreak/>
        <w:t xml:space="preserve">Supplementary Table </w:t>
      </w:r>
      <w:r w:rsidR="000323DB" w:rsidRPr="00E23D6C">
        <w:rPr>
          <w:rFonts w:ascii="Arial" w:hAnsi="Arial" w:cs="Arial"/>
          <w:b/>
          <w:sz w:val="24"/>
          <w:szCs w:val="24"/>
        </w:rPr>
        <w:t>2</w:t>
      </w:r>
      <w:r w:rsidRPr="00E23D6C">
        <w:rPr>
          <w:rFonts w:ascii="Arial" w:hAnsi="Arial" w:cs="Arial"/>
          <w:b/>
          <w:sz w:val="24"/>
          <w:szCs w:val="24"/>
        </w:rPr>
        <w:t>:</w:t>
      </w:r>
      <w:r w:rsidRPr="00E23D6C">
        <w:rPr>
          <w:rFonts w:ascii="Arial" w:hAnsi="Arial" w:cs="Arial"/>
          <w:b/>
          <w:sz w:val="20"/>
          <w:szCs w:val="20"/>
        </w:rPr>
        <w:t xml:space="preserve"> </w:t>
      </w:r>
      <w:r w:rsidRPr="00E23D6C">
        <w:rPr>
          <w:rFonts w:ascii="Arial" w:hAnsi="Arial" w:cs="Arial"/>
          <w:sz w:val="20"/>
          <w:szCs w:val="20"/>
        </w:rPr>
        <w:t xml:space="preserve"> </w:t>
      </w:r>
      <w:r w:rsidRPr="00E23D6C">
        <w:rPr>
          <w:rFonts w:ascii="Arial" w:hAnsi="Arial" w:cs="Arial"/>
          <w:sz w:val="24"/>
          <w:szCs w:val="24"/>
        </w:rPr>
        <w:t>List of upregulated genes from RNA-Seq analysis</w:t>
      </w:r>
      <w:r w:rsidRPr="00E23D6C">
        <w:rPr>
          <w:noProof/>
          <w:sz w:val="20"/>
          <w:szCs w:val="20"/>
        </w:rPr>
        <w:t xml:space="preserve">. </w:t>
      </w:r>
    </w:p>
    <w:p w14:paraId="65DBCF8D" w14:textId="77777777" w:rsidR="0080510C" w:rsidRPr="00E23D6C" w:rsidRDefault="0080510C" w:rsidP="00C3030C">
      <w:pPr>
        <w:spacing w:after="0" w:line="480" w:lineRule="auto"/>
        <w:rPr>
          <w:rFonts w:ascii="Arial" w:hAnsi="Arial" w:cs="Arial"/>
          <w:b/>
          <w:color w:val="000000" w:themeColor="text1"/>
          <w:sz w:val="24"/>
          <w:szCs w:val="24"/>
        </w:rPr>
      </w:pPr>
    </w:p>
    <w:p w14:paraId="5982E5BD" w14:textId="77777777" w:rsidR="0080510C" w:rsidRPr="00E23D6C" w:rsidRDefault="0080510C" w:rsidP="00C3030C">
      <w:pPr>
        <w:spacing w:after="0" w:line="480" w:lineRule="auto"/>
        <w:rPr>
          <w:rFonts w:ascii="Arial" w:hAnsi="Arial" w:cs="Arial"/>
          <w:b/>
          <w:color w:val="000000" w:themeColor="text1"/>
          <w:sz w:val="24"/>
          <w:szCs w:val="24"/>
        </w:rPr>
      </w:pPr>
      <w:r w:rsidRPr="00E23D6C">
        <w:rPr>
          <w:noProof/>
          <w:lang w:val="en-US"/>
        </w:rPr>
        <w:drawing>
          <wp:inline distT="0" distB="0" distL="0" distR="0" wp14:anchorId="7A72A50F" wp14:editId="1B332351">
            <wp:extent cx="4200525" cy="5177155"/>
            <wp:effectExtent l="0" t="0" r="952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9327" t="6535"/>
                    <a:stretch/>
                  </pic:blipFill>
                  <pic:spPr bwMode="auto">
                    <a:xfrm>
                      <a:off x="0" y="0"/>
                      <a:ext cx="4200525" cy="5177155"/>
                    </a:xfrm>
                    <a:prstGeom prst="rect">
                      <a:avLst/>
                    </a:prstGeom>
                    <a:ln>
                      <a:noFill/>
                    </a:ln>
                    <a:extLst>
                      <a:ext uri="{53640926-AAD7-44D8-BBD7-CCE9431645EC}">
                        <a14:shadowObscured xmlns:a14="http://schemas.microsoft.com/office/drawing/2010/main"/>
                      </a:ext>
                    </a:extLst>
                  </pic:spPr>
                </pic:pic>
              </a:graphicData>
            </a:graphic>
          </wp:inline>
        </w:drawing>
      </w:r>
    </w:p>
    <w:p w14:paraId="4923564C" w14:textId="77777777" w:rsidR="0080510C" w:rsidRPr="00E23D6C" w:rsidRDefault="0080510C" w:rsidP="00C3030C">
      <w:pPr>
        <w:spacing w:after="0" w:line="480" w:lineRule="auto"/>
        <w:rPr>
          <w:rFonts w:ascii="Arial" w:hAnsi="Arial" w:cs="Arial"/>
          <w:b/>
          <w:color w:val="000000" w:themeColor="text1"/>
          <w:sz w:val="24"/>
          <w:szCs w:val="24"/>
        </w:rPr>
      </w:pPr>
    </w:p>
    <w:p w14:paraId="144294A0" w14:textId="77777777" w:rsidR="0080510C" w:rsidRPr="00E23D6C" w:rsidRDefault="0080510C" w:rsidP="00C3030C">
      <w:pPr>
        <w:spacing w:after="0" w:line="480" w:lineRule="auto"/>
        <w:rPr>
          <w:rFonts w:ascii="Arial" w:hAnsi="Arial" w:cs="Arial"/>
          <w:b/>
          <w:color w:val="000000" w:themeColor="text1"/>
          <w:sz w:val="24"/>
          <w:szCs w:val="24"/>
        </w:rPr>
      </w:pPr>
    </w:p>
    <w:p w14:paraId="0D671DED" w14:textId="77777777" w:rsidR="0080510C" w:rsidRPr="00E23D6C" w:rsidRDefault="0080510C" w:rsidP="00C3030C">
      <w:pPr>
        <w:spacing w:after="0" w:line="480" w:lineRule="auto"/>
        <w:rPr>
          <w:rFonts w:ascii="Arial" w:hAnsi="Arial" w:cs="Arial"/>
          <w:b/>
          <w:color w:val="000000" w:themeColor="text1"/>
          <w:sz w:val="24"/>
          <w:szCs w:val="24"/>
        </w:rPr>
      </w:pPr>
    </w:p>
    <w:p w14:paraId="39BAE956" w14:textId="77777777" w:rsidR="0080510C" w:rsidRPr="00E23D6C" w:rsidRDefault="0080510C" w:rsidP="00C3030C">
      <w:pPr>
        <w:spacing w:after="0" w:line="480" w:lineRule="auto"/>
        <w:rPr>
          <w:rFonts w:ascii="Arial" w:hAnsi="Arial" w:cs="Arial"/>
          <w:b/>
          <w:color w:val="000000" w:themeColor="text1"/>
          <w:sz w:val="24"/>
          <w:szCs w:val="24"/>
        </w:rPr>
      </w:pPr>
    </w:p>
    <w:p w14:paraId="2CF27E5F" w14:textId="77777777" w:rsidR="0080510C" w:rsidRPr="00E23D6C" w:rsidRDefault="0080510C" w:rsidP="00C3030C">
      <w:pPr>
        <w:spacing w:after="0" w:line="480" w:lineRule="auto"/>
        <w:rPr>
          <w:rFonts w:ascii="Arial" w:hAnsi="Arial" w:cs="Arial"/>
          <w:b/>
          <w:color w:val="000000" w:themeColor="text1"/>
          <w:sz w:val="24"/>
          <w:szCs w:val="24"/>
        </w:rPr>
      </w:pPr>
    </w:p>
    <w:p w14:paraId="32D8AD78" w14:textId="77777777" w:rsidR="0080510C" w:rsidRPr="00E23D6C" w:rsidRDefault="0080510C" w:rsidP="00C3030C">
      <w:pPr>
        <w:spacing w:after="0" w:line="480" w:lineRule="auto"/>
        <w:rPr>
          <w:rFonts w:ascii="Arial" w:hAnsi="Arial" w:cs="Arial"/>
          <w:b/>
          <w:color w:val="000000" w:themeColor="text1"/>
          <w:sz w:val="24"/>
          <w:szCs w:val="24"/>
        </w:rPr>
      </w:pPr>
    </w:p>
    <w:p w14:paraId="42049B60" w14:textId="77777777" w:rsidR="0080510C" w:rsidRPr="00E23D6C" w:rsidRDefault="0080510C" w:rsidP="00C3030C">
      <w:pPr>
        <w:spacing w:after="0" w:line="480" w:lineRule="auto"/>
        <w:rPr>
          <w:rFonts w:ascii="Arial" w:hAnsi="Arial" w:cs="Arial"/>
          <w:b/>
          <w:color w:val="000000" w:themeColor="text1"/>
          <w:sz w:val="24"/>
          <w:szCs w:val="24"/>
        </w:rPr>
      </w:pPr>
    </w:p>
    <w:p w14:paraId="53808ADF" w14:textId="77777777" w:rsidR="0080510C" w:rsidRPr="00E23D6C" w:rsidRDefault="0080510C" w:rsidP="00C3030C">
      <w:pPr>
        <w:spacing w:after="0" w:line="480" w:lineRule="auto"/>
        <w:rPr>
          <w:rFonts w:ascii="Arial" w:hAnsi="Arial" w:cs="Arial"/>
          <w:b/>
          <w:color w:val="000000" w:themeColor="text1"/>
          <w:sz w:val="24"/>
          <w:szCs w:val="24"/>
        </w:rPr>
      </w:pPr>
    </w:p>
    <w:p w14:paraId="5420D187" w14:textId="6AF46C84" w:rsidR="0080510C" w:rsidRPr="00E23D6C" w:rsidRDefault="0080510C" w:rsidP="0080510C">
      <w:pPr>
        <w:spacing w:line="480" w:lineRule="auto"/>
        <w:rPr>
          <w:rFonts w:ascii="Arial" w:hAnsi="Arial" w:cs="Arial"/>
          <w:noProof/>
        </w:rPr>
      </w:pPr>
      <w:r w:rsidRPr="00E23D6C">
        <w:rPr>
          <w:rFonts w:ascii="Arial" w:hAnsi="Arial" w:cs="Arial"/>
          <w:b/>
          <w:noProof/>
          <w:sz w:val="24"/>
          <w:szCs w:val="24"/>
        </w:rPr>
        <w:lastRenderedPageBreak/>
        <w:t xml:space="preserve">Supplementary Table </w:t>
      </w:r>
      <w:r w:rsidR="000323DB" w:rsidRPr="00E23D6C">
        <w:rPr>
          <w:rFonts w:ascii="Arial" w:hAnsi="Arial" w:cs="Arial"/>
          <w:b/>
          <w:noProof/>
          <w:sz w:val="24"/>
          <w:szCs w:val="24"/>
        </w:rPr>
        <w:t>3</w:t>
      </w:r>
      <w:r w:rsidRPr="00E23D6C">
        <w:rPr>
          <w:rFonts w:ascii="Arial" w:hAnsi="Arial" w:cs="Arial"/>
          <w:b/>
          <w:noProof/>
          <w:sz w:val="24"/>
          <w:szCs w:val="24"/>
        </w:rPr>
        <w:t>:</w:t>
      </w:r>
      <w:r w:rsidRPr="00E23D6C">
        <w:rPr>
          <w:rFonts w:ascii="Arial" w:hAnsi="Arial" w:cs="Arial"/>
          <w:b/>
          <w:noProof/>
        </w:rPr>
        <w:t xml:space="preserve">  </w:t>
      </w:r>
      <w:r w:rsidRPr="00E23D6C">
        <w:rPr>
          <w:rFonts w:ascii="Arial" w:hAnsi="Arial" w:cs="Arial"/>
          <w:noProof/>
          <w:sz w:val="20"/>
          <w:szCs w:val="20"/>
        </w:rPr>
        <w:t xml:space="preserve">List of downregulated genes from RNA-Seq analysis. </w:t>
      </w:r>
    </w:p>
    <w:p w14:paraId="46E25B96" w14:textId="77777777" w:rsidR="0080510C" w:rsidRPr="00E23D6C" w:rsidRDefault="0080510C" w:rsidP="00C3030C">
      <w:pPr>
        <w:spacing w:after="0" w:line="480" w:lineRule="auto"/>
        <w:rPr>
          <w:rFonts w:ascii="Arial" w:hAnsi="Arial" w:cs="Arial"/>
          <w:b/>
          <w:color w:val="000000" w:themeColor="text1"/>
          <w:sz w:val="24"/>
          <w:szCs w:val="24"/>
        </w:rPr>
      </w:pPr>
    </w:p>
    <w:p w14:paraId="241E47B1" w14:textId="77777777" w:rsidR="0080510C" w:rsidRPr="00E23D6C" w:rsidRDefault="0080510C" w:rsidP="00C3030C">
      <w:pPr>
        <w:spacing w:after="0" w:line="480" w:lineRule="auto"/>
        <w:rPr>
          <w:rFonts w:ascii="Arial" w:hAnsi="Arial" w:cs="Arial"/>
          <w:b/>
          <w:color w:val="000000" w:themeColor="text1"/>
          <w:sz w:val="24"/>
          <w:szCs w:val="24"/>
        </w:rPr>
      </w:pPr>
      <w:r w:rsidRPr="00E23D6C">
        <w:rPr>
          <w:noProof/>
          <w:lang w:val="en-US"/>
        </w:rPr>
        <w:drawing>
          <wp:inline distT="0" distB="0" distL="0" distR="0" wp14:anchorId="2539FF4B" wp14:editId="3D03A40F">
            <wp:extent cx="3223157" cy="611441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6064" t="7092"/>
                    <a:stretch/>
                  </pic:blipFill>
                  <pic:spPr bwMode="auto">
                    <a:xfrm>
                      <a:off x="0" y="0"/>
                      <a:ext cx="3227117" cy="6121927"/>
                    </a:xfrm>
                    <a:prstGeom prst="rect">
                      <a:avLst/>
                    </a:prstGeom>
                    <a:ln>
                      <a:noFill/>
                    </a:ln>
                    <a:extLst>
                      <a:ext uri="{53640926-AAD7-44D8-BBD7-CCE9431645EC}">
                        <a14:shadowObscured xmlns:a14="http://schemas.microsoft.com/office/drawing/2010/main"/>
                      </a:ext>
                    </a:extLst>
                  </pic:spPr>
                </pic:pic>
              </a:graphicData>
            </a:graphic>
          </wp:inline>
        </w:drawing>
      </w:r>
    </w:p>
    <w:p w14:paraId="11031C59" w14:textId="77777777" w:rsidR="0080510C" w:rsidRPr="00E23D6C" w:rsidRDefault="0080510C" w:rsidP="00C3030C">
      <w:pPr>
        <w:spacing w:after="0" w:line="480" w:lineRule="auto"/>
        <w:rPr>
          <w:rFonts w:ascii="Arial" w:hAnsi="Arial" w:cs="Arial"/>
          <w:b/>
          <w:color w:val="000000" w:themeColor="text1"/>
          <w:sz w:val="24"/>
          <w:szCs w:val="24"/>
        </w:rPr>
      </w:pPr>
    </w:p>
    <w:p w14:paraId="19AF2D9D" w14:textId="77777777" w:rsidR="0080510C" w:rsidRPr="00E23D6C" w:rsidRDefault="0080510C" w:rsidP="00C3030C">
      <w:pPr>
        <w:spacing w:after="0" w:line="480" w:lineRule="auto"/>
        <w:rPr>
          <w:rFonts w:ascii="Arial" w:hAnsi="Arial" w:cs="Arial"/>
          <w:b/>
          <w:color w:val="000000" w:themeColor="text1"/>
          <w:sz w:val="24"/>
          <w:szCs w:val="24"/>
        </w:rPr>
      </w:pPr>
    </w:p>
    <w:p w14:paraId="633B25B9" w14:textId="77777777" w:rsidR="0080510C" w:rsidRPr="00E23D6C" w:rsidRDefault="0080510C" w:rsidP="00C3030C">
      <w:pPr>
        <w:spacing w:after="0" w:line="480" w:lineRule="auto"/>
        <w:rPr>
          <w:rFonts w:ascii="Arial" w:hAnsi="Arial" w:cs="Arial"/>
          <w:b/>
          <w:color w:val="000000" w:themeColor="text1"/>
          <w:sz w:val="24"/>
          <w:szCs w:val="24"/>
        </w:rPr>
      </w:pPr>
    </w:p>
    <w:p w14:paraId="3887CACF" w14:textId="77777777" w:rsidR="0080510C" w:rsidRPr="00E23D6C" w:rsidRDefault="0080510C" w:rsidP="00C3030C">
      <w:pPr>
        <w:spacing w:after="0" w:line="480" w:lineRule="auto"/>
        <w:rPr>
          <w:rFonts w:ascii="Arial" w:hAnsi="Arial" w:cs="Arial"/>
          <w:b/>
          <w:color w:val="000000" w:themeColor="text1"/>
          <w:sz w:val="24"/>
          <w:szCs w:val="24"/>
        </w:rPr>
      </w:pPr>
    </w:p>
    <w:p w14:paraId="2C020CA9" w14:textId="77777777" w:rsidR="0080510C" w:rsidRPr="00E23D6C" w:rsidRDefault="0080510C" w:rsidP="00C3030C">
      <w:pPr>
        <w:spacing w:after="0" w:line="480" w:lineRule="auto"/>
        <w:rPr>
          <w:rFonts w:ascii="Arial" w:hAnsi="Arial" w:cs="Arial"/>
          <w:b/>
          <w:color w:val="000000" w:themeColor="text1"/>
          <w:sz w:val="24"/>
          <w:szCs w:val="24"/>
        </w:rPr>
      </w:pPr>
    </w:p>
    <w:p w14:paraId="35769212" w14:textId="2FE4D04A" w:rsidR="0080510C" w:rsidRPr="00E23D6C" w:rsidRDefault="0080510C" w:rsidP="00C3030C">
      <w:pPr>
        <w:spacing w:after="0" w:line="480" w:lineRule="auto"/>
        <w:rPr>
          <w:rFonts w:ascii="Arial" w:hAnsi="Arial" w:cs="Arial"/>
          <w:b/>
          <w:color w:val="000000" w:themeColor="text1"/>
          <w:sz w:val="24"/>
          <w:szCs w:val="24"/>
          <w:lang w:val="en-US"/>
        </w:rPr>
      </w:pPr>
      <w:r w:rsidRPr="00E23D6C">
        <w:rPr>
          <w:rFonts w:ascii="Arial" w:hAnsi="Arial" w:cs="Arial"/>
          <w:b/>
          <w:color w:val="000000" w:themeColor="text1"/>
          <w:sz w:val="24"/>
          <w:szCs w:val="24"/>
          <w:lang w:val="en-US"/>
        </w:rPr>
        <w:lastRenderedPageBreak/>
        <w:t>References</w:t>
      </w:r>
    </w:p>
    <w:p w14:paraId="62E77A2C" w14:textId="77777777" w:rsidR="00895613" w:rsidRPr="00E23D6C" w:rsidRDefault="00D277BA" w:rsidP="00895613">
      <w:pPr>
        <w:pStyle w:val="EndNoteBibliography"/>
        <w:ind w:left="720" w:hanging="720"/>
        <w:rPr>
          <w:rFonts w:ascii="Arial" w:hAnsi="Arial" w:cs="Arial"/>
          <w:noProof/>
          <w:sz w:val="24"/>
          <w:szCs w:val="24"/>
        </w:rPr>
      </w:pPr>
      <w:r w:rsidRPr="00E23D6C">
        <w:rPr>
          <w:rFonts w:ascii="Arial" w:hAnsi="Arial" w:cs="Arial"/>
          <w:b/>
          <w:sz w:val="24"/>
          <w:szCs w:val="24"/>
        </w:rPr>
        <w:fldChar w:fldCharType="begin"/>
      </w:r>
      <w:r w:rsidRPr="00E23D6C">
        <w:rPr>
          <w:rFonts w:ascii="Arial" w:hAnsi="Arial" w:cs="Arial"/>
          <w:b/>
          <w:sz w:val="24"/>
          <w:szCs w:val="24"/>
        </w:rPr>
        <w:instrText xml:space="preserve"> ADDIN EN.REFLIST </w:instrText>
      </w:r>
      <w:r w:rsidRPr="00E23D6C">
        <w:rPr>
          <w:rFonts w:ascii="Arial" w:hAnsi="Arial" w:cs="Arial"/>
          <w:b/>
          <w:sz w:val="24"/>
          <w:szCs w:val="24"/>
        </w:rPr>
        <w:fldChar w:fldCharType="separate"/>
      </w:r>
      <w:r w:rsidR="00895613" w:rsidRPr="00E23D6C">
        <w:rPr>
          <w:noProof/>
        </w:rPr>
        <w:t>1.</w:t>
      </w:r>
      <w:r w:rsidR="00895613" w:rsidRPr="00E23D6C">
        <w:rPr>
          <w:noProof/>
        </w:rPr>
        <w:tab/>
      </w:r>
      <w:r w:rsidR="00895613" w:rsidRPr="00E23D6C">
        <w:rPr>
          <w:rFonts w:ascii="Arial" w:hAnsi="Arial" w:cs="Arial"/>
          <w:noProof/>
          <w:sz w:val="24"/>
          <w:szCs w:val="24"/>
        </w:rPr>
        <w:t>Pizzo RJ, Azadniv M, Guo N, Acklin J, Lacagnina K, Coppage M</w:t>
      </w:r>
      <w:r w:rsidR="00895613" w:rsidRPr="00E23D6C">
        <w:rPr>
          <w:rFonts w:ascii="Arial" w:hAnsi="Arial" w:cs="Arial"/>
          <w:i/>
          <w:noProof/>
          <w:sz w:val="24"/>
          <w:szCs w:val="24"/>
        </w:rPr>
        <w:t>, et al.</w:t>
      </w:r>
      <w:r w:rsidR="00895613" w:rsidRPr="00E23D6C">
        <w:rPr>
          <w:rFonts w:ascii="Arial" w:hAnsi="Arial" w:cs="Arial"/>
          <w:noProof/>
          <w:sz w:val="24"/>
          <w:szCs w:val="24"/>
        </w:rPr>
        <w:t xml:space="preserve"> Phenotypic, genotypic, and functional characterization of normal and acute myeloid leukemia-derived marrow endothelial cells. </w:t>
      </w:r>
      <w:r w:rsidR="00895613" w:rsidRPr="00E23D6C">
        <w:rPr>
          <w:rFonts w:ascii="Arial" w:hAnsi="Arial" w:cs="Arial"/>
          <w:i/>
          <w:noProof/>
          <w:sz w:val="24"/>
          <w:szCs w:val="24"/>
        </w:rPr>
        <w:t>Exp Hematol</w:t>
      </w:r>
      <w:r w:rsidR="00895613" w:rsidRPr="00E23D6C">
        <w:rPr>
          <w:rFonts w:ascii="Arial" w:hAnsi="Arial" w:cs="Arial"/>
          <w:noProof/>
          <w:sz w:val="24"/>
          <w:szCs w:val="24"/>
        </w:rPr>
        <w:t xml:space="preserve"> 2016 May; </w:t>
      </w:r>
      <w:r w:rsidR="00895613" w:rsidRPr="00E23D6C">
        <w:rPr>
          <w:rFonts w:ascii="Arial" w:hAnsi="Arial" w:cs="Arial"/>
          <w:b/>
          <w:noProof/>
          <w:sz w:val="24"/>
          <w:szCs w:val="24"/>
        </w:rPr>
        <w:t>44</w:t>
      </w:r>
      <w:r w:rsidR="00895613" w:rsidRPr="00E23D6C">
        <w:rPr>
          <w:rFonts w:ascii="Arial" w:hAnsi="Arial" w:cs="Arial"/>
          <w:noProof/>
          <w:sz w:val="24"/>
          <w:szCs w:val="24"/>
        </w:rPr>
        <w:t>(5)</w:t>
      </w:r>
      <w:r w:rsidR="00895613" w:rsidRPr="00E23D6C">
        <w:rPr>
          <w:rFonts w:ascii="Arial" w:hAnsi="Arial" w:cs="Arial"/>
          <w:b/>
          <w:noProof/>
          <w:sz w:val="24"/>
          <w:szCs w:val="24"/>
        </w:rPr>
        <w:t>:</w:t>
      </w:r>
      <w:r w:rsidR="00895613" w:rsidRPr="00E23D6C">
        <w:rPr>
          <w:rFonts w:ascii="Arial" w:hAnsi="Arial" w:cs="Arial"/>
          <w:noProof/>
          <w:sz w:val="24"/>
          <w:szCs w:val="24"/>
        </w:rPr>
        <w:t xml:space="preserve"> 378-389.</w:t>
      </w:r>
    </w:p>
    <w:p w14:paraId="6A0C4235" w14:textId="77777777" w:rsidR="00895613" w:rsidRPr="00E23D6C" w:rsidRDefault="00895613" w:rsidP="00895613">
      <w:pPr>
        <w:pStyle w:val="EndNoteBibliography"/>
        <w:spacing w:after="0"/>
        <w:rPr>
          <w:noProof/>
        </w:rPr>
      </w:pPr>
    </w:p>
    <w:p w14:paraId="621585EF" w14:textId="77777777" w:rsidR="00895613" w:rsidRPr="00E23D6C" w:rsidRDefault="00895613" w:rsidP="00895613">
      <w:pPr>
        <w:pStyle w:val="EndNoteBibliography"/>
        <w:ind w:left="720" w:hanging="720"/>
        <w:rPr>
          <w:noProof/>
        </w:rPr>
      </w:pPr>
      <w:r w:rsidRPr="00E23D6C">
        <w:rPr>
          <w:noProof/>
        </w:rPr>
        <w:t>2.</w:t>
      </w:r>
      <w:r w:rsidRPr="00E23D6C">
        <w:rPr>
          <w:noProof/>
        </w:rPr>
        <w:tab/>
        <w:t xml:space="preserve">Gregory CA, Gunn WG, Peister A, Prockop DJ. An Alizarin red-based assay of mineralization by adherent cells in culture: comparison with cetylpyridinium chloride extraction. </w:t>
      </w:r>
      <w:r w:rsidRPr="00E23D6C">
        <w:rPr>
          <w:i/>
          <w:noProof/>
        </w:rPr>
        <w:t>Anal Biochem</w:t>
      </w:r>
      <w:r w:rsidRPr="00E23D6C">
        <w:rPr>
          <w:noProof/>
        </w:rPr>
        <w:t xml:space="preserve"> 2004 Jun 1; </w:t>
      </w:r>
      <w:r w:rsidRPr="00E23D6C">
        <w:rPr>
          <w:b/>
          <w:noProof/>
        </w:rPr>
        <w:t>329</w:t>
      </w:r>
      <w:r w:rsidRPr="00E23D6C">
        <w:rPr>
          <w:noProof/>
        </w:rPr>
        <w:t>(1)</w:t>
      </w:r>
      <w:r w:rsidRPr="00E23D6C">
        <w:rPr>
          <w:b/>
          <w:noProof/>
        </w:rPr>
        <w:t>:</w:t>
      </w:r>
      <w:r w:rsidRPr="00E23D6C">
        <w:rPr>
          <w:noProof/>
        </w:rPr>
        <w:t xml:space="preserve"> 77-84.</w:t>
      </w:r>
    </w:p>
    <w:p w14:paraId="5A006E12" w14:textId="77777777" w:rsidR="00895613" w:rsidRPr="00E23D6C" w:rsidRDefault="00895613" w:rsidP="00895613">
      <w:pPr>
        <w:pStyle w:val="EndNoteBibliography"/>
        <w:spacing w:after="0"/>
        <w:rPr>
          <w:noProof/>
        </w:rPr>
      </w:pPr>
    </w:p>
    <w:p w14:paraId="535923F1" w14:textId="77777777" w:rsidR="00895613" w:rsidRPr="00E23D6C" w:rsidRDefault="00895613" w:rsidP="00895613">
      <w:pPr>
        <w:pStyle w:val="EndNoteBibliography"/>
        <w:ind w:left="720" w:hanging="720"/>
        <w:rPr>
          <w:noProof/>
        </w:rPr>
      </w:pPr>
      <w:r w:rsidRPr="00E23D6C">
        <w:rPr>
          <w:noProof/>
        </w:rPr>
        <w:t>3.</w:t>
      </w:r>
      <w:r w:rsidRPr="00E23D6C">
        <w:rPr>
          <w:noProof/>
        </w:rPr>
        <w:tab/>
        <w:t>Shafat MS, Oellerich T, Mohr S, Robinson SD, Edwards DR, Marlein CR</w:t>
      </w:r>
      <w:r w:rsidRPr="00E23D6C">
        <w:rPr>
          <w:i/>
          <w:noProof/>
        </w:rPr>
        <w:t>, et al.</w:t>
      </w:r>
      <w:r w:rsidRPr="00E23D6C">
        <w:rPr>
          <w:noProof/>
        </w:rPr>
        <w:t xml:space="preserve"> Leukemic blasts program bone marrow adipocytes to generate a protumoral microenvironment. </w:t>
      </w:r>
      <w:r w:rsidRPr="00E23D6C">
        <w:rPr>
          <w:i/>
          <w:noProof/>
        </w:rPr>
        <w:t>Blood</w:t>
      </w:r>
      <w:r w:rsidRPr="00E23D6C">
        <w:rPr>
          <w:noProof/>
        </w:rPr>
        <w:t xml:space="preserve"> 2017 Mar 09; </w:t>
      </w:r>
      <w:r w:rsidRPr="00E23D6C">
        <w:rPr>
          <w:b/>
          <w:noProof/>
        </w:rPr>
        <w:t>129</w:t>
      </w:r>
      <w:r w:rsidRPr="00E23D6C">
        <w:rPr>
          <w:noProof/>
        </w:rPr>
        <w:t>(10)</w:t>
      </w:r>
      <w:r w:rsidRPr="00E23D6C">
        <w:rPr>
          <w:b/>
          <w:noProof/>
        </w:rPr>
        <w:t>:</w:t>
      </w:r>
      <w:r w:rsidRPr="00E23D6C">
        <w:rPr>
          <w:noProof/>
        </w:rPr>
        <w:t xml:space="preserve"> 1320-1332.</w:t>
      </w:r>
    </w:p>
    <w:p w14:paraId="1FCD0832" w14:textId="77777777" w:rsidR="00895613" w:rsidRPr="00E23D6C" w:rsidRDefault="00895613" w:rsidP="00895613">
      <w:pPr>
        <w:pStyle w:val="EndNoteBibliography"/>
        <w:spacing w:after="0"/>
        <w:rPr>
          <w:noProof/>
        </w:rPr>
      </w:pPr>
    </w:p>
    <w:p w14:paraId="7FA5CAAB" w14:textId="77777777" w:rsidR="00895613" w:rsidRPr="00E23D6C" w:rsidRDefault="00895613" w:rsidP="00895613">
      <w:pPr>
        <w:pStyle w:val="EndNoteBibliography"/>
        <w:ind w:left="720" w:hanging="720"/>
        <w:rPr>
          <w:noProof/>
        </w:rPr>
      </w:pPr>
      <w:r w:rsidRPr="00E23D6C">
        <w:rPr>
          <w:noProof/>
        </w:rPr>
        <w:t>4.</w:t>
      </w:r>
      <w:r w:rsidRPr="00E23D6C">
        <w:rPr>
          <w:noProof/>
        </w:rPr>
        <w:tab/>
        <w:t>Graneli C, Thorfve A, Ruetschi U, Brisby H, Thomsen P, Lindahl A</w:t>
      </w:r>
      <w:r w:rsidRPr="00E23D6C">
        <w:rPr>
          <w:i/>
          <w:noProof/>
        </w:rPr>
        <w:t>, et al.</w:t>
      </w:r>
      <w:r w:rsidRPr="00E23D6C">
        <w:rPr>
          <w:noProof/>
        </w:rPr>
        <w:t xml:space="preserve"> Novel markers of osteogenic and adipogenic differentiation of human bone marrow stromal cells identified using a quantitative proteomics approach. </w:t>
      </w:r>
      <w:r w:rsidRPr="00E23D6C">
        <w:rPr>
          <w:i/>
          <w:noProof/>
        </w:rPr>
        <w:t>Stem Cell Res</w:t>
      </w:r>
      <w:r w:rsidRPr="00E23D6C">
        <w:rPr>
          <w:noProof/>
        </w:rPr>
        <w:t xml:space="preserve"> 2014 Jan; </w:t>
      </w:r>
      <w:r w:rsidRPr="00E23D6C">
        <w:rPr>
          <w:b/>
          <w:noProof/>
        </w:rPr>
        <w:t>12</w:t>
      </w:r>
      <w:r w:rsidRPr="00E23D6C">
        <w:rPr>
          <w:noProof/>
        </w:rPr>
        <w:t>(1)</w:t>
      </w:r>
      <w:r w:rsidRPr="00E23D6C">
        <w:rPr>
          <w:b/>
          <w:noProof/>
        </w:rPr>
        <w:t>:</w:t>
      </w:r>
      <w:r w:rsidRPr="00E23D6C">
        <w:rPr>
          <w:noProof/>
        </w:rPr>
        <w:t xml:space="preserve"> 153-165.</w:t>
      </w:r>
    </w:p>
    <w:p w14:paraId="0A1AB14C" w14:textId="77777777" w:rsidR="00895613" w:rsidRPr="00E23D6C" w:rsidRDefault="00895613" w:rsidP="00895613">
      <w:pPr>
        <w:pStyle w:val="EndNoteBibliography"/>
        <w:spacing w:after="0"/>
        <w:rPr>
          <w:noProof/>
        </w:rPr>
      </w:pPr>
    </w:p>
    <w:p w14:paraId="2CE3E5EC" w14:textId="77777777" w:rsidR="00895613" w:rsidRPr="00E23D6C" w:rsidRDefault="00895613" w:rsidP="00895613">
      <w:pPr>
        <w:pStyle w:val="EndNoteBibliography"/>
        <w:ind w:left="720" w:hanging="720"/>
        <w:rPr>
          <w:noProof/>
        </w:rPr>
      </w:pPr>
      <w:r w:rsidRPr="00E23D6C">
        <w:rPr>
          <w:noProof/>
        </w:rPr>
        <w:t>5.</w:t>
      </w:r>
      <w:r w:rsidRPr="00E23D6C">
        <w:rPr>
          <w:noProof/>
        </w:rPr>
        <w:tab/>
        <w:t xml:space="preserve">Mackay AM, Beck SC, Murphy JM, Barry FP, Chichester CO, Pittenger MF. Chondrogenic differentiation of cultured human mesenchymal stem cells from marrow. </w:t>
      </w:r>
      <w:r w:rsidRPr="00E23D6C">
        <w:rPr>
          <w:i/>
          <w:noProof/>
        </w:rPr>
        <w:t>Tissue Eng</w:t>
      </w:r>
      <w:r w:rsidRPr="00E23D6C">
        <w:rPr>
          <w:noProof/>
        </w:rPr>
        <w:t xml:space="preserve"> 1998 Winter; </w:t>
      </w:r>
      <w:r w:rsidRPr="00E23D6C">
        <w:rPr>
          <w:b/>
          <w:noProof/>
        </w:rPr>
        <w:t>4</w:t>
      </w:r>
      <w:r w:rsidRPr="00E23D6C">
        <w:rPr>
          <w:noProof/>
        </w:rPr>
        <w:t>(4)</w:t>
      </w:r>
      <w:r w:rsidRPr="00E23D6C">
        <w:rPr>
          <w:b/>
          <w:noProof/>
        </w:rPr>
        <w:t>:</w:t>
      </w:r>
      <w:r w:rsidRPr="00E23D6C">
        <w:rPr>
          <w:noProof/>
        </w:rPr>
        <w:t xml:space="preserve"> 415-428.</w:t>
      </w:r>
    </w:p>
    <w:p w14:paraId="7AF681EB" w14:textId="77777777" w:rsidR="00895613" w:rsidRPr="00E23D6C" w:rsidRDefault="00895613" w:rsidP="00895613">
      <w:pPr>
        <w:pStyle w:val="EndNoteBibliography"/>
        <w:spacing w:after="0"/>
        <w:rPr>
          <w:noProof/>
        </w:rPr>
      </w:pPr>
    </w:p>
    <w:p w14:paraId="3A8203DB" w14:textId="77777777" w:rsidR="00895613" w:rsidRPr="00E23D6C" w:rsidRDefault="00895613" w:rsidP="00895613">
      <w:pPr>
        <w:pStyle w:val="EndNoteBibliography"/>
        <w:ind w:left="720" w:hanging="720"/>
        <w:rPr>
          <w:noProof/>
        </w:rPr>
      </w:pPr>
      <w:r w:rsidRPr="00E23D6C">
        <w:rPr>
          <w:noProof/>
        </w:rPr>
        <w:t>6.</w:t>
      </w:r>
      <w:r w:rsidRPr="00E23D6C">
        <w:rPr>
          <w:noProof/>
        </w:rPr>
        <w:tab/>
        <w:t xml:space="preserve">Trapnell C, Hendrickson DG, Sauvageau M, Goff L, Rinn JL, Pachter L. Differential analysis of gene regulation at transcript resolution with RNA-seq. </w:t>
      </w:r>
      <w:r w:rsidRPr="00E23D6C">
        <w:rPr>
          <w:i/>
          <w:noProof/>
        </w:rPr>
        <w:t>Nat Biotechnol</w:t>
      </w:r>
      <w:r w:rsidRPr="00E23D6C">
        <w:rPr>
          <w:noProof/>
        </w:rPr>
        <w:t xml:space="preserve"> 2013 Jan; </w:t>
      </w:r>
      <w:r w:rsidRPr="00E23D6C">
        <w:rPr>
          <w:b/>
          <w:noProof/>
        </w:rPr>
        <w:t>31</w:t>
      </w:r>
      <w:r w:rsidRPr="00E23D6C">
        <w:rPr>
          <w:noProof/>
        </w:rPr>
        <w:t>(1)</w:t>
      </w:r>
      <w:r w:rsidRPr="00E23D6C">
        <w:rPr>
          <w:b/>
          <w:noProof/>
        </w:rPr>
        <w:t>:</w:t>
      </w:r>
      <w:r w:rsidRPr="00E23D6C">
        <w:rPr>
          <w:noProof/>
        </w:rPr>
        <w:t xml:space="preserve"> 46-53.</w:t>
      </w:r>
    </w:p>
    <w:p w14:paraId="6B271750" w14:textId="77777777" w:rsidR="00895613" w:rsidRPr="00E23D6C" w:rsidRDefault="00895613" w:rsidP="00895613">
      <w:pPr>
        <w:pStyle w:val="EndNoteBibliography"/>
        <w:spacing w:after="0"/>
        <w:rPr>
          <w:noProof/>
        </w:rPr>
      </w:pPr>
    </w:p>
    <w:p w14:paraId="0A561A77" w14:textId="77777777" w:rsidR="00895613" w:rsidRPr="00E23D6C" w:rsidRDefault="00895613" w:rsidP="00895613">
      <w:pPr>
        <w:pStyle w:val="EndNoteBibliography"/>
        <w:ind w:left="720" w:hanging="720"/>
        <w:rPr>
          <w:noProof/>
        </w:rPr>
      </w:pPr>
      <w:r w:rsidRPr="00E23D6C">
        <w:rPr>
          <w:noProof/>
        </w:rPr>
        <w:t>7.</w:t>
      </w:r>
      <w:r w:rsidRPr="00E23D6C">
        <w:rPr>
          <w:noProof/>
        </w:rPr>
        <w:tab/>
        <w:t>Huang JC, Basu SK, Zhao X, Chien S, Fang M, Oehler VG</w:t>
      </w:r>
      <w:r w:rsidRPr="00E23D6C">
        <w:rPr>
          <w:i/>
          <w:noProof/>
        </w:rPr>
        <w:t>, et al.</w:t>
      </w:r>
      <w:r w:rsidRPr="00E23D6C">
        <w:rPr>
          <w:noProof/>
        </w:rPr>
        <w:t xml:space="preserve"> Mesenchymal stromal cells derived from acute myeloid leukemia bone marrow exhibit aberrant cytogenetics and cytokine elaboration. </w:t>
      </w:r>
      <w:r w:rsidRPr="00E23D6C">
        <w:rPr>
          <w:i/>
          <w:noProof/>
        </w:rPr>
        <w:t>Blood Cancer J</w:t>
      </w:r>
      <w:r w:rsidRPr="00E23D6C">
        <w:rPr>
          <w:noProof/>
        </w:rPr>
        <w:t xml:space="preserve"> 2015 Apr 10; </w:t>
      </w:r>
      <w:r w:rsidRPr="00E23D6C">
        <w:rPr>
          <w:b/>
          <w:noProof/>
        </w:rPr>
        <w:t>5:</w:t>
      </w:r>
      <w:r w:rsidRPr="00E23D6C">
        <w:rPr>
          <w:noProof/>
        </w:rPr>
        <w:t xml:space="preserve"> e302.</w:t>
      </w:r>
    </w:p>
    <w:p w14:paraId="13CE3153" w14:textId="77777777" w:rsidR="00895613" w:rsidRPr="00E23D6C" w:rsidRDefault="00895613" w:rsidP="00895613">
      <w:pPr>
        <w:pStyle w:val="EndNoteBibliography"/>
        <w:spacing w:after="0"/>
        <w:rPr>
          <w:noProof/>
        </w:rPr>
      </w:pPr>
    </w:p>
    <w:p w14:paraId="043F6587" w14:textId="77777777" w:rsidR="00895613" w:rsidRPr="00E23D6C" w:rsidRDefault="00895613" w:rsidP="00895613">
      <w:pPr>
        <w:pStyle w:val="EndNoteBibliography"/>
        <w:ind w:left="720" w:hanging="720"/>
        <w:rPr>
          <w:noProof/>
        </w:rPr>
      </w:pPr>
      <w:r w:rsidRPr="00E23D6C">
        <w:rPr>
          <w:noProof/>
        </w:rPr>
        <w:t>8.</w:t>
      </w:r>
      <w:r w:rsidRPr="00E23D6C">
        <w:rPr>
          <w:noProof/>
        </w:rPr>
        <w:tab/>
        <w:t>Liesveld JL, Bechelli J, Rosell K, Lu C, Bridger G, Phillips G, 2nd</w:t>
      </w:r>
      <w:r w:rsidRPr="00E23D6C">
        <w:rPr>
          <w:i/>
          <w:noProof/>
        </w:rPr>
        <w:t>, et al.</w:t>
      </w:r>
      <w:r w:rsidRPr="00E23D6C">
        <w:rPr>
          <w:noProof/>
        </w:rPr>
        <w:t xml:space="preserve"> Effects of AMD3100 on transmigration and survival of acute myelogenous leukemia cells. </w:t>
      </w:r>
      <w:r w:rsidRPr="00E23D6C">
        <w:rPr>
          <w:i/>
          <w:noProof/>
        </w:rPr>
        <w:t>Leuk Res</w:t>
      </w:r>
      <w:r w:rsidRPr="00E23D6C">
        <w:rPr>
          <w:noProof/>
        </w:rPr>
        <w:t xml:space="preserve"> 2007 Nov; </w:t>
      </w:r>
      <w:r w:rsidRPr="00E23D6C">
        <w:rPr>
          <w:b/>
          <w:noProof/>
        </w:rPr>
        <w:t>31</w:t>
      </w:r>
      <w:r w:rsidRPr="00E23D6C">
        <w:rPr>
          <w:noProof/>
        </w:rPr>
        <w:t>(11)</w:t>
      </w:r>
      <w:r w:rsidRPr="00E23D6C">
        <w:rPr>
          <w:b/>
          <w:noProof/>
        </w:rPr>
        <w:t>:</w:t>
      </w:r>
      <w:r w:rsidRPr="00E23D6C">
        <w:rPr>
          <w:noProof/>
        </w:rPr>
        <w:t xml:space="preserve"> 1553-1563.</w:t>
      </w:r>
    </w:p>
    <w:p w14:paraId="56809179" w14:textId="77777777" w:rsidR="00895613" w:rsidRPr="00E23D6C" w:rsidRDefault="00895613" w:rsidP="00895613">
      <w:pPr>
        <w:pStyle w:val="EndNoteBibliography"/>
        <w:spacing w:after="0"/>
        <w:rPr>
          <w:noProof/>
        </w:rPr>
      </w:pPr>
    </w:p>
    <w:p w14:paraId="4DCCD3F4" w14:textId="77777777" w:rsidR="00895613" w:rsidRPr="00E23D6C" w:rsidRDefault="00895613" w:rsidP="00895613">
      <w:pPr>
        <w:pStyle w:val="EndNoteBibliography"/>
        <w:ind w:left="720" w:hanging="720"/>
        <w:rPr>
          <w:noProof/>
        </w:rPr>
      </w:pPr>
      <w:r w:rsidRPr="00E23D6C">
        <w:rPr>
          <w:noProof/>
        </w:rPr>
        <w:t>9.</w:t>
      </w:r>
      <w:r w:rsidRPr="00E23D6C">
        <w:rPr>
          <w:noProof/>
        </w:rPr>
        <w:tab/>
        <w:t>Liesveld JL, Rosell KE, Lu C, Bechelli J, Phillips G, Lancet JE</w:t>
      </w:r>
      <w:r w:rsidRPr="00E23D6C">
        <w:rPr>
          <w:i/>
          <w:noProof/>
        </w:rPr>
        <w:t>, et al.</w:t>
      </w:r>
      <w:r w:rsidRPr="00E23D6C">
        <w:rPr>
          <w:noProof/>
        </w:rPr>
        <w:t xml:space="preserve"> Acute myelogenous leukemia--microenvironment interactions: role of endothelial cells and proteasome inhibition. </w:t>
      </w:r>
      <w:r w:rsidRPr="00E23D6C">
        <w:rPr>
          <w:i/>
          <w:noProof/>
        </w:rPr>
        <w:t>Hematology</w:t>
      </w:r>
      <w:r w:rsidRPr="00E23D6C">
        <w:rPr>
          <w:noProof/>
        </w:rPr>
        <w:t xml:space="preserve"> 2005 Dec; </w:t>
      </w:r>
      <w:r w:rsidRPr="00E23D6C">
        <w:rPr>
          <w:b/>
          <w:noProof/>
        </w:rPr>
        <w:t>10</w:t>
      </w:r>
      <w:r w:rsidRPr="00E23D6C">
        <w:rPr>
          <w:noProof/>
        </w:rPr>
        <w:t>(6)</w:t>
      </w:r>
      <w:r w:rsidRPr="00E23D6C">
        <w:rPr>
          <w:b/>
          <w:noProof/>
        </w:rPr>
        <w:t>:</w:t>
      </w:r>
      <w:r w:rsidRPr="00E23D6C">
        <w:rPr>
          <w:noProof/>
        </w:rPr>
        <w:t xml:space="preserve"> 483-494.</w:t>
      </w:r>
    </w:p>
    <w:p w14:paraId="0B399AF0" w14:textId="77777777" w:rsidR="00895613" w:rsidRPr="00E23D6C" w:rsidRDefault="00895613" w:rsidP="00895613">
      <w:pPr>
        <w:pStyle w:val="EndNoteBibliography"/>
        <w:rPr>
          <w:noProof/>
        </w:rPr>
      </w:pPr>
    </w:p>
    <w:p w14:paraId="5992B7BE" w14:textId="45EC099D" w:rsidR="001E2233" w:rsidRPr="001E2233" w:rsidRDefault="00D277BA" w:rsidP="00D277BA">
      <w:pPr>
        <w:spacing w:line="480" w:lineRule="auto"/>
        <w:rPr>
          <w:rFonts w:ascii="Arial" w:hAnsi="Arial" w:cs="Arial"/>
          <w:b/>
          <w:sz w:val="24"/>
          <w:szCs w:val="24"/>
        </w:rPr>
      </w:pPr>
      <w:r w:rsidRPr="00E23D6C">
        <w:rPr>
          <w:rFonts w:ascii="Arial" w:hAnsi="Arial" w:cs="Arial"/>
          <w:b/>
          <w:sz w:val="24"/>
          <w:szCs w:val="24"/>
        </w:rPr>
        <w:fldChar w:fldCharType="end"/>
      </w:r>
      <w:r w:rsidR="003F2B3E" w:rsidRPr="00E23D6C">
        <w:rPr>
          <w:rFonts w:ascii="Arial" w:hAnsi="Arial" w:cs="Arial"/>
          <w:b/>
          <w:sz w:val="24"/>
          <w:szCs w:val="24"/>
        </w:rPr>
        <w:fldChar w:fldCharType="begin"/>
      </w:r>
      <w:r w:rsidR="003F2B3E" w:rsidRPr="00E23D6C">
        <w:rPr>
          <w:rFonts w:ascii="Arial" w:hAnsi="Arial" w:cs="Arial"/>
          <w:b/>
          <w:sz w:val="24"/>
          <w:szCs w:val="24"/>
        </w:rPr>
        <w:instrText xml:space="preserve"> ADDIN </w:instrText>
      </w:r>
      <w:r w:rsidR="003F2B3E" w:rsidRPr="00E23D6C">
        <w:rPr>
          <w:rFonts w:ascii="Arial" w:hAnsi="Arial" w:cs="Arial"/>
          <w:b/>
          <w:sz w:val="24"/>
          <w:szCs w:val="24"/>
        </w:rPr>
        <w:fldChar w:fldCharType="end"/>
      </w:r>
    </w:p>
    <w:sectPr w:rsidR="001E2233" w:rsidRPr="001E2233" w:rsidSect="005C1CB6">
      <w:footerReference w:type="even" r:id="rId20"/>
      <w:footerReference w:type="default" r:id="rId21"/>
      <w:pgSz w:w="11900" w:h="16840"/>
      <w:pgMar w:top="1440" w:right="1800" w:bottom="1440" w:left="180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B1627" w14:textId="77777777" w:rsidR="00596457" w:rsidRDefault="00596457" w:rsidP="00B92C69">
      <w:pPr>
        <w:spacing w:after="0" w:line="240" w:lineRule="auto"/>
      </w:pPr>
      <w:r>
        <w:separator/>
      </w:r>
    </w:p>
  </w:endnote>
  <w:endnote w:type="continuationSeparator" w:id="0">
    <w:p w14:paraId="5B2EAE02" w14:textId="77777777" w:rsidR="00596457" w:rsidRDefault="00596457" w:rsidP="00B92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0"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B46BC" w14:textId="77777777" w:rsidR="004C1295" w:rsidRDefault="004C1295" w:rsidP="00BC52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281004" w14:textId="77777777" w:rsidR="004C1295" w:rsidRDefault="004C1295" w:rsidP="00B92C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F8D65" w14:textId="44200934" w:rsidR="004C1295" w:rsidRDefault="004C1295" w:rsidP="00BC52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2FEA">
      <w:rPr>
        <w:rStyle w:val="PageNumber"/>
        <w:noProof/>
      </w:rPr>
      <w:t>8</w:t>
    </w:r>
    <w:r>
      <w:rPr>
        <w:rStyle w:val="PageNumber"/>
      </w:rPr>
      <w:fldChar w:fldCharType="end"/>
    </w:r>
  </w:p>
  <w:p w14:paraId="3D66C8BB" w14:textId="77777777" w:rsidR="004C1295" w:rsidRDefault="004C1295" w:rsidP="00B92C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6D73F" w14:textId="77777777" w:rsidR="00596457" w:rsidRDefault="00596457" w:rsidP="00B92C69">
      <w:pPr>
        <w:spacing w:after="0" w:line="240" w:lineRule="auto"/>
      </w:pPr>
      <w:r>
        <w:separator/>
      </w:r>
    </w:p>
  </w:footnote>
  <w:footnote w:type="continuationSeparator" w:id="0">
    <w:p w14:paraId="7297C3A9" w14:textId="77777777" w:rsidR="00596457" w:rsidRDefault="00596457" w:rsidP="00B92C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Leukemia Copy&lt;/Style&gt;&lt;LeftDelim&gt;{&lt;/LeftDelim&gt;&lt;RightDelim&gt;}&lt;/RightDelim&gt;&lt;FontName&gt;Cambria&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0sd92v2jfe20meaa0fxr9vzfdf559swxasv&quot;&gt;11-13-2017 Lib&lt;record-ids&gt;&lt;item&gt;13&lt;/item&gt;&lt;item&gt;18&lt;/item&gt;&lt;item&gt;25&lt;/item&gt;&lt;item&gt;47&lt;/item&gt;&lt;item&gt;55&lt;/item&gt;&lt;item&gt;56&lt;/item&gt;&lt;item&gt;68&lt;/item&gt;&lt;item&gt;82&lt;/item&gt;&lt;/record-ids&gt;&lt;/item&gt;&lt;/Libraries&gt;"/>
  </w:docVars>
  <w:rsids>
    <w:rsidRoot w:val="008320EB"/>
    <w:rsid w:val="00016A89"/>
    <w:rsid w:val="00020516"/>
    <w:rsid w:val="00027B17"/>
    <w:rsid w:val="000323DB"/>
    <w:rsid w:val="00041023"/>
    <w:rsid w:val="000542DF"/>
    <w:rsid w:val="00072292"/>
    <w:rsid w:val="00082073"/>
    <w:rsid w:val="000832F3"/>
    <w:rsid w:val="00097060"/>
    <w:rsid w:val="000B6443"/>
    <w:rsid w:val="000C2D7F"/>
    <w:rsid w:val="000C649A"/>
    <w:rsid w:val="000D4175"/>
    <w:rsid w:val="000E18CF"/>
    <w:rsid w:val="000F5DA0"/>
    <w:rsid w:val="001025C8"/>
    <w:rsid w:val="0011041C"/>
    <w:rsid w:val="00123F65"/>
    <w:rsid w:val="00137E2D"/>
    <w:rsid w:val="00152643"/>
    <w:rsid w:val="001762F7"/>
    <w:rsid w:val="0019114D"/>
    <w:rsid w:val="00197170"/>
    <w:rsid w:val="001A7D6F"/>
    <w:rsid w:val="001E2233"/>
    <w:rsid w:val="00200048"/>
    <w:rsid w:val="00217609"/>
    <w:rsid w:val="002179EF"/>
    <w:rsid w:val="00223241"/>
    <w:rsid w:val="00233FFB"/>
    <w:rsid w:val="00235D3E"/>
    <w:rsid w:val="00255681"/>
    <w:rsid w:val="00256B17"/>
    <w:rsid w:val="0026715E"/>
    <w:rsid w:val="002728F6"/>
    <w:rsid w:val="00276497"/>
    <w:rsid w:val="00277B41"/>
    <w:rsid w:val="002867BE"/>
    <w:rsid w:val="00292FEA"/>
    <w:rsid w:val="00293FFB"/>
    <w:rsid w:val="002957B4"/>
    <w:rsid w:val="002A6467"/>
    <w:rsid w:val="002B07FA"/>
    <w:rsid w:val="002D468D"/>
    <w:rsid w:val="002D6877"/>
    <w:rsid w:val="002E0B38"/>
    <w:rsid w:val="002F107B"/>
    <w:rsid w:val="0030458D"/>
    <w:rsid w:val="0030694A"/>
    <w:rsid w:val="00342E28"/>
    <w:rsid w:val="003452E1"/>
    <w:rsid w:val="003502ED"/>
    <w:rsid w:val="00352F17"/>
    <w:rsid w:val="00353C27"/>
    <w:rsid w:val="003557EE"/>
    <w:rsid w:val="003657B1"/>
    <w:rsid w:val="00385DD1"/>
    <w:rsid w:val="00396C12"/>
    <w:rsid w:val="003A2A35"/>
    <w:rsid w:val="003A402B"/>
    <w:rsid w:val="003A437A"/>
    <w:rsid w:val="003A6DEF"/>
    <w:rsid w:val="003B600F"/>
    <w:rsid w:val="003C69D1"/>
    <w:rsid w:val="003C6DF6"/>
    <w:rsid w:val="003D1984"/>
    <w:rsid w:val="003F0D74"/>
    <w:rsid w:val="003F2B3E"/>
    <w:rsid w:val="00407ADD"/>
    <w:rsid w:val="00433C24"/>
    <w:rsid w:val="00440574"/>
    <w:rsid w:val="004436CD"/>
    <w:rsid w:val="00452FAB"/>
    <w:rsid w:val="00455FE0"/>
    <w:rsid w:val="00463E53"/>
    <w:rsid w:val="004658E0"/>
    <w:rsid w:val="004765C2"/>
    <w:rsid w:val="004806C0"/>
    <w:rsid w:val="00483461"/>
    <w:rsid w:val="004855C1"/>
    <w:rsid w:val="004B3FAF"/>
    <w:rsid w:val="004C1295"/>
    <w:rsid w:val="004C16F1"/>
    <w:rsid w:val="004C5FE4"/>
    <w:rsid w:val="004D4EDA"/>
    <w:rsid w:val="004E4307"/>
    <w:rsid w:val="004E6FED"/>
    <w:rsid w:val="004F0387"/>
    <w:rsid w:val="00513ECF"/>
    <w:rsid w:val="00523703"/>
    <w:rsid w:val="0054229A"/>
    <w:rsid w:val="00567206"/>
    <w:rsid w:val="0056781F"/>
    <w:rsid w:val="005742D8"/>
    <w:rsid w:val="00580971"/>
    <w:rsid w:val="00582134"/>
    <w:rsid w:val="00590687"/>
    <w:rsid w:val="005906C5"/>
    <w:rsid w:val="0059306B"/>
    <w:rsid w:val="00596457"/>
    <w:rsid w:val="005A46B3"/>
    <w:rsid w:val="005C1B14"/>
    <w:rsid w:val="005C1CB6"/>
    <w:rsid w:val="005D095E"/>
    <w:rsid w:val="005E5604"/>
    <w:rsid w:val="005E6AFA"/>
    <w:rsid w:val="00610739"/>
    <w:rsid w:val="00637767"/>
    <w:rsid w:val="00650C8E"/>
    <w:rsid w:val="006723D0"/>
    <w:rsid w:val="006754C4"/>
    <w:rsid w:val="00676E75"/>
    <w:rsid w:val="006974D2"/>
    <w:rsid w:val="006C5057"/>
    <w:rsid w:val="006E7DD5"/>
    <w:rsid w:val="00706CCE"/>
    <w:rsid w:val="00730C94"/>
    <w:rsid w:val="0075050B"/>
    <w:rsid w:val="00761A68"/>
    <w:rsid w:val="0077456F"/>
    <w:rsid w:val="0078769D"/>
    <w:rsid w:val="007A64F6"/>
    <w:rsid w:val="007B3FD1"/>
    <w:rsid w:val="007C3A73"/>
    <w:rsid w:val="007F5C6E"/>
    <w:rsid w:val="0080510C"/>
    <w:rsid w:val="00811055"/>
    <w:rsid w:val="008120ED"/>
    <w:rsid w:val="0082193D"/>
    <w:rsid w:val="008223DD"/>
    <w:rsid w:val="008320EB"/>
    <w:rsid w:val="00853A7A"/>
    <w:rsid w:val="00854535"/>
    <w:rsid w:val="00854981"/>
    <w:rsid w:val="0085791F"/>
    <w:rsid w:val="00887879"/>
    <w:rsid w:val="00893243"/>
    <w:rsid w:val="00895613"/>
    <w:rsid w:val="00897034"/>
    <w:rsid w:val="008A1F44"/>
    <w:rsid w:val="008B19C2"/>
    <w:rsid w:val="008B3C7E"/>
    <w:rsid w:val="008C0FF8"/>
    <w:rsid w:val="008C1185"/>
    <w:rsid w:val="008C17C6"/>
    <w:rsid w:val="00906054"/>
    <w:rsid w:val="00906ABC"/>
    <w:rsid w:val="00916820"/>
    <w:rsid w:val="009252B6"/>
    <w:rsid w:val="00925D85"/>
    <w:rsid w:val="009273C5"/>
    <w:rsid w:val="009335A2"/>
    <w:rsid w:val="009427FB"/>
    <w:rsid w:val="00975909"/>
    <w:rsid w:val="00980393"/>
    <w:rsid w:val="00992E8B"/>
    <w:rsid w:val="009A5F98"/>
    <w:rsid w:val="009A652C"/>
    <w:rsid w:val="009B5A2E"/>
    <w:rsid w:val="009D020D"/>
    <w:rsid w:val="009E3F6E"/>
    <w:rsid w:val="00A0376B"/>
    <w:rsid w:val="00A07936"/>
    <w:rsid w:val="00A135A9"/>
    <w:rsid w:val="00A14A7C"/>
    <w:rsid w:val="00A215F1"/>
    <w:rsid w:val="00A321D7"/>
    <w:rsid w:val="00A42C9B"/>
    <w:rsid w:val="00A46CF8"/>
    <w:rsid w:val="00A74B18"/>
    <w:rsid w:val="00A772A4"/>
    <w:rsid w:val="00A85F82"/>
    <w:rsid w:val="00A96656"/>
    <w:rsid w:val="00AB1669"/>
    <w:rsid w:val="00AB769C"/>
    <w:rsid w:val="00AD5A37"/>
    <w:rsid w:val="00AE197F"/>
    <w:rsid w:val="00AE3B0D"/>
    <w:rsid w:val="00AE6EA6"/>
    <w:rsid w:val="00AF224A"/>
    <w:rsid w:val="00AF23E2"/>
    <w:rsid w:val="00AF4672"/>
    <w:rsid w:val="00B1085C"/>
    <w:rsid w:val="00B273CD"/>
    <w:rsid w:val="00B31FE7"/>
    <w:rsid w:val="00B44185"/>
    <w:rsid w:val="00B4534B"/>
    <w:rsid w:val="00B5135F"/>
    <w:rsid w:val="00B53AE6"/>
    <w:rsid w:val="00B6423B"/>
    <w:rsid w:val="00B644A8"/>
    <w:rsid w:val="00B666E8"/>
    <w:rsid w:val="00B66FE6"/>
    <w:rsid w:val="00B73B41"/>
    <w:rsid w:val="00B74DCE"/>
    <w:rsid w:val="00B8658D"/>
    <w:rsid w:val="00B867B3"/>
    <w:rsid w:val="00B92C69"/>
    <w:rsid w:val="00B92DB3"/>
    <w:rsid w:val="00BB064C"/>
    <w:rsid w:val="00BC5280"/>
    <w:rsid w:val="00BC7AC5"/>
    <w:rsid w:val="00BD6094"/>
    <w:rsid w:val="00BF056C"/>
    <w:rsid w:val="00BF5B65"/>
    <w:rsid w:val="00BF7275"/>
    <w:rsid w:val="00C0183A"/>
    <w:rsid w:val="00C27E3C"/>
    <w:rsid w:val="00C3030C"/>
    <w:rsid w:val="00C41182"/>
    <w:rsid w:val="00C427F7"/>
    <w:rsid w:val="00C42DEC"/>
    <w:rsid w:val="00C57804"/>
    <w:rsid w:val="00C759B1"/>
    <w:rsid w:val="00C92BEC"/>
    <w:rsid w:val="00CA40B3"/>
    <w:rsid w:val="00CC104B"/>
    <w:rsid w:val="00CC17FB"/>
    <w:rsid w:val="00CC230D"/>
    <w:rsid w:val="00CC4CF5"/>
    <w:rsid w:val="00D0603F"/>
    <w:rsid w:val="00D144FD"/>
    <w:rsid w:val="00D169F0"/>
    <w:rsid w:val="00D277BA"/>
    <w:rsid w:val="00D4794C"/>
    <w:rsid w:val="00D5472A"/>
    <w:rsid w:val="00D55650"/>
    <w:rsid w:val="00D72096"/>
    <w:rsid w:val="00D724F6"/>
    <w:rsid w:val="00D765EA"/>
    <w:rsid w:val="00D768AA"/>
    <w:rsid w:val="00D874E1"/>
    <w:rsid w:val="00D91B69"/>
    <w:rsid w:val="00D94AB2"/>
    <w:rsid w:val="00DD417B"/>
    <w:rsid w:val="00DF0FBF"/>
    <w:rsid w:val="00DF6EA8"/>
    <w:rsid w:val="00E16F78"/>
    <w:rsid w:val="00E211A2"/>
    <w:rsid w:val="00E23AAC"/>
    <w:rsid w:val="00E23D6C"/>
    <w:rsid w:val="00E37662"/>
    <w:rsid w:val="00E55832"/>
    <w:rsid w:val="00E90BE4"/>
    <w:rsid w:val="00E92934"/>
    <w:rsid w:val="00EB0D68"/>
    <w:rsid w:val="00EB58F5"/>
    <w:rsid w:val="00EC7C5B"/>
    <w:rsid w:val="00ED4D15"/>
    <w:rsid w:val="00EE1255"/>
    <w:rsid w:val="00EE208A"/>
    <w:rsid w:val="00F203FC"/>
    <w:rsid w:val="00F475B2"/>
    <w:rsid w:val="00F52E68"/>
    <w:rsid w:val="00F569DA"/>
    <w:rsid w:val="00F70282"/>
    <w:rsid w:val="00F72F86"/>
    <w:rsid w:val="00F862D5"/>
    <w:rsid w:val="00F90463"/>
    <w:rsid w:val="00FA4F4C"/>
    <w:rsid w:val="00FB0D65"/>
    <w:rsid w:val="00FC2893"/>
    <w:rsid w:val="00FE5457"/>
    <w:rsid w:val="00FF75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3B7832"/>
  <w14:defaultImageDpi w14:val="300"/>
  <w15:docId w15:val="{D29D4E3B-8530-42C4-A1AB-6AF2D9C97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0EB"/>
    <w:pPr>
      <w:spacing w:after="200" w:line="276" w:lineRule="auto"/>
    </w:pPr>
    <w:rPr>
      <w:rFonts w:eastAsiaTheme="minorHAnsi"/>
      <w:sz w:val="22"/>
      <w:szCs w:val="22"/>
      <w:lang w:val="en-SG"/>
    </w:rPr>
  </w:style>
  <w:style w:type="paragraph" w:styleId="Heading1">
    <w:name w:val="heading 1"/>
    <w:basedOn w:val="Normal"/>
    <w:link w:val="Heading1Char"/>
    <w:autoRedefine/>
    <w:qFormat/>
    <w:rsid w:val="00582134"/>
    <w:pPr>
      <w:spacing w:before="100" w:beforeAutospacing="1" w:after="100" w:afterAutospacing="1" w:line="240" w:lineRule="auto"/>
      <w:outlineLvl w:val="0"/>
    </w:pPr>
    <w:rPr>
      <w:rFonts w:ascii="Arial" w:eastAsiaTheme="minorEastAsia" w:hAnsi="Arial"/>
      <w:b/>
      <w:bCs/>
      <w:kern w:val="36"/>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2134"/>
    <w:rPr>
      <w:rFonts w:ascii="Arial" w:hAnsi="Arial"/>
      <w:b/>
      <w:bCs/>
      <w:kern w:val="36"/>
      <w:sz w:val="22"/>
      <w:szCs w:val="48"/>
    </w:rPr>
  </w:style>
  <w:style w:type="paragraph" w:styleId="BalloonText">
    <w:name w:val="Balloon Text"/>
    <w:basedOn w:val="Normal"/>
    <w:link w:val="BalloonTextChar"/>
    <w:uiPriority w:val="99"/>
    <w:semiHidden/>
    <w:unhideWhenUsed/>
    <w:rsid w:val="008320E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20EB"/>
    <w:rPr>
      <w:rFonts w:ascii="Lucida Grande" w:eastAsiaTheme="minorHAnsi" w:hAnsi="Lucida Grande" w:cs="Lucida Grande"/>
      <w:sz w:val="18"/>
      <w:szCs w:val="18"/>
      <w:lang w:val="en-SG"/>
    </w:rPr>
  </w:style>
  <w:style w:type="paragraph" w:styleId="Footer">
    <w:name w:val="footer"/>
    <w:basedOn w:val="Normal"/>
    <w:link w:val="FooterChar"/>
    <w:uiPriority w:val="99"/>
    <w:unhideWhenUsed/>
    <w:rsid w:val="00B92C6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92C69"/>
    <w:rPr>
      <w:rFonts w:eastAsiaTheme="minorHAnsi"/>
      <w:sz w:val="22"/>
      <w:szCs w:val="22"/>
      <w:lang w:val="en-SG"/>
    </w:rPr>
  </w:style>
  <w:style w:type="character" w:styleId="PageNumber">
    <w:name w:val="page number"/>
    <w:basedOn w:val="DefaultParagraphFont"/>
    <w:uiPriority w:val="99"/>
    <w:semiHidden/>
    <w:unhideWhenUsed/>
    <w:rsid w:val="00B92C69"/>
  </w:style>
  <w:style w:type="paragraph" w:customStyle="1" w:styleId="EndNoteBibliographyTitle">
    <w:name w:val="EndNote Bibliography Title"/>
    <w:basedOn w:val="Normal"/>
    <w:rsid w:val="00293FFB"/>
    <w:pPr>
      <w:spacing w:after="0"/>
      <w:jc w:val="center"/>
    </w:pPr>
    <w:rPr>
      <w:rFonts w:ascii="Cambria" w:hAnsi="Cambria"/>
      <w:lang w:val="en-US"/>
    </w:rPr>
  </w:style>
  <w:style w:type="paragraph" w:customStyle="1" w:styleId="EndNoteBibliography">
    <w:name w:val="EndNote Bibliography"/>
    <w:basedOn w:val="Normal"/>
    <w:rsid w:val="00293FFB"/>
    <w:pPr>
      <w:spacing w:line="240" w:lineRule="auto"/>
    </w:pPr>
    <w:rPr>
      <w:rFonts w:ascii="Cambria" w:hAnsi="Cambria"/>
      <w:lang w:val="en-US"/>
    </w:rPr>
  </w:style>
  <w:style w:type="character" w:styleId="LineNumber">
    <w:name w:val="line number"/>
    <w:basedOn w:val="DefaultParagraphFont"/>
    <w:uiPriority w:val="99"/>
    <w:semiHidden/>
    <w:unhideWhenUsed/>
    <w:rsid w:val="005C1CB6"/>
  </w:style>
  <w:style w:type="paragraph" w:styleId="NormalWeb">
    <w:name w:val="Normal (Web)"/>
    <w:basedOn w:val="Normal"/>
    <w:uiPriority w:val="99"/>
    <w:unhideWhenUsed/>
    <w:rsid w:val="00BC7AC5"/>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emf"/><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URMC</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Azadniv, Mitra</cp:lastModifiedBy>
  <cp:revision>2</cp:revision>
  <cp:lastPrinted>2019-02-07T23:12:00Z</cp:lastPrinted>
  <dcterms:created xsi:type="dcterms:W3CDTF">2019-06-28T13:14:00Z</dcterms:created>
  <dcterms:modified xsi:type="dcterms:W3CDTF">2019-06-28T13:14:00Z</dcterms:modified>
</cp:coreProperties>
</file>