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4EF" w:rsidRPr="00F54064" w:rsidRDefault="007024EF" w:rsidP="007024EF">
      <w:pPr>
        <w:spacing w:line="240" w:lineRule="auto"/>
        <w:contextualSpacing/>
        <w:rPr>
          <w:rFonts w:ascii="Arial" w:hAnsi="Arial" w:cs="Arial"/>
          <w:b/>
          <w:bCs/>
        </w:rPr>
      </w:pPr>
      <w:r w:rsidRPr="00F54064">
        <w:rPr>
          <w:rFonts w:ascii="Arial" w:hAnsi="Arial" w:cs="Arial"/>
          <w:b/>
          <w:bCs/>
        </w:rPr>
        <w:t xml:space="preserve">Supplemental Table 2. </w:t>
      </w:r>
      <w:r w:rsidRPr="007C0C37">
        <w:rPr>
          <w:rFonts w:ascii="Arial" w:hAnsi="Arial" w:cs="Arial"/>
        </w:rPr>
        <w:t>Overall response rate in patients at first relapse</w:t>
      </w:r>
    </w:p>
    <w:p w:rsidR="007024EF" w:rsidRPr="00F54064" w:rsidRDefault="007024EF" w:rsidP="007024EF">
      <w:pPr>
        <w:spacing w:line="240" w:lineRule="auto"/>
        <w:contextualSpacing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03"/>
        <w:gridCol w:w="2323"/>
        <w:gridCol w:w="2324"/>
      </w:tblGrid>
      <w:tr w:rsidR="007024EF" w:rsidRPr="00F54064" w:rsidTr="008D06FB">
        <w:trPr>
          <w:trHeight w:val="56"/>
        </w:trPr>
        <w:tc>
          <w:tcPr>
            <w:tcW w:w="6565" w:type="dxa"/>
            <w:vMerge w:val="restart"/>
            <w:vAlign w:val="center"/>
          </w:tcPr>
          <w:p w:rsidR="007024EF" w:rsidRPr="00F54064" w:rsidRDefault="007024EF" w:rsidP="008D06FB">
            <w:pPr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 xml:space="preserve">Response </w:t>
            </w:r>
            <w:r>
              <w:rPr>
                <w:rFonts w:ascii="Arial" w:hAnsi="Arial" w:cs="Arial"/>
                <w:b/>
                <w:bCs/>
              </w:rPr>
              <w:t>r</w:t>
            </w:r>
            <w:r w:rsidRPr="00F54064">
              <w:rPr>
                <w:rFonts w:ascii="Arial" w:hAnsi="Arial" w:cs="Arial"/>
                <w:b/>
                <w:bCs/>
              </w:rPr>
              <w:t>ate, n (%)</w:t>
            </w:r>
          </w:p>
        </w:tc>
        <w:tc>
          <w:tcPr>
            <w:tcW w:w="6385" w:type="dxa"/>
            <w:gridSpan w:val="2"/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 xml:space="preserve">Patients at </w:t>
            </w:r>
            <w:r>
              <w:rPr>
                <w:rFonts w:ascii="Arial" w:hAnsi="Arial" w:cs="Arial"/>
                <w:b/>
                <w:bCs/>
              </w:rPr>
              <w:t>f</w:t>
            </w:r>
            <w:r w:rsidRPr="00F54064">
              <w:rPr>
                <w:rFonts w:ascii="Arial" w:hAnsi="Arial" w:cs="Arial"/>
                <w:b/>
                <w:bCs/>
              </w:rPr>
              <w:t xml:space="preserve">irst </w:t>
            </w:r>
            <w:proofErr w:type="spellStart"/>
            <w:r>
              <w:rPr>
                <w:rFonts w:ascii="Arial" w:hAnsi="Arial" w:cs="Arial"/>
                <w:b/>
                <w:bCs/>
              </w:rPr>
              <w:t>r</w:t>
            </w:r>
            <w:r w:rsidRPr="00F54064">
              <w:rPr>
                <w:rFonts w:ascii="Arial" w:hAnsi="Arial" w:cs="Arial"/>
                <w:b/>
                <w:bCs/>
              </w:rPr>
              <w:t>elapse</w:t>
            </w:r>
            <w:r w:rsidRPr="00F54064">
              <w:rPr>
                <w:rFonts w:ascii="Arial" w:hAnsi="Arial" w:cs="Arial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vMerge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rPr>
                <w:rFonts w:ascii="Arial" w:hAnsi="Arial" w:cs="Arial"/>
              </w:rPr>
            </w:pP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54064">
              <w:rPr>
                <w:rFonts w:ascii="Arial" w:hAnsi="Arial" w:cs="Arial"/>
                <w:b/>
                <w:bCs/>
              </w:rPr>
              <w:t>PVd</w:t>
            </w:r>
            <w:proofErr w:type="spellEnd"/>
          </w:p>
          <w:p w:rsidR="007024EF" w:rsidRPr="00F54064" w:rsidRDefault="007024EF" w:rsidP="008D06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(n = 111)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54064">
              <w:rPr>
                <w:rFonts w:ascii="Arial" w:hAnsi="Arial" w:cs="Arial"/>
                <w:b/>
                <w:bCs/>
              </w:rPr>
              <w:t>Vd</w:t>
            </w:r>
            <w:proofErr w:type="spellEnd"/>
          </w:p>
          <w:p w:rsidR="007024EF" w:rsidRPr="00F54064" w:rsidRDefault="007024EF" w:rsidP="008D06FB">
            <w:pPr>
              <w:jc w:val="center"/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(n = 115)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bottom w:val="nil"/>
            </w:tcBorders>
          </w:tcPr>
          <w:p w:rsidR="007024EF" w:rsidRPr="00F54064" w:rsidRDefault="007024EF" w:rsidP="008D06FB">
            <w:pPr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Overall response rate</w:t>
            </w:r>
          </w:p>
        </w:tc>
        <w:tc>
          <w:tcPr>
            <w:tcW w:w="3192" w:type="dxa"/>
            <w:tcBorders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100 (90.1)</w:t>
            </w:r>
          </w:p>
        </w:tc>
        <w:tc>
          <w:tcPr>
            <w:tcW w:w="3193" w:type="dxa"/>
            <w:tcBorders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63 (54.8)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ind w:lef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≥ VGPR</w:t>
            </w: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 (61.3)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(22.6)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ind w:left="576"/>
              <w:rPr>
                <w:rFonts w:ascii="Arial" w:hAnsi="Arial" w:cs="Arial"/>
              </w:rPr>
            </w:pPr>
            <w:proofErr w:type="spellStart"/>
            <w:r w:rsidRPr="00F54064">
              <w:rPr>
                <w:rFonts w:ascii="Arial" w:hAnsi="Arial" w:cs="Arial"/>
              </w:rPr>
              <w:t>sCR</w:t>
            </w:r>
            <w:proofErr w:type="spellEnd"/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6 (5.4)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2 (1.7)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ind w:left="576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CR</w:t>
            </w: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14 (12.6)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5 (4.3)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ind w:left="576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VGPR</w:t>
            </w:r>
          </w:p>
        </w:tc>
        <w:tc>
          <w:tcPr>
            <w:tcW w:w="3192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48 (43.2)</w:t>
            </w:r>
          </w:p>
        </w:tc>
        <w:tc>
          <w:tcPr>
            <w:tcW w:w="3193" w:type="dxa"/>
            <w:tcBorders>
              <w:top w:val="nil"/>
              <w:bottom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19 (16.5)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top w:val="nil"/>
            </w:tcBorders>
          </w:tcPr>
          <w:p w:rsidR="007024EF" w:rsidRPr="00F54064" w:rsidRDefault="007024EF" w:rsidP="008D06FB">
            <w:pPr>
              <w:ind w:left="288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PR</w:t>
            </w:r>
          </w:p>
        </w:tc>
        <w:tc>
          <w:tcPr>
            <w:tcW w:w="3192" w:type="dxa"/>
            <w:tcBorders>
              <w:top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32 (28.8)</w:t>
            </w:r>
          </w:p>
        </w:tc>
        <w:tc>
          <w:tcPr>
            <w:tcW w:w="3193" w:type="dxa"/>
            <w:tcBorders>
              <w:top w:val="nil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37 (32.2)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</w:tcPr>
          <w:p w:rsidR="007024EF" w:rsidRPr="00F54064" w:rsidRDefault="007024EF" w:rsidP="008D06FB">
            <w:pPr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SD</w:t>
            </w:r>
          </w:p>
        </w:tc>
        <w:tc>
          <w:tcPr>
            <w:tcW w:w="3192" w:type="dxa"/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10 (9.0)</w:t>
            </w:r>
          </w:p>
        </w:tc>
        <w:tc>
          <w:tcPr>
            <w:tcW w:w="3193" w:type="dxa"/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40 (34.8)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</w:tcPr>
          <w:p w:rsidR="007024EF" w:rsidRPr="00F54064" w:rsidRDefault="007024EF" w:rsidP="008D06FB">
            <w:pPr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PD</w:t>
            </w:r>
          </w:p>
        </w:tc>
        <w:tc>
          <w:tcPr>
            <w:tcW w:w="3192" w:type="dxa"/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1 (0.9)</w:t>
            </w:r>
          </w:p>
        </w:tc>
        <w:tc>
          <w:tcPr>
            <w:tcW w:w="3193" w:type="dxa"/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4 (3.5)</w:t>
            </w:r>
          </w:p>
        </w:tc>
      </w:tr>
      <w:tr w:rsidR="007024EF" w:rsidRPr="00F54064" w:rsidTr="008D06FB">
        <w:trPr>
          <w:trHeight w:val="56"/>
        </w:trPr>
        <w:tc>
          <w:tcPr>
            <w:tcW w:w="6565" w:type="dxa"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rPr>
                <w:rFonts w:ascii="Arial" w:hAnsi="Arial" w:cs="Arial"/>
                <w:b/>
                <w:bCs/>
              </w:rPr>
            </w:pPr>
            <w:r w:rsidRPr="00F54064">
              <w:rPr>
                <w:rFonts w:ascii="Arial" w:hAnsi="Arial" w:cs="Arial"/>
                <w:b/>
                <w:bCs/>
              </w:rPr>
              <w:t>NE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0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:rsidR="007024EF" w:rsidRPr="00F54064" w:rsidRDefault="007024EF" w:rsidP="008D06FB">
            <w:pPr>
              <w:jc w:val="center"/>
              <w:rPr>
                <w:rFonts w:ascii="Arial" w:hAnsi="Arial" w:cs="Arial"/>
              </w:rPr>
            </w:pPr>
            <w:r w:rsidRPr="00F54064">
              <w:rPr>
                <w:rFonts w:ascii="Arial" w:hAnsi="Arial" w:cs="Arial"/>
              </w:rPr>
              <w:t>8 (7.0)</w:t>
            </w:r>
          </w:p>
        </w:tc>
      </w:tr>
    </w:tbl>
    <w:p w:rsidR="007024EF" w:rsidRPr="00F54064" w:rsidRDefault="007024EF" w:rsidP="007024EF">
      <w:pPr>
        <w:contextualSpacing/>
        <w:rPr>
          <w:rFonts w:ascii="Arial" w:hAnsi="Arial" w:cs="Arial"/>
          <w:bCs/>
        </w:rPr>
      </w:pPr>
      <w:r w:rsidRPr="00F54064">
        <w:rPr>
          <w:rFonts w:ascii="Arial" w:hAnsi="Arial" w:cs="Arial"/>
          <w:bCs/>
        </w:rPr>
        <w:t xml:space="preserve">CR, complete response; NE, not evaluable; PD, progressive disease; PR, partial response; </w:t>
      </w:r>
      <w:proofErr w:type="spellStart"/>
      <w:r w:rsidRPr="00F54064">
        <w:rPr>
          <w:rFonts w:ascii="Arial" w:hAnsi="Arial" w:cs="Arial"/>
          <w:bCs/>
        </w:rPr>
        <w:t>PVd</w:t>
      </w:r>
      <w:proofErr w:type="spellEnd"/>
      <w:r w:rsidRPr="00F54064">
        <w:rPr>
          <w:rFonts w:ascii="Arial" w:hAnsi="Arial" w:cs="Arial"/>
          <w:bCs/>
        </w:rPr>
        <w:t xml:space="preserve">, pomalidomide, bortezomib, and dexamethasone; </w:t>
      </w:r>
      <w:proofErr w:type="spellStart"/>
      <w:r w:rsidRPr="00F54064">
        <w:rPr>
          <w:rFonts w:ascii="Arial" w:hAnsi="Arial" w:cs="Arial"/>
          <w:bCs/>
        </w:rPr>
        <w:t>sCR</w:t>
      </w:r>
      <w:proofErr w:type="spellEnd"/>
      <w:r w:rsidRPr="00F54064">
        <w:rPr>
          <w:rFonts w:ascii="Arial" w:hAnsi="Arial" w:cs="Arial"/>
          <w:bCs/>
        </w:rPr>
        <w:t xml:space="preserve">, stringent complete response; SD, stable disease; </w:t>
      </w:r>
      <w:proofErr w:type="spellStart"/>
      <w:r w:rsidRPr="00F54064">
        <w:rPr>
          <w:rFonts w:ascii="Arial" w:hAnsi="Arial" w:cs="Arial"/>
          <w:bCs/>
        </w:rPr>
        <w:t>Vd</w:t>
      </w:r>
      <w:proofErr w:type="spellEnd"/>
      <w:r w:rsidRPr="00F54064">
        <w:rPr>
          <w:rFonts w:ascii="Arial" w:hAnsi="Arial" w:cs="Arial"/>
          <w:bCs/>
        </w:rPr>
        <w:t>, bortezomib plus dexamethasone; VGPR, very good partial response.</w:t>
      </w:r>
    </w:p>
    <w:p w:rsidR="007024EF" w:rsidRPr="00F54064" w:rsidRDefault="007024EF" w:rsidP="007024EF">
      <w:pPr>
        <w:contextualSpacing/>
        <w:rPr>
          <w:rFonts w:ascii="Arial" w:hAnsi="Arial" w:cs="Arial"/>
          <w:bCs/>
        </w:rPr>
      </w:pPr>
      <w:r w:rsidRPr="00F54064">
        <w:rPr>
          <w:rFonts w:ascii="Arial" w:hAnsi="Arial" w:cs="Arial"/>
          <w:bCs/>
          <w:vertAlign w:val="superscript"/>
        </w:rPr>
        <w:t>a</w:t>
      </w:r>
      <w:r w:rsidRPr="00F54064">
        <w:rPr>
          <w:rFonts w:ascii="Arial" w:hAnsi="Arial" w:cs="Arial"/>
          <w:bCs/>
        </w:rPr>
        <w:t xml:space="preserve"> Patients with only 1 prior line of therapy.</w:t>
      </w:r>
    </w:p>
    <w:p w:rsidR="00BC4933" w:rsidRPr="007024EF" w:rsidRDefault="00BC4933" w:rsidP="007024EF"/>
    <w:sectPr w:rsidR="00BC4933" w:rsidRPr="007024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AB"/>
    <w:rsid w:val="001E724D"/>
    <w:rsid w:val="00344B65"/>
    <w:rsid w:val="004C134C"/>
    <w:rsid w:val="005461AB"/>
    <w:rsid w:val="007024EF"/>
    <w:rsid w:val="0074273F"/>
    <w:rsid w:val="00BC4933"/>
    <w:rsid w:val="00D6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82713F-AF65-4972-9E93-EB2560D38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4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6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77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7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Luthcke</dc:creator>
  <cp:keywords/>
  <dc:description/>
  <cp:lastModifiedBy>Jacqueline Luthcke</cp:lastModifiedBy>
  <cp:revision>2</cp:revision>
  <dcterms:created xsi:type="dcterms:W3CDTF">2020-04-16T13:51:00Z</dcterms:created>
  <dcterms:modified xsi:type="dcterms:W3CDTF">2020-04-16T13:51:00Z</dcterms:modified>
</cp:coreProperties>
</file>