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08C6" w14:textId="3E9A2FC8" w:rsidR="00150360" w:rsidRPr="00B35E23" w:rsidRDefault="009D731B" w:rsidP="00CE10C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t>Methodology Supplement</w:t>
      </w:r>
    </w:p>
    <w:p w14:paraId="0F841EB8" w14:textId="77777777" w:rsidR="00AC1B78" w:rsidRPr="00B35E23" w:rsidRDefault="00AC1B78" w:rsidP="00AC1B78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Cell Lines and Reagents</w:t>
      </w:r>
    </w:p>
    <w:p w14:paraId="5A9B2AF8" w14:textId="77777777" w:rsidR="00AC1B78" w:rsidRPr="00B35E23" w:rsidRDefault="00AC1B78" w:rsidP="00AC1B78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RPMI-8226,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Jurkat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, HH and Hut78 were from Prof Ricky Johnstone (Peter MacCallum Cancer Centre, Vic, Australia). Smz1 and MAC2A cells were from Prof David Weinstock (Dana Farber Cancer Institute, MA, USA). OCI-Ly12 and OCI-Ly13.2 cells were from Prof Mark Minden (University Health Network, ON, Canada). All lines were routinely tested for </w:t>
      </w:r>
      <w:r w:rsidRPr="00B35E23">
        <w:rPr>
          <w:rFonts w:ascii="Times New Roman" w:hAnsi="Times New Roman" w:cs="Times New Roman"/>
          <w:i/>
          <w:iCs/>
          <w:color w:val="000000" w:themeColor="text1"/>
        </w:rPr>
        <w:t>Mycoplasma</w:t>
      </w:r>
      <w:r w:rsidRPr="00B35E23">
        <w:rPr>
          <w:rFonts w:ascii="Times New Roman" w:hAnsi="Times New Roman" w:cs="Times New Roman"/>
          <w:color w:val="000000" w:themeColor="text1"/>
        </w:rPr>
        <w:t xml:space="preserve">, authenticated by short tandem repeat </w:t>
      </w:r>
      <w:proofErr w:type="gramStart"/>
      <w:r w:rsidRPr="00B35E23">
        <w:rPr>
          <w:rFonts w:ascii="Times New Roman" w:hAnsi="Times New Roman" w:cs="Times New Roman"/>
          <w:color w:val="000000" w:themeColor="text1"/>
        </w:rPr>
        <w:t>profiling</w:t>
      </w:r>
      <w:proofErr w:type="gramEnd"/>
      <w:r w:rsidRPr="00B35E23">
        <w:rPr>
          <w:rFonts w:ascii="Times New Roman" w:hAnsi="Times New Roman" w:cs="Times New Roman"/>
          <w:color w:val="000000" w:themeColor="text1"/>
        </w:rPr>
        <w:t xml:space="preserve"> and cultured at 37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Pr="00B35E23">
        <w:rPr>
          <w:rFonts w:ascii="Times New Roman" w:hAnsi="Times New Roman" w:cs="Times New Roman"/>
          <w:color w:val="000000" w:themeColor="text1"/>
        </w:rPr>
        <w:t>C/5% CO</w:t>
      </w:r>
      <w:r w:rsidRPr="00B35E23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B35E23">
        <w:rPr>
          <w:rFonts w:ascii="Times New Roman" w:hAnsi="Times New Roman" w:cs="Times New Roman"/>
          <w:color w:val="000000" w:themeColor="text1"/>
        </w:rPr>
        <w:t xml:space="preserve"> in RPMI1640 medium (Gibco) with 10%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fetal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bovine serum and pen/strep (Invitrogen).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Guadecitabine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was provided by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Astex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Pharmaceuticals Inc. (Pleasanton, CA, USA). AZA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Vidaza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, Celgene Pty Ltd, Vic, Australia) was obtained from the Monash Health clinical pharmacy. </w:t>
      </w:r>
    </w:p>
    <w:p w14:paraId="2F687CC8" w14:textId="5E4C4608" w:rsidR="009D731B" w:rsidRPr="00B35E23" w:rsidRDefault="009D731B" w:rsidP="00CE10C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Western blotting</w:t>
      </w:r>
    </w:p>
    <w:p w14:paraId="5687DAD3" w14:textId="77777777" w:rsidR="009D731B" w:rsidRPr="00B35E23" w:rsidRDefault="009D731B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Lysates were prepared using RIPA buffer with phosphatase and protease inhibitors and separated by SDS-PAGE prior to immunoblotting on PVDF membranes and probing with the following primary antibodies: Abcam: H3K36me3 rabbit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(9050); Sigma: </w:t>
      </w:r>
      <w:r w:rsidRPr="00B35E23">
        <w:rPr>
          <w:rFonts w:ascii="Symbol" w:hAnsi="Symbol" w:cs="Times New Roman"/>
          <w:color w:val="000000" w:themeColor="text1"/>
        </w:rPr>
        <w:t>a</w:t>
      </w:r>
      <w:r w:rsidRPr="00B35E23">
        <w:rPr>
          <w:rFonts w:ascii="Times New Roman" w:hAnsi="Times New Roman" w:cs="Times New Roman"/>
          <w:color w:val="000000" w:themeColor="text1"/>
        </w:rPr>
        <w:t xml:space="preserve">-tubulin mouse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mAb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(T9026), DNMT1 rabbit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mAb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(D4692); Cell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Signaling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: </w:t>
      </w:r>
      <w:r w:rsidRPr="00B35E23">
        <w:rPr>
          <w:rFonts w:ascii="Symbol" w:hAnsi="Symbol" w:cs="Times New Roman"/>
          <w:color w:val="000000" w:themeColor="text1"/>
        </w:rPr>
        <w:t>g</w:t>
      </w:r>
      <w:r w:rsidRPr="00B35E23">
        <w:rPr>
          <w:rFonts w:ascii="Times New Roman" w:hAnsi="Times New Roman" w:cs="Times New Roman"/>
          <w:color w:val="000000" w:themeColor="text1"/>
        </w:rPr>
        <w:t xml:space="preserve">H2A.X rabbit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mAb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(9718), SETD2 (E4W8Q) rabbit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(80290S), and total H3 (96C10) mouse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mAb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(3638S).</w:t>
      </w:r>
    </w:p>
    <w:p w14:paraId="34E2A626" w14:textId="77777777" w:rsidR="009D731B" w:rsidRPr="00B35E23" w:rsidRDefault="009D731B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Cell death and colony assays</w:t>
      </w:r>
    </w:p>
    <w:p w14:paraId="760CBCF1" w14:textId="7CFC9B3B" w:rsidR="009D731B" w:rsidRPr="00B35E23" w:rsidRDefault="009D731B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Cell lines were cultured in drug/vehicle for 3-5 days prior to viability assessment by annexin V staining, propidium iodide (PI) exclusion or cell cycle analysis by nuclear DNA content. For colony assays, cells were treated with drug or vehicle for 72hrs prior to layering on 0.7% agar </w:t>
      </w:r>
      <w:r w:rsidRPr="00B35E23">
        <w:rPr>
          <w:rFonts w:ascii="Times New Roman" w:hAnsi="Times New Roman" w:cs="Times New Roman"/>
          <w:color w:val="000000" w:themeColor="text1"/>
        </w:rPr>
        <w:lastRenderedPageBreak/>
        <w:t>and incubating 37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0</w:t>
      </w:r>
      <w:r w:rsidRPr="00B35E23">
        <w:rPr>
          <w:rFonts w:ascii="Times New Roman" w:hAnsi="Times New Roman" w:cs="Times New Roman"/>
          <w:color w:val="000000" w:themeColor="text1"/>
        </w:rPr>
        <w:t>C. After 21 days, colonies were co-fixed and stained in ethanol/crystal violet prior to counting.</w:t>
      </w:r>
    </w:p>
    <w:p w14:paraId="7683A45E" w14:textId="77777777" w:rsidR="009D731B" w:rsidRPr="00B35E23" w:rsidRDefault="009D731B" w:rsidP="00CE10CE">
      <w:pPr>
        <w:spacing w:before="100" w:beforeAutospacing="1" w:line="48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 xml:space="preserve">Lentiviral transduction </w:t>
      </w:r>
    </w:p>
    <w:p w14:paraId="3345B046" w14:textId="0F8A27CC" w:rsidR="009D731B" w:rsidRPr="00B35E23" w:rsidRDefault="009D731B" w:rsidP="00CE10CE">
      <w:pPr>
        <w:spacing w:before="100" w:beforeAutospacing="1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Non-replicating lentiviruses were generated by transient transfection of HEK293T and transduced into Hut78 cells using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spinfection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at 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t>1,000g for 60 min</w:t>
      </w:r>
      <w:r w:rsidRPr="00B35E23">
        <w:rPr>
          <w:rFonts w:ascii="Times New Roman" w:hAnsi="Times New Roman" w:cs="Times New Roman"/>
          <w:color w:val="000000" w:themeColor="text1"/>
        </w:rPr>
        <w:t xml:space="preserve"> with 4</w:t>
      </w:r>
      <w:r w:rsidRPr="00B35E23">
        <w:rPr>
          <w:rFonts w:ascii="Times New Roman" w:hAnsi="Times New Roman" w:cs="Times New Roman"/>
          <w:color w:val="000000" w:themeColor="text1"/>
        </w:rPr>
        <w:sym w:font="Symbol" w:char="F06D"/>
      </w:r>
      <w:r w:rsidRPr="00B35E23">
        <w:rPr>
          <w:rFonts w:ascii="Times New Roman" w:hAnsi="Times New Roman" w:cs="Times New Roman"/>
          <w:color w:val="000000" w:themeColor="text1"/>
        </w:rPr>
        <w:t xml:space="preserve">g/ml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sequabrene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(Sigma-Aldrich).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pMDL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#12251),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pRSV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>-REV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#12253) and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pVSVg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#12259) were used as the packaging plasmids. Cas9-mCherry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#70182) was used to generate stable Cas9-expressing cells. To generate a custom epigenetics focussed sgRNA library, guide sequences targeting 918 epigenetic regulators (4 sgRNAs/gene) and 328 non-targeting controls (guide sequences are provided in supplementary Table </w:t>
      </w:r>
      <w:r w:rsidR="00820AA4">
        <w:rPr>
          <w:rFonts w:ascii="Times New Roman" w:hAnsi="Times New Roman" w:cs="Times New Roman"/>
          <w:color w:val="000000" w:themeColor="text1"/>
        </w:rPr>
        <w:t>7</w:t>
      </w:r>
      <w:r w:rsidRPr="00B35E23">
        <w:rPr>
          <w:rFonts w:ascii="Times New Roman" w:hAnsi="Times New Roman" w:cs="Times New Roman"/>
          <w:color w:val="000000" w:themeColor="text1"/>
        </w:rPr>
        <w:t xml:space="preserve">) were PCR amplified from a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CustomArray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Inc oligo pool and cloned into the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lentiGuide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>-Puro vector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#52963). For proliferative competition assays, SETD2 (CCTGAAGTCATCCATGACAC and TTAAAGAACCAGTTGATACG) and scrambled (GCACTCACATCGGACATCA) sgRNAs were cloned into the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US"/>
        </w:rPr>
        <w:t>lentiGuide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US"/>
        </w:rPr>
        <w:t>-</w:t>
      </w:r>
      <w:proofErr w:type="gramStart"/>
      <w:r w:rsidRPr="00B35E23">
        <w:rPr>
          <w:rFonts w:ascii="Times New Roman" w:hAnsi="Times New Roman" w:cs="Times New Roman"/>
          <w:color w:val="000000" w:themeColor="text1"/>
          <w:lang w:val="en-US"/>
        </w:rPr>
        <w:t>Crimson</w:t>
      </w:r>
      <w:proofErr w:type="gramEnd"/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vector (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US"/>
        </w:rPr>
        <w:t>Addgene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#70683).</w:t>
      </w:r>
      <w:r w:rsidRPr="00B35E23">
        <w:rPr>
          <w:rFonts w:ascii="Times New Roman" w:hAnsi="Times New Roman" w:cs="Times New Roman"/>
          <w:color w:val="000000" w:themeColor="text1"/>
        </w:rPr>
        <w:t xml:space="preserve">   </w:t>
      </w:r>
    </w:p>
    <w:p w14:paraId="54E5A4A3" w14:textId="77777777" w:rsidR="00834946" w:rsidRPr="00B35E23" w:rsidRDefault="00834946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Competition Assays</w:t>
      </w:r>
    </w:p>
    <w:p w14:paraId="08E9F0DD" w14:textId="78423320" w:rsidR="00834946" w:rsidRPr="00B35E23" w:rsidRDefault="00834946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Hut78/Cas9 cells were transduced with </w:t>
      </w:r>
      <w:r w:rsidRPr="00B35E23">
        <w:rPr>
          <w:rFonts w:ascii="Times New Roman" w:hAnsi="Times New Roman" w:cs="Times New Roman"/>
          <w:i/>
          <w:iCs/>
          <w:color w:val="000000" w:themeColor="text1"/>
        </w:rPr>
        <w:t>SETD2</w:t>
      </w:r>
      <w:r w:rsidRPr="00B35E23">
        <w:rPr>
          <w:rFonts w:ascii="Times New Roman" w:hAnsi="Times New Roman" w:cs="Times New Roman"/>
          <w:color w:val="000000" w:themeColor="text1"/>
        </w:rPr>
        <w:t xml:space="preserve"> or scrambled sgRNAs encoded on vectors co-expressing a Crimson (Crim) fluorescent reporter and mixed with non-transduced cells.  Mixed populations were cultured in the same well with drugs/vehicle refreshed daily for 14 days. The percentage of Crim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Pr="00B35E23">
        <w:rPr>
          <w:rFonts w:ascii="Times New Roman" w:hAnsi="Times New Roman" w:cs="Times New Roman"/>
          <w:color w:val="000000" w:themeColor="text1"/>
        </w:rPr>
        <w:t xml:space="preserve"> were measured every 3–4 days on a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FACSCanto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II (BD Biosciences) and normalized to day zero.</w:t>
      </w:r>
    </w:p>
    <w:p w14:paraId="6DBC9CE1" w14:textId="77777777" w:rsidR="00FD3960" w:rsidRPr="00B35E23" w:rsidRDefault="00FD3960" w:rsidP="00FD3960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RNA sequencing</w:t>
      </w:r>
    </w:p>
    <w:p w14:paraId="77DB61EA" w14:textId="7259FB88" w:rsidR="00FD3960" w:rsidRPr="00B35E23" w:rsidRDefault="00FD3960" w:rsidP="00FD3960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lastRenderedPageBreak/>
        <w:t xml:space="preserve">Hut78 and Smz1 cells were treated with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Guadecitabine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(100nM), AZA (100nM) or vehicle (DMSO) for 72 hours in biological triplicate. Cells were lysed in </w:t>
      </w:r>
      <w:proofErr w:type="spellStart"/>
      <w:proofErr w:type="gramStart"/>
      <w:r w:rsidRPr="00B35E23">
        <w:rPr>
          <w:rFonts w:ascii="Times New Roman" w:hAnsi="Times New Roman" w:cs="Times New Roman"/>
          <w:color w:val="000000" w:themeColor="text1"/>
        </w:rPr>
        <w:t>Trizol</w:t>
      </w:r>
      <w:proofErr w:type="spellEnd"/>
      <w:proofErr w:type="gramEnd"/>
      <w:r w:rsidRPr="00B35E23">
        <w:rPr>
          <w:rFonts w:ascii="Times New Roman" w:hAnsi="Times New Roman" w:cs="Times New Roman"/>
          <w:color w:val="000000" w:themeColor="text1"/>
        </w:rPr>
        <w:t xml:space="preserve"> and RNA extracted using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Directzol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RNA miniprep kit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Zymo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research). Quant-seq 3′mRNA-seq Library Prep Kit for Illumina (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Lexogen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>) was used to generate libraries as per manufacturer’s instructions. Pooled libraries were sequenced with 75 bp single-end sequencing to a depth of 8–11×10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6</w:t>
      </w:r>
      <w:r w:rsidRPr="00B35E23">
        <w:rPr>
          <w:rFonts w:ascii="Times New Roman" w:hAnsi="Times New Roman" w:cs="Times New Roman"/>
          <w:color w:val="000000" w:themeColor="text1"/>
        </w:rPr>
        <w:t xml:space="preserve"> reads on a NextSeq500 (Illumina) at the Peter MacCallum Genomics facility. Sequencing reads were demultiplexed using bcl2fastq (v2.17.1.14) and low-quality reads (Q&lt;30) removed. Reads were trimmed at the 3’ end to remove poly-A-tail derived reads using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cutadapt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(v2.1), mapped to the reference genome (hg19) using HISAT2 (v2.0.4) and counted using subread (v1.6.3). Read normalization, differential gene expression analysis and figure generation was performed in R(v4) using packages </w:t>
      </w:r>
      <w:proofErr w:type="gramStart"/>
      <w:r w:rsidRPr="00B35E23">
        <w:rPr>
          <w:rFonts w:ascii="Times New Roman" w:hAnsi="Times New Roman" w:cs="Times New Roman"/>
          <w:color w:val="000000" w:themeColor="text1"/>
        </w:rPr>
        <w:t>LIMMA(</w:t>
      </w:r>
      <w:proofErr w:type="gramEnd"/>
      <w:r w:rsidRPr="00B35E23">
        <w:rPr>
          <w:rFonts w:ascii="Times New Roman" w:hAnsi="Times New Roman" w:cs="Times New Roman"/>
          <w:color w:val="000000" w:themeColor="text1"/>
        </w:rPr>
        <w:t xml:space="preserve">v3.46.0),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edgeR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(v3.32.1),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pheatmap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(v1.0.12) and ggplot2(v3.3.3). </w:t>
      </w:r>
      <w:proofErr w:type="gramStart"/>
      <w:r w:rsidRPr="00B35E23">
        <w:rPr>
          <w:rFonts w:ascii="Times New Roman" w:hAnsi="Times New Roman" w:cs="Times New Roman"/>
          <w:color w:val="000000" w:themeColor="text1"/>
        </w:rPr>
        <w:t>GSEA(</w:t>
      </w:r>
      <w:proofErr w:type="gramEnd"/>
      <w:r w:rsidRPr="00B35E23">
        <w:rPr>
          <w:rFonts w:ascii="Times New Roman" w:hAnsi="Times New Roman" w:cs="Times New Roman"/>
          <w:color w:val="000000" w:themeColor="text1"/>
        </w:rPr>
        <w:t>v4.1.0) was used for analysing enrichment of gene sets.</w:t>
      </w:r>
    </w:p>
    <w:p w14:paraId="7A9C2CBB" w14:textId="77777777" w:rsidR="00FD3960" w:rsidRPr="00B35E23" w:rsidRDefault="00FD3960" w:rsidP="00FD3960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CRISPR screening</w:t>
      </w:r>
    </w:p>
    <w:p w14:paraId="546CFBEA" w14:textId="0B606351" w:rsidR="00FD3960" w:rsidRPr="00B35E23" w:rsidRDefault="00FD3960" w:rsidP="00FD3960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35E23">
        <w:rPr>
          <w:rFonts w:ascii="Times New Roman" w:hAnsi="Times New Roman" w:cs="Times New Roman"/>
          <w:color w:val="000000" w:themeColor="text1"/>
        </w:rPr>
        <w:t>The screen was performed using recommended protocols described previously</w:t>
      </w:r>
      <w:r w:rsidRPr="00B35E23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PEVuZE5vdGU+PENpdGU+PEF1dGhvcj5HcnViZXI8L0F1dGhvcj48WWVhcj4yMDIwPC9ZZWFyPjxS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</w:fldData>
        </w:fldChar>
      </w:r>
      <w:r w:rsidR="00576C9D" w:rsidRPr="00B35E23">
        <w:rPr>
          <w:rFonts w:ascii="Times New Roman" w:hAnsi="Times New Roman" w:cs="Times New Roman"/>
          <w:color w:val="000000" w:themeColor="text1"/>
        </w:rPr>
        <w:instrText xml:space="preserve"> ADDIN EN.CITE </w:instrText>
      </w:r>
      <w:r w:rsidR="00576C9D" w:rsidRPr="00B35E23">
        <w:rPr>
          <w:rFonts w:ascii="Times New Roman" w:hAnsi="Times New Roman" w:cs="Times New Roman"/>
          <w:color w:val="000000" w:themeColor="text1"/>
        </w:rPr>
        <w:fldChar w:fldCharType="begin">
          <w:fldData xml:space="preserve">PEVuZE5vdGU+PENpdGU+PEF1dGhvcj5HcnViZXI8L0F1dGhvcj48WWVhcj4yMDIwPC9ZZWFyPjxS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</w:fldData>
        </w:fldChar>
      </w:r>
      <w:r w:rsidR="00576C9D" w:rsidRPr="00B35E23">
        <w:rPr>
          <w:rFonts w:ascii="Times New Roman" w:hAnsi="Times New Roman" w:cs="Times New Roman"/>
          <w:color w:val="000000" w:themeColor="text1"/>
        </w:rPr>
        <w:instrText xml:space="preserve"> ADDIN EN.CITE.DATA </w:instrText>
      </w:r>
      <w:r w:rsidR="00576C9D" w:rsidRPr="00B35E23">
        <w:rPr>
          <w:rFonts w:ascii="Times New Roman" w:hAnsi="Times New Roman" w:cs="Times New Roman"/>
          <w:color w:val="000000" w:themeColor="text1"/>
        </w:rPr>
      </w:r>
      <w:r w:rsidR="00576C9D" w:rsidRPr="00B35E23">
        <w:rPr>
          <w:rFonts w:ascii="Times New Roman" w:hAnsi="Times New Roman" w:cs="Times New Roman"/>
          <w:color w:val="000000" w:themeColor="text1"/>
        </w:rPr>
        <w:fldChar w:fldCharType="end"/>
      </w:r>
      <w:r w:rsidRPr="00B35E23">
        <w:rPr>
          <w:rFonts w:ascii="Times New Roman" w:hAnsi="Times New Roman" w:cs="Times New Roman"/>
          <w:color w:val="000000" w:themeColor="text1"/>
        </w:rPr>
      </w:r>
      <w:r w:rsidRPr="00B35E23">
        <w:rPr>
          <w:rFonts w:ascii="Times New Roman" w:hAnsi="Times New Roman" w:cs="Times New Roman"/>
          <w:color w:val="000000" w:themeColor="text1"/>
        </w:rPr>
        <w:fldChar w:fldCharType="separate"/>
      </w:r>
      <w:r w:rsidR="00576C9D" w:rsidRPr="00B35E23">
        <w:rPr>
          <w:rFonts w:ascii="Times New Roman" w:hAnsi="Times New Roman" w:cs="Times New Roman"/>
          <w:noProof/>
          <w:color w:val="000000" w:themeColor="text1"/>
          <w:vertAlign w:val="superscript"/>
        </w:rPr>
        <w:t>1</w:t>
      </w:r>
      <w:r w:rsidRPr="00B35E23">
        <w:rPr>
          <w:rFonts w:ascii="Times New Roman" w:hAnsi="Times New Roman" w:cs="Times New Roman"/>
          <w:color w:val="000000" w:themeColor="text1"/>
        </w:rPr>
        <w:fldChar w:fldCharType="end"/>
      </w:r>
      <w:r w:rsidRPr="00B35E23">
        <w:rPr>
          <w:rFonts w:ascii="Times New Roman" w:hAnsi="Times New Roman" w:cs="Times New Roman"/>
          <w:color w:val="000000" w:themeColor="text1"/>
        </w:rPr>
        <w:t xml:space="preserve"> with minor modifications. Briefly, the epigenetics sgRNA library was transduced into Hut78/Cas9 cells at a multiplicity-of-infection of 0.3. 72 hours after addition of the virus,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transduced cells were selected for with 1μg/mL puromycin for seven days. A time-point zero (T0), pellets of 8 x10</w:t>
      </w:r>
      <w:r w:rsidRPr="00B35E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6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live cells were harvested, and the remaining cells were split into three treatment conditions: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GB"/>
        </w:rPr>
        <w:t>guadecitabine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GB"/>
        </w:rPr>
        <w:t>, AZA or DMSO. Drug/vehicle were refreshed daily, and cells passaged every 3–4 days, maintaining 2000x representation by seeding 10 x10</w:t>
      </w:r>
      <w:r w:rsidRPr="00B35E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6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cells in every passage. 8 x10</w:t>
      </w:r>
      <w:r w:rsidRPr="00B35E23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6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cells per condition were harvested at endpoint. Genomic DNA was extracted with the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GB"/>
        </w:rPr>
        <w:t>DNAase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Blood and Tissue kit (Qiagen, Hilden, Germany) and sgRNA sequences PCR amplified in multiple reactions using staggered P5 primers and barcoded P7 primers using Ex Taq DNA Polymerase (Takara; Japan). PCR products were pooled, purified using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GB"/>
        </w:rPr>
        <w:t>AMPure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GB"/>
        </w:rPr>
        <w:t xml:space="preserve"> XP beads </w:t>
      </w:r>
      <w:r w:rsidRPr="00B35E23"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(Beckman Coulter) and sequenced on a NextSeq500 (Illumina) with 75bp single-end sequencing. </w:t>
      </w:r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Reads were demultiplexed using bcl2fastq (v2.17.1.14) and low-quality reads (Q&lt;30) removed. The reads were trimmed using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US"/>
        </w:rPr>
        <w:t>cutadapt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(v1.14) to extract the 20bp guide sequence and sgRNAs that were enriched or depleted in response to HMA treatment relative to T0 or DMSO determined using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US"/>
        </w:rPr>
        <w:t>MAGeCK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algorithm</w:t>
      </w:r>
      <w:r w:rsidRPr="00B35E23">
        <w:rPr>
          <w:rFonts w:ascii="Times New Roman" w:hAnsi="Times New Roman" w:cs="Times New Roman"/>
          <w:color w:val="000000" w:themeColor="text1"/>
          <w:lang w:val="en-US"/>
        </w:rPr>
        <w:fldChar w:fldCharType="begin"/>
      </w:r>
      <w:r w:rsidR="00576C9D" w:rsidRPr="00B35E23">
        <w:rPr>
          <w:rFonts w:ascii="Times New Roman" w:hAnsi="Times New Roman" w:cs="Times New Roman"/>
          <w:color w:val="000000" w:themeColor="text1"/>
          <w:lang w:val="en-US"/>
        </w:rPr>
        <w:instrText xml:space="preserve"> ADDIN EN.CITE &lt;EndNote&gt;&lt;Cite&gt;&lt;Author&gt;Li&lt;/Author&gt;&lt;Year&gt;2014&lt;/Year&gt;&lt;RecNum&gt;396&lt;/RecNum&gt;&lt;DisplayText&gt;&lt;style face="superscript"&gt;2&lt;/style&gt;&lt;/DisplayText&gt;&lt;record&gt;&lt;rec-number&gt;396&lt;/rec-number&gt;&lt;foreign-keys&gt;&lt;key app="EN" db-id="00padtsrm0v5wtesvt2xr0pppv5ravwva2pt" timestamp="1633389853" guid="c7197f91-d332-4766-bb53-da24219a369b"&gt;396&lt;/key&gt;&lt;/foreign-keys&gt;&lt;ref-type name="Journal Article"&gt;17&lt;/ref-type&gt;&lt;contributors&gt;&lt;authors&gt;&lt;author&gt;Li, W.&lt;/author&gt;&lt;author&gt;Xu, H.&lt;/author&gt;&lt;author&gt;Xiao, T.&lt;/author&gt;&lt;author&gt;Cong, L.&lt;/author&gt;&lt;author&gt;Love, M. I.&lt;/author&gt;&lt;author&gt;Zhang, F.&lt;/author&gt;&lt;author&gt;Irizarry, R. A.&lt;/author&gt;&lt;author&gt;Liu, J. S.&lt;/author&gt;&lt;author&gt;Brown, M.&lt;/author&gt;&lt;author&gt;Liu, X. S.&lt;/author&gt;&lt;/authors&gt;&lt;/contributors&gt;&lt;titles&gt;&lt;title&gt;MAGeCK enables robust identification of essential genes from genome-scale CRISPR/Cas9 knockout screens&lt;/title&gt;&lt;secondary-title&gt;Genome Biol&lt;/secondary-title&gt;&lt;/titles&gt;&lt;periodical&gt;&lt;full-title&gt;Genome Biol&lt;/full-title&gt;&lt;/periodical&gt;&lt;pages&gt;554&lt;/pages&gt;&lt;volume&gt;15&lt;/volume&gt;&lt;number&gt;12&lt;/number&gt;&lt;edition&gt;2014/12/06&lt;/edition&gt;&lt;keywords&gt;&lt;keyword&gt;*Algorithms&lt;/keyword&gt;&lt;keyword&gt;CRISPR-Associated Proteins/*genetics&lt;/keyword&gt;&lt;keyword&gt;*CRISPR-Cas Systems&lt;/keyword&gt;&lt;keyword&gt;Cell Line, Tumor&lt;/keyword&gt;&lt;keyword&gt;Computational Biology/*methods&lt;/keyword&gt;&lt;keyword&gt;Gene Expression Regulation, Neoplastic&lt;/keyword&gt;&lt;keyword&gt;*Gene Knockout Techniques&lt;/keyword&gt;&lt;keyword&gt;*Genes, Essential&lt;/keyword&gt;&lt;keyword&gt;Genetic Predisposition to Disease&lt;/keyword&gt;&lt;keyword&gt;HL-60 Cells&lt;/keyword&gt;&lt;keyword&gt;Humans&lt;/keyword&gt;&lt;keyword&gt;Neoplasms/*genetics&lt;/keyword&gt;&lt;/keywords&gt;&lt;dates&gt;&lt;year&gt;2014&lt;/year&gt;&lt;/dates&gt;&lt;isbn&gt;1474-760X (Electronic)&amp;#xD;1474-7596 (Linking)&lt;/isbn&gt;&lt;accession-num&gt;25476604&lt;/accession-num&gt;&lt;urls&gt;&lt;related-urls&gt;&lt;url&gt;https://www.ncbi.nlm.nih.gov/pubmed/25476604&lt;/url&gt;&lt;/related-urls&gt;&lt;/urls&gt;&lt;custom2&gt;PMC4290824&lt;/custom2&gt;&lt;electronic-resource-num&gt;10.1186/s13059-014-0554-4&lt;/electronic-resource-num&gt;&lt;/record&gt;&lt;/Cite&gt;&lt;/EndNote&gt;</w:instrText>
      </w:r>
      <w:r w:rsidRPr="00B35E23">
        <w:rPr>
          <w:rFonts w:ascii="Times New Roman" w:hAnsi="Times New Roman" w:cs="Times New Roman"/>
          <w:color w:val="000000" w:themeColor="text1"/>
          <w:lang w:val="en-US"/>
        </w:rPr>
        <w:fldChar w:fldCharType="separate"/>
      </w:r>
      <w:r w:rsidR="00576C9D" w:rsidRPr="00B35E23">
        <w:rPr>
          <w:rFonts w:ascii="Times New Roman" w:hAnsi="Times New Roman" w:cs="Times New Roman"/>
          <w:noProof/>
          <w:color w:val="000000" w:themeColor="text1"/>
          <w:vertAlign w:val="superscript"/>
          <w:lang w:val="en-US"/>
        </w:rPr>
        <w:t>2</w:t>
      </w:r>
      <w:r w:rsidRPr="00B35E23">
        <w:rPr>
          <w:rFonts w:ascii="Times New Roman" w:hAnsi="Times New Roman" w:cs="Times New Roman"/>
          <w:color w:val="000000" w:themeColor="text1"/>
        </w:rPr>
        <w:fldChar w:fldCharType="end"/>
      </w:r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(v0.5.6). R packages ggplot2 (v3.3.3) and </w:t>
      </w:r>
      <w:proofErr w:type="spellStart"/>
      <w:r w:rsidRPr="00B35E23">
        <w:rPr>
          <w:rFonts w:ascii="Times New Roman" w:hAnsi="Times New Roman" w:cs="Times New Roman"/>
          <w:color w:val="000000" w:themeColor="text1"/>
          <w:lang w:val="en-US"/>
        </w:rPr>
        <w:t>ggrepel</w:t>
      </w:r>
      <w:proofErr w:type="spellEnd"/>
      <w:r w:rsidRPr="00B35E23">
        <w:rPr>
          <w:rFonts w:ascii="Times New Roman" w:hAnsi="Times New Roman" w:cs="Times New Roman"/>
          <w:color w:val="000000" w:themeColor="text1"/>
          <w:lang w:val="en-US"/>
        </w:rPr>
        <w:t xml:space="preserve"> (v0.9.1) were used for figure generation.</w:t>
      </w:r>
    </w:p>
    <w:p w14:paraId="737C73BF" w14:textId="2611706A" w:rsidR="00CE745A" w:rsidRPr="00B35E23" w:rsidRDefault="00CE745A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>Histological assessment and designation of PTCL subtype</w:t>
      </w:r>
    </w:p>
    <w:p w14:paraId="0612642F" w14:textId="0845D368" w:rsidR="00CE745A" w:rsidRPr="00B35E23" w:rsidRDefault="00CE745A" w:rsidP="00CE10CE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Cases were classified according to the 2016 </w:t>
      </w:r>
      <w:r w:rsidR="004D1A09" w:rsidRPr="00B35E23">
        <w:rPr>
          <w:rFonts w:ascii="Times New Roman" w:hAnsi="Times New Roman" w:cs="Times New Roman"/>
          <w:color w:val="000000" w:themeColor="text1"/>
        </w:rPr>
        <w:t xml:space="preserve">revision of the </w:t>
      </w:r>
      <w:r w:rsidRPr="00B35E23">
        <w:rPr>
          <w:rFonts w:ascii="Times New Roman" w:hAnsi="Times New Roman" w:cs="Times New Roman"/>
          <w:color w:val="000000" w:themeColor="text1"/>
        </w:rPr>
        <w:t xml:space="preserve">World Health Organisation </w:t>
      </w:r>
      <w:r w:rsidR="004D1A09" w:rsidRPr="00B35E23">
        <w:rPr>
          <w:rFonts w:ascii="Times New Roman" w:hAnsi="Times New Roman" w:cs="Times New Roman"/>
          <w:color w:val="000000" w:themeColor="text1"/>
        </w:rPr>
        <w:t>classification of lymphoid neoplasms (</w:t>
      </w:r>
      <w:proofErr w:type="spellStart"/>
      <w:r w:rsidR="004D1A09" w:rsidRPr="00B35E23">
        <w:rPr>
          <w:rFonts w:ascii="Times New Roman" w:hAnsi="Times New Roman" w:cs="Times New Roman"/>
          <w:color w:val="000000" w:themeColor="text1"/>
        </w:rPr>
        <w:t>Swerdlow</w:t>
      </w:r>
      <w:proofErr w:type="spellEnd"/>
      <w:r w:rsidR="004D1A09" w:rsidRPr="00B35E23">
        <w:rPr>
          <w:rFonts w:ascii="Times New Roman" w:hAnsi="Times New Roman" w:cs="Times New Roman"/>
          <w:color w:val="000000" w:themeColor="text1"/>
        </w:rPr>
        <w:t xml:space="preserve"> et al, </w:t>
      </w:r>
      <w:r w:rsidR="004D1A09" w:rsidRPr="00B35E23">
        <w:rPr>
          <w:rFonts w:ascii="Times New Roman" w:hAnsi="Times New Roman" w:cs="Times New Roman"/>
          <w:i/>
          <w:iCs/>
          <w:color w:val="000000" w:themeColor="text1"/>
        </w:rPr>
        <w:t>Blood</w:t>
      </w:r>
      <w:r w:rsidR="004D1A09" w:rsidRPr="00B35E23">
        <w:rPr>
          <w:rFonts w:ascii="Times New Roman" w:hAnsi="Times New Roman" w:cs="Times New Roman"/>
          <w:color w:val="000000" w:themeColor="text1"/>
        </w:rPr>
        <w:t xml:space="preserve"> 2016; 127: 2375-90). The determination of nodal PTCL with TFH phenotype was adjudicated by central pathology review (BK, JS) </w:t>
      </w:r>
      <w:proofErr w:type="gramStart"/>
      <w:r w:rsidR="004D1A09" w:rsidRPr="00B35E23">
        <w:rPr>
          <w:rFonts w:ascii="Times New Roman" w:hAnsi="Times New Roman" w:cs="Times New Roman"/>
          <w:color w:val="000000" w:themeColor="text1"/>
        </w:rPr>
        <w:t>on the basis of</w:t>
      </w:r>
      <w:proofErr w:type="gramEnd"/>
      <w:r w:rsidR="004D1A09" w:rsidRPr="00B35E23">
        <w:rPr>
          <w:rFonts w:ascii="Times New Roman" w:hAnsi="Times New Roman" w:cs="Times New Roman"/>
          <w:color w:val="000000" w:themeColor="text1"/>
        </w:rPr>
        <w:t xml:space="preserve"> CD4</w:t>
      </w:r>
      <w:r w:rsidR="004D1A09" w:rsidRPr="00B35E23">
        <w:rPr>
          <w:rFonts w:ascii="Times New Roman" w:hAnsi="Times New Roman" w:cs="Times New Roman"/>
          <w:color w:val="000000" w:themeColor="text1"/>
          <w:vertAlign w:val="superscript"/>
        </w:rPr>
        <w:t>+</w:t>
      </w:r>
      <w:r w:rsidR="004D1A09" w:rsidRPr="00B35E23">
        <w:rPr>
          <w:rFonts w:ascii="Times New Roman" w:hAnsi="Times New Roman" w:cs="Times New Roman"/>
          <w:color w:val="000000" w:themeColor="text1"/>
        </w:rPr>
        <w:t xml:space="preserve"> tumour cells with at least two TFH related antigens (of BCL6, CD10, CD279/PD1, CXCL13) and/or the presence of a canonical </w:t>
      </w:r>
      <w:r w:rsidR="004D1A09" w:rsidRPr="00B35E23">
        <w:rPr>
          <w:rFonts w:ascii="Times New Roman" w:hAnsi="Times New Roman" w:cs="Times New Roman"/>
          <w:i/>
          <w:iCs/>
          <w:color w:val="000000" w:themeColor="text1"/>
        </w:rPr>
        <w:t>RHOA</w:t>
      </w:r>
      <w:r w:rsidR="004D1A09" w:rsidRPr="00B35E23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G17V</w:t>
      </w:r>
      <w:r w:rsidR="004D1A09" w:rsidRPr="00B35E23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="004D1A09" w:rsidRPr="00B35E23">
        <w:rPr>
          <w:rFonts w:ascii="Times New Roman" w:hAnsi="Times New Roman" w:cs="Times New Roman"/>
          <w:color w:val="000000" w:themeColor="text1"/>
        </w:rPr>
        <w:t xml:space="preserve">mutation (where </w:t>
      </w:r>
      <w:r w:rsidR="007E2082" w:rsidRPr="00B35E23">
        <w:rPr>
          <w:rFonts w:ascii="Times New Roman" w:hAnsi="Times New Roman" w:cs="Times New Roman"/>
          <w:color w:val="000000" w:themeColor="text1"/>
        </w:rPr>
        <w:t>immunohistochemical markers were equivocal or unavailable).</w:t>
      </w:r>
    </w:p>
    <w:p w14:paraId="0F0D0478" w14:textId="77777777" w:rsidR="002A2C32" w:rsidRPr="00B35E23" w:rsidRDefault="002A2C32" w:rsidP="002A2C32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B35E23">
        <w:rPr>
          <w:rFonts w:ascii="Times New Roman" w:hAnsi="Times New Roman" w:cs="Times New Roman"/>
          <w:i/>
          <w:iCs/>
          <w:color w:val="000000" w:themeColor="text1"/>
        </w:rPr>
        <w:t xml:space="preserve">Plasma DNA Mutational Analyses </w:t>
      </w:r>
    </w:p>
    <w:p w14:paraId="0171222D" w14:textId="30BC0368" w:rsidR="002A2C32" w:rsidRPr="00B35E23" w:rsidRDefault="002A2C32" w:rsidP="002A2C32">
      <w:pPr>
        <w:shd w:val="clear" w:color="auto" w:fill="FFFFFF"/>
        <w:spacing w:before="100" w:beforeAutospacing="1" w:after="18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B35E23">
        <w:rPr>
          <w:rFonts w:ascii="Times New Roman" w:hAnsi="Times New Roman" w:cs="Times New Roman"/>
          <w:color w:val="000000" w:themeColor="text1"/>
        </w:rPr>
        <w:t xml:space="preserve">Input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cfDNA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for NGS library preparation was 45 to 50 ng, harvested from (on average) 8 mL STRECK plasma (</w:t>
      </w:r>
      <w:r w:rsidRPr="00B35E23">
        <w:rPr>
          <w:rFonts w:ascii="Times New Roman" w:hAnsi="Times New Roman" w:cs="Times New Roman"/>
          <w:i/>
          <w:iCs/>
          <w:color w:val="000000" w:themeColor="text1"/>
        </w:rPr>
        <w:t>i.e.,</w:t>
      </w:r>
      <w:r w:rsidRPr="00B35E23">
        <w:rPr>
          <w:rFonts w:ascii="Times New Roman" w:hAnsi="Times New Roman" w:cs="Times New Roman"/>
          <w:color w:val="000000" w:themeColor="text1"/>
        </w:rPr>
        <w:t xml:space="preserve"> two STRECK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®</w:t>
      </w:r>
      <w:r w:rsidRPr="00B35E23">
        <w:rPr>
          <w:rFonts w:ascii="Times New Roman" w:hAnsi="Times New Roman" w:cs="Times New Roman"/>
          <w:color w:val="000000" w:themeColor="text1"/>
        </w:rPr>
        <w:t xml:space="preserve"> blood collection tubes). For variant calling, a minimum four Alt reads for the variant in question was required for demultiplexed BAM files, using UMI families with three or more members. Other </w:t>
      </w:r>
      <w:proofErr w:type="spellStart"/>
      <w:r w:rsidRPr="00B35E23">
        <w:rPr>
          <w:rFonts w:ascii="Times New Roman" w:hAnsi="Times New Roman" w:cs="Times New Roman"/>
          <w:i/>
          <w:iCs/>
          <w:color w:val="000000" w:themeColor="text1"/>
        </w:rPr>
        <w:t>Var</w:t>
      </w:r>
      <w:r w:rsidR="00820AA4">
        <w:rPr>
          <w:rFonts w:ascii="Times New Roman" w:hAnsi="Times New Roman" w:cs="Times New Roman"/>
          <w:i/>
          <w:iCs/>
          <w:color w:val="000000" w:themeColor="text1"/>
        </w:rPr>
        <w:t>D</w:t>
      </w:r>
      <w:r w:rsidRPr="00B35E23">
        <w:rPr>
          <w:rFonts w:ascii="Times New Roman" w:hAnsi="Times New Roman" w:cs="Times New Roman"/>
          <w:i/>
          <w:iCs/>
          <w:color w:val="000000" w:themeColor="text1"/>
        </w:rPr>
        <w:t>ict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metrics such as ODDRATIO (values 1 to &lt;1.5) and PMEAN (&gt;19) were used to filter out strand bias and potential end read errors from sequence data</w:t>
      </w:r>
      <w:r w:rsidRPr="00B35E23">
        <w:rPr>
          <w:rFonts w:ascii="Times New Roman" w:hAnsi="Times New Roman" w:cs="Times New Roman"/>
          <w:color w:val="000000" w:themeColor="text1"/>
          <w:vertAlign w:val="superscript"/>
        </w:rPr>
        <w:t>19</w:t>
      </w:r>
      <w:r w:rsidRPr="00B35E2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ctDNA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burden, expressed as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hGE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/mL plasma, has been calculated from the measured ng/mL </w:t>
      </w:r>
      <w:proofErr w:type="spellStart"/>
      <w:r w:rsidRPr="00B35E23">
        <w:rPr>
          <w:rFonts w:ascii="Times New Roman" w:hAnsi="Times New Roman" w:cs="Times New Roman"/>
          <w:color w:val="000000" w:themeColor="text1"/>
        </w:rPr>
        <w:t>cfDNA</w:t>
      </w:r>
      <w:proofErr w:type="spellEnd"/>
      <w:r w:rsidRPr="00B35E23">
        <w:rPr>
          <w:rFonts w:ascii="Times New Roman" w:hAnsi="Times New Roman" w:cs="Times New Roman"/>
          <w:color w:val="000000" w:themeColor="text1"/>
        </w:rPr>
        <w:t xml:space="preserve"> concentrations and SNV variant allele frequencies. </w:t>
      </w:r>
    </w:p>
    <w:p w14:paraId="7F915365" w14:textId="77777777" w:rsidR="00576C9D" w:rsidRPr="00B35E23" w:rsidRDefault="00576C9D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03027A4A" w14:textId="77777777" w:rsidR="00576C9D" w:rsidRPr="00B35E23" w:rsidRDefault="00576C9D">
      <w:pPr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34A2557E" w14:textId="77777777" w:rsidR="00576C9D" w:rsidRPr="00B35E23" w:rsidRDefault="00576C9D" w:rsidP="00576C9D">
      <w:pPr>
        <w:pStyle w:val="EndNoteBibliography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3FF9C35C" w14:textId="5FAC5CFB" w:rsidR="00576C9D" w:rsidRPr="00B35E23" w:rsidRDefault="00576C9D" w:rsidP="00576C9D">
      <w:pPr>
        <w:pStyle w:val="EndNoteBibliography"/>
        <w:spacing w:line="480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lastRenderedPageBreak/>
        <w:t>Additional references related to methodology supplement:</w:t>
      </w:r>
    </w:p>
    <w:p w14:paraId="7277E2A5" w14:textId="77777777" w:rsidR="00576C9D" w:rsidRPr="00B35E23" w:rsidRDefault="00576C9D" w:rsidP="00576C9D">
      <w:pPr>
        <w:pStyle w:val="EndNoteBibliography"/>
        <w:spacing w:line="480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</w:p>
    <w:p w14:paraId="0A163155" w14:textId="52B68ADB" w:rsidR="00576C9D" w:rsidRPr="00B35E23" w:rsidRDefault="00576C9D" w:rsidP="00576C9D">
      <w:pPr>
        <w:pStyle w:val="EndNoteBibliography"/>
        <w:spacing w:line="480" w:lineRule="auto"/>
        <w:rPr>
          <w:rFonts w:ascii="Times New Roman" w:hAnsi="Times New Roman" w:cs="Times New Roman"/>
          <w:noProof/>
          <w:color w:val="000000" w:themeColor="text1"/>
        </w:rPr>
      </w:pP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fldChar w:fldCharType="begin"/>
      </w: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instrText xml:space="preserve"> ADDIN EN.REFLIST </w:instrText>
      </w: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fldChar w:fldCharType="separate"/>
      </w:r>
      <w:r w:rsidRPr="00B35E23">
        <w:rPr>
          <w:rFonts w:ascii="Times New Roman" w:hAnsi="Times New Roman" w:cs="Times New Roman"/>
          <w:noProof/>
          <w:color w:val="000000" w:themeColor="text1"/>
        </w:rPr>
        <w:t>1.</w:t>
      </w:r>
      <w:r w:rsidRPr="00B35E23">
        <w:rPr>
          <w:rFonts w:ascii="Times New Roman" w:hAnsi="Times New Roman" w:cs="Times New Roman"/>
          <w:noProof/>
          <w:color w:val="000000" w:themeColor="text1"/>
        </w:rPr>
        <w:tab/>
        <w:t xml:space="preserve">Gruber E, Franich RL, Shortt J, Johnstone RW, Kats LM. Distinct and overlapping mechanisms of resistance to azacytidine and guadecitabine in acute myeloid leukemia. </w:t>
      </w:r>
      <w:r w:rsidRPr="00B35E23">
        <w:rPr>
          <w:rFonts w:ascii="Times New Roman" w:hAnsi="Times New Roman" w:cs="Times New Roman"/>
          <w:i/>
          <w:noProof/>
          <w:color w:val="000000" w:themeColor="text1"/>
        </w:rPr>
        <w:t>Leukemia</w:t>
      </w:r>
      <w:r w:rsidRPr="00B35E23">
        <w:rPr>
          <w:rFonts w:ascii="Times New Roman" w:hAnsi="Times New Roman" w:cs="Times New Roman"/>
          <w:noProof/>
          <w:color w:val="000000" w:themeColor="text1"/>
        </w:rPr>
        <w:t xml:space="preserve">. 2020; </w:t>
      </w:r>
      <w:r w:rsidRPr="00B35E23">
        <w:rPr>
          <w:rFonts w:ascii="Times New Roman" w:hAnsi="Times New Roman" w:cs="Times New Roman"/>
          <w:b/>
          <w:noProof/>
          <w:color w:val="000000" w:themeColor="text1"/>
        </w:rPr>
        <w:t>34</w:t>
      </w:r>
      <w:r w:rsidRPr="00B35E23">
        <w:rPr>
          <w:rFonts w:ascii="Times New Roman" w:hAnsi="Times New Roman" w:cs="Times New Roman"/>
          <w:noProof/>
          <w:color w:val="000000" w:themeColor="text1"/>
        </w:rPr>
        <w:t>: 3388-3392.</w:t>
      </w:r>
    </w:p>
    <w:p w14:paraId="322423A8" w14:textId="77777777" w:rsidR="00576C9D" w:rsidRPr="00B35E23" w:rsidRDefault="00576C9D" w:rsidP="00576C9D">
      <w:pPr>
        <w:pStyle w:val="EndNoteBibliography"/>
        <w:spacing w:line="480" w:lineRule="auto"/>
        <w:rPr>
          <w:rFonts w:ascii="Times New Roman" w:hAnsi="Times New Roman" w:cs="Times New Roman"/>
          <w:noProof/>
          <w:color w:val="000000" w:themeColor="text1"/>
        </w:rPr>
      </w:pPr>
      <w:r w:rsidRPr="00B35E23">
        <w:rPr>
          <w:rFonts w:ascii="Times New Roman" w:hAnsi="Times New Roman" w:cs="Times New Roman"/>
          <w:noProof/>
          <w:color w:val="000000" w:themeColor="text1"/>
        </w:rPr>
        <w:t>2.</w:t>
      </w:r>
      <w:r w:rsidRPr="00B35E23">
        <w:rPr>
          <w:rFonts w:ascii="Times New Roman" w:hAnsi="Times New Roman" w:cs="Times New Roman"/>
          <w:noProof/>
          <w:color w:val="000000" w:themeColor="text1"/>
        </w:rPr>
        <w:tab/>
        <w:t xml:space="preserve">Li W, Xu H, Xiao T, Cong L, Love MI, Zhang F, et al. MAGeCK enables robust identification of essential genes from genome-scale CRISPR/Cas9 knockout screens. </w:t>
      </w:r>
      <w:r w:rsidRPr="00B35E23">
        <w:rPr>
          <w:rFonts w:ascii="Times New Roman" w:hAnsi="Times New Roman" w:cs="Times New Roman"/>
          <w:i/>
          <w:noProof/>
          <w:color w:val="000000" w:themeColor="text1"/>
        </w:rPr>
        <w:t>Genome Biol</w:t>
      </w:r>
      <w:r w:rsidRPr="00B35E23">
        <w:rPr>
          <w:rFonts w:ascii="Times New Roman" w:hAnsi="Times New Roman" w:cs="Times New Roman"/>
          <w:noProof/>
          <w:color w:val="000000" w:themeColor="text1"/>
        </w:rPr>
        <w:t xml:space="preserve">. 2014; </w:t>
      </w:r>
      <w:r w:rsidRPr="00B35E23">
        <w:rPr>
          <w:rFonts w:ascii="Times New Roman" w:hAnsi="Times New Roman" w:cs="Times New Roman"/>
          <w:b/>
          <w:noProof/>
          <w:color w:val="000000" w:themeColor="text1"/>
        </w:rPr>
        <w:t>15</w:t>
      </w:r>
      <w:r w:rsidRPr="00B35E23">
        <w:rPr>
          <w:rFonts w:ascii="Times New Roman" w:hAnsi="Times New Roman" w:cs="Times New Roman"/>
          <w:noProof/>
          <w:color w:val="000000" w:themeColor="text1"/>
        </w:rPr>
        <w:t>: 554.</w:t>
      </w:r>
    </w:p>
    <w:p w14:paraId="3A38637C" w14:textId="1740F5D8" w:rsidR="009D731B" w:rsidRPr="00B35E23" w:rsidRDefault="00576C9D" w:rsidP="00576C9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35E23">
        <w:rPr>
          <w:rFonts w:ascii="Times New Roman" w:hAnsi="Times New Roman" w:cs="Times New Roman"/>
          <w:b/>
          <w:bCs/>
          <w:color w:val="000000" w:themeColor="text1"/>
          <w:u w:val="single"/>
        </w:rPr>
        <w:fldChar w:fldCharType="end"/>
      </w:r>
    </w:p>
    <w:sectPr w:rsidR="009D731B" w:rsidRPr="00B35E23" w:rsidSect="008300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padtsrm0v5wtesvt2xr0pppv5ravwva2pt&quot;&gt;IMIDs-Converted&lt;record-ids&gt;&lt;item&gt;396&lt;/item&gt;&lt;item&gt;401&lt;/item&gt;&lt;/record-ids&gt;&lt;/item&gt;&lt;/Libraries&gt;"/>
  </w:docVars>
  <w:rsids>
    <w:rsidRoot w:val="009D731B"/>
    <w:rsid w:val="00000DF8"/>
    <w:rsid w:val="000032C5"/>
    <w:rsid w:val="00005109"/>
    <w:rsid w:val="000051B7"/>
    <w:rsid w:val="00010E4A"/>
    <w:rsid w:val="00012FEF"/>
    <w:rsid w:val="00016F78"/>
    <w:rsid w:val="00017459"/>
    <w:rsid w:val="000178BE"/>
    <w:rsid w:val="000257EE"/>
    <w:rsid w:val="000258E7"/>
    <w:rsid w:val="00027B2C"/>
    <w:rsid w:val="00031A16"/>
    <w:rsid w:val="00042DC4"/>
    <w:rsid w:val="0004365D"/>
    <w:rsid w:val="00047935"/>
    <w:rsid w:val="00052651"/>
    <w:rsid w:val="00054D32"/>
    <w:rsid w:val="000576A5"/>
    <w:rsid w:val="000621C7"/>
    <w:rsid w:val="00063EE2"/>
    <w:rsid w:val="00064394"/>
    <w:rsid w:val="000671E1"/>
    <w:rsid w:val="0007283D"/>
    <w:rsid w:val="00072C3E"/>
    <w:rsid w:val="00075607"/>
    <w:rsid w:val="00080DD2"/>
    <w:rsid w:val="00080DFD"/>
    <w:rsid w:val="00081409"/>
    <w:rsid w:val="00084859"/>
    <w:rsid w:val="00086C29"/>
    <w:rsid w:val="000953F4"/>
    <w:rsid w:val="00097646"/>
    <w:rsid w:val="000A0A99"/>
    <w:rsid w:val="000A4C24"/>
    <w:rsid w:val="000B0A69"/>
    <w:rsid w:val="000B1A5B"/>
    <w:rsid w:val="000B40FE"/>
    <w:rsid w:val="000B5CAC"/>
    <w:rsid w:val="000B66B0"/>
    <w:rsid w:val="000C3C51"/>
    <w:rsid w:val="000C3E86"/>
    <w:rsid w:val="000C437B"/>
    <w:rsid w:val="000D1C6E"/>
    <w:rsid w:val="000D38AB"/>
    <w:rsid w:val="000D3ED7"/>
    <w:rsid w:val="000D4340"/>
    <w:rsid w:val="000E082C"/>
    <w:rsid w:val="000E1073"/>
    <w:rsid w:val="000E3298"/>
    <w:rsid w:val="000F5CE0"/>
    <w:rsid w:val="000F7465"/>
    <w:rsid w:val="001026EF"/>
    <w:rsid w:val="00112509"/>
    <w:rsid w:val="00112DB1"/>
    <w:rsid w:val="00115A55"/>
    <w:rsid w:val="00116C14"/>
    <w:rsid w:val="001176B9"/>
    <w:rsid w:val="0012216B"/>
    <w:rsid w:val="00133FAC"/>
    <w:rsid w:val="00135FFC"/>
    <w:rsid w:val="00141C88"/>
    <w:rsid w:val="00142F0E"/>
    <w:rsid w:val="00145BEC"/>
    <w:rsid w:val="001473C4"/>
    <w:rsid w:val="00152FB0"/>
    <w:rsid w:val="00157FBD"/>
    <w:rsid w:val="00171762"/>
    <w:rsid w:val="001833A1"/>
    <w:rsid w:val="0018468F"/>
    <w:rsid w:val="0019044A"/>
    <w:rsid w:val="00194F81"/>
    <w:rsid w:val="0019649B"/>
    <w:rsid w:val="00197719"/>
    <w:rsid w:val="001A4148"/>
    <w:rsid w:val="001A43BE"/>
    <w:rsid w:val="001A50EA"/>
    <w:rsid w:val="001A5A3C"/>
    <w:rsid w:val="001A655E"/>
    <w:rsid w:val="001A7BC8"/>
    <w:rsid w:val="001B127D"/>
    <w:rsid w:val="001B50AD"/>
    <w:rsid w:val="001D00BC"/>
    <w:rsid w:val="001D0E83"/>
    <w:rsid w:val="001D11FA"/>
    <w:rsid w:val="001D719D"/>
    <w:rsid w:val="001E7276"/>
    <w:rsid w:val="001E7467"/>
    <w:rsid w:val="001E7B05"/>
    <w:rsid w:val="001F092B"/>
    <w:rsid w:val="001F1421"/>
    <w:rsid w:val="001F5502"/>
    <w:rsid w:val="00201EFC"/>
    <w:rsid w:val="00205D89"/>
    <w:rsid w:val="00210FB9"/>
    <w:rsid w:val="00211BBA"/>
    <w:rsid w:val="0021523C"/>
    <w:rsid w:val="002157E3"/>
    <w:rsid w:val="0022015B"/>
    <w:rsid w:val="0022026F"/>
    <w:rsid w:val="002213F4"/>
    <w:rsid w:val="002219E2"/>
    <w:rsid w:val="00231101"/>
    <w:rsid w:val="002319A0"/>
    <w:rsid w:val="00231E8E"/>
    <w:rsid w:val="00232370"/>
    <w:rsid w:val="00232BF1"/>
    <w:rsid w:val="00235FE6"/>
    <w:rsid w:val="002400AE"/>
    <w:rsid w:val="00244907"/>
    <w:rsid w:val="00253D04"/>
    <w:rsid w:val="00256381"/>
    <w:rsid w:val="00264AA4"/>
    <w:rsid w:val="00265458"/>
    <w:rsid w:val="00267E59"/>
    <w:rsid w:val="00270243"/>
    <w:rsid w:val="002754B6"/>
    <w:rsid w:val="00281613"/>
    <w:rsid w:val="00284857"/>
    <w:rsid w:val="00286C37"/>
    <w:rsid w:val="00287D3E"/>
    <w:rsid w:val="00292E77"/>
    <w:rsid w:val="002A0ADC"/>
    <w:rsid w:val="002A288A"/>
    <w:rsid w:val="002A2C32"/>
    <w:rsid w:val="002A4BF7"/>
    <w:rsid w:val="002B1179"/>
    <w:rsid w:val="002B689D"/>
    <w:rsid w:val="002C56FA"/>
    <w:rsid w:val="002C7049"/>
    <w:rsid w:val="002D0EB1"/>
    <w:rsid w:val="002D2E9A"/>
    <w:rsid w:val="002D51CA"/>
    <w:rsid w:val="002D55D0"/>
    <w:rsid w:val="002D7F18"/>
    <w:rsid w:val="002E1497"/>
    <w:rsid w:val="002E16FC"/>
    <w:rsid w:val="002E6A53"/>
    <w:rsid w:val="002E6BD1"/>
    <w:rsid w:val="002F37D5"/>
    <w:rsid w:val="003008CA"/>
    <w:rsid w:val="00304623"/>
    <w:rsid w:val="00304D76"/>
    <w:rsid w:val="00306F6F"/>
    <w:rsid w:val="00307DDF"/>
    <w:rsid w:val="00311313"/>
    <w:rsid w:val="00311D7B"/>
    <w:rsid w:val="00315529"/>
    <w:rsid w:val="00316DE1"/>
    <w:rsid w:val="00321F06"/>
    <w:rsid w:val="003237EF"/>
    <w:rsid w:val="00327428"/>
    <w:rsid w:val="0032787E"/>
    <w:rsid w:val="00332BD2"/>
    <w:rsid w:val="003402A3"/>
    <w:rsid w:val="003450F6"/>
    <w:rsid w:val="00346C1B"/>
    <w:rsid w:val="00350FF6"/>
    <w:rsid w:val="00355FF8"/>
    <w:rsid w:val="003565E0"/>
    <w:rsid w:val="00364B7C"/>
    <w:rsid w:val="00365C79"/>
    <w:rsid w:val="00367C7F"/>
    <w:rsid w:val="003771F2"/>
    <w:rsid w:val="003905BB"/>
    <w:rsid w:val="00393F8A"/>
    <w:rsid w:val="0039714D"/>
    <w:rsid w:val="003A112C"/>
    <w:rsid w:val="003A2176"/>
    <w:rsid w:val="003A23A6"/>
    <w:rsid w:val="003A2E83"/>
    <w:rsid w:val="003A5A9A"/>
    <w:rsid w:val="003B065F"/>
    <w:rsid w:val="003B4DF7"/>
    <w:rsid w:val="003C136E"/>
    <w:rsid w:val="003D0091"/>
    <w:rsid w:val="003D0B9F"/>
    <w:rsid w:val="003D565E"/>
    <w:rsid w:val="003D611A"/>
    <w:rsid w:val="003E0E78"/>
    <w:rsid w:val="003E2066"/>
    <w:rsid w:val="003E2503"/>
    <w:rsid w:val="003F06C4"/>
    <w:rsid w:val="003F2B25"/>
    <w:rsid w:val="00410A95"/>
    <w:rsid w:val="00421697"/>
    <w:rsid w:val="00425062"/>
    <w:rsid w:val="00435B9D"/>
    <w:rsid w:val="004402E0"/>
    <w:rsid w:val="004418E6"/>
    <w:rsid w:val="00444360"/>
    <w:rsid w:val="004449ED"/>
    <w:rsid w:val="00452D10"/>
    <w:rsid w:val="004541F3"/>
    <w:rsid w:val="0045516F"/>
    <w:rsid w:val="00455B00"/>
    <w:rsid w:val="00455BCB"/>
    <w:rsid w:val="00461402"/>
    <w:rsid w:val="00462A8B"/>
    <w:rsid w:val="00471630"/>
    <w:rsid w:val="00474505"/>
    <w:rsid w:val="00480EB3"/>
    <w:rsid w:val="00490745"/>
    <w:rsid w:val="00491A1D"/>
    <w:rsid w:val="0049377F"/>
    <w:rsid w:val="00494FE5"/>
    <w:rsid w:val="004A0A76"/>
    <w:rsid w:val="004A4CCE"/>
    <w:rsid w:val="004B29FD"/>
    <w:rsid w:val="004B3DD7"/>
    <w:rsid w:val="004B6E86"/>
    <w:rsid w:val="004C3452"/>
    <w:rsid w:val="004D1A09"/>
    <w:rsid w:val="004D1CCF"/>
    <w:rsid w:val="004D25A0"/>
    <w:rsid w:val="004D2804"/>
    <w:rsid w:val="004D29AB"/>
    <w:rsid w:val="004D6C31"/>
    <w:rsid w:val="004D71DE"/>
    <w:rsid w:val="004E32E7"/>
    <w:rsid w:val="004F5F93"/>
    <w:rsid w:val="004F7541"/>
    <w:rsid w:val="004F77A8"/>
    <w:rsid w:val="00504A5B"/>
    <w:rsid w:val="0050710A"/>
    <w:rsid w:val="00507C11"/>
    <w:rsid w:val="0051018B"/>
    <w:rsid w:val="005132EE"/>
    <w:rsid w:val="005171DF"/>
    <w:rsid w:val="00523B96"/>
    <w:rsid w:val="00524971"/>
    <w:rsid w:val="00524C0C"/>
    <w:rsid w:val="00525362"/>
    <w:rsid w:val="005256E0"/>
    <w:rsid w:val="00525F68"/>
    <w:rsid w:val="00541743"/>
    <w:rsid w:val="00541908"/>
    <w:rsid w:val="00542C07"/>
    <w:rsid w:val="00543DF7"/>
    <w:rsid w:val="00544020"/>
    <w:rsid w:val="00553345"/>
    <w:rsid w:val="005534D6"/>
    <w:rsid w:val="0055375C"/>
    <w:rsid w:val="00554AB6"/>
    <w:rsid w:val="005552A0"/>
    <w:rsid w:val="00555E69"/>
    <w:rsid w:val="005714A5"/>
    <w:rsid w:val="00573086"/>
    <w:rsid w:val="00574BDF"/>
    <w:rsid w:val="005762E0"/>
    <w:rsid w:val="00576C9D"/>
    <w:rsid w:val="005904ED"/>
    <w:rsid w:val="005931FB"/>
    <w:rsid w:val="005A1EB9"/>
    <w:rsid w:val="005A2599"/>
    <w:rsid w:val="005B1F51"/>
    <w:rsid w:val="005B40BD"/>
    <w:rsid w:val="005B5355"/>
    <w:rsid w:val="005B5E5D"/>
    <w:rsid w:val="005C23B7"/>
    <w:rsid w:val="005C62B2"/>
    <w:rsid w:val="005D2F27"/>
    <w:rsid w:val="005D30B9"/>
    <w:rsid w:val="005D57CE"/>
    <w:rsid w:val="005E50C2"/>
    <w:rsid w:val="005E6D63"/>
    <w:rsid w:val="005F2E25"/>
    <w:rsid w:val="005F4209"/>
    <w:rsid w:val="005F5FFC"/>
    <w:rsid w:val="006004E6"/>
    <w:rsid w:val="00602426"/>
    <w:rsid w:val="00603022"/>
    <w:rsid w:val="00606B17"/>
    <w:rsid w:val="00607209"/>
    <w:rsid w:val="00613D69"/>
    <w:rsid w:val="00614726"/>
    <w:rsid w:val="006162D4"/>
    <w:rsid w:val="00621BA0"/>
    <w:rsid w:val="0063025D"/>
    <w:rsid w:val="0063306C"/>
    <w:rsid w:val="00651734"/>
    <w:rsid w:val="0065469A"/>
    <w:rsid w:val="00655686"/>
    <w:rsid w:val="006600E2"/>
    <w:rsid w:val="00660683"/>
    <w:rsid w:val="006606C5"/>
    <w:rsid w:val="00661550"/>
    <w:rsid w:val="0066168E"/>
    <w:rsid w:val="00661E9B"/>
    <w:rsid w:val="006652C6"/>
    <w:rsid w:val="00665507"/>
    <w:rsid w:val="0067049D"/>
    <w:rsid w:val="00670B5A"/>
    <w:rsid w:val="00670DA2"/>
    <w:rsid w:val="00671A27"/>
    <w:rsid w:val="006732F7"/>
    <w:rsid w:val="00673B89"/>
    <w:rsid w:val="00673C50"/>
    <w:rsid w:val="006740BB"/>
    <w:rsid w:val="00676921"/>
    <w:rsid w:val="00676BF4"/>
    <w:rsid w:val="006803F3"/>
    <w:rsid w:val="006835EC"/>
    <w:rsid w:val="006836B5"/>
    <w:rsid w:val="00685BF2"/>
    <w:rsid w:val="00686DCF"/>
    <w:rsid w:val="0069185D"/>
    <w:rsid w:val="006919FC"/>
    <w:rsid w:val="0069406D"/>
    <w:rsid w:val="00695D21"/>
    <w:rsid w:val="00696E3C"/>
    <w:rsid w:val="00697951"/>
    <w:rsid w:val="006A0CA1"/>
    <w:rsid w:val="006A15FA"/>
    <w:rsid w:val="006A3D2B"/>
    <w:rsid w:val="006B1623"/>
    <w:rsid w:val="006B2D50"/>
    <w:rsid w:val="006B59C3"/>
    <w:rsid w:val="006C1001"/>
    <w:rsid w:val="006C1277"/>
    <w:rsid w:val="006C1607"/>
    <w:rsid w:val="006C300B"/>
    <w:rsid w:val="006C702B"/>
    <w:rsid w:val="006D0D04"/>
    <w:rsid w:val="006D7165"/>
    <w:rsid w:val="006E2DDB"/>
    <w:rsid w:val="006E740E"/>
    <w:rsid w:val="006F2696"/>
    <w:rsid w:val="006F5F75"/>
    <w:rsid w:val="007003BF"/>
    <w:rsid w:val="00703781"/>
    <w:rsid w:val="007055BE"/>
    <w:rsid w:val="007112AD"/>
    <w:rsid w:val="00712545"/>
    <w:rsid w:val="00713B95"/>
    <w:rsid w:val="00725C63"/>
    <w:rsid w:val="00732D4A"/>
    <w:rsid w:val="00733E81"/>
    <w:rsid w:val="00734AD3"/>
    <w:rsid w:val="00734BBC"/>
    <w:rsid w:val="00743755"/>
    <w:rsid w:val="00747D22"/>
    <w:rsid w:val="007501F1"/>
    <w:rsid w:val="007521DB"/>
    <w:rsid w:val="00752CAE"/>
    <w:rsid w:val="0075405B"/>
    <w:rsid w:val="0075588B"/>
    <w:rsid w:val="007669D8"/>
    <w:rsid w:val="007712FE"/>
    <w:rsid w:val="00775DB7"/>
    <w:rsid w:val="00780C70"/>
    <w:rsid w:val="00783070"/>
    <w:rsid w:val="007854FE"/>
    <w:rsid w:val="0079152D"/>
    <w:rsid w:val="00792D0E"/>
    <w:rsid w:val="0079759E"/>
    <w:rsid w:val="00797D8D"/>
    <w:rsid w:val="007A469F"/>
    <w:rsid w:val="007A4D8E"/>
    <w:rsid w:val="007B04E3"/>
    <w:rsid w:val="007B5973"/>
    <w:rsid w:val="007B7579"/>
    <w:rsid w:val="007C22D7"/>
    <w:rsid w:val="007C29A4"/>
    <w:rsid w:val="007C2E3E"/>
    <w:rsid w:val="007C41BB"/>
    <w:rsid w:val="007D392A"/>
    <w:rsid w:val="007D4FAB"/>
    <w:rsid w:val="007D6D23"/>
    <w:rsid w:val="007E2082"/>
    <w:rsid w:val="007E2C01"/>
    <w:rsid w:val="007E4393"/>
    <w:rsid w:val="007F1AE6"/>
    <w:rsid w:val="007F2C23"/>
    <w:rsid w:val="007F5D0D"/>
    <w:rsid w:val="0080030C"/>
    <w:rsid w:val="00815185"/>
    <w:rsid w:val="008161B1"/>
    <w:rsid w:val="00820AA4"/>
    <w:rsid w:val="00821F5C"/>
    <w:rsid w:val="008300E0"/>
    <w:rsid w:val="0083192B"/>
    <w:rsid w:val="00834946"/>
    <w:rsid w:val="008357A1"/>
    <w:rsid w:val="0083624C"/>
    <w:rsid w:val="008400E6"/>
    <w:rsid w:val="008419C9"/>
    <w:rsid w:val="0084288B"/>
    <w:rsid w:val="0084309C"/>
    <w:rsid w:val="00844C0B"/>
    <w:rsid w:val="00851BBF"/>
    <w:rsid w:val="00851ED9"/>
    <w:rsid w:val="0085728A"/>
    <w:rsid w:val="0086035A"/>
    <w:rsid w:val="00861AA0"/>
    <w:rsid w:val="00871799"/>
    <w:rsid w:val="008734EE"/>
    <w:rsid w:val="00873907"/>
    <w:rsid w:val="00880BEC"/>
    <w:rsid w:val="00890169"/>
    <w:rsid w:val="00890ED9"/>
    <w:rsid w:val="0089178D"/>
    <w:rsid w:val="0089246D"/>
    <w:rsid w:val="0089732C"/>
    <w:rsid w:val="008A001D"/>
    <w:rsid w:val="008A3BBE"/>
    <w:rsid w:val="008A6567"/>
    <w:rsid w:val="008B18B2"/>
    <w:rsid w:val="008B4906"/>
    <w:rsid w:val="008B7348"/>
    <w:rsid w:val="008B78E2"/>
    <w:rsid w:val="008C6B88"/>
    <w:rsid w:val="008D0741"/>
    <w:rsid w:val="008D2E59"/>
    <w:rsid w:val="008D50E5"/>
    <w:rsid w:val="008E058E"/>
    <w:rsid w:val="008E3E2B"/>
    <w:rsid w:val="008E5E9D"/>
    <w:rsid w:val="008E6F92"/>
    <w:rsid w:val="008E739C"/>
    <w:rsid w:val="008F098C"/>
    <w:rsid w:val="008F0F88"/>
    <w:rsid w:val="008F2F87"/>
    <w:rsid w:val="00904C61"/>
    <w:rsid w:val="00905BAB"/>
    <w:rsid w:val="00912506"/>
    <w:rsid w:val="00913C5D"/>
    <w:rsid w:val="00914E25"/>
    <w:rsid w:val="00914E5D"/>
    <w:rsid w:val="00924019"/>
    <w:rsid w:val="00924A75"/>
    <w:rsid w:val="0092510F"/>
    <w:rsid w:val="00937333"/>
    <w:rsid w:val="009373BB"/>
    <w:rsid w:val="00940A5F"/>
    <w:rsid w:val="00942A90"/>
    <w:rsid w:val="00942E4F"/>
    <w:rsid w:val="00943E15"/>
    <w:rsid w:val="00945811"/>
    <w:rsid w:val="00945C42"/>
    <w:rsid w:val="009465B8"/>
    <w:rsid w:val="00950031"/>
    <w:rsid w:val="00954724"/>
    <w:rsid w:val="00960D3F"/>
    <w:rsid w:val="00964E5E"/>
    <w:rsid w:val="00967234"/>
    <w:rsid w:val="009674C0"/>
    <w:rsid w:val="0097295A"/>
    <w:rsid w:val="00974116"/>
    <w:rsid w:val="00975DA3"/>
    <w:rsid w:val="009803E6"/>
    <w:rsid w:val="009819FF"/>
    <w:rsid w:val="00981B4D"/>
    <w:rsid w:val="009821D0"/>
    <w:rsid w:val="00987ACD"/>
    <w:rsid w:val="009901F7"/>
    <w:rsid w:val="009923C9"/>
    <w:rsid w:val="00992A30"/>
    <w:rsid w:val="00993E0A"/>
    <w:rsid w:val="00994492"/>
    <w:rsid w:val="00995228"/>
    <w:rsid w:val="00995408"/>
    <w:rsid w:val="009A0243"/>
    <w:rsid w:val="009A06E9"/>
    <w:rsid w:val="009A34BC"/>
    <w:rsid w:val="009A578A"/>
    <w:rsid w:val="009A602E"/>
    <w:rsid w:val="009A75F6"/>
    <w:rsid w:val="009A7E44"/>
    <w:rsid w:val="009B0681"/>
    <w:rsid w:val="009B13BD"/>
    <w:rsid w:val="009B2015"/>
    <w:rsid w:val="009B42EB"/>
    <w:rsid w:val="009B487D"/>
    <w:rsid w:val="009B643E"/>
    <w:rsid w:val="009B7BAC"/>
    <w:rsid w:val="009C2D43"/>
    <w:rsid w:val="009C5767"/>
    <w:rsid w:val="009C626F"/>
    <w:rsid w:val="009D14E1"/>
    <w:rsid w:val="009D1855"/>
    <w:rsid w:val="009D27E7"/>
    <w:rsid w:val="009D731B"/>
    <w:rsid w:val="009D7398"/>
    <w:rsid w:val="009E01B5"/>
    <w:rsid w:val="009E2E08"/>
    <w:rsid w:val="009E4FB6"/>
    <w:rsid w:val="009E553B"/>
    <w:rsid w:val="009F359B"/>
    <w:rsid w:val="00A028FE"/>
    <w:rsid w:val="00A0357D"/>
    <w:rsid w:val="00A04BF2"/>
    <w:rsid w:val="00A04DBD"/>
    <w:rsid w:val="00A05A4E"/>
    <w:rsid w:val="00A05F3C"/>
    <w:rsid w:val="00A06CAA"/>
    <w:rsid w:val="00A165E7"/>
    <w:rsid w:val="00A174F0"/>
    <w:rsid w:val="00A2035A"/>
    <w:rsid w:val="00A206AF"/>
    <w:rsid w:val="00A222BB"/>
    <w:rsid w:val="00A22A6E"/>
    <w:rsid w:val="00A22D39"/>
    <w:rsid w:val="00A23400"/>
    <w:rsid w:val="00A239EB"/>
    <w:rsid w:val="00A24401"/>
    <w:rsid w:val="00A24D2C"/>
    <w:rsid w:val="00A258BE"/>
    <w:rsid w:val="00A3027E"/>
    <w:rsid w:val="00A3121F"/>
    <w:rsid w:val="00A312F1"/>
    <w:rsid w:val="00A36D6D"/>
    <w:rsid w:val="00A40BA1"/>
    <w:rsid w:val="00A47543"/>
    <w:rsid w:val="00A51A2E"/>
    <w:rsid w:val="00A54F7D"/>
    <w:rsid w:val="00A55246"/>
    <w:rsid w:val="00A63AE9"/>
    <w:rsid w:val="00A6583C"/>
    <w:rsid w:val="00A66697"/>
    <w:rsid w:val="00A71CFA"/>
    <w:rsid w:val="00A7509E"/>
    <w:rsid w:val="00A80B4F"/>
    <w:rsid w:val="00A8657C"/>
    <w:rsid w:val="00A8779F"/>
    <w:rsid w:val="00A87B00"/>
    <w:rsid w:val="00A977ED"/>
    <w:rsid w:val="00AA0E5C"/>
    <w:rsid w:val="00AA10C0"/>
    <w:rsid w:val="00AA3FDD"/>
    <w:rsid w:val="00AA4FB8"/>
    <w:rsid w:val="00AB2B5A"/>
    <w:rsid w:val="00AB444B"/>
    <w:rsid w:val="00AB6EAB"/>
    <w:rsid w:val="00AB6F96"/>
    <w:rsid w:val="00AC1B78"/>
    <w:rsid w:val="00AC354A"/>
    <w:rsid w:val="00AC5468"/>
    <w:rsid w:val="00AD0065"/>
    <w:rsid w:val="00AD1F13"/>
    <w:rsid w:val="00AD69B5"/>
    <w:rsid w:val="00AE04DE"/>
    <w:rsid w:val="00AE0792"/>
    <w:rsid w:val="00AE0AF8"/>
    <w:rsid w:val="00AE28E5"/>
    <w:rsid w:val="00AE32CF"/>
    <w:rsid w:val="00AE5D8A"/>
    <w:rsid w:val="00AE66BB"/>
    <w:rsid w:val="00AE7134"/>
    <w:rsid w:val="00AE7151"/>
    <w:rsid w:val="00B0249B"/>
    <w:rsid w:val="00B074D1"/>
    <w:rsid w:val="00B138B8"/>
    <w:rsid w:val="00B243E3"/>
    <w:rsid w:val="00B25C58"/>
    <w:rsid w:val="00B277F1"/>
    <w:rsid w:val="00B3077F"/>
    <w:rsid w:val="00B31CBF"/>
    <w:rsid w:val="00B335FA"/>
    <w:rsid w:val="00B33A7C"/>
    <w:rsid w:val="00B33C38"/>
    <w:rsid w:val="00B33FD5"/>
    <w:rsid w:val="00B34FD6"/>
    <w:rsid w:val="00B35E23"/>
    <w:rsid w:val="00B36D10"/>
    <w:rsid w:val="00B3789D"/>
    <w:rsid w:val="00B42E80"/>
    <w:rsid w:val="00B5014A"/>
    <w:rsid w:val="00B507A6"/>
    <w:rsid w:val="00B52F6E"/>
    <w:rsid w:val="00B54C34"/>
    <w:rsid w:val="00B57E4C"/>
    <w:rsid w:val="00B70FD2"/>
    <w:rsid w:val="00B7221A"/>
    <w:rsid w:val="00B725D7"/>
    <w:rsid w:val="00B742D0"/>
    <w:rsid w:val="00B82CC4"/>
    <w:rsid w:val="00B94CDF"/>
    <w:rsid w:val="00BA27E8"/>
    <w:rsid w:val="00BA3885"/>
    <w:rsid w:val="00BA6709"/>
    <w:rsid w:val="00BB11A5"/>
    <w:rsid w:val="00BC2631"/>
    <w:rsid w:val="00BC3499"/>
    <w:rsid w:val="00BC4825"/>
    <w:rsid w:val="00BD29F2"/>
    <w:rsid w:val="00BD43B5"/>
    <w:rsid w:val="00BD5FCB"/>
    <w:rsid w:val="00BE0529"/>
    <w:rsid w:val="00BE2F66"/>
    <w:rsid w:val="00BE5688"/>
    <w:rsid w:val="00C00AB3"/>
    <w:rsid w:val="00C026BC"/>
    <w:rsid w:val="00C03756"/>
    <w:rsid w:val="00C037A7"/>
    <w:rsid w:val="00C03A16"/>
    <w:rsid w:val="00C03B6D"/>
    <w:rsid w:val="00C05783"/>
    <w:rsid w:val="00C16601"/>
    <w:rsid w:val="00C173A5"/>
    <w:rsid w:val="00C21FEC"/>
    <w:rsid w:val="00C23D97"/>
    <w:rsid w:val="00C254E9"/>
    <w:rsid w:val="00C27982"/>
    <w:rsid w:val="00C27B28"/>
    <w:rsid w:val="00C27C4D"/>
    <w:rsid w:val="00C304DB"/>
    <w:rsid w:val="00C3521F"/>
    <w:rsid w:val="00C37F9D"/>
    <w:rsid w:val="00C40BCE"/>
    <w:rsid w:val="00C41EAD"/>
    <w:rsid w:val="00C41FF2"/>
    <w:rsid w:val="00C4307C"/>
    <w:rsid w:val="00C45F50"/>
    <w:rsid w:val="00C47950"/>
    <w:rsid w:val="00C608B8"/>
    <w:rsid w:val="00C62E36"/>
    <w:rsid w:val="00C64AAD"/>
    <w:rsid w:val="00C679E3"/>
    <w:rsid w:val="00C811DC"/>
    <w:rsid w:val="00C8283F"/>
    <w:rsid w:val="00C8640E"/>
    <w:rsid w:val="00C9438E"/>
    <w:rsid w:val="00C94EBD"/>
    <w:rsid w:val="00C958E3"/>
    <w:rsid w:val="00C96DF9"/>
    <w:rsid w:val="00CA3B74"/>
    <w:rsid w:val="00CA4FEC"/>
    <w:rsid w:val="00CA525C"/>
    <w:rsid w:val="00CB561F"/>
    <w:rsid w:val="00CC1468"/>
    <w:rsid w:val="00CD0004"/>
    <w:rsid w:val="00CD7DB6"/>
    <w:rsid w:val="00CE10CE"/>
    <w:rsid w:val="00CE57D6"/>
    <w:rsid w:val="00CE6913"/>
    <w:rsid w:val="00CE745A"/>
    <w:rsid w:val="00CF025D"/>
    <w:rsid w:val="00CF119D"/>
    <w:rsid w:val="00CF16A7"/>
    <w:rsid w:val="00D03205"/>
    <w:rsid w:val="00D03EF9"/>
    <w:rsid w:val="00D042CD"/>
    <w:rsid w:val="00D11AC0"/>
    <w:rsid w:val="00D163D7"/>
    <w:rsid w:val="00D34FFA"/>
    <w:rsid w:val="00D37263"/>
    <w:rsid w:val="00D41E96"/>
    <w:rsid w:val="00D4694D"/>
    <w:rsid w:val="00D47139"/>
    <w:rsid w:val="00D50467"/>
    <w:rsid w:val="00D51EF2"/>
    <w:rsid w:val="00D617A1"/>
    <w:rsid w:val="00D6353A"/>
    <w:rsid w:val="00D700F1"/>
    <w:rsid w:val="00D763FC"/>
    <w:rsid w:val="00D80082"/>
    <w:rsid w:val="00D80656"/>
    <w:rsid w:val="00D8102F"/>
    <w:rsid w:val="00D833E2"/>
    <w:rsid w:val="00D84BF3"/>
    <w:rsid w:val="00D948A0"/>
    <w:rsid w:val="00DA59E6"/>
    <w:rsid w:val="00DB25A4"/>
    <w:rsid w:val="00DB2AE8"/>
    <w:rsid w:val="00DB42AA"/>
    <w:rsid w:val="00DB6F8F"/>
    <w:rsid w:val="00DB7DA1"/>
    <w:rsid w:val="00DC1AA3"/>
    <w:rsid w:val="00DC2B1D"/>
    <w:rsid w:val="00DC42DE"/>
    <w:rsid w:val="00DC5139"/>
    <w:rsid w:val="00DC6067"/>
    <w:rsid w:val="00DD0116"/>
    <w:rsid w:val="00DD095A"/>
    <w:rsid w:val="00DD09FC"/>
    <w:rsid w:val="00DD4E5D"/>
    <w:rsid w:val="00DE191E"/>
    <w:rsid w:val="00DE450E"/>
    <w:rsid w:val="00DE6549"/>
    <w:rsid w:val="00DE765D"/>
    <w:rsid w:val="00DF2350"/>
    <w:rsid w:val="00DF26D4"/>
    <w:rsid w:val="00DF3605"/>
    <w:rsid w:val="00E04498"/>
    <w:rsid w:val="00E047D4"/>
    <w:rsid w:val="00E05D43"/>
    <w:rsid w:val="00E1094A"/>
    <w:rsid w:val="00E15F67"/>
    <w:rsid w:val="00E3650A"/>
    <w:rsid w:val="00E36BAC"/>
    <w:rsid w:val="00E404EB"/>
    <w:rsid w:val="00E50FDE"/>
    <w:rsid w:val="00E512F7"/>
    <w:rsid w:val="00E60C6C"/>
    <w:rsid w:val="00E616E7"/>
    <w:rsid w:val="00E61C50"/>
    <w:rsid w:val="00E644FE"/>
    <w:rsid w:val="00E651FB"/>
    <w:rsid w:val="00E73F39"/>
    <w:rsid w:val="00E755A1"/>
    <w:rsid w:val="00E7743A"/>
    <w:rsid w:val="00E82DA6"/>
    <w:rsid w:val="00E84344"/>
    <w:rsid w:val="00E90E3D"/>
    <w:rsid w:val="00E91097"/>
    <w:rsid w:val="00E9185A"/>
    <w:rsid w:val="00E968B8"/>
    <w:rsid w:val="00EA3082"/>
    <w:rsid w:val="00EA63C9"/>
    <w:rsid w:val="00EA7B3F"/>
    <w:rsid w:val="00EB36D4"/>
    <w:rsid w:val="00EB36ED"/>
    <w:rsid w:val="00EB7F22"/>
    <w:rsid w:val="00EC6A3B"/>
    <w:rsid w:val="00ED1FF6"/>
    <w:rsid w:val="00ED7273"/>
    <w:rsid w:val="00ED7AC5"/>
    <w:rsid w:val="00EE107E"/>
    <w:rsid w:val="00EF276F"/>
    <w:rsid w:val="00EF3FF7"/>
    <w:rsid w:val="00EF4EEB"/>
    <w:rsid w:val="00EF5DE1"/>
    <w:rsid w:val="00F009AC"/>
    <w:rsid w:val="00F0267A"/>
    <w:rsid w:val="00F07BC9"/>
    <w:rsid w:val="00F10C14"/>
    <w:rsid w:val="00F1600B"/>
    <w:rsid w:val="00F16839"/>
    <w:rsid w:val="00F178D6"/>
    <w:rsid w:val="00F17FF4"/>
    <w:rsid w:val="00F21F4C"/>
    <w:rsid w:val="00F31276"/>
    <w:rsid w:val="00F3163E"/>
    <w:rsid w:val="00F33627"/>
    <w:rsid w:val="00F3496B"/>
    <w:rsid w:val="00F41672"/>
    <w:rsid w:val="00F41BCF"/>
    <w:rsid w:val="00F551AB"/>
    <w:rsid w:val="00F60AAA"/>
    <w:rsid w:val="00F6445D"/>
    <w:rsid w:val="00F645CE"/>
    <w:rsid w:val="00F649CF"/>
    <w:rsid w:val="00F66F11"/>
    <w:rsid w:val="00F739A6"/>
    <w:rsid w:val="00F802CD"/>
    <w:rsid w:val="00F807DE"/>
    <w:rsid w:val="00F8208F"/>
    <w:rsid w:val="00F92514"/>
    <w:rsid w:val="00FA10B9"/>
    <w:rsid w:val="00FA15F5"/>
    <w:rsid w:val="00FA35DC"/>
    <w:rsid w:val="00FA4347"/>
    <w:rsid w:val="00FA4533"/>
    <w:rsid w:val="00FA7505"/>
    <w:rsid w:val="00FB223C"/>
    <w:rsid w:val="00FB3746"/>
    <w:rsid w:val="00FB5F5E"/>
    <w:rsid w:val="00FC05E1"/>
    <w:rsid w:val="00FC1325"/>
    <w:rsid w:val="00FC4286"/>
    <w:rsid w:val="00FC4EF5"/>
    <w:rsid w:val="00FC74DF"/>
    <w:rsid w:val="00FD3960"/>
    <w:rsid w:val="00FD5B09"/>
    <w:rsid w:val="00FD7739"/>
    <w:rsid w:val="00FE0E58"/>
    <w:rsid w:val="00FE4422"/>
    <w:rsid w:val="00FE5512"/>
    <w:rsid w:val="00FF11F2"/>
    <w:rsid w:val="00FF5652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8B2F9"/>
  <w14:defaultImageDpi w14:val="32767"/>
  <w15:chartTrackingRefBased/>
  <w15:docId w15:val="{46178063-039B-D64F-8D99-120F7180D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31F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1FB"/>
    <w:rPr>
      <w:rFonts w:ascii="Times New Roman" w:hAnsi="Times New Roman" w:cs="Times New Roman"/>
      <w:sz w:val="18"/>
      <w:szCs w:val="18"/>
      <w:lang w:val="en-AU"/>
    </w:rPr>
  </w:style>
  <w:style w:type="paragraph" w:customStyle="1" w:styleId="EndNoteBibliographyTitle">
    <w:name w:val="EndNote Bibliography Title"/>
    <w:basedOn w:val="Normal"/>
    <w:link w:val="EndNoteBibliographyTitleChar"/>
    <w:rsid w:val="00576C9D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6C9D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76C9D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76C9D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1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Shortt</dc:creator>
  <cp:keywords/>
  <dc:description/>
  <cp:lastModifiedBy>Jake Shortt</cp:lastModifiedBy>
  <cp:revision>3</cp:revision>
  <dcterms:created xsi:type="dcterms:W3CDTF">2022-02-08T08:34:00Z</dcterms:created>
  <dcterms:modified xsi:type="dcterms:W3CDTF">2022-03-28T04:59:00Z</dcterms:modified>
</cp:coreProperties>
</file>