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cs="Times New Roman"/>
          <w:b/>
          <w:bCs/>
          <w:sz w:val="24"/>
          <w:szCs w:val="24"/>
          <w:highlight w:val="none"/>
        </w:rPr>
      </w:pPr>
      <w:r>
        <w:rPr>
          <w:rFonts w:hint="eastAsia" w:ascii="Times New Roman" w:hAnsi="Times New Roman" w:cs="Times New Roman"/>
          <w:b/>
          <w:bCs/>
          <w:sz w:val="28"/>
          <w:szCs w:val="28"/>
          <w:highlight w:val="none"/>
          <w:lang w:val="en-US" w:eastAsia="zh-CN"/>
        </w:rPr>
        <w:t>Materials and Methods</w:t>
      </w:r>
    </w:p>
    <w:p>
      <w:pPr>
        <w:spacing w:line="360" w:lineRule="auto"/>
        <w:rPr>
          <w:rFonts w:ascii="Times New Roman" w:hAnsi="Times New Roman" w:cs="Times New Roman"/>
          <w:sz w:val="24"/>
          <w:szCs w:val="24"/>
          <w:highlight w:val="none"/>
        </w:rPr>
      </w:pPr>
      <w:r>
        <w:rPr>
          <w:rFonts w:ascii="Times New Roman" w:hAnsi="Times New Roman" w:cs="Times New Roman"/>
          <w:b/>
          <w:bCs/>
          <w:sz w:val="24"/>
          <w:szCs w:val="24"/>
          <w:highlight w:val="none"/>
        </w:rPr>
        <w:t>Patient samples</w:t>
      </w:r>
      <w:r>
        <w:rPr>
          <w:rFonts w:hint="eastAsia" w:ascii="Times New Roman" w:hAnsi="Times New Roman" w:cs="Times New Roman"/>
          <w:b/>
          <w:bCs/>
          <w:sz w:val="24"/>
          <w:szCs w:val="24"/>
          <w:highlight w:val="none"/>
          <w:lang w:val="en-US"/>
        </w:rPr>
        <w:t xml:space="preserve">: </w:t>
      </w:r>
      <w:r>
        <w:rPr>
          <w:rFonts w:ascii="Times New Roman" w:hAnsi="Times New Roman" w:cs="Times New Roman"/>
          <w:color w:val="000000" w:themeColor="text1"/>
          <w:sz w:val="24"/>
          <w:szCs w:val="24"/>
          <w:highlight w:val="none"/>
          <w:lang w:val="en-US"/>
          <w14:textFill>
            <w14:solidFill>
              <w14:schemeClr w14:val="tx1"/>
            </w14:solidFill>
          </w14:textFill>
        </w:rPr>
        <w:t xml:space="preserve">Bone marrow (BM) samples from 9 T-ALL patients and 6 control donors were obtained at the Qilu Hospital of Shandong University, China. Control samples were obtained from donors without any malignant bone marrow disorder. Informed consent was obtained in accordance with the Declaration of Helsinki. </w:t>
      </w:r>
      <w:r>
        <w:rPr>
          <w:rFonts w:hint="eastAsia" w:ascii="Times New Roman" w:hAnsi="Times New Roman" w:cs="Times New Roman"/>
          <w:color w:val="000000" w:themeColor="text1"/>
          <w:sz w:val="24"/>
          <w:szCs w:val="24"/>
          <w:highlight w:val="none"/>
          <w:lang w:val="en-US"/>
          <w14:textFill>
            <w14:solidFill>
              <w14:schemeClr w14:val="tx1"/>
            </w14:solidFill>
          </w14:textFill>
        </w:rPr>
        <w:t>B</w:t>
      </w:r>
      <w:r>
        <w:rPr>
          <w:rFonts w:ascii="Times New Roman" w:hAnsi="Times New Roman" w:cs="Times New Roman"/>
          <w:color w:val="000000" w:themeColor="text1"/>
          <w:sz w:val="24"/>
          <w:szCs w:val="24"/>
          <w:highlight w:val="none"/>
          <w:lang w:val="en-US"/>
          <w14:textFill>
            <w14:solidFill>
              <w14:schemeClr w14:val="tx1"/>
            </w14:solidFill>
          </w14:textFill>
        </w:rPr>
        <w:t xml:space="preserve">one marrow samples </w:t>
      </w:r>
      <w:r>
        <w:rPr>
          <w:rFonts w:hint="eastAsia" w:ascii="Times New Roman" w:hAnsi="Times New Roman" w:cs="Times New Roman"/>
          <w:color w:val="000000" w:themeColor="text1"/>
          <w:sz w:val="24"/>
          <w:szCs w:val="24"/>
          <w:highlight w:val="none"/>
          <w:lang w:val="en-US"/>
          <w14:textFill>
            <w14:solidFill>
              <w14:schemeClr w14:val="tx1"/>
            </w14:solidFill>
          </w14:textFill>
        </w:rPr>
        <w:t>were acquired</w:t>
      </w:r>
      <w:r>
        <w:rPr>
          <w:rFonts w:ascii="Times New Roman" w:hAnsi="Times New Roman" w:cs="Times New Roman"/>
          <w:color w:val="000000" w:themeColor="text1"/>
          <w:sz w:val="24"/>
          <w:szCs w:val="24"/>
          <w:highlight w:val="none"/>
          <w:lang w:val="en-US"/>
          <w14:textFill>
            <w14:solidFill>
              <w14:schemeClr w14:val="tx1"/>
            </w14:solidFill>
          </w14:textFill>
        </w:rPr>
        <w:t xml:space="preserve"> with the informed consent of the patients. The use of human </w:t>
      </w:r>
      <w:r>
        <w:rPr>
          <w:rFonts w:ascii="Times New Roman" w:hAnsi="Times New Roman" w:cs="Times New Roman"/>
          <w:sz w:val="24"/>
          <w:szCs w:val="24"/>
          <w:highlight w:val="none"/>
        </w:rPr>
        <w:t>tissues was approved by the Medical Institutional Ethics Committee of Qilu Hospital, Shandong University (NO. KYLL-2017(KS)-197), China. Bone marrow mononuclear cells were isolated by density gradient centrifugation using Lymphocyte separation medium (Haoyang, China).</w:t>
      </w:r>
    </w:p>
    <w:p>
      <w:pPr>
        <w:spacing w:line="360" w:lineRule="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Reagents</w:t>
      </w:r>
      <w:r>
        <w:rPr>
          <w:rFonts w:hint="eastAsia" w:ascii="Times New Roman" w:hAnsi="Times New Roman" w:cs="Times New Roman"/>
          <w:b/>
          <w:bCs/>
          <w:sz w:val="24"/>
          <w:szCs w:val="24"/>
          <w:highlight w:val="none"/>
          <w:lang w:val="en-US"/>
        </w:rPr>
        <w:t xml:space="preserve">: </w:t>
      </w:r>
      <w:r>
        <w:rPr>
          <w:rFonts w:hint="eastAsia" w:ascii="Times New Roman" w:hAnsi="Times New Roman" w:cs="Times New Roman"/>
          <w:color w:val="000000" w:themeColor="text1"/>
          <w:sz w:val="24"/>
          <w:szCs w:val="24"/>
          <w:highlight w:val="none"/>
          <w:lang w:val="en-US"/>
          <w14:textFill>
            <w14:solidFill>
              <w14:schemeClr w14:val="tx1"/>
            </w14:solidFill>
          </w14:textFill>
        </w:rPr>
        <w:t>The a</w:t>
      </w:r>
      <w:r>
        <w:rPr>
          <w:rFonts w:ascii="Times New Roman" w:hAnsi="Times New Roman" w:cs="Times New Roman"/>
          <w:color w:val="000000" w:themeColor="text1"/>
          <w:sz w:val="24"/>
          <w:szCs w:val="24"/>
          <w:highlight w:val="none"/>
          <w:lang w:val="en-US"/>
          <w14:textFill>
            <w14:solidFill>
              <w14:schemeClr w14:val="tx1"/>
            </w14:solidFill>
          </w14:textFill>
        </w:rPr>
        <w:t>ntibodies against IGF2BP2 (11601-1-AP)</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 and </w:t>
      </w:r>
      <w:r>
        <w:rPr>
          <w:rFonts w:ascii="Times New Roman" w:hAnsi="Times New Roman" w:cs="Times New Roman"/>
          <w:color w:val="000000" w:themeColor="text1"/>
          <w:sz w:val="24"/>
          <w:szCs w:val="24"/>
          <w:highlight w:val="none"/>
          <w:lang w:val="en-US"/>
          <w14:textFill>
            <w14:solidFill>
              <w14:schemeClr w14:val="tx1"/>
            </w14:solidFill>
          </w14:textFill>
        </w:rPr>
        <w:t xml:space="preserve">GAPDH (60004-1-Ig) for </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the </w:t>
      </w:r>
      <w:r>
        <w:rPr>
          <w:rFonts w:ascii="Times New Roman" w:hAnsi="Times New Roman" w:cs="Times New Roman"/>
          <w:color w:val="000000" w:themeColor="text1"/>
          <w:sz w:val="24"/>
          <w:szCs w:val="24"/>
          <w:highlight w:val="none"/>
          <w:lang w:val="en-US"/>
          <w14:textFill>
            <w14:solidFill>
              <w14:schemeClr w14:val="tx1"/>
            </w14:solidFill>
          </w14:textFill>
        </w:rPr>
        <w:t xml:space="preserve">western blot </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analysis </w:t>
      </w:r>
      <w:r>
        <w:rPr>
          <w:rFonts w:ascii="Times New Roman" w:hAnsi="Times New Roman" w:cs="Times New Roman"/>
          <w:color w:val="000000" w:themeColor="text1"/>
          <w:sz w:val="24"/>
          <w:szCs w:val="24"/>
          <w:highlight w:val="none"/>
          <w:lang w:val="en-US"/>
          <w14:textFill>
            <w14:solidFill>
              <w14:schemeClr w14:val="tx1"/>
            </w14:solidFill>
          </w14:textFill>
        </w:rPr>
        <w:t xml:space="preserve">were purchased from Proteintech (Wuhan, China). </w:t>
      </w:r>
      <w:r>
        <w:rPr>
          <w:rFonts w:hint="eastAsia" w:ascii="Times New Roman" w:hAnsi="Times New Roman" w:cs="Times New Roman"/>
          <w:color w:val="000000" w:themeColor="text1"/>
          <w:sz w:val="24"/>
          <w:szCs w:val="24"/>
          <w:highlight w:val="none"/>
          <w:lang w:val="en-US"/>
          <w14:textFill>
            <w14:solidFill>
              <w14:schemeClr w14:val="tx1"/>
            </w14:solidFill>
          </w14:textFill>
        </w:rPr>
        <w:t>The</w:t>
      </w:r>
      <w:r>
        <w:rPr>
          <w:rFonts w:ascii="Times New Roman" w:hAnsi="Times New Roman" w:cs="Times New Roman"/>
          <w:color w:val="000000" w:themeColor="text1"/>
          <w:sz w:val="24"/>
          <w:szCs w:val="24"/>
          <w:highlight w:val="none"/>
          <w:lang w:val="en-US"/>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val="en-US"/>
          <w14:textFill>
            <w14:solidFill>
              <w14:schemeClr w14:val="tx1"/>
            </w14:solidFill>
          </w14:textFill>
        </w:rPr>
        <w:t>a</w:t>
      </w:r>
      <w:r>
        <w:rPr>
          <w:rFonts w:ascii="Times New Roman" w:hAnsi="Times New Roman" w:cs="Times New Roman"/>
          <w:color w:val="000000" w:themeColor="text1"/>
          <w:sz w:val="24"/>
          <w:szCs w:val="24"/>
          <w:highlight w:val="none"/>
          <w:lang w:val="en-US"/>
          <w14:textFill>
            <w14:solidFill>
              <w14:schemeClr w14:val="tx1"/>
            </w14:solidFill>
          </w14:textFill>
        </w:rPr>
        <w:t>ntibodies NOTCH1 (4147)</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 and</w:t>
      </w:r>
      <w:r>
        <w:rPr>
          <w:rFonts w:ascii="Times New Roman" w:hAnsi="Times New Roman" w:cs="Times New Roman"/>
          <w:color w:val="000000" w:themeColor="text1"/>
          <w:sz w:val="24"/>
          <w:szCs w:val="24"/>
          <w:highlight w:val="none"/>
          <w:lang w:val="en-US"/>
          <w14:textFill>
            <w14:solidFill>
              <w14:schemeClr w14:val="tx1"/>
            </w14:solidFill>
          </w14:textFill>
        </w:rPr>
        <w:t xml:space="preserve"> METTL3 (86132) for </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the </w:t>
      </w:r>
      <w:r>
        <w:rPr>
          <w:rFonts w:ascii="Times New Roman" w:hAnsi="Times New Roman" w:cs="Times New Roman"/>
          <w:color w:val="000000" w:themeColor="text1"/>
          <w:sz w:val="24"/>
          <w:szCs w:val="24"/>
          <w:highlight w:val="none"/>
          <w:lang w:val="en-US"/>
          <w14:textFill>
            <w14:solidFill>
              <w14:schemeClr w14:val="tx1"/>
            </w14:solidFill>
          </w14:textFill>
        </w:rPr>
        <w:t xml:space="preserve">western blot </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analysis </w:t>
      </w:r>
      <w:r>
        <w:rPr>
          <w:rFonts w:ascii="Times New Roman" w:hAnsi="Times New Roman" w:cs="Times New Roman"/>
          <w:color w:val="000000" w:themeColor="text1"/>
          <w:sz w:val="24"/>
          <w:szCs w:val="24"/>
          <w:highlight w:val="none"/>
          <w:lang w:val="en-US"/>
          <w14:textFill>
            <w14:solidFill>
              <w14:schemeClr w14:val="tx1"/>
            </w14:solidFill>
          </w14:textFill>
        </w:rPr>
        <w:t xml:space="preserve">were purchased from Cell Signaling Technology (USA). </w:t>
      </w:r>
      <w:r>
        <w:rPr>
          <w:rFonts w:hint="eastAsia" w:ascii="Times New Roman" w:hAnsi="Times New Roman" w:cs="Times New Roman"/>
          <w:color w:val="000000" w:themeColor="text1"/>
          <w:sz w:val="24"/>
          <w:szCs w:val="24"/>
          <w:highlight w:val="none"/>
          <w:lang w:val="en-US"/>
          <w14:textFill>
            <w14:solidFill>
              <w14:schemeClr w14:val="tx1"/>
            </w14:solidFill>
          </w14:textFill>
        </w:rPr>
        <w:t>The a</w:t>
      </w:r>
      <w:r>
        <w:rPr>
          <w:rFonts w:ascii="Times New Roman" w:hAnsi="Times New Roman" w:cs="Times New Roman"/>
          <w:color w:val="000000" w:themeColor="text1"/>
          <w:sz w:val="24"/>
          <w:szCs w:val="24"/>
          <w:highlight w:val="none"/>
          <w:lang w:val="en-US"/>
          <w14:textFill>
            <w14:solidFill>
              <w14:schemeClr w14:val="tx1"/>
            </w14:solidFill>
          </w14:textFill>
        </w:rPr>
        <w:t>ntibod</w:t>
      </w:r>
      <w:r>
        <w:rPr>
          <w:rFonts w:hint="eastAsia" w:ascii="Times New Roman" w:hAnsi="Times New Roman" w:cs="Times New Roman"/>
          <w:color w:val="000000" w:themeColor="text1"/>
          <w:sz w:val="24"/>
          <w:szCs w:val="24"/>
          <w:highlight w:val="none"/>
          <w:lang w:val="en-US"/>
          <w14:textFill>
            <w14:solidFill>
              <w14:schemeClr w14:val="tx1"/>
            </w14:solidFill>
          </w14:textFill>
        </w:rPr>
        <w:t>ies</w:t>
      </w:r>
      <w:r>
        <w:rPr>
          <w:rFonts w:ascii="Times New Roman" w:hAnsi="Times New Roman" w:cs="Times New Roman"/>
          <w:color w:val="000000" w:themeColor="text1"/>
          <w:sz w:val="24"/>
          <w:szCs w:val="24"/>
          <w:highlight w:val="none"/>
          <w:lang w:val="en-US"/>
          <w14:textFill>
            <w14:solidFill>
              <w14:schemeClr w14:val="tx1"/>
            </w14:solidFill>
          </w14:textFill>
        </w:rPr>
        <w:t xml:space="preserve"> IGF2BP2 (#A500-012A) for RIP-sequence and RIP-qPCR w</w:t>
      </w:r>
      <w:r>
        <w:rPr>
          <w:rFonts w:hint="eastAsia" w:ascii="Times New Roman" w:hAnsi="Times New Roman" w:cs="Times New Roman"/>
          <w:color w:val="000000" w:themeColor="text1"/>
          <w:sz w:val="24"/>
          <w:szCs w:val="24"/>
          <w:highlight w:val="none"/>
          <w:lang w:val="en-US"/>
          <w14:textFill>
            <w14:solidFill>
              <w14:schemeClr w14:val="tx1"/>
            </w14:solidFill>
          </w14:textFill>
        </w:rPr>
        <w:t>ere</w:t>
      </w:r>
      <w:r>
        <w:rPr>
          <w:rFonts w:ascii="Times New Roman" w:hAnsi="Times New Roman" w:cs="Times New Roman"/>
          <w:color w:val="000000" w:themeColor="text1"/>
          <w:sz w:val="24"/>
          <w:szCs w:val="24"/>
          <w:highlight w:val="none"/>
          <w:lang w:val="en-US"/>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val="en-US"/>
          <w14:textFill>
            <w14:solidFill>
              <w14:schemeClr w14:val="tx1"/>
            </w14:solidFill>
          </w14:textFill>
        </w:rPr>
        <w:t>purchased</w:t>
      </w:r>
      <w:r>
        <w:rPr>
          <w:rFonts w:ascii="Times New Roman" w:hAnsi="Times New Roman" w:cs="Times New Roman"/>
          <w:color w:val="000000" w:themeColor="text1"/>
          <w:sz w:val="24"/>
          <w:szCs w:val="24"/>
          <w:highlight w:val="none"/>
          <w:lang w:val="en-US"/>
          <w14:textFill>
            <w14:solidFill>
              <w14:schemeClr w14:val="tx1"/>
            </w14:solidFill>
          </w14:textFill>
        </w:rPr>
        <w:t xml:space="preserve"> from Bethyl </w:t>
      </w:r>
      <w:r>
        <w:rPr>
          <w:rFonts w:hint="eastAsia" w:ascii="Times New Roman" w:hAnsi="Times New Roman" w:cs="Times New Roman"/>
          <w:color w:val="000000" w:themeColor="text1"/>
          <w:sz w:val="24"/>
          <w:szCs w:val="24"/>
          <w:highlight w:val="none"/>
          <w:lang w:val="en-US"/>
          <w14:textFill>
            <w14:solidFill>
              <w14:schemeClr w14:val="tx1"/>
            </w14:solidFill>
          </w14:textFill>
        </w:rPr>
        <w:t>C</w:t>
      </w:r>
      <w:r>
        <w:rPr>
          <w:rFonts w:ascii="Times New Roman" w:hAnsi="Times New Roman" w:cs="Times New Roman"/>
          <w:color w:val="000000" w:themeColor="text1"/>
          <w:sz w:val="24"/>
          <w:szCs w:val="24"/>
          <w:highlight w:val="none"/>
          <w:lang w:val="en-US"/>
          <w14:textFill>
            <w14:solidFill>
              <w14:schemeClr w14:val="tx1"/>
            </w14:solidFill>
          </w14:textFill>
        </w:rPr>
        <w:t xml:space="preserve">ompany (USA). </w:t>
      </w:r>
      <w:r>
        <w:rPr>
          <w:rFonts w:hint="eastAsia" w:ascii="Times New Roman" w:hAnsi="Times New Roman" w:cs="Times New Roman"/>
          <w:color w:val="000000" w:themeColor="text1"/>
          <w:sz w:val="24"/>
          <w:szCs w:val="24"/>
          <w:highlight w:val="none"/>
          <w:lang w:val="en-US"/>
          <w14:textFill>
            <w14:solidFill>
              <w14:schemeClr w14:val="tx1"/>
            </w14:solidFill>
          </w14:textFill>
        </w:rPr>
        <w:t>The a</w:t>
      </w:r>
      <w:r>
        <w:rPr>
          <w:rFonts w:ascii="Times New Roman" w:hAnsi="Times New Roman" w:cs="Times New Roman"/>
          <w:color w:val="000000" w:themeColor="text1"/>
          <w:sz w:val="24"/>
          <w:szCs w:val="24"/>
          <w:highlight w:val="none"/>
          <w:lang w:val="en-US"/>
          <w14:textFill>
            <w14:solidFill>
              <w14:schemeClr w14:val="tx1"/>
            </w14:solidFill>
          </w14:textFill>
        </w:rPr>
        <w:t>ntibod</w:t>
      </w:r>
      <w:r>
        <w:rPr>
          <w:rFonts w:hint="eastAsia" w:ascii="Times New Roman" w:hAnsi="Times New Roman" w:cs="Times New Roman"/>
          <w:color w:val="000000" w:themeColor="text1"/>
          <w:sz w:val="24"/>
          <w:szCs w:val="24"/>
          <w:highlight w:val="none"/>
          <w:lang w:val="en-US"/>
          <w14:textFill>
            <w14:solidFill>
              <w14:schemeClr w14:val="tx1"/>
            </w14:solidFill>
          </w14:textFill>
        </w:rPr>
        <w:t>ies</w:t>
      </w:r>
      <w:r>
        <w:rPr>
          <w:rFonts w:ascii="Times New Roman" w:hAnsi="Times New Roman" w:cs="Times New Roman"/>
          <w:color w:val="000000" w:themeColor="text1"/>
          <w:sz w:val="24"/>
          <w:szCs w:val="24"/>
          <w:highlight w:val="none"/>
          <w:lang w:val="en-US"/>
          <w14:textFill>
            <w14:solidFill>
              <w14:schemeClr w14:val="tx1"/>
            </w14:solidFill>
          </w14:textFill>
        </w:rPr>
        <w:t xml:space="preserve"> against CD45 (304012) for flow cytometry w</w:t>
      </w:r>
      <w:r>
        <w:rPr>
          <w:rFonts w:hint="eastAsia" w:ascii="Times New Roman" w:hAnsi="Times New Roman" w:cs="Times New Roman"/>
          <w:color w:val="000000" w:themeColor="text1"/>
          <w:sz w:val="24"/>
          <w:szCs w:val="24"/>
          <w:highlight w:val="none"/>
          <w:lang w:val="en-US"/>
          <w14:textFill>
            <w14:solidFill>
              <w14:schemeClr w14:val="tx1"/>
            </w14:solidFill>
          </w14:textFill>
        </w:rPr>
        <w:t>ere</w:t>
      </w:r>
      <w:r>
        <w:rPr>
          <w:rFonts w:ascii="Times New Roman" w:hAnsi="Times New Roman" w:cs="Times New Roman"/>
          <w:color w:val="000000" w:themeColor="text1"/>
          <w:sz w:val="24"/>
          <w:szCs w:val="24"/>
          <w:highlight w:val="none"/>
          <w:lang w:val="en-US"/>
          <w14:textFill>
            <w14:solidFill>
              <w14:schemeClr w14:val="tx1"/>
            </w14:solidFill>
          </w14:textFill>
        </w:rPr>
        <w:t xml:space="preserve"> purchased from Biolegend Technology (US). Lentiviral constructs expressing IGF2BP2 w</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ere </w:t>
      </w:r>
      <w:r>
        <w:rPr>
          <w:rFonts w:ascii="Times New Roman" w:hAnsi="Times New Roman" w:cs="Times New Roman"/>
          <w:color w:val="000000" w:themeColor="text1"/>
          <w:sz w:val="24"/>
          <w:szCs w:val="24"/>
          <w:highlight w:val="none"/>
          <w:lang w:val="en-US"/>
          <w14:textFill>
            <w14:solidFill>
              <w14:schemeClr w14:val="tx1"/>
            </w14:solidFill>
          </w14:textFill>
        </w:rPr>
        <w:t xml:space="preserve">purchased from Genechem (Shanghai, China), </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and those </w:t>
      </w:r>
      <w:r>
        <w:rPr>
          <w:rFonts w:ascii="Times New Roman" w:hAnsi="Times New Roman" w:cs="Times New Roman"/>
          <w:color w:val="000000" w:themeColor="text1"/>
          <w:sz w:val="24"/>
          <w:szCs w:val="24"/>
          <w:highlight w:val="none"/>
          <w:lang w:val="en-US"/>
          <w14:textFill>
            <w14:solidFill>
              <w14:schemeClr w14:val="tx1"/>
            </w14:solidFill>
          </w14:textFill>
        </w:rPr>
        <w:t xml:space="preserve">expressing cleaved NOTCH1 were purchased from Genepharma (Shanghai, China). </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 xml:space="preserve">The compounds </w:t>
      </w:r>
      <w:r>
        <w:rPr>
          <w:rFonts w:hint="eastAsia" w:ascii="Times New Roman" w:hAnsi="Times New Roman" w:cs="Times New Roman"/>
          <w:sz w:val="24"/>
          <w:szCs w:val="24"/>
          <w:highlight w:val="none"/>
        </w:rPr>
        <w:t>Ara-C</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HY-13605</w: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rPr>
        <w:t>,</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D</w:t>
      </w:r>
      <w:r>
        <w:rPr>
          <w:rFonts w:hint="eastAsia" w:ascii="Times New Roman" w:hAnsi="Times New Roman" w:cs="Times New Roman"/>
          <w:color w:val="000000" w:themeColor="text1"/>
          <w:sz w:val="24"/>
          <w:szCs w:val="24"/>
          <w:highlight w:val="none"/>
          <w:lang w:val="en-US"/>
          <w14:textFill>
            <w14:solidFill>
              <w14:schemeClr w14:val="tx1"/>
            </w14:solidFill>
          </w14:textFill>
        </w:rPr>
        <w:t>ex</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ascii="Times New Roman" w:hAnsi="Times New Roman" w:cs="Times New Roman"/>
          <w:color w:val="000000" w:themeColor="text1"/>
          <w:sz w:val="24"/>
          <w:szCs w:val="24"/>
          <w:highlight w:val="none"/>
          <w:lang w:val="en-US"/>
          <w14:textFill>
            <w14:solidFill>
              <w14:schemeClr w14:val="tx1"/>
            </w14:solidFill>
          </w14:textFill>
        </w:rPr>
        <w:fldChar w:fldCharType="begin"/>
      </w:r>
      <w:r>
        <w:rPr>
          <w:rFonts w:ascii="Times New Roman" w:hAnsi="Times New Roman" w:cs="Times New Roman"/>
          <w:color w:val="000000" w:themeColor="text1"/>
          <w:sz w:val="24"/>
          <w:szCs w:val="24"/>
          <w:highlight w:val="none"/>
          <w:lang w:val="en-US"/>
          <w14:textFill>
            <w14:solidFill>
              <w14:schemeClr w14:val="tx1"/>
            </w14:solidFill>
          </w14:textFill>
        </w:rPr>
        <w:instrText xml:space="preserve"> HYPERLINK "https://www.medchemexpress.cn/Dexamethasone.html" </w:instrText>
      </w:r>
      <w:r>
        <w:rPr>
          <w:rFonts w:ascii="Times New Roman" w:hAnsi="Times New Roman" w:cs="Times New Roman"/>
          <w:color w:val="000000" w:themeColor="text1"/>
          <w:sz w:val="24"/>
          <w:szCs w:val="24"/>
          <w:highlight w:val="none"/>
          <w:lang w:val="en-US"/>
          <w14:textFill>
            <w14:solidFill>
              <w14:schemeClr w14:val="tx1"/>
            </w14:solidFill>
          </w14:textFill>
        </w:rPr>
        <w:fldChar w:fldCharType="separate"/>
      </w:r>
      <w:r>
        <w:rPr>
          <w:rFonts w:hint="default" w:ascii="Times New Roman" w:hAnsi="Times New Roman" w:cs="Times New Roman"/>
          <w:color w:val="000000" w:themeColor="text1"/>
          <w:sz w:val="24"/>
          <w:szCs w:val="24"/>
          <w:highlight w:val="none"/>
          <w:lang w:val="en-US"/>
          <w14:textFill>
            <w14:solidFill>
              <w14:schemeClr w14:val="tx1"/>
            </w14:solidFill>
          </w14:textFill>
        </w:rPr>
        <w:t>HY-14648</w:t>
      </w:r>
      <w:r>
        <w:rPr>
          <w:rFonts w:hint="default" w:ascii="Times New Roman" w:hAnsi="Times New Roman" w:cs="Times New Roman"/>
          <w:color w:val="000000" w:themeColor="text1"/>
          <w:sz w:val="24"/>
          <w:szCs w:val="24"/>
          <w:highlight w:val="none"/>
          <w:lang w:val="en-US"/>
          <w14:textFill>
            <w14:solidFill>
              <w14:schemeClr w14:val="tx1"/>
            </w14:solidFill>
          </w14:textFill>
        </w:rPr>
        <w:fldChar w:fldCharType="end"/>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14:textFill>
            <w14:solidFill>
              <w14:schemeClr w14:val="tx1"/>
            </w14:solidFill>
          </w14:textFill>
        </w:rPr>
        <w:t xml:space="preserve">, </w:t>
      </w:r>
      <w:r>
        <w:rPr>
          <w:rFonts w:hint="eastAsia" w:ascii="Times New Roman" w:hAnsi="Times New Roman" w:cs="Times New Roman"/>
          <w:sz w:val="24"/>
          <w:szCs w:val="24"/>
          <w:highlight w:val="none"/>
        </w:rPr>
        <w:t>venetoclax</w:t>
      </w:r>
      <w:r>
        <w:rPr>
          <w:rFonts w:hint="eastAsia" w:ascii="Times New Roman" w:hAnsi="Times New Roman" w:cs="Times New Roman"/>
          <w:sz w:val="24"/>
          <w:szCs w:val="24"/>
          <w:highlight w:val="none"/>
          <w:lang w:val="en-US" w:eastAsia="zh-CN"/>
        </w:rPr>
        <w:t xml:space="preserve"> (HY-15531) were purchased from MedchemExpress (USA).</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 xml:space="preserve"> The compounds</w:t>
      </w:r>
      <w:r>
        <w:rPr>
          <w:rFonts w:hint="eastAsia" w:ascii="Times New Roman" w:hAnsi="Times New Roman" w:cs="Times New Roman"/>
          <w:sz w:val="24"/>
          <w:szCs w:val="24"/>
          <w:highlight w:val="none"/>
        </w:rPr>
        <w:t xml:space="preserve"> vincristine (VCR</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GN10250)</w:t>
      </w:r>
      <w:r>
        <w:rPr>
          <w:rFonts w:hint="eastAsia" w:ascii="Times New Roman" w:hAnsi="Times New Roman" w:cs="Times New Roman"/>
          <w:sz w:val="24"/>
          <w:szCs w:val="24"/>
          <w:highlight w:val="none"/>
          <w:lang w:val="en-US" w:eastAsia="zh-CN"/>
        </w:rPr>
        <w:t xml:space="preserve"> was purchased from GLPbio (USA).</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ascii="Times New Roman" w:hAnsi="Times New Roman" w:cs="Times New Roman"/>
          <w:color w:val="000000" w:themeColor="text1"/>
          <w:sz w:val="24"/>
          <w:szCs w:val="24"/>
          <w:highlight w:val="none"/>
          <w:lang w:val="en-US"/>
          <w14:textFill>
            <w14:solidFill>
              <w14:schemeClr w14:val="tx1"/>
            </w14:solidFill>
          </w14:textFill>
        </w:rPr>
        <w:t>The siRNA sequence targeting IGF2BP2 w</w:t>
      </w:r>
      <w:r>
        <w:rPr>
          <w:rFonts w:hint="eastAsia" w:ascii="Times New Roman" w:hAnsi="Times New Roman" w:cs="Times New Roman"/>
          <w:color w:val="000000" w:themeColor="text1"/>
          <w:sz w:val="24"/>
          <w:szCs w:val="24"/>
          <w:highlight w:val="none"/>
          <w:lang w:val="en-US"/>
          <w14:textFill>
            <w14:solidFill>
              <w14:schemeClr w14:val="tx1"/>
            </w14:solidFill>
          </w14:textFill>
        </w:rPr>
        <w:t>as</w:t>
      </w:r>
      <w:r>
        <w:rPr>
          <w:rFonts w:ascii="Times New Roman" w:hAnsi="Times New Roman" w:cs="Times New Roman"/>
          <w:color w:val="000000" w:themeColor="text1"/>
          <w:sz w:val="24"/>
          <w:szCs w:val="24"/>
          <w:highlight w:val="none"/>
          <w:lang w:val="en-US"/>
          <w14:textFill>
            <w14:solidFill>
              <w14:schemeClr w14:val="tx1"/>
            </w14:solidFill>
          </w14:textFill>
        </w:rPr>
        <w:t xml:space="preserve"> designed and synthesized by Hippobio Biotechnology Company (Huzhou, China). Primers were purchased from Biosune Biotechnology Company (Shanghai, China). </w:t>
      </w:r>
    </w:p>
    <w:p>
      <w:pPr>
        <w:spacing w:line="360" w:lineRule="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Cell lines and culture</w:t>
      </w:r>
      <w:r>
        <w:rPr>
          <w:rFonts w:hint="eastAsia" w:ascii="Times New Roman" w:hAnsi="Times New Roman" w:cs="Times New Roman"/>
          <w:b/>
          <w:bCs/>
          <w:sz w:val="24"/>
          <w:szCs w:val="24"/>
          <w:highlight w:val="none"/>
          <w:lang w:val="en-US"/>
        </w:rPr>
        <w:t xml:space="preserve">: </w:t>
      </w:r>
      <w:r>
        <w:rPr>
          <w:rFonts w:hint="eastAsia" w:ascii="Times New Roman" w:hAnsi="Times New Roman" w:cs="Times New Roman"/>
          <w:sz w:val="24"/>
          <w:szCs w:val="24"/>
          <w:highlight w:val="none"/>
          <w:lang w:val="en-US"/>
        </w:rPr>
        <w:t>The h</w:t>
      </w:r>
      <w:r>
        <w:rPr>
          <w:rFonts w:ascii="Times New Roman" w:hAnsi="Times New Roman" w:cs="Times New Roman"/>
          <w:sz w:val="24"/>
          <w:szCs w:val="24"/>
          <w:highlight w:val="none"/>
        </w:rPr>
        <w:t>uman leukemic cell lines Jurkat and Molt4 were purchased from the Institute of Hematology and Blood Diseases Hospital, Chinese Academy of Medical Sciences and Peking Union</w:t>
      </w:r>
      <w:r>
        <w:rPr>
          <w:rFonts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 xml:space="preserve">Medical College, Tianjin, China. </w:t>
      </w:r>
      <w:r>
        <w:rPr>
          <w:rFonts w:hint="eastAsia" w:ascii="Times New Roman" w:hAnsi="Times New Roman" w:cs="Times New Roman"/>
          <w:sz w:val="24"/>
          <w:szCs w:val="24"/>
          <w:highlight w:val="none"/>
          <w:lang w:val="en-US"/>
        </w:rPr>
        <w:t xml:space="preserve">The </w:t>
      </w:r>
      <w:r>
        <w:rPr>
          <w:rFonts w:ascii="Times New Roman" w:hAnsi="Times New Roman" w:cs="Times New Roman"/>
          <w:sz w:val="24"/>
          <w:szCs w:val="24"/>
          <w:highlight w:val="none"/>
        </w:rPr>
        <w:t>Jurkat and Molt4 cells were grown at 37℃, 5% CO</w:t>
      </w:r>
      <w:r>
        <w:rPr>
          <w:rFonts w:ascii="Times New Roman" w:hAnsi="Times New Roman" w:cs="Times New Roman"/>
          <w:sz w:val="24"/>
          <w:szCs w:val="24"/>
          <w:highlight w:val="none"/>
          <w:vertAlign w:val="subscript"/>
        </w:rPr>
        <w:t>2</w:t>
      </w:r>
      <w:r>
        <w:rPr>
          <w:rFonts w:ascii="Times New Roman" w:hAnsi="Times New Roman" w:cs="Times New Roman"/>
          <w:sz w:val="24"/>
          <w:szCs w:val="24"/>
          <w:highlight w:val="none"/>
        </w:rPr>
        <w:t xml:space="preserve"> in RPMI-1640 medium (Gibco, USA) supplemented with 10% f</w:t>
      </w:r>
      <w:r>
        <w:rPr>
          <w:rFonts w:hint="eastAsia" w:ascii="Times New Roman" w:hAnsi="Times New Roman" w:cs="Times New Roman"/>
          <w:sz w:val="24"/>
          <w:szCs w:val="24"/>
          <w:highlight w:val="none"/>
          <w:lang w:val="en-US"/>
        </w:rPr>
        <w:t>o</w:t>
      </w:r>
      <w:r>
        <w:rPr>
          <w:rFonts w:ascii="Times New Roman" w:hAnsi="Times New Roman" w:cs="Times New Roman"/>
          <w:sz w:val="24"/>
          <w:szCs w:val="24"/>
          <w:highlight w:val="none"/>
        </w:rPr>
        <w:t>etal bovine serum (FBS, Gibco, USA) and 1% penicillin/streptomycin, respectively. These two cell lines were authenticated by</w:t>
      </w:r>
      <w:r>
        <w:rPr>
          <w:rFonts w:hint="eastAsia" w:ascii="Times New Roman" w:hAnsi="Times New Roman" w:cs="Times New Roman"/>
          <w:sz w:val="24"/>
          <w:szCs w:val="24"/>
          <w:highlight w:val="none"/>
          <w:lang w:val="en-US"/>
        </w:rPr>
        <w:t xml:space="preserve"> a</w:t>
      </w:r>
      <w:r>
        <w:rPr>
          <w:rFonts w:ascii="Times New Roman" w:hAnsi="Times New Roman" w:cs="Times New Roman"/>
          <w:sz w:val="24"/>
          <w:szCs w:val="24"/>
          <w:highlight w:val="none"/>
        </w:rPr>
        <w:t xml:space="preserve"> short tandem repeat analysis (Zsbio company, Shanghai) and were conventional</w:t>
      </w:r>
      <w:r>
        <w:rPr>
          <w:rFonts w:hint="eastAsia" w:ascii="Times New Roman" w:hAnsi="Times New Roman" w:cs="Times New Roman"/>
          <w:sz w:val="24"/>
          <w:szCs w:val="24"/>
          <w:highlight w:val="none"/>
          <w:lang w:val="en-US"/>
        </w:rPr>
        <w:t>ly</w:t>
      </w:r>
      <w:r>
        <w:rPr>
          <w:rFonts w:ascii="Times New Roman" w:hAnsi="Times New Roman" w:cs="Times New Roman"/>
          <w:sz w:val="24"/>
          <w:szCs w:val="24"/>
          <w:highlight w:val="none"/>
        </w:rPr>
        <w:t xml:space="preserve"> assessed for mycoplasma contamination by RT</w:t>
      </w:r>
      <w:r>
        <w:rPr>
          <w:rFonts w:ascii="Times New Roman" w:hAnsi="Times New Roman" w:eastAsia="等线" w:cs="Times New Roman"/>
          <w:b/>
          <w:bCs/>
          <w:sz w:val="24"/>
          <w:szCs w:val="24"/>
          <w:highlight w:val="none"/>
          <w:lang w:val="en-US" w:bidi="ar"/>
        </w:rPr>
        <w:t>–</w:t>
      </w:r>
      <w:r>
        <w:rPr>
          <w:rFonts w:ascii="Times New Roman" w:hAnsi="Times New Roman" w:cs="Times New Roman"/>
          <w:sz w:val="24"/>
          <w:szCs w:val="24"/>
          <w:highlight w:val="none"/>
        </w:rPr>
        <w:t>qPCR</w:t>
      </w:r>
      <w:r>
        <w:rPr>
          <w:rFonts w:ascii="Times New Roman" w:hAnsi="Times New Roman" w:cs="Times New Roman"/>
          <w:sz w:val="24"/>
          <w:szCs w:val="24"/>
          <w:highlight w:val="none"/>
          <w:lang w:val="en-US"/>
        </w:rPr>
        <w:t>.</w:t>
      </w:r>
    </w:p>
    <w:p>
      <w:pPr>
        <w:spacing w:line="360" w:lineRule="auto"/>
        <w:rPr>
          <w:rFonts w:hint="eastAsia" w:ascii="Times New Roman" w:hAnsi="Times New Roman" w:cs="Times New Roman"/>
          <w:b/>
          <w:bCs/>
          <w:sz w:val="24"/>
          <w:szCs w:val="24"/>
          <w:highlight w:val="none"/>
        </w:rPr>
      </w:pPr>
      <w:r>
        <w:rPr>
          <w:rFonts w:ascii="Times New Roman" w:hAnsi="Times New Roman" w:cs="Times New Roman"/>
          <w:b/>
          <w:bCs/>
          <w:sz w:val="24"/>
          <w:szCs w:val="24"/>
          <w:highlight w:val="none"/>
        </w:rPr>
        <w:t>Total RNA isolation and RT</w:t>
      </w:r>
      <w:r>
        <w:rPr>
          <w:rFonts w:ascii="Times New Roman" w:hAnsi="Times New Roman" w:eastAsia="等线" w:cs="Times New Roman"/>
          <w:b/>
          <w:bCs/>
          <w:sz w:val="24"/>
          <w:szCs w:val="24"/>
          <w:highlight w:val="none"/>
          <w:lang w:val="en-US" w:bidi="ar"/>
        </w:rPr>
        <w:t>–</w:t>
      </w:r>
      <w:r>
        <w:rPr>
          <w:rFonts w:ascii="Times New Roman" w:hAnsi="Times New Roman" w:cs="Times New Roman"/>
          <w:b/>
          <w:bCs/>
          <w:sz w:val="24"/>
          <w:szCs w:val="24"/>
          <w:highlight w:val="none"/>
        </w:rPr>
        <w:t>qPCR</w:t>
      </w:r>
      <w:r>
        <w:rPr>
          <w:rFonts w:hint="eastAsia" w:ascii="Times New Roman" w:hAnsi="Times New Roman" w:cs="Times New Roman"/>
          <w:b/>
          <w:bCs/>
          <w:sz w:val="24"/>
          <w:szCs w:val="24"/>
          <w:highlight w:val="none"/>
          <w:lang w:val="en-US"/>
        </w:rPr>
        <w:t xml:space="preserve">: </w:t>
      </w:r>
      <w:r>
        <w:rPr>
          <w:rFonts w:ascii="Times New Roman" w:hAnsi="Times New Roman" w:cs="Times New Roman"/>
          <w:sz w:val="24"/>
          <w:szCs w:val="24"/>
          <w:highlight w:val="none"/>
        </w:rPr>
        <w:t>Total RNA was isolated using T</w:t>
      </w:r>
      <w:r>
        <w:rPr>
          <w:rFonts w:hint="eastAsia" w:ascii="Times New Roman" w:hAnsi="Times New Roman" w:cs="Times New Roman"/>
          <w:sz w:val="24"/>
          <w:szCs w:val="24"/>
          <w:highlight w:val="none"/>
          <w:lang w:val="en-US"/>
        </w:rPr>
        <w:t>RI</w:t>
      </w:r>
      <w:r>
        <w:rPr>
          <w:rFonts w:ascii="Times New Roman" w:hAnsi="Times New Roman" w:cs="Times New Roman"/>
          <w:sz w:val="24"/>
          <w:szCs w:val="24"/>
          <w:highlight w:val="none"/>
        </w:rPr>
        <w:t xml:space="preserve">zol (TaKaRa, Japan) according to the manufacturer’s protocols. </w:t>
      </w:r>
      <w:r>
        <w:rPr>
          <w:rFonts w:hint="eastAsia" w:ascii="Times New Roman" w:hAnsi="Times New Roman" w:cs="Times New Roman"/>
          <w:sz w:val="24"/>
          <w:szCs w:val="24"/>
          <w:highlight w:val="none"/>
          <w:lang w:val="en-US"/>
        </w:rPr>
        <w:t xml:space="preserve">The </w:t>
      </w:r>
      <w:r>
        <w:rPr>
          <w:rFonts w:ascii="Times New Roman" w:hAnsi="Times New Roman" w:cs="Times New Roman"/>
          <w:sz w:val="24"/>
          <w:szCs w:val="24"/>
          <w:highlight w:val="none"/>
        </w:rPr>
        <w:t>RNA (0.5</w:t>
      </w:r>
      <w:r>
        <w:rPr>
          <w:rFonts w:hint="eastAsia"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 xml:space="preserve">μg) was reverse transcribed into cDNA using </w:t>
      </w:r>
      <w:r>
        <w:rPr>
          <w:rFonts w:hint="eastAsia" w:ascii="Times New Roman" w:hAnsi="Times New Roman" w:cs="Times New Roman"/>
          <w:sz w:val="24"/>
          <w:szCs w:val="24"/>
          <w:highlight w:val="none"/>
          <w:lang w:val="en-US"/>
        </w:rPr>
        <w:t xml:space="preserve">an </w:t>
      </w:r>
      <w:r>
        <w:rPr>
          <w:rFonts w:ascii="Times New Roman" w:hAnsi="Times New Roman" w:cs="Times New Roman"/>
          <w:sz w:val="24"/>
          <w:szCs w:val="24"/>
          <w:highlight w:val="none"/>
        </w:rPr>
        <w:t xml:space="preserve">RT reagent kit (TaKaRa, Japan). </w:t>
      </w:r>
      <w:r>
        <w:rPr>
          <w:rFonts w:hint="eastAsia" w:ascii="Times New Roman" w:hAnsi="Times New Roman" w:cs="Times New Roman"/>
          <w:sz w:val="24"/>
          <w:szCs w:val="24"/>
          <w:highlight w:val="none"/>
          <w:lang w:val="en-US"/>
        </w:rPr>
        <w:t>Q</w:t>
      </w:r>
      <w:r>
        <w:rPr>
          <w:rFonts w:ascii="Times New Roman" w:hAnsi="Times New Roman" w:cs="Times New Roman"/>
          <w:sz w:val="24"/>
          <w:szCs w:val="24"/>
          <w:highlight w:val="none"/>
        </w:rPr>
        <w:t xml:space="preserve">uantitative real-time polymerase chain reactions were performed by an Applied Biosystem 7900HT System (ABI) with appropriate primers, using SYBR Green PCR Master Mix Vazyme, China). The human housekeeping gene GAPDH was used as the RNA-loading control. </w:t>
      </w:r>
      <w:r>
        <w:rPr>
          <w:rFonts w:hint="eastAsia" w:ascii="Times New Roman" w:hAnsi="Times New Roman" w:cs="Times New Roman"/>
          <w:sz w:val="24"/>
          <w:szCs w:val="24"/>
          <w:highlight w:val="none"/>
          <w:lang w:val="en-US"/>
        </w:rPr>
        <w:t xml:space="preserve">The </w:t>
      </w:r>
      <w:r>
        <w:rPr>
          <w:rFonts w:ascii="Times New Roman" w:hAnsi="Times New Roman" w:cs="Times New Roman"/>
          <w:sz w:val="24"/>
          <w:szCs w:val="24"/>
          <w:highlight w:val="none"/>
        </w:rPr>
        <w:t xml:space="preserve">△△Ct values were normalized to GAPDH, and </w:t>
      </w:r>
      <w:r>
        <w:rPr>
          <w:rFonts w:hint="eastAsia" w:ascii="Times New Roman" w:hAnsi="Times New Roman" w:cs="Times New Roman"/>
          <w:sz w:val="24"/>
          <w:szCs w:val="24"/>
          <w:highlight w:val="none"/>
          <w:lang w:val="en-US"/>
        </w:rPr>
        <w:t xml:space="preserve">the </w:t>
      </w:r>
      <w:r>
        <w:rPr>
          <w:rFonts w:ascii="Times New Roman" w:hAnsi="Times New Roman" w:cs="Times New Roman"/>
          <w:sz w:val="24"/>
          <w:szCs w:val="24"/>
          <w:highlight w:val="none"/>
        </w:rPr>
        <w:t xml:space="preserve">relative quantification of gene expression was compared to </w:t>
      </w:r>
      <w:r>
        <w:rPr>
          <w:rFonts w:hint="eastAsia" w:ascii="Times New Roman" w:hAnsi="Times New Roman" w:cs="Times New Roman"/>
          <w:sz w:val="24"/>
          <w:szCs w:val="24"/>
          <w:highlight w:val="none"/>
          <w:lang w:val="en-US"/>
        </w:rPr>
        <w:t xml:space="preserve">the </w:t>
      </w:r>
      <w:r>
        <w:rPr>
          <w:rFonts w:ascii="Times New Roman" w:hAnsi="Times New Roman" w:cs="Times New Roman"/>
          <w:sz w:val="24"/>
          <w:szCs w:val="24"/>
          <w:highlight w:val="none"/>
        </w:rPr>
        <w:t xml:space="preserve">control group. </w:t>
      </w:r>
    </w:p>
    <w:p>
      <w:pPr>
        <w:spacing w:line="360" w:lineRule="auto"/>
        <w:rPr>
          <w:rFonts w:hint="eastAsia" w:ascii="Times New Roman" w:hAnsi="Times New Roman" w:cs="Times New Roman"/>
          <w:sz w:val="24"/>
          <w:szCs w:val="24"/>
          <w:highlight w:val="none"/>
        </w:rPr>
      </w:pPr>
      <w:r>
        <w:rPr>
          <w:rFonts w:hint="eastAsia" w:ascii="Times New Roman" w:hAnsi="Times New Roman" w:cs="Times New Roman"/>
          <w:b/>
          <w:bCs/>
          <w:sz w:val="24"/>
          <w:szCs w:val="24"/>
          <w:highlight w:val="none"/>
        </w:rPr>
        <w:t>siRNA transfection:</w:t>
      </w:r>
      <w:r>
        <w:rPr>
          <w:rFonts w:hint="eastAsia" w:ascii="Times New Roman" w:hAnsi="Times New Roman" w:cs="Times New Roman"/>
          <w:sz w:val="24"/>
          <w:szCs w:val="24"/>
          <w:highlight w:val="none"/>
        </w:rPr>
        <w:t xml:space="preserve"> For the transfection of siRNA, 5 × 10</w:t>
      </w:r>
      <w:r>
        <w:rPr>
          <w:rFonts w:hint="eastAsia" w:ascii="Times New Roman" w:hAnsi="Times New Roman" w:cs="Times New Roman"/>
          <w:sz w:val="24"/>
          <w:szCs w:val="24"/>
          <w:highlight w:val="none"/>
          <w:vertAlign w:val="superscript"/>
        </w:rPr>
        <w:t>5</w:t>
      </w:r>
      <w:r>
        <w:rPr>
          <w:rFonts w:hint="eastAsia" w:ascii="Times New Roman" w:hAnsi="Times New Roman" w:cs="Times New Roman"/>
          <w:sz w:val="24"/>
          <w:szCs w:val="24"/>
          <w:highlight w:val="none"/>
        </w:rPr>
        <w:t xml:space="preserve"> cells were plated per well in a 6-well plate, and transfected with 10 μl INTERFERin (Polyplus) and 50 nmol IGF2BP2 siRNA or control siRNA according to the manufacturer’s instructions. The cells were collected on three consecutive days and further experiments were performed 48 h or 72 h after the first transfection.</w:t>
      </w:r>
    </w:p>
    <w:p>
      <w:pPr>
        <w:spacing w:line="360" w:lineRule="auto"/>
        <w:rPr>
          <w:rFonts w:ascii="Times New Roman" w:hAnsi="Times New Roman" w:cs="Times New Roman"/>
          <w:b/>
          <w:bCs/>
          <w:color w:val="222222"/>
          <w:sz w:val="24"/>
          <w:szCs w:val="24"/>
          <w:highlight w:val="none"/>
          <w:shd w:val="clear" w:color="auto" w:fill="FFFFFF"/>
        </w:rPr>
      </w:pPr>
      <w:r>
        <w:rPr>
          <w:rFonts w:hint="default" w:ascii="Times New Roman" w:hAnsi="Times New Roman" w:eastAsia="等线" w:cs="Times New Roman"/>
          <w:b/>
          <w:bCs/>
          <w:kern w:val="0"/>
          <w:sz w:val="24"/>
          <w:szCs w:val="24"/>
          <w:highlight w:val="none"/>
          <w:lang w:val="en-US" w:eastAsia="zh-CN" w:bidi="ar"/>
        </w:rPr>
        <w:t xml:space="preserve">Lentiviral transduction: </w:t>
      </w:r>
      <w:r>
        <w:rPr>
          <w:rFonts w:hint="default" w:ascii="Times New Roman" w:hAnsi="Times New Roman" w:eastAsia="等线" w:cs="Times New Roman"/>
          <w:kern w:val="0"/>
          <w:sz w:val="24"/>
          <w:szCs w:val="24"/>
          <w:highlight w:val="none"/>
          <w:lang w:val="en-US" w:eastAsia="zh-CN" w:bidi="ar"/>
        </w:rPr>
        <w:t xml:space="preserve">Lentiviral constructs expressing IGF2BP2 were purchased from Genechem (Shanghai, China). The IGF2BP2 KD was performed as previously described </w:t>
      </w:r>
      <w:r>
        <w:rPr>
          <w:rFonts w:hint="default" w:ascii="Times New Roman" w:hAnsi="Times New Roman" w:eastAsia="等线" w:cs="Times New Roman"/>
          <w:kern w:val="0"/>
          <w:sz w:val="24"/>
          <w:szCs w:val="24"/>
          <w:highlight w:val="none"/>
          <w:lang w:val="en-US" w:eastAsia="zh-CN" w:bidi="ar"/>
        </w:rPr>
        <w:fldChar w:fldCharType="begin"/>
      </w:r>
      <w:r>
        <w:rPr>
          <w:rFonts w:hint="default" w:ascii="Times New Roman" w:hAnsi="Times New Roman" w:eastAsia="等线" w:cs="Times New Roman"/>
          <w:kern w:val="0"/>
          <w:sz w:val="24"/>
          <w:szCs w:val="24"/>
          <w:highlight w:val="none"/>
          <w:lang w:val="en-US" w:eastAsia="zh-CN" w:bidi="ar"/>
        </w:rPr>
        <w:instrText xml:space="preserve"> ADDIN EN.CITE </w:instrText>
      </w:r>
      <w:r>
        <w:rPr>
          <w:rFonts w:hint="default" w:ascii="Times New Roman" w:hAnsi="Times New Roman" w:eastAsia="等线" w:cs="Times New Roman"/>
          <w:kern w:val="0"/>
          <w:sz w:val="24"/>
          <w:szCs w:val="24"/>
          <w:highlight w:val="none"/>
          <w:lang w:val="en-US" w:eastAsia="zh-CN" w:bidi="ar"/>
        </w:rPr>
        <w:fldChar w:fldCharType="begin"/>
      </w:r>
      <w:r>
        <w:rPr>
          <w:rFonts w:hint="default" w:ascii="Times New Roman" w:hAnsi="Times New Roman" w:eastAsia="等线" w:cs="Times New Roman"/>
          <w:kern w:val="0"/>
          <w:sz w:val="24"/>
          <w:szCs w:val="24"/>
          <w:highlight w:val="none"/>
          <w:lang w:val="en-US" w:eastAsia="zh-CN" w:bidi="ar"/>
        </w:rPr>
        <w:instrText xml:space="preserve"> ADDIN EN.CITE.DATA </w:instrText>
      </w:r>
      <w:r>
        <w:rPr>
          <w:rFonts w:hint="default" w:ascii="Times New Roman" w:hAnsi="Times New Roman" w:eastAsia="等线" w:cs="Times New Roman"/>
          <w:kern w:val="0"/>
          <w:sz w:val="24"/>
          <w:szCs w:val="24"/>
          <w:highlight w:val="none"/>
          <w:lang w:val="en-US" w:eastAsia="zh-CN" w:bidi="ar"/>
        </w:rPr>
        <w:fldChar w:fldCharType="separate"/>
      </w:r>
      <w:r>
        <w:rPr>
          <w:rFonts w:hint="default" w:ascii="Times New Roman" w:hAnsi="Times New Roman" w:eastAsia="等线" w:cs="Times New Roman"/>
          <w:kern w:val="0"/>
          <w:sz w:val="24"/>
          <w:szCs w:val="24"/>
          <w:highlight w:val="none"/>
          <w:lang w:val="en-US" w:eastAsia="zh-CN" w:bidi="ar"/>
        </w:rPr>
        <w:fldChar w:fldCharType="end"/>
      </w:r>
      <w:r>
        <w:rPr>
          <w:rFonts w:hint="default" w:ascii="Times New Roman" w:hAnsi="Times New Roman" w:eastAsia="等线" w:cs="Times New Roman"/>
          <w:kern w:val="0"/>
          <w:sz w:val="24"/>
          <w:szCs w:val="24"/>
          <w:highlight w:val="none"/>
          <w:lang w:val="en-US" w:eastAsia="zh-CN" w:bidi="ar"/>
        </w:rPr>
        <w:fldChar w:fldCharType="separate"/>
      </w:r>
      <w:r>
        <w:rPr>
          <w:rFonts w:hint="default" w:ascii="Times New Roman" w:hAnsi="Times New Roman" w:eastAsia="等线" w:cs="Times New Roman"/>
          <w:kern w:val="0"/>
          <w:sz w:val="24"/>
          <w:szCs w:val="24"/>
          <w:highlight w:val="none"/>
          <w:vertAlign w:val="superscript"/>
          <w:lang w:val="en-US" w:eastAsia="zh-CN" w:bidi="ar"/>
        </w:rPr>
        <w:t>[14]</w:t>
      </w:r>
      <w:r>
        <w:rPr>
          <w:rFonts w:hint="default" w:ascii="Times New Roman" w:hAnsi="Times New Roman" w:eastAsia="等线" w:cs="Times New Roman"/>
          <w:kern w:val="0"/>
          <w:sz w:val="24"/>
          <w:szCs w:val="24"/>
          <w:highlight w:val="none"/>
          <w:lang w:val="en-US" w:eastAsia="zh-CN" w:bidi="ar"/>
        </w:rPr>
        <w:fldChar w:fldCharType="end"/>
      </w:r>
      <w:r>
        <w:rPr>
          <w:rFonts w:hint="default" w:ascii="Times New Roman" w:hAnsi="Times New Roman" w:eastAsia="等线" w:cs="Times New Roman"/>
          <w:kern w:val="0"/>
          <w:sz w:val="24"/>
          <w:szCs w:val="24"/>
          <w:highlight w:val="none"/>
          <w:lang w:val="en-US" w:eastAsia="zh-CN" w:bidi="ar"/>
        </w:rPr>
        <w:t>. We used LCV2-m IGF2BP2-KD, LCV2-m control, Pkat and VSVG packaging plasmids to construct the lentivirus in 293T cells. 1 × 10</w:t>
      </w:r>
      <w:r>
        <w:rPr>
          <w:rFonts w:hint="default" w:ascii="Times New Roman" w:hAnsi="Times New Roman" w:eastAsia="等线" w:cs="Times New Roman"/>
          <w:kern w:val="0"/>
          <w:sz w:val="24"/>
          <w:szCs w:val="24"/>
          <w:highlight w:val="none"/>
          <w:vertAlign w:val="superscript"/>
          <w:lang w:val="en-US" w:eastAsia="zh-CN" w:bidi="ar"/>
        </w:rPr>
        <w:t>7</w:t>
      </w:r>
      <w:r>
        <w:rPr>
          <w:rFonts w:hint="default" w:ascii="Times New Roman" w:hAnsi="Times New Roman" w:eastAsia="等线" w:cs="Times New Roman"/>
          <w:kern w:val="0"/>
          <w:sz w:val="24"/>
          <w:szCs w:val="24"/>
          <w:highlight w:val="none"/>
          <w:lang w:val="en-US" w:eastAsia="zh-CN" w:bidi="ar"/>
        </w:rPr>
        <w:t xml:space="preserve"> 293T cells were plated per well in a 10 cm plates, and then, a total of 20 ug plasmids (LCV2-m IGF2BP2-KD/ LCV2-m control : Pkat : VSVG, 3 : 2 : 10) companied with 40</w:t>
      </w:r>
      <w:r>
        <w:rPr>
          <w:rFonts w:hint="eastAsia" w:ascii="Times New Roman" w:hAnsi="Times New Roman" w:eastAsia="等线" w:cs="Times New Roman"/>
          <w:kern w:val="0"/>
          <w:sz w:val="24"/>
          <w:szCs w:val="24"/>
          <w:highlight w:val="none"/>
          <w:lang w:val="en-US" w:eastAsia="zh-CN" w:bidi="ar"/>
        </w:rPr>
        <w:t xml:space="preserve"> </w:t>
      </w:r>
      <w:r>
        <w:rPr>
          <w:rFonts w:hint="default" w:ascii="Times New Roman" w:hAnsi="Times New Roman" w:eastAsia="等线" w:cs="Times New Roman"/>
          <w:kern w:val="0"/>
          <w:sz w:val="24"/>
          <w:szCs w:val="24"/>
          <w:highlight w:val="none"/>
          <w:lang w:val="en-US" w:eastAsia="zh-CN" w:bidi="ar"/>
        </w:rPr>
        <w:t>ul Lipofectamine 2000 (Invitrogen, USA) were carefully added to the plates at 24 hours. The medium containing the target lentivirus were collected at 48 and 72 hours. We introduced the target lentivirus or control lentivirus into Jurkat and Molt4 cells, seeded in 24-well plates at 5×10</w:t>
      </w:r>
      <w:r>
        <w:rPr>
          <w:rFonts w:hint="default" w:ascii="Times New Roman" w:hAnsi="Times New Roman" w:eastAsia="等线" w:cs="Times New Roman"/>
          <w:kern w:val="0"/>
          <w:sz w:val="24"/>
          <w:szCs w:val="24"/>
          <w:highlight w:val="none"/>
          <w:vertAlign w:val="superscript"/>
          <w:lang w:val="en-US" w:eastAsia="zh-CN" w:bidi="ar"/>
        </w:rPr>
        <w:t xml:space="preserve">4 </w:t>
      </w:r>
      <w:r>
        <w:rPr>
          <w:rFonts w:hint="default" w:ascii="Times New Roman" w:hAnsi="Times New Roman" w:eastAsia="等线" w:cs="Times New Roman"/>
          <w:kern w:val="0"/>
          <w:sz w:val="24"/>
          <w:szCs w:val="24"/>
          <w:highlight w:val="none"/>
          <w:lang w:val="en-US" w:eastAsia="zh-CN" w:bidi="ar"/>
        </w:rPr>
        <w:t xml:space="preserve">cells. Three days later, the infected cells were subjected to puromycin (1 μg/ml) selection for 7 days. Individual puromycin-resistant colonies were manually selected and then expanded in 6-well plates. </w:t>
      </w:r>
    </w:p>
    <w:p>
      <w:pPr>
        <w:spacing w:line="360" w:lineRule="auto"/>
        <w:rPr>
          <w:rFonts w:hint="eastAsia" w:ascii="Times New Roman" w:hAnsi="Times New Roman" w:cs="Times New Roman"/>
          <w:b/>
          <w:bCs/>
          <w:sz w:val="24"/>
          <w:szCs w:val="24"/>
          <w:highlight w:val="none"/>
        </w:rPr>
      </w:pPr>
      <w:r>
        <w:rPr>
          <w:rFonts w:ascii="Times New Roman" w:hAnsi="Times New Roman" w:cs="Times New Roman"/>
          <w:b/>
          <w:bCs/>
          <w:color w:val="222222"/>
          <w:sz w:val="24"/>
          <w:szCs w:val="24"/>
          <w:highlight w:val="none"/>
          <w:shd w:val="clear" w:color="auto" w:fill="FFFFFF"/>
        </w:rPr>
        <w:t>Western blot</w:t>
      </w:r>
      <w:r>
        <w:rPr>
          <w:rFonts w:hint="eastAsia" w:ascii="Times New Roman" w:hAnsi="Times New Roman" w:cs="Times New Roman"/>
          <w:b/>
          <w:bCs/>
          <w:color w:val="222222"/>
          <w:sz w:val="24"/>
          <w:szCs w:val="24"/>
          <w:highlight w:val="none"/>
          <w:shd w:val="clear" w:color="auto" w:fill="FFFFFF"/>
          <w:lang w:val="en-US"/>
        </w:rPr>
        <w:t xml:space="preserve"> analysis: </w:t>
      </w:r>
      <w:r>
        <w:rPr>
          <w:rFonts w:hint="eastAsia" w:ascii="Times New Roman" w:hAnsi="Times New Roman" w:cs="Times New Roman"/>
          <w:color w:val="222222"/>
          <w:sz w:val="24"/>
          <w:szCs w:val="24"/>
          <w:highlight w:val="none"/>
          <w:shd w:val="clear" w:color="auto" w:fill="FFFFFF"/>
          <w:lang w:val="en-US"/>
        </w:rPr>
        <w:t>The c</w:t>
      </w:r>
      <w:r>
        <w:rPr>
          <w:rFonts w:ascii="Times New Roman" w:hAnsi="Times New Roman" w:cs="Times New Roman"/>
          <w:sz w:val="24"/>
          <w:szCs w:val="24"/>
          <w:highlight w:val="none"/>
        </w:rPr>
        <w:t xml:space="preserve">ells were washed three times </w:t>
      </w:r>
      <w:r>
        <w:rPr>
          <w:rFonts w:hint="eastAsia" w:ascii="Times New Roman" w:hAnsi="Times New Roman" w:cs="Times New Roman"/>
          <w:sz w:val="24"/>
          <w:szCs w:val="24"/>
          <w:highlight w:val="none"/>
          <w:lang w:val="en-US"/>
        </w:rPr>
        <w:t>with</w:t>
      </w:r>
      <w:r>
        <w:rPr>
          <w:rFonts w:ascii="Times New Roman" w:hAnsi="Times New Roman" w:cs="Times New Roman"/>
          <w:sz w:val="24"/>
          <w:szCs w:val="24"/>
          <w:highlight w:val="none"/>
        </w:rPr>
        <w:t xml:space="preserve"> cold PBS and lysed in protein lysis buffer (BestBio, China) with </w:t>
      </w:r>
      <w:r>
        <w:rPr>
          <w:rFonts w:hint="eastAsia" w:ascii="Times New Roman" w:hAnsi="Times New Roman" w:cs="Times New Roman"/>
          <w:sz w:val="24"/>
          <w:szCs w:val="24"/>
          <w:highlight w:val="none"/>
          <w:lang w:val="en-US"/>
        </w:rPr>
        <w:t xml:space="preserve">a </w:t>
      </w:r>
      <w:r>
        <w:rPr>
          <w:rFonts w:ascii="Times New Roman" w:hAnsi="Times New Roman" w:cs="Times New Roman"/>
          <w:sz w:val="24"/>
          <w:szCs w:val="24"/>
          <w:highlight w:val="none"/>
        </w:rPr>
        <w:t xml:space="preserve">protease and phosphatase inhibitor mixture (BestBio, China) for 20 min, </w:t>
      </w:r>
      <w:r>
        <w:rPr>
          <w:rFonts w:hint="eastAsia" w:ascii="Times New Roman" w:hAnsi="Times New Roman" w:cs="Times New Roman"/>
          <w:sz w:val="24"/>
          <w:szCs w:val="24"/>
          <w:highlight w:val="none"/>
          <w:lang w:val="en-US"/>
        </w:rPr>
        <w:t xml:space="preserve">and </w:t>
      </w:r>
      <w:r>
        <w:rPr>
          <w:rFonts w:ascii="Times New Roman" w:hAnsi="Times New Roman" w:cs="Times New Roman"/>
          <w:sz w:val="24"/>
          <w:szCs w:val="24"/>
          <w:highlight w:val="none"/>
        </w:rPr>
        <w:t>then centrifuged at 12000 rpm, 4</w:t>
      </w:r>
      <w:r>
        <w:rPr>
          <w:rFonts w:hint="eastAsia"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 xml:space="preserve">℃. The protein concentration was quantified by </w:t>
      </w:r>
      <w:r>
        <w:rPr>
          <w:rFonts w:hint="eastAsia" w:ascii="Times New Roman" w:hAnsi="Times New Roman" w:cs="Times New Roman"/>
          <w:sz w:val="24"/>
          <w:szCs w:val="24"/>
          <w:highlight w:val="none"/>
          <w:lang w:val="en-US"/>
        </w:rPr>
        <w:t xml:space="preserve">a </w:t>
      </w:r>
      <w:r>
        <w:rPr>
          <w:rFonts w:ascii="Times New Roman" w:hAnsi="Times New Roman" w:cs="Times New Roman"/>
          <w:sz w:val="24"/>
          <w:szCs w:val="24"/>
          <w:highlight w:val="none"/>
        </w:rPr>
        <w:t>bicinchoninic acid (BCA) protein kit (Beyotime, China). The protein expression levels were determined by staining with primary antibodies and relevant secondary (1:5000, Zsbio, China) antibodies. The primary antibodies (</w:t>
      </w:r>
      <w:r>
        <w:rPr>
          <w:rFonts w:hint="eastAsia" w:ascii="Times New Roman" w:hAnsi="Times New Roman" w:cs="Times New Roman"/>
          <w:sz w:val="24"/>
          <w:szCs w:val="24"/>
          <w:highlight w:val="none"/>
          <w:lang w:val="en-US"/>
        </w:rPr>
        <w:t>anti-</w:t>
      </w:r>
      <w:r>
        <w:rPr>
          <w:rFonts w:ascii="Times New Roman" w:hAnsi="Times New Roman" w:cs="Times New Roman"/>
          <w:sz w:val="24"/>
          <w:szCs w:val="24"/>
          <w:highlight w:val="none"/>
        </w:rPr>
        <w:t xml:space="preserve">IGF2BP2, </w:t>
      </w:r>
      <w:r>
        <w:rPr>
          <w:rFonts w:hint="eastAsia" w:ascii="Times New Roman" w:hAnsi="Times New Roman" w:cs="Times New Roman"/>
          <w:sz w:val="24"/>
          <w:szCs w:val="24"/>
          <w:highlight w:val="none"/>
          <w:lang w:val="en-US"/>
        </w:rPr>
        <w:t>anti-</w:t>
      </w:r>
      <w:r>
        <w:rPr>
          <w:rFonts w:ascii="Times New Roman" w:hAnsi="Times New Roman" w:cs="Times New Roman"/>
          <w:sz w:val="24"/>
          <w:szCs w:val="24"/>
          <w:highlight w:val="none"/>
        </w:rPr>
        <w:t>NOTCH1</w:t>
      </w:r>
      <w:r>
        <w:rPr>
          <w:rFonts w:hint="eastAsia" w:ascii="Times New Roman" w:hAnsi="Times New Roman" w:cs="Times New Roman"/>
          <w:sz w:val="24"/>
          <w:szCs w:val="24"/>
          <w:highlight w:val="none"/>
          <w:lang w:val="en-US"/>
        </w:rPr>
        <w:t xml:space="preserve"> and anti-</w:t>
      </w:r>
      <w:r>
        <w:rPr>
          <w:rFonts w:ascii="Times New Roman" w:hAnsi="Times New Roman" w:cs="Times New Roman"/>
          <w:sz w:val="24"/>
          <w:szCs w:val="24"/>
          <w:highlight w:val="none"/>
        </w:rPr>
        <w:t xml:space="preserve">METTL3) were diluted 1:1000 in 5% fat-free milk. Anti-β-actin (1:1000, Zsbio, China) was used as a loading control. </w:t>
      </w:r>
      <w:r>
        <w:rPr>
          <w:rFonts w:hint="eastAsia" w:ascii="Times New Roman" w:hAnsi="Times New Roman" w:cs="Times New Roman"/>
          <w:sz w:val="24"/>
          <w:szCs w:val="24"/>
          <w:highlight w:val="none"/>
          <w:lang w:val="en-US"/>
        </w:rPr>
        <w:t>The p</w:t>
      </w:r>
      <w:r>
        <w:rPr>
          <w:rFonts w:ascii="Times New Roman" w:hAnsi="Times New Roman" w:cs="Times New Roman"/>
          <w:sz w:val="24"/>
          <w:szCs w:val="24"/>
          <w:highlight w:val="none"/>
        </w:rPr>
        <w:t>rotein bands were visualized using a FluorChem E Chemiluminescent Western Blot Imaging System (Cell Biosciences).</w:t>
      </w:r>
    </w:p>
    <w:p>
      <w:pPr>
        <w:spacing w:line="360" w:lineRule="auto"/>
        <w:rPr>
          <w:rFonts w:hint="eastAsia" w:ascii="Times New Roman" w:hAnsi="Times New Roman" w:cs="Times New Roman"/>
          <w:b/>
          <w:bCs/>
          <w:sz w:val="24"/>
          <w:szCs w:val="24"/>
          <w:highlight w:val="none"/>
        </w:rPr>
      </w:pPr>
      <w:r>
        <w:rPr>
          <w:rFonts w:hint="eastAsia" w:ascii="Times New Roman" w:hAnsi="Times New Roman" w:cs="Times New Roman"/>
          <w:b/>
          <w:bCs/>
          <w:sz w:val="24"/>
          <w:szCs w:val="24"/>
          <w:highlight w:val="none"/>
        </w:rPr>
        <w:t>Cell proliferation assay and IC50:</w:t>
      </w:r>
      <w:r>
        <w:rPr>
          <w:rFonts w:hint="eastAsia" w:ascii="Times New Roman" w:hAnsi="Times New Roman" w:cs="Times New Roman"/>
          <w:sz w:val="24"/>
          <w:szCs w:val="24"/>
          <w:highlight w:val="none"/>
        </w:rPr>
        <w:t xml:space="preserve"> Cell proliferation was analyzed using CCK8 assays (BestBio, China) according to the manufacturer’s instructions. Briefly, Jurkat or Molt4 cells were seeded in 96-well plates at a density of 3-5×10</w:t>
      </w:r>
      <w:r>
        <w:rPr>
          <w:rFonts w:hint="eastAsia" w:ascii="Times New Roman" w:hAnsi="Times New Roman" w:cs="Times New Roman"/>
          <w:sz w:val="24"/>
          <w:szCs w:val="24"/>
          <w:highlight w:val="none"/>
          <w:vertAlign w:val="superscript"/>
        </w:rPr>
        <w:t>3</w:t>
      </w:r>
      <w:r>
        <w:rPr>
          <w:rFonts w:hint="eastAsia" w:ascii="Times New Roman" w:hAnsi="Times New Roman" w:cs="Times New Roman"/>
          <w:sz w:val="24"/>
          <w:szCs w:val="24"/>
          <w:highlight w:val="none"/>
        </w:rPr>
        <w:t xml:space="preserve"> cells per well. Then, 10 µl CCK-8 were added to the wells at 0, 24, 48, 72, and 96 hours. The absorbance at 450 nm was measured after incubation at 37 °C for 2-4 h. To measure the half maximal inhibitory concentration (IC50), the cells were exposed to serial dilutions of cytarabine (Ara-C) or dexamethasone (Dex) for 48 h. The cell viability was determined by CCK-8 assays, and the IC50 values were calculated.</w:t>
      </w:r>
    </w:p>
    <w:p>
      <w:pPr>
        <w:spacing w:line="360" w:lineRule="auto"/>
        <w:rPr>
          <w:rFonts w:hint="eastAsia" w:ascii="Times New Roman" w:hAnsi="Times New Roman" w:cs="Times New Roman"/>
          <w:b/>
          <w:bCs/>
          <w:sz w:val="24"/>
          <w:szCs w:val="24"/>
          <w:highlight w:val="none"/>
        </w:rPr>
      </w:pPr>
      <w:r>
        <w:rPr>
          <w:rFonts w:hint="eastAsia" w:ascii="Times New Roman" w:hAnsi="Times New Roman" w:cs="Times New Roman"/>
          <w:b/>
          <w:bCs/>
          <w:sz w:val="24"/>
          <w:szCs w:val="24"/>
          <w:highlight w:val="none"/>
        </w:rPr>
        <w:t xml:space="preserve">Cell cycle assay: </w:t>
      </w:r>
      <w:r>
        <w:rPr>
          <w:rFonts w:hint="eastAsia" w:ascii="Times New Roman" w:hAnsi="Times New Roman" w:cs="Times New Roman"/>
          <w:sz w:val="24"/>
          <w:szCs w:val="24"/>
          <w:highlight w:val="none"/>
        </w:rPr>
        <w:t>For the cell cycle assay, 1×10</w:t>
      </w:r>
      <w:r>
        <w:rPr>
          <w:rFonts w:hint="eastAsia" w:ascii="Times New Roman" w:hAnsi="Times New Roman" w:cs="Times New Roman"/>
          <w:sz w:val="24"/>
          <w:szCs w:val="24"/>
          <w:highlight w:val="none"/>
          <w:vertAlign w:val="superscript"/>
        </w:rPr>
        <w:t>6</w:t>
      </w:r>
      <w:r>
        <w:rPr>
          <w:rFonts w:hint="eastAsia" w:ascii="Times New Roman" w:hAnsi="Times New Roman" w:cs="Times New Roman"/>
          <w:sz w:val="24"/>
          <w:szCs w:val="24"/>
          <w:highlight w:val="none"/>
        </w:rPr>
        <w:t xml:space="preserve"> cells were plated per well in a 6-well plate. After interference with IGF2BP2 siRNA for a specified time, 400 μL PI were added to the cell suspension. The samples were filtered through 200-mesh filters and then analyzed using a flow cytometer. The DNA content of the cells was analyzed to determine the percentage of cells in the G0/G1, S and G2/M phases.</w:t>
      </w:r>
    </w:p>
    <w:p>
      <w:pPr>
        <w:spacing w:line="360" w:lineRule="auto"/>
        <w:rPr>
          <w:rFonts w:ascii="Times New Roman" w:hAnsi="Times New Roman" w:cs="Times New Roman"/>
          <w:b/>
          <w:bCs/>
          <w:sz w:val="28"/>
          <w:szCs w:val="28"/>
          <w:highlight w:val="none"/>
        </w:rPr>
      </w:pPr>
      <w:r>
        <w:rPr>
          <w:rFonts w:hint="eastAsia" w:ascii="Times New Roman" w:hAnsi="Times New Roman" w:cs="Times New Roman"/>
          <w:b/>
          <w:bCs/>
          <w:sz w:val="24"/>
          <w:szCs w:val="24"/>
          <w:highlight w:val="none"/>
        </w:rPr>
        <w:t>Cell apoptosis assay:</w:t>
      </w:r>
      <w:r>
        <w:rPr>
          <w:rFonts w:hint="eastAsia" w:ascii="Times New Roman" w:hAnsi="Times New Roman" w:cs="Times New Roman"/>
          <w:sz w:val="24"/>
          <w:szCs w:val="24"/>
          <w:highlight w:val="none"/>
        </w:rPr>
        <w:t xml:space="preserve"> For the cell cycle assay, 1×10</w:t>
      </w:r>
      <w:r>
        <w:rPr>
          <w:rFonts w:hint="eastAsia" w:ascii="Times New Roman" w:hAnsi="Times New Roman" w:cs="Times New Roman"/>
          <w:sz w:val="24"/>
          <w:szCs w:val="24"/>
          <w:highlight w:val="none"/>
          <w:vertAlign w:val="superscript"/>
        </w:rPr>
        <w:t>6</w:t>
      </w:r>
      <w:r>
        <w:rPr>
          <w:rFonts w:hint="eastAsia" w:ascii="Times New Roman" w:hAnsi="Times New Roman" w:cs="Times New Roman"/>
          <w:sz w:val="24"/>
          <w:szCs w:val="24"/>
          <w:highlight w:val="none"/>
        </w:rPr>
        <w:t xml:space="preserve"> cells were plated per well in a 6-well plate, treated with Ara-C, Dex, vincristine (VCR), venetoclax and JX5 for 24 h or 48 h, and stained with Annexin V/7-AAD (BestBio, China) for 15 min at room temperature in the dark according to the manufacturer’s instructions. Apoptosis was analyzed by flow cytometry (Beckman Coulter).</w:t>
      </w:r>
    </w:p>
    <w:p>
      <w:pPr>
        <w:spacing w:line="360" w:lineRule="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RNA extraction and sequencing:</w:t>
      </w:r>
      <w:r>
        <w:rPr>
          <w:rFonts w:hint="default" w:ascii="Times New Roman" w:hAnsi="Times New Roman" w:cs="Times New Roman"/>
          <w:b w:val="0"/>
          <w:bCs w:val="0"/>
          <w:sz w:val="24"/>
          <w:szCs w:val="24"/>
          <w:highlight w:val="none"/>
        </w:rPr>
        <w:t xml:space="preserve"> The total RNA was extracted with TRIzol (Ambion). The RNA was further purified with two phenol–chloroform treatments and then treated with RQ1 DNase (Promega, Madison, WI, USA) to remove DNA. The quality and quantity of the purified RNA were redetermined by measuring the absorbance at 260 nm/280 nm (A260/A280) using SmartSpec Plus (BioRad, USA). The integrity of the RNA was further verified by 1.5% agarose gel electrophoresis. For each sample, 1 μg of the total RNA was used for the RNA-seq library preparation by a VAHTS Stranded mRNA-sequence Library Prep Kit (Vazyme, China). Polyadenylated mRNAs were purified, fragmented and then converted into double-stranded cDNA. After end repair and A tailing, the DNA was ligated to VAHTS RNA Adapters (Vazyme, China). Purified ligation products corresponding to 200-500 bps were digested with heat-labile UDG, and the single strand cDNA was amplified, purified, quantified and stored at -80 °C before sequencing. For the high-throughput sequencing, the libraries were prepared following the manufacturer's instructions and applied to an Illumina HiSeq X Ten system for 150 nt paired-end sequencing.</w:t>
      </w:r>
    </w:p>
    <w:p>
      <w:pPr>
        <w:spacing w:line="360" w:lineRule="auto"/>
        <w:rPr>
          <w:rFonts w:hint="default" w:ascii="Times New Roman" w:hAnsi="Times New Roman" w:eastAsia="等线" w:cs="Times New Roman"/>
          <w:b/>
          <w:bCs/>
          <w:kern w:val="0"/>
          <w:sz w:val="24"/>
          <w:szCs w:val="24"/>
          <w:highlight w:val="none"/>
          <w:lang w:val="en-US" w:eastAsia="zh-CN" w:bidi="ar"/>
        </w:rPr>
      </w:pPr>
      <w:r>
        <w:rPr>
          <w:rFonts w:hint="default" w:ascii="Times New Roman" w:hAnsi="Times New Roman" w:cs="Times New Roman"/>
          <w:b/>
          <w:bCs/>
          <w:sz w:val="24"/>
          <w:szCs w:val="24"/>
          <w:highlight w:val="none"/>
        </w:rPr>
        <w:t>Coimmunoprecipitation:</w:t>
      </w:r>
      <w:r>
        <w:rPr>
          <w:rFonts w:hint="default" w:ascii="Times New Roman" w:hAnsi="Times New Roman" w:cs="Times New Roman"/>
          <w:b w:val="0"/>
          <w:bCs w:val="0"/>
          <w:sz w:val="24"/>
          <w:szCs w:val="24"/>
          <w:highlight w:val="none"/>
        </w:rPr>
        <w:t xml:space="preserve"> Jurkat cells were first lysed in ice-cold lysis buffer (1×PBS, 0.5% sodium deoxycholate, 0.1% SDS, and 0.5% NP40) with an RNase inhibitor (Takara, USA) and a protease inhibitor (Solarbio, China) on ice for 5 min. The mixture was then vigorously vibrated and centrifuged at 13,000 x g at 4 °C for 20 min to remove cell debris. The supernatant was incubated with DynaBeads protein A/G (Thermo, USA) conjugated with an anti-IGF2BP2 antibody (Bethyl, USA) or normal IgG at 4 °C overnight. The beads were washed with Low-salt Wash buffer, High-salt Wash buffer and 1× PNK Buffer. The beads were resuspended in elution buffer and then divided into two groups, one group for the RNA isolation from IGF2BP2-RNA complexes and another group for the western blot assay of IGF2BP2.</w:t>
      </w:r>
    </w:p>
    <w:p>
      <w:pPr>
        <w:keepNext w:val="0"/>
        <w:keepLines w:val="0"/>
        <w:widowControl/>
        <w:suppressLineNumbers w:val="0"/>
        <w:spacing w:before="0" w:beforeAutospacing="0" w:after="160" w:afterAutospacing="0" w:line="360" w:lineRule="auto"/>
        <w:ind w:right="0"/>
        <w:jc w:val="left"/>
        <w:rPr>
          <w:rFonts w:hint="default" w:ascii="Times New Roman" w:hAnsi="Times New Roman" w:eastAsia="等线" w:cs="Times New Roman"/>
          <w:kern w:val="0"/>
          <w:sz w:val="24"/>
          <w:szCs w:val="24"/>
          <w:highlight w:val="none"/>
          <w:lang w:val="en-US" w:eastAsia="zh-CN" w:bidi="ar"/>
        </w:rPr>
      </w:pPr>
      <w:r>
        <w:rPr>
          <w:rFonts w:hint="default" w:ascii="Times New Roman" w:hAnsi="Times New Roman" w:eastAsia="等线" w:cs="Times New Roman"/>
          <w:b/>
          <w:bCs/>
          <w:kern w:val="0"/>
          <w:sz w:val="24"/>
          <w:szCs w:val="24"/>
          <w:highlight w:val="none"/>
          <w:lang w:val="en-US" w:eastAsia="zh-CN" w:bidi="ar"/>
        </w:rPr>
        <w:t xml:space="preserve">RNA immunoprecipitation (RIP) assay: </w:t>
      </w:r>
      <w:r>
        <w:rPr>
          <w:rFonts w:hint="default" w:ascii="Times New Roman" w:hAnsi="Times New Roman" w:eastAsia="等线" w:cs="Times New Roman"/>
          <w:kern w:val="0"/>
          <w:sz w:val="24"/>
          <w:szCs w:val="24"/>
          <w:highlight w:val="none"/>
          <w:lang w:val="en-US" w:eastAsia="zh-CN" w:bidi="ar"/>
        </w:rPr>
        <w:t xml:space="preserve">RNA immunoprecipitation was performed as previously described </w:t>
      </w:r>
      <w:r>
        <w:rPr>
          <w:rFonts w:hint="default" w:ascii="Times New Roman" w:hAnsi="Times New Roman" w:eastAsia="等线" w:cs="Times New Roman"/>
          <w:kern w:val="0"/>
          <w:sz w:val="24"/>
          <w:szCs w:val="24"/>
          <w:highlight w:val="none"/>
          <w:lang w:val="en-US" w:eastAsia="zh-CN" w:bidi="ar"/>
        </w:rPr>
        <w:fldChar w:fldCharType="begin"/>
      </w:r>
      <w:r>
        <w:rPr>
          <w:rFonts w:hint="default" w:ascii="Times New Roman" w:hAnsi="Times New Roman" w:eastAsia="等线" w:cs="Times New Roman"/>
          <w:kern w:val="0"/>
          <w:sz w:val="24"/>
          <w:szCs w:val="24"/>
          <w:highlight w:val="none"/>
          <w:lang w:val="en-US" w:eastAsia="zh-CN" w:bidi="ar"/>
        </w:rPr>
        <w:instrText xml:space="preserve"> ADDIN EN.CITE </w:instrText>
      </w:r>
      <w:r>
        <w:rPr>
          <w:rFonts w:hint="default" w:ascii="Times New Roman" w:hAnsi="Times New Roman" w:eastAsia="等线" w:cs="Times New Roman"/>
          <w:kern w:val="0"/>
          <w:sz w:val="24"/>
          <w:szCs w:val="24"/>
          <w:highlight w:val="none"/>
          <w:lang w:val="en-US" w:eastAsia="zh-CN" w:bidi="ar"/>
        </w:rPr>
        <w:fldChar w:fldCharType="begin"/>
      </w:r>
      <w:r>
        <w:rPr>
          <w:rFonts w:hint="default" w:ascii="Times New Roman" w:hAnsi="Times New Roman" w:eastAsia="等线" w:cs="Times New Roman"/>
          <w:kern w:val="0"/>
          <w:sz w:val="24"/>
          <w:szCs w:val="24"/>
          <w:highlight w:val="none"/>
          <w:lang w:val="en-US" w:eastAsia="zh-CN" w:bidi="ar"/>
        </w:rPr>
        <w:instrText xml:space="preserve"> ADDIN EN.CITE.DATA </w:instrText>
      </w:r>
      <w:r>
        <w:rPr>
          <w:rFonts w:hint="default" w:ascii="Times New Roman" w:hAnsi="Times New Roman" w:eastAsia="等线" w:cs="Times New Roman"/>
          <w:kern w:val="0"/>
          <w:sz w:val="24"/>
          <w:szCs w:val="24"/>
          <w:highlight w:val="none"/>
          <w:lang w:val="en-US" w:eastAsia="zh-CN" w:bidi="ar"/>
        </w:rPr>
        <w:fldChar w:fldCharType="separate"/>
      </w:r>
      <w:r>
        <w:rPr>
          <w:rFonts w:hint="default" w:ascii="Times New Roman" w:hAnsi="Times New Roman" w:eastAsia="等线" w:cs="Times New Roman"/>
          <w:kern w:val="0"/>
          <w:sz w:val="24"/>
          <w:szCs w:val="24"/>
          <w:highlight w:val="none"/>
          <w:lang w:val="en-US" w:eastAsia="zh-CN" w:bidi="ar"/>
        </w:rPr>
        <w:fldChar w:fldCharType="end"/>
      </w:r>
      <w:r>
        <w:rPr>
          <w:rFonts w:hint="default" w:ascii="Times New Roman" w:hAnsi="Times New Roman" w:eastAsia="等线" w:cs="Times New Roman"/>
          <w:kern w:val="0"/>
          <w:sz w:val="24"/>
          <w:szCs w:val="24"/>
          <w:highlight w:val="none"/>
          <w:lang w:val="en-US" w:eastAsia="zh-CN" w:bidi="ar"/>
        </w:rPr>
        <w:fldChar w:fldCharType="separate"/>
      </w:r>
      <w:r>
        <w:rPr>
          <w:rFonts w:hint="default" w:ascii="Times New Roman" w:hAnsi="Times New Roman" w:eastAsia="等线" w:cs="Times New Roman"/>
          <w:kern w:val="0"/>
          <w:sz w:val="24"/>
          <w:szCs w:val="24"/>
          <w:highlight w:val="none"/>
          <w:vertAlign w:val="superscript"/>
          <w:lang w:val="en-US" w:eastAsia="zh-CN" w:bidi="ar"/>
        </w:rPr>
        <w:t>[17]</w:t>
      </w:r>
      <w:r>
        <w:rPr>
          <w:rFonts w:hint="default" w:ascii="Times New Roman" w:hAnsi="Times New Roman" w:eastAsia="等线" w:cs="Times New Roman"/>
          <w:kern w:val="0"/>
          <w:sz w:val="24"/>
          <w:szCs w:val="24"/>
          <w:highlight w:val="none"/>
          <w:lang w:val="en-US" w:eastAsia="zh-CN" w:bidi="ar"/>
        </w:rPr>
        <w:fldChar w:fldCharType="end"/>
      </w:r>
      <w:r>
        <w:rPr>
          <w:rFonts w:hint="default" w:ascii="Times New Roman" w:hAnsi="Times New Roman" w:eastAsia="等线" w:cs="Times New Roman"/>
          <w:kern w:val="0"/>
          <w:sz w:val="24"/>
          <w:szCs w:val="24"/>
          <w:highlight w:val="none"/>
          <w:lang w:val="en-US" w:eastAsia="zh-CN" w:bidi="ar"/>
        </w:rPr>
        <w:t>. RIP was analyzed with a Magna RIP RNA-Binding Protein Immunoprecipitation Kit (Millipore) according to the manufacturer’s instructions. RIP lysis buffer was used to lyse the cells, and magnetic beads coated with 5 µg of specific antibodies against mouse immunoglobulin G (Millipore) or IGF2BP2 (Bethyl) were incubated with prepared cell lysates overnight at 4 °C. All samples were incubated with proteinase K buffer at 55 °C for 30 min to separate the proteins after washing the RNA–protein complexes with RIP buffer six times. RNA was finally extracted by phenol–chloroform RNA extraction methods. Following centrifugation at 13000 rpm for 15 min at 4 °C, the supernatant was carefully removed, and the pellets were dried in air and then resuspended in 10 µL of RNase-free water. The relative interaction between Igf2bp2 and Notch1 transcripts was determined by qPCR and normalized to the input.</w:t>
      </w:r>
    </w:p>
    <w:p>
      <w:pPr>
        <w:spacing w:line="360" w:lineRule="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RNA stability assay</w:t>
      </w:r>
      <w:r>
        <w:rPr>
          <w:rFonts w:hint="eastAsia" w:ascii="Times New Roman" w:hAnsi="Times New Roman" w:cs="Times New Roman"/>
          <w:b/>
          <w:bCs/>
          <w:sz w:val="24"/>
          <w:szCs w:val="24"/>
          <w:highlight w:val="none"/>
          <w:lang w:val="en-US"/>
        </w:rPr>
        <w:t xml:space="preserve">: </w:t>
      </w:r>
      <w:r>
        <w:rPr>
          <w:rFonts w:ascii="Times New Roman" w:hAnsi="Times New Roman" w:eastAsia="等线" w:cs="Times New Roman"/>
          <w:sz w:val="24"/>
          <w:szCs w:val="24"/>
          <w:highlight w:val="none"/>
          <w:lang w:val="en-US" w:bidi="ar"/>
        </w:rPr>
        <w:t>To analy</w:t>
      </w:r>
      <w:r>
        <w:rPr>
          <w:rFonts w:hint="eastAsia" w:ascii="Times New Roman" w:hAnsi="Times New Roman" w:eastAsia="等线" w:cs="Times New Roman"/>
          <w:sz w:val="24"/>
          <w:szCs w:val="24"/>
          <w:highlight w:val="none"/>
          <w:lang w:val="en-US" w:eastAsia="zh-CN" w:bidi="ar"/>
        </w:rPr>
        <w:t>z</w:t>
      </w:r>
      <w:r>
        <w:rPr>
          <w:rFonts w:ascii="Times New Roman" w:hAnsi="Times New Roman" w:eastAsia="等线" w:cs="Times New Roman"/>
          <w:sz w:val="24"/>
          <w:szCs w:val="24"/>
          <w:highlight w:val="none"/>
          <w:lang w:val="en-US" w:bidi="ar"/>
        </w:rPr>
        <w:t>e the objective RNA stability, Jurkat cells transfected with IGF2BP2 siRNA or control siRNA were plated in 12-well plates, treated with 5 µg/mL actinomycin D (Med ChemExpress) and then collected at the indicated time points. The total RNA was extracted by an EASYspin Plus kit (Yishan, China) and analy</w:t>
      </w:r>
      <w:r>
        <w:rPr>
          <w:rFonts w:hint="eastAsia" w:ascii="Times New Roman" w:hAnsi="Times New Roman" w:eastAsia="等线" w:cs="Times New Roman"/>
          <w:sz w:val="24"/>
          <w:szCs w:val="24"/>
          <w:highlight w:val="none"/>
          <w:lang w:val="en-US" w:eastAsia="zh-CN" w:bidi="ar"/>
        </w:rPr>
        <w:t>z</w:t>
      </w:r>
      <w:r>
        <w:rPr>
          <w:rFonts w:ascii="Times New Roman" w:hAnsi="Times New Roman" w:eastAsia="等线" w:cs="Times New Roman"/>
          <w:sz w:val="24"/>
          <w:szCs w:val="24"/>
          <w:highlight w:val="none"/>
          <w:lang w:val="en-US" w:bidi="ar"/>
        </w:rPr>
        <w:t>ed by RT–PCR. The mRNA half-life time was estimated according to a linear regression analysis.</w:t>
      </w:r>
    </w:p>
    <w:p>
      <w:pPr>
        <w:spacing w:line="360" w:lineRule="auto"/>
        <w:rPr>
          <w:rFonts w:hint="default" w:ascii="Times New Roman" w:hAnsi="Times New Roman" w:eastAsia="等线" w:cs="Times New Roman"/>
          <w:b/>
          <w:bCs/>
          <w:kern w:val="0"/>
          <w:sz w:val="24"/>
          <w:szCs w:val="24"/>
          <w:highlight w:val="none"/>
          <w:lang w:val="en-US" w:eastAsia="zh-CN" w:bidi="ar"/>
        </w:rPr>
      </w:pPr>
      <w:r>
        <w:rPr>
          <w:rFonts w:ascii="Times New Roman" w:hAnsi="Times New Roman" w:cs="Times New Roman"/>
          <w:b/>
          <w:bCs/>
          <w:sz w:val="24"/>
          <w:szCs w:val="24"/>
          <w:highlight w:val="none"/>
        </w:rPr>
        <w:t xml:space="preserve">RNA </w:t>
      </w:r>
      <w:r>
        <w:rPr>
          <w:rFonts w:hint="eastAsia" w:ascii="Times New Roman" w:hAnsi="Times New Roman" w:cs="Times New Roman"/>
          <w:b/>
          <w:bCs/>
          <w:sz w:val="24"/>
          <w:szCs w:val="24"/>
          <w:highlight w:val="none"/>
          <w:lang w:val="en-US"/>
        </w:rPr>
        <w:t>p</w:t>
      </w:r>
      <w:r>
        <w:rPr>
          <w:rFonts w:ascii="Times New Roman" w:hAnsi="Times New Roman" w:cs="Times New Roman"/>
          <w:b/>
          <w:bCs/>
          <w:sz w:val="24"/>
          <w:szCs w:val="24"/>
          <w:highlight w:val="none"/>
        </w:rPr>
        <w:t>ull down assay</w:t>
      </w:r>
      <w:r>
        <w:rPr>
          <w:rFonts w:hint="eastAsia" w:ascii="Times New Roman" w:hAnsi="Times New Roman" w:cs="Times New Roman"/>
          <w:b/>
          <w:bCs/>
          <w:sz w:val="24"/>
          <w:szCs w:val="24"/>
          <w:highlight w:val="none"/>
          <w:lang w:val="en-US"/>
        </w:rPr>
        <w:t xml:space="preserve">: </w:t>
      </w:r>
      <w:r>
        <w:rPr>
          <w:rFonts w:ascii="Times New Roman" w:hAnsi="Times New Roman" w:eastAsia="等线" w:cs="Times New Roman"/>
          <w:sz w:val="24"/>
          <w:szCs w:val="24"/>
          <w:highlight w:val="none"/>
          <w:lang w:val="en-US" w:bidi="ar"/>
        </w:rPr>
        <w:t xml:space="preserve">Single-stranded RNA containing methylated or unmethylated adenosine was synthesized by Biosune Biotechnology (Shanghai) Company. </w:t>
      </w:r>
      <w:r>
        <w:rPr>
          <w:rFonts w:ascii="Times New Roman" w:hAnsi="Times New Roman" w:eastAsia="等线" w:cs="Times New Roman"/>
          <w:i/>
          <w:iCs/>
          <w:sz w:val="24"/>
          <w:szCs w:val="24"/>
          <w:highlight w:val="none"/>
          <w:lang w:val="en-US" w:bidi="ar"/>
        </w:rPr>
        <w:t>NOTCH1</w:t>
      </w:r>
      <w:r>
        <w:rPr>
          <w:rFonts w:ascii="Times New Roman" w:hAnsi="Times New Roman" w:eastAsia="等线" w:cs="Times New Roman"/>
          <w:sz w:val="24"/>
          <w:szCs w:val="24"/>
          <w:highlight w:val="none"/>
          <w:lang w:val="en-US" w:bidi="ar"/>
        </w:rPr>
        <w:t xml:space="preserve"> RNA was desthiobiotin-labelled by using a Pierce RNA 3′ End Desthiobiotinylation Kit (20163, Thermo Scientific), and RNA pull-down assays were carried out as described by the Pierce Magnetic RNA–Protein Pull Down Kit (20164, Thermo Scientific). Briefly, up to 50 pmol of RNA were denatured at 85 °C for 5 min and biotin-labelled by T4 RNA ligase. Then, biotin-labelled nucleic acid was incubated with 50 µL of streptavidin beads and 2 mg of Jurkat cell protein lysates. Finally, the eluted RNA-binding protein complexes were boiled and assayed with an anti-IGF2BP2 antibody.</w:t>
      </w:r>
    </w:p>
    <w:p>
      <w:pPr>
        <w:keepNext w:val="0"/>
        <w:keepLines w:val="0"/>
        <w:widowControl/>
        <w:suppressLineNumbers w:val="0"/>
        <w:spacing w:before="0" w:beforeAutospacing="0" w:after="160" w:afterAutospacing="0" w:line="360" w:lineRule="auto"/>
        <w:ind w:right="0"/>
        <w:jc w:val="left"/>
        <w:rPr>
          <w:rFonts w:hint="eastAsia" w:ascii="Times New Roman" w:hAnsi="Times New Roman" w:cs="Times New Roman" w:eastAsiaTheme="minorEastAsia"/>
          <w:b/>
          <w:bCs/>
          <w:kern w:val="0"/>
          <w:sz w:val="24"/>
          <w:szCs w:val="24"/>
          <w:highlight w:val="none"/>
          <w:lang w:val="en-US" w:eastAsia="zh-CN" w:bidi="ar"/>
        </w:rPr>
      </w:pPr>
      <w:r>
        <w:rPr>
          <w:rFonts w:hint="default" w:ascii="Times New Roman" w:hAnsi="Times New Roman" w:eastAsia="等线" w:cs="Times New Roman"/>
          <w:b/>
          <w:bCs/>
          <w:kern w:val="0"/>
          <w:sz w:val="24"/>
          <w:szCs w:val="24"/>
          <w:highlight w:val="none"/>
          <w:lang w:val="en-US" w:eastAsia="zh-CN" w:bidi="ar"/>
        </w:rPr>
        <w:t xml:space="preserve">Human T-ALL xenograft: </w:t>
      </w:r>
      <w:r>
        <w:rPr>
          <w:rFonts w:hint="default" w:ascii="Times New Roman" w:hAnsi="Times New Roman" w:eastAsia="等线" w:cs="Times New Roman"/>
          <w:kern w:val="0"/>
          <w:sz w:val="24"/>
          <w:szCs w:val="24"/>
          <w:highlight w:val="none"/>
          <w:lang w:val="en-US" w:eastAsia="zh-CN" w:bidi="ar"/>
        </w:rPr>
        <w:t>The animal studies were conducted in compliance with institutional guidelines and were approved by the Medical Ethics Committee of Qilu Hospital of Shandong University. Jurkat cell xenografts were generated as previously described. The six-week-old male M-NSG mice (Model Animal Research Center of Nangjing University) were irradiated at 1 Gy before a tail vein injection of 4×10</w:t>
      </w:r>
      <w:r>
        <w:rPr>
          <w:rFonts w:hint="default" w:ascii="Times New Roman" w:hAnsi="Times New Roman" w:eastAsia="等线" w:cs="Times New Roman"/>
          <w:kern w:val="0"/>
          <w:sz w:val="24"/>
          <w:szCs w:val="24"/>
          <w:highlight w:val="none"/>
          <w:vertAlign w:val="superscript"/>
          <w:lang w:val="en-US" w:eastAsia="zh-CN" w:bidi="ar"/>
        </w:rPr>
        <w:t>6</w:t>
      </w:r>
      <w:r>
        <w:rPr>
          <w:rFonts w:hint="default" w:ascii="Times New Roman" w:hAnsi="Times New Roman" w:eastAsia="等线" w:cs="Times New Roman"/>
          <w:kern w:val="0"/>
          <w:sz w:val="24"/>
          <w:szCs w:val="24"/>
          <w:highlight w:val="none"/>
          <w:lang w:val="en-US" w:eastAsia="zh-CN" w:bidi="ar"/>
        </w:rPr>
        <w:t xml:space="preserve"> Jurkat cells infected with inducible LV2-m IGF2BP2-KD or LCV2-m Control virus. Weekly monitoring of the mice for circulating leukemia cells in peripheral blood was performed by an analysis of human CD45 expression with flow</w:t>
      </w:r>
      <w:r>
        <w:rPr>
          <w:rFonts w:hint="eastAsia" w:ascii="Times New Roman" w:hAnsi="Times New Roman" w:eastAsia="等线" w:cs="Times New Roman"/>
          <w:kern w:val="0"/>
          <w:sz w:val="24"/>
          <w:szCs w:val="24"/>
          <w:highlight w:val="none"/>
          <w:lang w:val="en-US" w:eastAsia="zh-CN" w:bidi="ar"/>
        </w:rPr>
        <w:t xml:space="preserve"> </w:t>
      </w:r>
      <w:r>
        <w:rPr>
          <w:rFonts w:hint="default" w:ascii="Times New Roman" w:hAnsi="Times New Roman" w:eastAsia="等线" w:cs="Times New Roman"/>
          <w:kern w:val="0"/>
          <w:sz w:val="24"/>
          <w:szCs w:val="24"/>
          <w:highlight w:val="none"/>
          <w:lang w:val="en-US" w:eastAsia="zh-CN" w:bidi="ar"/>
        </w:rPr>
        <w:t>cytometry. The mice were sacrificed when they demonstrated characteristic disease symptoms or became moribund. The two groups of mice were sacrificed at the same time point. The cells were then isolated from the spleens by mechanical disaggregation and red blood cell lysis, and collected from bone marrow by flushing the femurs with PBS. The human CD45 surface marker was assessed by a flow cytometry analysis of the leukemia burden in vivo. Spleen sections</w:t>
      </w:r>
      <w:r>
        <w:rPr>
          <w:rFonts w:hint="eastAsia" w:ascii="Times New Roman" w:hAnsi="Times New Roman" w:eastAsia="等线" w:cs="Times New Roman"/>
          <w:kern w:val="0"/>
          <w:sz w:val="24"/>
          <w:szCs w:val="24"/>
          <w:highlight w:val="none"/>
          <w:lang w:val="en-US" w:eastAsia="zh-CN" w:bidi="ar"/>
        </w:rPr>
        <w:t>and bones</w:t>
      </w:r>
      <w:r>
        <w:rPr>
          <w:rFonts w:hint="default" w:ascii="Times New Roman" w:hAnsi="Times New Roman" w:eastAsia="等线" w:cs="Times New Roman"/>
          <w:kern w:val="0"/>
          <w:sz w:val="24"/>
          <w:szCs w:val="24"/>
          <w:highlight w:val="none"/>
          <w:lang w:val="en-US" w:eastAsia="zh-CN" w:bidi="ar"/>
        </w:rPr>
        <w:t xml:space="preserve"> were prepared for immunohistochemistry staining. </w:t>
      </w:r>
      <w:r>
        <w:rPr>
          <w:rFonts w:hint="eastAsia" w:ascii="Times New Roman" w:hAnsi="Times New Roman" w:eastAsia="等线" w:cs="Times New Roman"/>
          <w:kern w:val="0"/>
          <w:sz w:val="24"/>
          <w:szCs w:val="24"/>
          <w:highlight w:val="none"/>
          <w:lang w:val="en-US" w:eastAsia="zh-CN" w:bidi="ar"/>
        </w:rPr>
        <w:t>For JX5 treatment study in vivo,</w:t>
      </w:r>
      <w:r>
        <w:rPr>
          <w:rFonts w:hint="eastAsia" w:ascii="Times New Roman" w:hAnsi="Times New Roman" w:cs="Times New Roman"/>
          <w:sz w:val="24"/>
          <w:szCs w:val="24"/>
          <w:highlight w:val="none"/>
          <w:lang w:val="en-US"/>
        </w:rPr>
        <w:t xml:space="preserve"> t</w:t>
      </w:r>
      <w:r>
        <w:rPr>
          <w:rFonts w:ascii="Times New Roman" w:hAnsi="Times New Roman" w:cs="Times New Roman"/>
          <w:sz w:val="24"/>
          <w:szCs w:val="24"/>
          <w:highlight w:val="none"/>
          <w:lang w:val="en-US"/>
        </w:rPr>
        <w:t xml:space="preserve">he </w:t>
      </w:r>
      <w:r>
        <w:rPr>
          <w:rFonts w:hint="eastAsia" w:ascii="Times New Roman" w:hAnsi="Times New Roman" w:cs="Times New Roman"/>
          <w:sz w:val="24"/>
          <w:szCs w:val="24"/>
          <w:highlight w:val="none"/>
          <w:lang w:val="en-US"/>
        </w:rPr>
        <w:t>six</w:t>
      </w:r>
      <w:r>
        <w:rPr>
          <w:rFonts w:ascii="Times New Roman" w:hAnsi="Times New Roman" w:cs="Times New Roman"/>
          <w:sz w:val="24"/>
          <w:szCs w:val="24"/>
          <w:highlight w:val="none"/>
          <w:lang w:val="en-US"/>
        </w:rPr>
        <w:t xml:space="preserve">-week-old male </w:t>
      </w:r>
      <w:r>
        <w:rPr>
          <w:rFonts w:hint="eastAsia" w:ascii="Times New Roman" w:hAnsi="Times New Roman" w:cs="Times New Roman"/>
          <w:sz w:val="24"/>
          <w:szCs w:val="24"/>
          <w:highlight w:val="none"/>
          <w:lang w:val="en-US"/>
        </w:rPr>
        <w:t>M-</w:t>
      </w:r>
      <w:r>
        <w:rPr>
          <w:rFonts w:ascii="Times New Roman" w:hAnsi="Times New Roman" w:cs="Times New Roman"/>
          <w:sz w:val="24"/>
          <w:szCs w:val="24"/>
          <w:highlight w:val="none"/>
          <w:lang w:val="en-US"/>
        </w:rPr>
        <w:t xml:space="preserve">NSG mice were irradiated at 1 </w:t>
      </w:r>
      <w:r>
        <w:rPr>
          <w:rFonts w:hint="eastAsia" w:ascii="Times New Roman" w:hAnsi="Times New Roman" w:cs="Times New Roman"/>
          <w:sz w:val="24"/>
          <w:szCs w:val="24"/>
          <w:highlight w:val="none"/>
          <w:lang w:val="en-US"/>
        </w:rPr>
        <w:t>Gy</w:t>
      </w:r>
      <w:r>
        <w:rPr>
          <w:rFonts w:ascii="Times New Roman" w:hAnsi="Times New Roman" w:cs="Times New Roman"/>
          <w:sz w:val="24"/>
          <w:szCs w:val="24"/>
          <w:highlight w:val="none"/>
          <w:lang w:val="en-US"/>
        </w:rPr>
        <w:t xml:space="preserve"> before</w:t>
      </w:r>
      <w:r>
        <w:rPr>
          <w:rFonts w:hint="eastAsia" w:ascii="Times New Roman" w:hAnsi="Times New Roman" w:cs="Times New Roman"/>
          <w:sz w:val="24"/>
          <w:szCs w:val="24"/>
          <w:highlight w:val="none"/>
          <w:lang w:val="en-US"/>
        </w:rPr>
        <w:t xml:space="preserve"> </w:t>
      </w:r>
      <w:r>
        <w:rPr>
          <w:rFonts w:ascii="Times New Roman" w:hAnsi="Times New Roman" w:cs="Times New Roman"/>
          <w:sz w:val="24"/>
          <w:szCs w:val="24"/>
          <w:highlight w:val="none"/>
          <w:lang w:val="en-US"/>
        </w:rPr>
        <w:t xml:space="preserve">tail vein injection of </w:t>
      </w:r>
      <w:r>
        <w:rPr>
          <w:rFonts w:hint="eastAsia" w:ascii="Times New Roman" w:hAnsi="Times New Roman" w:cs="Times New Roman"/>
          <w:sz w:val="24"/>
          <w:szCs w:val="24"/>
          <w:highlight w:val="none"/>
          <w:lang w:val="en-US"/>
        </w:rPr>
        <w:t>5</w:t>
      </w:r>
      <w:r>
        <w:rPr>
          <w:rFonts w:ascii="Times New Roman" w:hAnsi="Times New Roman" w:cs="Times New Roman"/>
          <w:sz w:val="24"/>
          <w:szCs w:val="24"/>
          <w:highlight w:val="none"/>
          <w:lang w:val="en-US"/>
        </w:rPr>
        <w:t>×10</w:t>
      </w:r>
      <w:r>
        <w:rPr>
          <w:rFonts w:ascii="Times New Roman" w:hAnsi="Times New Roman" w:cs="Times New Roman"/>
          <w:sz w:val="24"/>
          <w:szCs w:val="24"/>
          <w:highlight w:val="none"/>
          <w:vertAlign w:val="superscript"/>
          <w:lang w:val="en-US"/>
        </w:rPr>
        <w:t>6</w:t>
      </w:r>
      <w:r>
        <w:rPr>
          <w:rFonts w:ascii="Times New Roman" w:hAnsi="Times New Roman" w:cs="Times New Roman"/>
          <w:sz w:val="24"/>
          <w:szCs w:val="24"/>
          <w:highlight w:val="none"/>
          <w:lang w:val="en-US"/>
        </w:rPr>
        <w:t xml:space="preserve"> Jurkat cells</w:t>
      </w:r>
      <w:r>
        <w:rPr>
          <w:rFonts w:hint="eastAsia" w:ascii="Times New Roman" w:hAnsi="Times New Roman" w:cs="Times New Roman"/>
          <w:sz w:val="24"/>
          <w:szCs w:val="24"/>
          <w:highlight w:val="none"/>
          <w:lang w:val="en-US"/>
        </w:rPr>
        <w:t>. One week later, daily treatment with vehicle or JX5 (1 mg/kg or 2 mg/kg) by intraperitoneal injection (</w:t>
      </w:r>
      <w:r>
        <w:rPr>
          <w:rFonts w:hint="eastAsia" w:ascii="Times New Roman" w:hAnsi="Times New Roman" w:cs="Times New Roman"/>
          <w:sz w:val="24"/>
          <w:szCs w:val="24"/>
          <w:highlight w:val="none"/>
          <w:lang w:val="en-US" w:eastAsia="zh-CN"/>
        </w:rPr>
        <w:t>n=5</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 xml:space="preserve">Leukemia burden was evaluated by assessing the degree of organomegaly and </w:t>
      </w:r>
      <w:r>
        <w:rPr>
          <w:rFonts w:hint="eastAsia" w:ascii="Times New Roman" w:hAnsi="Times New Roman" w:cs="Times New Roman"/>
          <w:sz w:val="24"/>
          <w:szCs w:val="24"/>
          <w:highlight w:val="none"/>
          <w:lang w:val="en-US"/>
        </w:rPr>
        <w:t>T-ALL</w:t>
      </w:r>
      <w:r>
        <w:rPr>
          <w:rFonts w:ascii="Times New Roman" w:hAnsi="Times New Roman" w:cs="Times New Roman"/>
          <w:sz w:val="24"/>
          <w:szCs w:val="24"/>
          <w:highlight w:val="none"/>
        </w:rPr>
        <w:t xml:space="preserve"> cell infiltration</w:t>
      </w:r>
      <w:r>
        <w:rPr>
          <w:rFonts w:hint="eastAsia" w:ascii="Times New Roman" w:hAnsi="Times New Roman" w:cs="Times New Roman"/>
          <w:sz w:val="24"/>
          <w:szCs w:val="24"/>
          <w:highlight w:val="none"/>
          <w:lang w:val="en-US"/>
        </w:rPr>
        <w:t xml:space="preserve">. </w:t>
      </w:r>
      <w:r>
        <w:rPr>
          <w:rFonts w:hint="eastAsia" w:ascii="Times New Roman" w:hAnsi="Times New Roman" w:cs="Times New Roman"/>
          <w:sz w:val="24"/>
          <w:szCs w:val="24"/>
          <w:highlight w:val="none"/>
          <w:lang w:val="en-US" w:eastAsia="zh-CN"/>
        </w:rPr>
        <w:t>T</w:t>
      </w:r>
      <w:r>
        <w:rPr>
          <w:rFonts w:hint="eastAsia" w:ascii="Times New Roman" w:hAnsi="Times New Roman" w:cs="Times New Roman"/>
          <w:sz w:val="24"/>
          <w:szCs w:val="24"/>
          <w:highlight w:val="none"/>
          <w:lang w:val="en-US"/>
        </w:rPr>
        <w:t>he mice body weight, pellets, and the structures of small intestine, colon and stomach we</w:t>
      </w:r>
      <w:r>
        <w:rPr>
          <w:rFonts w:hint="eastAsia" w:ascii="Times New Roman" w:hAnsi="Times New Roman" w:cs="Times New Roman"/>
          <w:sz w:val="24"/>
          <w:szCs w:val="24"/>
          <w:highlight w:val="none"/>
          <w:lang w:val="en-US" w:eastAsia="zh-CN"/>
        </w:rPr>
        <w:t>re</w:t>
      </w:r>
      <w:r>
        <w:rPr>
          <w:rFonts w:hint="eastAsia" w:ascii="Times New Roman" w:hAnsi="Times New Roman" w:cs="Times New Roman"/>
          <w:sz w:val="24"/>
          <w:szCs w:val="24"/>
          <w:highlight w:val="none"/>
          <w:lang w:val="en-US"/>
        </w:rPr>
        <w:t xml:space="preserve"> monitored</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lang w:val="en-US"/>
        </w:rPr>
        <w:t>to evaluate the compound</w:t>
      </w:r>
      <w:r>
        <w:rPr>
          <w:rFonts w:ascii="Times New Roman" w:hAnsi="Times New Roman" w:cs="Times New Roman"/>
          <w:sz w:val="24"/>
          <w:szCs w:val="24"/>
          <w:highlight w:val="none"/>
          <w:lang w:val="en-US"/>
        </w:rPr>
        <w:t>’</w:t>
      </w:r>
      <w:r>
        <w:rPr>
          <w:rFonts w:hint="eastAsia" w:ascii="Times New Roman" w:hAnsi="Times New Roman" w:cs="Times New Roman"/>
          <w:sz w:val="24"/>
          <w:szCs w:val="24"/>
          <w:highlight w:val="none"/>
          <w:lang w:val="en-US"/>
        </w:rPr>
        <w:t>s gastrointestinal toxicity</w:t>
      </w:r>
      <w:r>
        <w:rPr>
          <w:rFonts w:hint="eastAsia" w:ascii="Times New Roman" w:hAnsi="Times New Roman" w:cs="Times New Roman"/>
          <w:sz w:val="24"/>
          <w:szCs w:val="24"/>
          <w:highlight w:val="none"/>
          <w:lang w:val="en-US" w:eastAsia="zh-CN"/>
        </w:rPr>
        <w:t>.</w:t>
      </w:r>
    </w:p>
    <w:p>
      <w:pPr>
        <w:keepNext w:val="0"/>
        <w:keepLines w:val="0"/>
        <w:widowControl/>
        <w:suppressLineNumbers w:val="0"/>
        <w:spacing w:before="0" w:beforeAutospacing="0" w:after="160" w:afterAutospacing="0" w:line="360" w:lineRule="auto"/>
        <w:ind w:right="0"/>
        <w:jc w:val="left"/>
        <w:rPr>
          <w:rFonts w:hint="default" w:ascii="Times New Roman" w:hAnsi="Times New Roman" w:eastAsia="等线" w:cs="Times New Roman"/>
          <w:kern w:val="0"/>
          <w:sz w:val="24"/>
          <w:szCs w:val="24"/>
          <w:highlight w:val="none"/>
          <w:lang w:val="en-US" w:eastAsia="zh-CN" w:bidi="ar"/>
        </w:rPr>
      </w:pPr>
      <w:r>
        <w:rPr>
          <w:rFonts w:hint="default" w:ascii="Times New Roman" w:hAnsi="Times New Roman" w:eastAsia="等线" w:cs="Times New Roman"/>
          <w:b/>
          <w:bCs/>
          <w:kern w:val="0"/>
          <w:sz w:val="24"/>
          <w:szCs w:val="24"/>
          <w:highlight w:val="none"/>
          <w:lang w:val="en-US" w:eastAsia="zh-CN" w:bidi="ar"/>
        </w:rPr>
        <w:t xml:space="preserve">Fluorescence quenching assay: </w:t>
      </w:r>
      <w:r>
        <w:rPr>
          <w:rFonts w:hint="default" w:ascii="Times New Roman" w:hAnsi="Times New Roman" w:eastAsia="等线" w:cs="Times New Roman"/>
          <w:kern w:val="0"/>
          <w:sz w:val="24"/>
          <w:szCs w:val="24"/>
          <w:highlight w:val="none"/>
          <w:lang w:val="en-US" w:eastAsia="zh-CN" w:bidi="ar"/>
        </w:rPr>
        <w:t>The interaction between the IGF2BP2 recombinant proteins and hit compounds was determined by fluorescence titration as previously described. IGF2BP2 proteins were dialyzed against PBS and incubated with different concentrations of hit compounds. The fluorescent quenching was conducted at 25 °C and the fluorescence spectra were recorded by a Cytation5 Multi-Mode Plate Reader (BioTek) using excitation at 280 nm and emission at 332 nm. The dissociation constant (K</w:t>
      </w:r>
      <w:r>
        <w:rPr>
          <w:rFonts w:hint="default" w:ascii="Times New Roman" w:hAnsi="Times New Roman" w:eastAsia="等线" w:cs="Times New Roman"/>
          <w:kern w:val="0"/>
          <w:sz w:val="24"/>
          <w:szCs w:val="24"/>
          <w:highlight w:val="none"/>
          <w:vertAlign w:val="subscript"/>
          <w:lang w:val="en-US" w:eastAsia="zh-CN" w:bidi="ar"/>
        </w:rPr>
        <w:t>d</w:t>
      </w:r>
      <w:r>
        <w:rPr>
          <w:rFonts w:hint="default" w:ascii="Times New Roman" w:hAnsi="Times New Roman" w:eastAsia="等线" w:cs="Times New Roman"/>
          <w:kern w:val="0"/>
          <w:sz w:val="24"/>
          <w:szCs w:val="24"/>
          <w:highlight w:val="none"/>
          <w:lang w:val="en-US" w:eastAsia="zh-CN" w:bidi="ar"/>
        </w:rPr>
        <w:t>) of JX5 to IGF2BP2 was calculated as previously described.</w:t>
      </w:r>
    </w:p>
    <w:p>
      <w:pPr>
        <w:spacing w:line="360" w:lineRule="auto"/>
        <w:rPr>
          <w:rFonts w:ascii="Times New Roman" w:hAnsi="Times New Roman" w:cs="Times New Roman"/>
          <w:sz w:val="24"/>
          <w:szCs w:val="24"/>
        </w:rPr>
      </w:pPr>
      <w:r>
        <w:rPr>
          <w:rFonts w:ascii="Times New Roman" w:hAnsi="Times New Roman" w:cs="Times New Roman"/>
          <w:b/>
          <w:bCs/>
          <w:sz w:val="24"/>
          <w:szCs w:val="24"/>
        </w:rPr>
        <w:t>Statistical Analysis</w:t>
      </w:r>
      <w:r>
        <w:rPr>
          <w:rFonts w:hint="eastAsia" w:ascii="Times New Roman" w:hAnsi="Times New Roman" w:cs="Times New Roman"/>
          <w:b/>
          <w:bCs/>
          <w:sz w:val="24"/>
          <w:szCs w:val="24"/>
          <w:lang w:val="en-US"/>
        </w:rPr>
        <w:t xml:space="preserve">: </w:t>
      </w:r>
      <w:r>
        <w:rPr>
          <w:rFonts w:ascii="Times New Roman" w:hAnsi="Times New Roman" w:cs="Times New Roman"/>
          <w:sz w:val="24"/>
          <w:szCs w:val="24"/>
        </w:rPr>
        <w:t xml:space="preserve">The statistical significance of </w:t>
      </w:r>
      <w:r>
        <w:rPr>
          <w:rFonts w:hint="eastAsia" w:ascii="Times New Roman" w:hAnsi="Times New Roman" w:cs="Times New Roman"/>
          <w:sz w:val="24"/>
          <w:szCs w:val="24"/>
          <w:lang w:val="en-US"/>
        </w:rPr>
        <w:t xml:space="preserve">the </w:t>
      </w:r>
      <w:r>
        <w:rPr>
          <w:rFonts w:ascii="Times New Roman" w:hAnsi="Times New Roman" w:cs="Times New Roman"/>
          <w:sz w:val="24"/>
          <w:szCs w:val="24"/>
        </w:rPr>
        <w:t>differences in groups w</w:t>
      </w:r>
      <w:r>
        <w:rPr>
          <w:rFonts w:hint="eastAsia" w:ascii="Times New Roman" w:hAnsi="Times New Roman" w:cs="Times New Roman"/>
          <w:sz w:val="24"/>
          <w:szCs w:val="24"/>
          <w:lang w:val="en-US"/>
        </w:rPr>
        <w:t>as</w:t>
      </w:r>
      <w:r>
        <w:rPr>
          <w:rFonts w:ascii="Times New Roman" w:hAnsi="Times New Roman" w:cs="Times New Roman"/>
          <w:sz w:val="24"/>
          <w:szCs w:val="24"/>
        </w:rPr>
        <w:t xml:space="preserve"> </w:t>
      </w:r>
      <w:r>
        <w:rPr>
          <w:rFonts w:hint="eastAsia" w:ascii="Times New Roman" w:hAnsi="Times New Roman" w:cs="Times New Roman"/>
          <w:sz w:val="24"/>
          <w:szCs w:val="24"/>
          <w:lang w:val="en-US"/>
        </w:rPr>
        <w:t>determined</w:t>
      </w:r>
      <w:r>
        <w:rPr>
          <w:rFonts w:ascii="Times New Roman" w:hAnsi="Times New Roman" w:cs="Times New Roman"/>
          <w:sz w:val="24"/>
          <w:szCs w:val="24"/>
        </w:rPr>
        <w:t xml:space="preserve"> by using GraphPad Prism 8.0 (GraphPad Software). All data and error bars are presented as the mean ± SD (standard deviation) based on experiments performed at least in triplicate. </w:t>
      </w:r>
      <w:r>
        <w:rPr>
          <w:rFonts w:hint="eastAsia" w:ascii="Times New Roman" w:hAnsi="Times New Roman" w:cs="Times New Roman"/>
          <w:sz w:val="24"/>
          <w:szCs w:val="24"/>
          <w:lang w:val="en-US"/>
        </w:rPr>
        <w:t>The d</w:t>
      </w:r>
      <w:r>
        <w:rPr>
          <w:rFonts w:ascii="Times New Roman" w:hAnsi="Times New Roman" w:cs="Times New Roman"/>
          <w:sz w:val="24"/>
          <w:szCs w:val="24"/>
        </w:rPr>
        <w:t xml:space="preserve">ata points were gathered such that significant variations </w:t>
      </w:r>
      <w:r>
        <w:rPr>
          <w:rFonts w:hint="eastAsia" w:ascii="Times New Roman" w:hAnsi="Times New Roman" w:cs="Times New Roman"/>
          <w:sz w:val="24"/>
          <w:szCs w:val="24"/>
          <w:lang w:val="en-US"/>
        </w:rPr>
        <w:t xml:space="preserve">could </w:t>
      </w:r>
      <w:r>
        <w:rPr>
          <w:rFonts w:ascii="Times New Roman" w:hAnsi="Times New Roman" w:cs="Times New Roman"/>
          <w:sz w:val="24"/>
          <w:szCs w:val="24"/>
        </w:rPr>
        <w:t xml:space="preserve">be observed in the data. Differences between </w:t>
      </w:r>
      <w:r>
        <w:rPr>
          <w:rFonts w:hint="eastAsia" w:ascii="Times New Roman" w:hAnsi="Times New Roman" w:cs="Times New Roman"/>
          <w:sz w:val="24"/>
          <w:szCs w:val="24"/>
          <w:lang w:val="en-US"/>
        </w:rPr>
        <w:t>two</w:t>
      </w:r>
      <w:r>
        <w:rPr>
          <w:rFonts w:ascii="Times New Roman" w:hAnsi="Times New Roman" w:cs="Times New Roman"/>
          <w:sz w:val="24"/>
          <w:szCs w:val="24"/>
        </w:rPr>
        <w:t xml:space="preserve"> groups were analy</w:t>
      </w:r>
      <w:r>
        <w:rPr>
          <w:rFonts w:hint="eastAsia" w:ascii="Times New Roman" w:hAnsi="Times New Roman" w:cs="Times New Roman"/>
          <w:sz w:val="24"/>
          <w:szCs w:val="24"/>
          <w:lang w:val="en-US"/>
        </w:rPr>
        <w:t>z</w:t>
      </w:r>
      <w:r>
        <w:rPr>
          <w:rFonts w:ascii="Times New Roman" w:hAnsi="Times New Roman" w:cs="Times New Roman"/>
          <w:sz w:val="24"/>
          <w:szCs w:val="24"/>
        </w:rPr>
        <w:t>ed using an unpaired Student</w:t>
      </w:r>
      <w:r>
        <w:rPr>
          <w:rFonts w:ascii="Times New Roman" w:hAnsi="Times New Roman" w:cs="Times New Roman"/>
          <w:sz w:val="24"/>
          <w:szCs w:val="24"/>
          <w:lang w:val="en-US"/>
        </w:rPr>
        <w:t>’</w:t>
      </w:r>
      <w:r>
        <w:rPr>
          <w:rFonts w:hint="eastAsia" w:ascii="Times New Roman" w:hAnsi="Times New Roman" w:cs="Times New Roman"/>
          <w:sz w:val="24"/>
          <w:szCs w:val="24"/>
          <w:lang w:val="en-US"/>
        </w:rPr>
        <w:t>s</w:t>
      </w:r>
      <w:r>
        <w:rPr>
          <w:rFonts w:ascii="Times New Roman" w:hAnsi="Times New Roman" w:cs="Times New Roman"/>
          <w:sz w:val="24"/>
          <w:szCs w:val="24"/>
        </w:rPr>
        <w:t xml:space="preserve"> t</w:t>
      </w:r>
      <w:r>
        <w:rPr>
          <w:rFonts w:hint="eastAsia" w:ascii="Times New Roman" w:hAnsi="Times New Roman" w:cs="Times New Roman"/>
          <w:sz w:val="24"/>
          <w:szCs w:val="24"/>
          <w:lang w:val="en-US"/>
        </w:rPr>
        <w:t xml:space="preserve"> </w:t>
      </w:r>
      <w:r>
        <w:rPr>
          <w:rFonts w:ascii="Times New Roman" w:hAnsi="Times New Roman" w:cs="Times New Roman"/>
          <w:sz w:val="24"/>
          <w:szCs w:val="24"/>
        </w:rPr>
        <w:t xml:space="preserve">test. </w:t>
      </w:r>
      <w:r>
        <w:rPr>
          <w:rFonts w:hint="eastAsia" w:ascii="Times New Roman" w:hAnsi="Times New Roman" w:cs="Times New Roman"/>
          <w:sz w:val="24"/>
          <w:szCs w:val="24"/>
          <w:lang w:val="en-US"/>
        </w:rPr>
        <w:t>A</w:t>
      </w:r>
      <w:r>
        <w:rPr>
          <w:rFonts w:ascii="Times New Roman" w:hAnsi="Times New Roman" w:cs="Times New Roman"/>
          <w:sz w:val="24"/>
          <w:szCs w:val="24"/>
        </w:rPr>
        <w:t xml:space="preserve"> Mann</w:t>
      </w:r>
      <w:r>
        <w:rPr>
          <w:rFonts w:hint="eastAsia" w:ascii="Times New Roman" w:hAnsi="Times New Roman" w:cs="Times New Roman"/>
          <w:sz w:val="24"/>
          <w:szCs w:val="24"/>
          <w:lang w:val="en-US"/>
        </w:rPr>
        <w:t>-</w:t>
      </w:r>
      <w:r>
        <w:rPr>
          <w:rFonts w:ascii="Times New Roman" w:hAnsi="Times New Roman" w:cs="Times New Roman"/>
          <w:sz w:val="24"/>
          <w:szCs w:val="24"/>
        </w:rPr>
        <w:t>Whitney U test was used for cases with unequal variances. Survival was presented with a Kaplan-Meier survival plot. P &lt; 0.05 was considered statistically significant.</w:t>
      </w:r>
    </w:p>
    <w:p>
      <w:pPr>
        <w:spacing w:line="360" w:lineRule="auto"/>
        <w:rPr>
          <w:rFonts w:hint="eastAsia" w:ascii="Times New Roman" w:hAnsi="Times New Roman" w:cs="Times New Roman"/>
          <w:b/>
          <w:bCs/>
          <w:sz w:val="28"/>
          <w:szCs w:val="28"/>
          <w:highlight w:val="none"/>
        </w:rPr>
      </w:pPr>
      <w:r>
        <w:rPr>
          <w:rFonts w:ascii="Times New Roman" w:hAnsi="Times New Roman" w:cs="Times New Roman"/>
          <w:b/>
          <w:bCs/>
          <w:sz w:val="28"/>
          <w:szCs w:val="28"/>
          <w:highlight w:val="none"/>
        </w:rPr>
        <w:t xml:space="preserve">Supplementary </w:t>
      </w:r>
      <w:r>
        <w:rPr>
          <w:rFonts w:hint="eastAsia" w:ascii="Times New Roman" w:hAnsi="Times New Roman" w:cs="Times New Roman"/>
          <w:b/>
          <w:bCs/>
          <w:sz w:val="28"/>
          <w:szCs w:val="28"/>
          <w:highlight w:val="none"/>
        </w:rPr>
        <w:t>f</w:t>
      </w:r>
      <w:r>
        <w:rPr>
          <w:rFonts w:ascii="Times New Roman" w:hAnsi="Times New Roman" w:cs="Times New Roman"/>
          <w:b/>
          <w:bCs/>
          <w:sz w:val="28"/>
          <w:szCs w:val="28"/>
          <w:highlight w:val="none"/>
        </w:rPr>
        <w:t>igure</w:t>
      </w:r>
      <w:r>
        <w:rPr>
          <w:rFonts w:hint="eastAsia" w:ascii="Times New Roman" w:hAnsi="Times New Roman" w:cs="Times New Roman"/>
          <w:b/>
          <w:bCs/>
          <w:sz w:val="28"/>
          <w:szCs w:val="28"/>
          <w:highlight w:val="none"/>
        </w:rPr>
        <w:t>s and figure legends</w:t>
      </w:r>
    </w:p>
    <w:p>
      <w:pPr>
        <w:spacing w:line="360" w:lineRule="auto"/>
        <w:rPr>
          <w:rFonts w:hint="eastAsia" w:ascii="Times New Roman" w:hAnsi="Times New Roman" w:cs="Times New Roman" w:eastAsiaTheme="minorEastAsia"/>
          <w:b/>
          <w:bCs/>
          <w:sz w:val="24"/>
          <w:highlight w:val="none"/>
          <w:lang w:eastAsia="zh-CN"/>
        </w:rPr>
      </w:pPr>
      <w:r>
        <w:rPr>
          <w:rFonts w:hint="eastAsia" w:ascii="Times New Roman" w:hAnsi="Times New Roman" w:cs="Times New Roman" w:eastAsiaTheme="minorEastAsia"/>
          <w:b/>
          <w:bCs/>
          <w:sz w:val="24"/>
          <w:highlight w:val="none"/>
          <w:lang w:eastAsia="zh-CN"/>
        </w:rPr>
        <w:drawing>
          <wp:inline distT="0" distB="0" distL="114300" distR="114300">
            <wp:extent cx="5622925" cy="3200400"/>
            <wp:effectExtent l="0" t="0" r="3175" b="0"/>
            <wp:docPr id="5" name="图片 5" descr="sup figure 1_画板 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 figure 1_画板 1_画板 1"/>
                    <pic:cNvPicPr>
                      <a:picLocks noChangeAspect="1"/>
                    </pic:cNvPicPr>
                  </pic:nvPicPr>
                  <pic:blipFill>
                    <a:blip r:embed="rId4"/>
                    <a:srcRect b="59748"/>
                    <a:stretch>
                      <a:fillRect/>
                    </a:stretch>
                  </pic:blipFill>
                  <pic:spPr>
                    <a:xfrm>
                      <a:off x="0" y="0"/>
                      <a:ext cx="5622925" cy="3200400"/>
                    </a:xfrm>
                    <a:prstGeom prst="rect">
                      <a:avLst/>
                    </a:prstGeom>
                  </pic:spPr>
                </pic:pic>
              </a:graphicData>
            </a:graphic>
          </wp:inline>
        </w:drawing>
      </w:r>
    </w:p>
    <w:p>
      <w:pPr>
        <w:spacing w:line="360" w:lineRule="auto"/>
        <w:rPr>
          <w:rFonts w:ascii="Times New Roman" w:hAnsi="Times New Roman" w:cs="Times New Roman"/>
          <w:sz w:val="24"/>
          <w:highlight w:val="none"/>
        </w:rPr>
      </w:pPr>
      <w:r>
        <w:rPr>
          <w:rFonts w:ascii="Times New Roman" w:hAnsi="Times New Roman" w:cs="Times New Roman"/>
          <w:b/>
          <w:bCs/>
          <w:sz w:val="24"/>
          <w:highlight w:val="none"/>
        </w:rPr>
        <w:t xml:space="preserve">Supplementary </w:t>
      </w:r>
      <w:r>
        <w:rPr>
          <w:rFonts w:hint="eastAsia" w:ascii="Times New Roman" w:hAnsi="Times New Roman" w:cs="Times New Roman"/>
          <w:b/>
          <w:bCs/>
          <w:sz w:val="24"/>
          <w:highlight w:val="none"/>
          <w:lang w:val="en-US" w:eastAsia="zh-CN"/>
        </w:rPr>
        <w:t>f</w:t>
      </w:r>
      <w:r>
        <w:rPr>
          <w:rFonts w:ascii="Times New Roman" w:hAnsi="Times New Roman" w:cs="Times New Roman"/>
          <w:b/>
          <w:bCs/>
          <w:sz w:val="24"/>
          <w:highlight w:val="none"/>
        </w:rPr>
        <w:t xml:space="preserve">igure 1 </w:t>
      </w:r>
      <w:r>
        <w:rPr>
          <w:rFonts w:hint="eastAsia" w:ascii="Times New Roman" w:hAnsi="Times New Roman" w:cs="Times New Roman"/>
          <w:b/>
          <w:bCs/>
          <w:sz w:val="24"/>
          <w:highlight w:val="none"/>
        </w:rPr>
        <w:t>Expression</w:t>
      </w:r>
      <w:r>
        <w:rPr>
          <w:rFonts w:ascii="Times New Roman" w:hAnsi="Times New Roman" w:cs="Times New Roman"/>
          <w:b/>
          <w:bCs/>
          <w:sz w:val="24"/>
          <w:highlight w:val="none"/>
        </w:rPr>
        <w:t>s</w:t>
      </w:r>
      <w:r>
        <w:rPr>
          <w:rFonts w:hint="eastAsia" w:ascii="Times New Roman" w:hAnsi="Times New Roman" w:cs="Times New Roman"/>
          <w:b/>
          <w:bCs/>
          <w:sz w:val="24"/>
          <w:highlight w:val="none"/>
        </w:rPr>
        <w:t xml:space="preserve"> of IGF2BPs in T-ALL samples and cell lines.</w:t>
      </w:r>
      <w:r>
        <w:rPr>
          <w:rFonts w:hint="eastAsia" w:ascii="Times New Roman" w:hAnsi="Times New Roman" w:cs="Times New Roman"/>
          <w:b/>
          <w:bCs/>
          <w:sz w:val="24"/>
          <w:highlight w:val="none"/>
          <w:lang w:val="en-US" w:eastAsia="zh-CN"/>
        </w:rPr>
        <w:t xml:space="preserve"> A) </w:t>
      </w:r>
      <w:r>
        <w:rPr>
          <w:rFonts w:hint="eastAsia" w:ascii="Times New Roman" w:hAnsi="Times New Roman" w:cs="Times New Roman"/>
          <w:sz w:val="24"/>
          <w:highlight w:val="none"/>
        </w:rPr>
        <w:t>IGF2BP1/3 expression levels in normal T cells (n=17) and primary T-ALL patients cells (n=13) from GEO database, GSE48558.</w:t>
      </w:r>
      <w:r>
        <w:rPr>
          <w:rFonts w:hint="eastAsia" w:ascii="Times New Roman" w:hAnsi="Times New Roman" w:cs="Times New Roman"/>
          <w:b/>
          <w:bCs/>
          <w:sz w:val="24"/>
          <w:highlight w:val="none"/>
        </w:rPr>
        <w:t xml:space="preserve"> B)</w:t>
      </w:r>
      <w:r>
        <w:rPr>
          <w:rFonts w:ascii="Times New Roman" w:hAnsi="Times New Roman" w:cs="Times New Roman"/>
          <w:sz w:val="24"/>
          <w:highlight w:val="none"/>
        </w:rPr>
        <w:t xml:space="preserve"> IGF2BP</w:t>
      </w:r>
      <w:r>
        <w:rPr>
          <w:rFonts w:hint="eastAsia" w:ascii="Times New Roman" w:hAnsi="Times New Roman" w:cs="Times New Roman"/>
          <w:sz w:val="24"/>
          <w:highlight w:val="none"/>
        </w:rPr>
        <w:t>1/3</w:t>
      </w:r>
      <w:r>
        <w:rPr>
          <w:rFonts w:ascii="Times New Roman" w:hAnsi="Times New Roman" w:cs="Times New Roman"/>
          <w:sz w:val="24"/>
          <w:highlight w:val="none"/>
        </w:rPr>
        <w:t xml:space="preserve"> mRNA expression levels were analyzed in normal human bone marrow cells (n=6) and primary T-ALL patients cells (n=9) by RT-qPCR assays.</w:t>
      </w:r>
      <w:r>
        <w:rPr>
          <w:rFonts w:hint="eastAsia" w:ascii="Times New Roman" w:hAnsi="Times New Roman" w:cs="Times New Roman"/>
          <w:sz w:val="24"/>
          <w:highlight w:val="none"/>
        </w:rPr>
        <w:t xml:space="preserve"> </w:t>
      </w:r>
      <w:r>
        <w:rPr>
          <w:rFonts w:hint="eastAsia" w:ascii="Times New Roman" w:hAnsi="Times New Roman" w:cs="Times New Roman"/>
          <w:b/>
          <w:bCs/>
          <w:sz w:val="24"/>
          <w:highlight w:val="none"/>
        </w:rPr>
        <w:t>C)</w:t>
      </w:r>
      <w:r>
        <w:rPr>
          <w:rFonts w:hint="eastAsia" w:ascii="Times New Roman" w:hAnsi="Times New Roman" w:cs="Times New Roman"/>
          <w:sz w:val="24"/>
          <w:highlight w:val="none"/>
        </w:rPr>
        <w:t xml:space="preserve"> </w:t>
      </w:r>
      <w:r>
        <w:rPr>
          <w:rFonts w:ascii="Times New Roman" w:hAnsi="Times New Roman" w:cs="Times New Roman"/>
          <w:sz w:val="24"/>
          <w:highlight w:val="none"/>
        </w:rPr>
        <w:t>IGF2BP2 protein expression level was assessed in normal human bone marrow cells (n=3)</w:t>
      </w:r>
      <w:r>
        <w:rPr>
          <w:rFonts w:hint="eastAsia" w:ascii="Times New Roman" w:hAnsi="Times New Roman" w:cs="Times New Roman"/>
          <w:sz w:val="24"/>
          <w:highlight w:val="none"/>
        </w:rPr>
        <w:t xml:space="preserve">, </w:t>
      </w:r>
      <w:r>
        <w:rPr>
          <w:rFonts w:ascii="Times New Roman" w:hAnsi="Times New Roman" w:cs="Times New Roman"/>
          <w:sz w:val="24"/>
          <w:highlight w:val="none"/>
        </w:rPr>
        <w:t>primary T-ALL patients cells (n=</w:t>
      </w:r>
      <w:r>
        <w:rPr>
          <w:rFonts w:hint="eastAsia" w:ascii="Times New Roman" w:hAnsi="Times New Roman" w:cs="Times New Roman"/>
          <w:sz w:val="24"/>
          <w:highlight w:val="none"/>
        </w:rPr>
        <w:t>3</w:t>
      </w:r>
      <w:r>
        <w:rPr>
          <w:rFonts w:ascii="Times New Roman" w:hAnsi="Times New Roman" w:cs="Times New Roman"/>
          <w:sz w:val="24"/>
          <w:highlight w:val="none"/>
        </w:rPr>
        <w:t>) and</w:t>
      </w:r>
      <w:r>
        <w:rPr>
          <w:rFonts w:hint="eastAsia" w:ascii="Times New Roman" w:hAnsi="Times New Roman" w:cs="Times New Roman"/>
          <w:sz w:val="24"/>
          <w:highlight w:val="none"/>
        </w:rPr>
        <w:t xml:space="preserve"> </w:t>
      </w:r>
      <w:r>
        <w:rPr>
          <w:rFonts w:ascii="Times New Roman" w:hAnsi="Times New Roman" w:cs="Times New Roman"/>
          <w:sz w:val="24"/>
          <w:highlight w:val="none"/>
        </w:rPr>
        <w:t xml:space="preserve">oeIGF2BP2 </w:t>
      </w:r>
      <w:r>
        <w:rPr>
          <w:rFonts w:hint="eastAsia" w:ascii="Times New Roman" w:hAnsi="Times New Roman" w:cs="Times New Roman"/>
          <w:sz w:val="24"/>
          <w:highlight w:val="none"/>
        </w:rPr>
        <w:t>Jurkat</w:t>
      </w:r>
      <w:r>
        <w:rPr>
          <w:rFonts w:ascii="Times New Roman" w:hAnsi="Times New Roman" w:cs="Times New Roman"/>
          <w:sz w:val="24"/>
          <w:highlight w:val="none"/>
        </w:rPr>
        <w:t xml:space="preserve"> cells as positive control by western blot; the marker band indicates 70 kDa.</w:t>
      </w:r>
      <w:r>
        <w:rPr>
          <w:rFonts w:hint="eastAsia" w:ascii="Times New Roman" w:hAnsi="Times New Roman" w:cs="Times New Roman"/>
          <w:sz w:val="24"/>
          <w:highlight w:val="none"/>
        </w:rPr>
        <w:t xml:space="preserve"> </w:t>
      </w:r>
      <w:r>
        <w:rPr>
          <w:rFonts w:ascii="Times New Roman" w:hAnsi="Times New Roman" w:cs="Times New Roman"/>
          <w:sz w:val="24"/>
          <w:highlight w:val="none"/>
        </w:rPr>
        <w:t>Data are mean ± SD values. * P &lt; 0.05; ** P &lt; 0.01; *** P &lt; 0.001.</w:t>
      </w: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r>
        <w:rPr>
          <w:rFonts w:hint="eastAsia" w:ascii="Times New Roman" w:hAnsi="Times New Roman" w:cs="Times New Roman"/>
          <w:b/>
          <w:bCs/>
          <w:sz w:val="24"/>
          <w:highlight w:val="none"/>
        </w:rPr>
        <w:drawing>
          <wp:inline distT="0" distB="0" distL="114300" distR="114300">
            <wp:extent cx="4884420" cy="7051675"/>
            <wp:effectExtent l="0" t="0" r="5080" b="9525"/>
            <wp:docPr id="3" name="图片 3" descr="sup figure 2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 figure 2_画板 1"/>
                    <pic:cNvPicPr>
                      <a:picLocks noChangeAspect="1"/>
                    </pic:cNvPicPr>
                  </pic:nvPicPr>
                  <pic:blipFill>
                    <a:blip r:embed="rId5"/>
                    <a:srcRect t="-1299" r="19010" b="18595"/>
                    <a:stretch>
                      <a:fillRect/>
                    </a:stretch>
                  </pic:blipFill>
                  <pic:spPr>
                    <a:xfrm>
                      <a:off x="0" y="0"/>
                      <a:ext cx="4884420" cy="7051675"/>
                    </a:xfrm>
                    <a:prstGeom prst="rect">
                      <a:avLst/>
                    </a:prstGeom>
                  </pic:spPr>
                </pic:pic>
              </a:graphicData>
            </a:graphic>
          </wp:inline>
        </w:drawing>
      </w:r>
    </w:p>
    <w:p>
      <w:pPr>
        <w:spacing w:line="360" w:lineRule="auto"/>
        <w:rPr>
          <w:rFonts w:ascii="Times New Roman" w:hAnsi="Times New Roman" w:cs="Times New Roman"/>
          <w:b/>
          <w:bCs/>
          <w:sz w:val="24"/>
          <w:highlight w:val="none"/>
        </w:rPr>
      </w:pPr>
    </w:p>
    <w:p>
      <w:pPr>
        <w:spacing w:line="360" w:lineRule="auto"/>
        <w:rPr>
          <w:rFonts w:hint="eastAsia" w:ascii="Times New Roman" w:hAnsi="Times New Roman" w:cs="Times New Roman"/>
          <w:b/>
          <w:bCs/>
          <w:sz w:val="24"/>
          <w:highlight w:val="none"/>
        </w:rPr>
      </w:pPr>
      <w:r>
        <w:rPr>
          <w:rFonts w:ascii="Times New Roman" w:hAnsi="Times New Roman" w:cs="Times New Roman"/>
          <w:b/>
          <w:bCs/>
          <w:sz w:val="24"/>
          <w:highlight w:val="none"/>
        </w:rPr>
        <w:t xml:space="preserve">Supplementary </w:t>
      </w:r>
      <w:r>
        <w:rPr>
          <w:rFonts w:hint="eastAsia" w:ascii="Times New Roman" w:hAnsi="Times New Roman" w:cs="Times New Roman"/>
          <w:b/>
          <w:bCs/>
          <w:sz w:val="24"/>
          <w:highlight w:val="none"/>
          <w:lang w:val="en-US" w:eastAsia="zh-CN"/>
        </w:rPr>
        <w:t>f</w:t>
      </w:r>
      <w:r>
        <w:rPr>
          <w:rFonts w:ascii="Times New Roman" w:hAnsi="Times New Roman" w:cs="Times New Roman"/>
          <w:b/>
          <w:bCs/>
          <w:sz w:val="24"/>
          <w:highlight w:val="none"/>
        </w:rPr>
        <w:t xml:space="preserve">igure </w:t>
      </w:r>
      <w:r>
        <w:rPr>
          <w:rFonts w:hint="eastAsia" w:ascii="Times New Roman" w:hAnsi="Times New Roman" w:cs="Times New Roman"/>
          <w:b/>
          <w:bCs/>
          <w:sz w:val="24"/>
          <w:highlight w:val="none"/>
        </w:rPr>
        <w:t>2</w:t>
      </w:r>
      <w:r>
        <w:rPr>
          <w:rFonts w:ascii="Times New Roman" w:hAnsi="Times New Roman" w:cs="Times New Roman"/>
          <w:b/>
          <w:bCs/>
          <w:sz w:val="24"/>
          <w:highlight w:val="none"/>
        </w:rPr>
        <w:t xml:space="preserve"> </w:t>
      </w:r>
      <w:r>
        <w:rPr>
          <w:rFonts w:hint="eastAsia" w:ascii="Times New Roman" w:hAnsi="Times New Roman" w:cs="Times New Roman"/>
          <w:b/>
          <w:bCs/>
          <w:sz w:val="24"/>
          <w:highlight w:val="none"/>
        </w:rPr>
        <w:t>Expression</w:t>
      </w:r>
      <w:r>
        <w:rPr>
          <w:rFonts w:ascii="Times New Roman" w:hAnsi="Times New Roman" w:cs="Times New Roman"/>
          <w:b/>
          <w:bCs/>
          <w:sz w:val="24"/>
          <w:highlight w:val="none"/>
        </w:rPr>
        <w:t>s</w:t>
      </w:r>
      <w:r>
        <w:rPr>
          <w:rFonts w:hint="eastAsia" w:ascii="Times New Roman" w:hAnsi="Times New Roman" w:cs="Times New Roman"/>
          <w:b/>
          <w:bCs/>
          <w:sz w:val="24"/>
          <w:highlight w:val="none"/>
        </w:rPr>
        <w:t xml:space="preserve"> of m</w:t>
      </w:r>
      <w:r>
        <w:rPr>
          <w:rFonts w:hint="eastAsia" w:ascii="Times New Roman" w:hAnsi="Times New Roman" w:cs="Times New Roman"/>
          <w:b/>
          <w:bCs/>
          <w:sz w:val="24"/>
          <w:highlight w:val="none"/>
          <w:vertAlign w:val="superscript"/>
        </w:rPr>
        <w:t>6</w:t>
      </w:r>
      <w:r>
        <w:rPr>
          <w:rFonts w:hint="eastAsia" w:ascii="Times New Roman" w:hAnsi="Times New Roman" w:cs="Times New Roman"/>
          <w:b/>
          <w:bCs/>
          <w:sz w:val="24"/>
          <w:highlight w:val="none"/>
        </w:rPr>
        <w:t>A modification</w:t>
      </w:r>
      <w:r>
        <w:rPr>
          <w:rFonts w:ascii="Times New Roman" w:hAnsi="Times New Roman" w:cs="Times New Roman"/>
          <w:b/>
          <w:bCs/>
          <w:sz w:val="24"/>
          <w:highlight w:val="none"/>
        </w:rPr>
        <w:t xml:space="preserve"> enzymes</w:t>
      </w:r>
      <w:r>
        <w:rPr>
          <w:rFonts w:hint="eastAsia" w:ascii="Times New Roman" w:hAnsi="Times New Roman" w:cs="Times New Roman"/>
          <w:b/>
          <w:bCs/>
          <w:sz w:val="24"/>
          <w:highlight w:val="none"/>
        </w:rPr>
        <w:t xml:space="preserve"> in T-ALL. </w:t>
      </w:r>
    </w:p>
    <w:p>
      <w:pPr>
        <w:numPr>
          <w:ilvl w:val="0"/>
          <w:numId w:val="1"/>
        </w:numPr>
        <w:spacing w:line="360" w:lineRule="auto"/>
        <w:rPr>
          <w:rFonts w:ascii="Times New Roman" w:hAnsi="Times New Roman" w:cs="Times New Roman"/>
          <w:sz w:val="24"/>
          <w:highlight w:val="none"/>
        </w:rPr>
      </w:pPr>
      <w:r>
        <w:rPr>
          <w:rFonts w:ascii="Times New Roman" w:hAnsi="Times New Roman" w:cs="Times New Roman"/>
          <w:sz w:val="24"/>
          <w:highlight w:val="none"/>
        </w:rPr>
        <w:t>The expression levels of</w:t>
      </w:r>
      <w:r>
        <w:rPr>
          <w:rFonts w:hint="eastAsia" w:ascii="Times New Roman" w:hAnsi="Times New Roman" w:cs="Times New Roman"/>
          <w:sz w:val="24"/>
          <w:highlight w:val="none"/>
        </w:rPr>
        <w:t xml:space="preserve"> </w:t>
      </w:r>
      <w:r>
        <w:rPr>
          <w:rFonts w:ascii="Times New Roman" w:hAnsi="Times New Roman" w:cs="Times New Roman"/>
          <w:sz w:val="24"/>
          <w:highlight w:val="none"/>
        </w:rPr>
        <w:t>“</w:t>
      </w:r>
      <w:r>
        <w:rPr>
          <w:rFonts w:hint="eastAsia" w:ascii="Times New Roman" w:hAnsi="Times New Roman" w:cs="Times New Roman"/>
          <w:sz w:val="24"/>
          <w:highlight w:val="none"/>
        </w:rPr>
        <w:t>writer</w:t>
      </w:r>
      <w:r>
        <w:rPr>
          <w:rFonts w:ascii="Times New Roman" w:hAnsi="Times New Roman" w:cs="Times New Roman"/>
          <w:sz w:val="24"/>
          <w:highlight w:val="none"/>
        </w:rPr>
        <w:t>”</w:t>
      </w:r>
      <w:r>
        <w:rPr>
          <w:rFonts w:hint="eastAsia" w:ascii="Times New Roman" w:hAnsi="Times New Roman" w:cs="Times New Roman"/>
          <w:sz w:val="24"/>
          <w:highlight w:val="none"/>
        </w:rPr>
        <w:t xml:space="preserve"> gene</w:t>
      </w:r>
      <w:r>
        <w:rPr>
          <w:rFonts w:ascii="Times New Roman" w:hAnsi="Times New Roman" w:cs="Times New Roman"/>
          <w:sz w:val="24"/>
          <w:highlight w:val="none"/>
        </w:rPr>
        <w:t>s (</w:t>
      </w:r>
      <w:r>
        <w:rPr>
          <w:rFonts w:hint="eastAsia" w:ascii="Times New Roman" w:hAnsi="Times New Roman" w:cs="Times New Roman"/>
          <w:sz w:val="24"/>
          <w:highlight w:val="none"/>
        </w:rPr>
        <w:t>METTL3, METTL14, METTL16, WTAP, RBM15, ZC3H13</w:t>
      </w:r>
      <w:r>
        <w:rPr>
          <w:rFonts w:ascii="Times New Roman" w:hAnsi="Times New Roman" w:cs="Times New Roman"/>
          <w:sz w:val="24"/>
          <w:highlight w:val="none"/>
        </w:rPr>
        <w:t xml:space="preserve">) </w:t>
      </w:r>
      <w:r>
        <w:rPr>
          <w:rFonts w:hint="eastAsia" w:ascii="Times New Roman" w:hAnsi="Times New Roman" w:cs="Times New Roman"/>
          <w:sz w:val="24"/>
          <w:highlight w:val="none"/>
        </w:rPr>
        <w:t>in normal T cells (n=17) and primary T-ALL patients cells (n=13) from GEO database, GSE48558.</w:t>
      </w:r>
      <w:r>
        <w:rPr>
          <w:rFonts w:hint="eastAsia" w:ascii="Times New Roman" w:hAnsi="Times New Roman" w:cs="Times New Roman"/>
          <w:b/>
          <w:bCs/>
          <w:sz w:val="24"/>
          <w:highlight w:val="none"/>
        </w:rPr>
        <w:t xml:space="preserve"> B) </w:t>
      </w:r>
      <w:r>
        <w:rPr>
          <w:rFonts w:ascii="Times New Roman" w:hAnsi="Times New Roman" w:cs="Times New Roman"/>
          <w:sz w:val="24"/>
          <w:highlight w:val="none"/>
        </w:rPr>
        <w:t>The expression levels of</w:t>
      </w:r>
      <w:r>
        <w:rPr>
          <w:rFonts w:hint="eastAsia" w:ascii="Times New Roman" w:hAnsi="Times New Roman" w:cs="Times New Roman"/>
          <w:sz w:val="24"/>
          <w:highlight w:val="none"/>
        </w:rPr>
        <w:t xml:space="preserve"> </w:t>
      </w:r>
      <w:r>
        <w:rPr>
          <w:rFonts w:ascii="Times New Roman" w:hAnsi="Times New Roman" w:cs="Times New Roman"/>
          <w:sz w:val="24"/>
          <w:highlight w:val="none"/>
        </w:rPr>
        <w:t>“</w:t>
      </w:r>
      <w:r>
        <w:rPr>
          <w:rFonts w:hint="eastAsia" w:ascii="Times New Roman" w:hAnsi="Times New Roman" w:cs="Times New Roman"/>
          <w:sz w:val="24"/>
          <w:highlight w:val="none"/>
        </w:rPr>
        <w:t>eraser</w:t>
      </w:r>
      <w:r>
        <w:rPr>
          <w:rFonts w:ascii="Times New Roman" w:hAnsi="Times New Roman" w:cs="Times New Roman"/>
          <w:sz w:val="24"/>
          <w:highlight w:val="none"/>
        </w:rPr>
        <w:t>”</w:t>
      </w:r>
      <w:r>
        <w:rPr>
          <w:rFonts w:hint="eastAsia" w:ascii="Times New Roman" w:hAnsi="Times New Roman" w:cs="Times New Roman"/>
          <w:sz w:val="24"/>
          <w:highlight w:val="none"/>
        </w:rPr>
        <w:t xml:space="preserve"> gene</w:t>
      </w:r>
      <w:r>
        <w:rPr>
          <w:rFonts w:ascii="Times New Roman" w:hAnsi="Times New Roman" w:cs="Times New Roman"/>
          <w:sz w:val="24"/>
          <w:highlight w:val="none"/>
        </w:rPr>
        <w:t>s (</w:t>
      </w:r>
      <w:r>
        <w:rPr>
          <w:rFonts w:hint="eastAsia" w:ascii="Times New Roman" w:hAnsi="Times New Roman" w:cs="Times New Roman"/>
          <w:sz w:val="24"/>
          <w:highlight w:val="none"/>
        </w:rPr>
        <w:t>YTHDC1, YTHDC2, HNRNPA2B1, UTHDF1, YTHDF2, YTHDF3</w:t>
      </w:r>
      <w:r>
        <w:rPr>
          <w:rFonts w:ascii="Times New Roman" w:hAnsi="Times New Roman" w:cs="Times New Roman"/>
          <w:sz w:val="24"/>
          <w:highlight w:val="none"/>
        </w:rPr>
        <w:t xml:space="preserve">) </w:t>
      </w:r>
      <w:r>
        <w:rPr>
          <w:rFonts w:hint="eastAsia" w:ascii="Times New Roman" w:hAnsi="Times New Roman" w:cs="Times New Roman"/>
          <w:sz w:val="24"/>
          <w:highlight w:val="none"/>
        </w:rPr>
        <w:t xml:space="preserve">in normal T cells (n=17) and primary T-ALL patients cells (n=13) from GEO database, GSE48558. </w:t>
      </w:r>
      <w:r>
        <w:rPr>
          <w:rFonts w:hint="eastAsia" w:ascii="Times New Roman" w:hAnsi="Times New Roman" w:cs="Times New Roman"/>
          <w:b/>
          <w:bCs/>
          <w:sz w:val="24"/>
          <w:highlight w:val="none"/>
        </w:rPr>
        <w:t xml:space="preserve">C) </w:t>
      </w:r>
      <w:r>
        <w:rPr>
          <w:rFonts w:ascii="Times New Roman" w:hAnsi="Times New Roman" w:cs="Times New Roman"/>
          <w:sz w:val="24"/>
          <w:highlight w:val="none"/>
        </w:rPr>
        <w:t>The expression levels of</w:t>
      </w:r>
      <w:r>
        <w:rPr>
          <w:rFonts w:hint="eastAsia" w:ascii="Times New Roman" w:hAnsi="Times New Roman" w:cs="Times New Roman"/>
          <w:sz w:val="24"/>
          <w:highlight w:val="none"/>
        </w:rPr>
        <w:t xml:space="preserve"> </w:t>
      </w:r>
      <w:r>
        <w:rPr>
          <w:rFonts w:ascii="Times New Roman" w:hAnsi="Times New Roman" w:cs="Times New Roman"/>
          <w:sz w:val="24"/>
          <w:highlight w:val="none"/>
        </w:rPr>
        <w:t>“</w:t>
      </w:r>
      <w:r>
        <w:rPr>
          <w:rFonts w:hint="eastAsia" w:ascii="Times New Roman" w:hAnsi="Times New Roman" w:cs="Times New Roman"/>
          <w:sz w:val="24"/>
          <w:highlight w:val="none"/>
        </w:rPr>
        <w:t>reader</w:t>
      </w:r>
      <w:r>
        <w:rPr>
          <w:rFonts w:ascii="Times New Roman" w:hAnsi="Times New Roman" w:cs="Times New Roman"/>
          <w:sz w:val="24"/>
          <w:highlight w:val="none"/>
        </w:rPr>
        <w:t>”</w:t>
      </w:r>
      <w:r>
        <w:rPr>
          <w:rFonts w:hint="eastAsia" w:ascii="Times New Roman" w:hAnsi="Times New Roman" w:cs="Times New Roman"/>
          <w:sz w:val="24"/>
          <w:highlight w:val="none"/>
        </w:rPr>
        <w:t xml:space="preserve"> gene</w:t>
      </w:r>
      <w:r>
        <w:rPr>
          <w:rFonts w:ascii="Times New Roman" w:hAnsi="Times New Roman" w:cs="Times New Roman"/>
          <w:sz w:val="24"/>
          <w:highlight w:val="none"/>
        </w:rPr>
        <w:t>s (</w:t>
      </w:r>
      <w:r>
        <w:rPr>
          <w:rFonts w:hint="eastAsia" w:ascii="Times New Roman" w:hAnsi="Times New Roman" w:cs="Times New Roman"/>
          <w:sz w:val="24"/>
          <w:highlight w:val="none"/>
        </w:rPr>
        <w:t>FTO, ALKBH5</w:t>
      </w:r>
      <w:r>
        <w:rPr>
          <w:rFonts w:ascii="Times New Roman" w:hAnsi="Times New Roman" w:cs="Times New Roman"/>
          <w:sz w:val="24"/>
          <w:highlight w:val="none"/>
        </w:rPr>
        <w:t xml:space="preserve">) </w:t>
      </w:r>
      <w:r>
        <w:rPr>
          <w:rFonts w:hint="eastAsia" w:ascii="Times New Roman" w:hAnsi="Times New Roman" w:cs="Times New Roman"/>
          <w:sz w:val="24"/>
          <w:highlight w:val="none"/>
        </w:rPr>
        <w:t>in normal T cells (n=17) and primary T-ALL patients cells (n=13) from GEO database, GSE48558.</w:t>
      </w:r>
      <w:r>
        <w:rPr>
          <w:rFonts w:hint="eastAsia" w:ascii="Times New Roman" w:hAnsi="Times New Roman" w:cs="Times New Roman"/>
          <w:sz w:val="24"/>
          <w:highlight w:val="none"/>
          <w:lang w:val="en-US" w:eastAsia="zh-CN"/>
        </w:rPr>
        <w:t xml:space="preserve"> </w:t>
      </w:r>
      <w:r>
        <w:rPr>
          <w:rFonts w:ascii="Times New Roman" w:hAnsi="Times New Roman" w:cs="Times New Roman"/>
          <w:sz w:val="24"/>
          <w:highlight w:val="none"/>
        </w:rPr>
        <w:t>Data are mean ± SD values. * P &lt; 0.05; ** P &lt; 0.01; *** P &lt; 0.001.</w:t>
      </w:r>
    </w:p>
    <w:p>
      <w:pPr>
        <w:numPr>
          <w:ilvl w:val="0"/>
          <w:numId w:val="0"/>
        </w:numPr>
        <w:spacing w:line="360" w:lineRule="auto"/>
        <w:rPr>
          <w:rFonts w:hint="eastAsia" w:ascii="Times New Roman" w:hAnsi="Times New Roman" w:cs="Times New Roman" w:eastAsiaTheme="minorEastAsia"/>
          <w:b/>
          <w:bCs/>
          <w:sz w:val="24"/>
          <w:highlight w:val="none"/>
          <w:lang w:eastAsia="zh-CN"/>
        </w:rPr>
      </w:pPr>
    </w:p>
    <w:p>
      <w:pPr>
        <w:numPr>
          <w:ilvl w:val="0"/>
          <w:numId w:val="0"/>
        </w:numPr>
        <w:spacing w:line="360" w:lineRule="auto"/>
        <w:rPr>
          <w:rFonts w:ascii="Times New Roman" w:hAnsi="Times New Roman" w:cs="Times New Roman"/>
          <w:b/>
          <w:bCs/>
          <w:sz w:val="24"/>
          <w:highlight w:val="none"/>
        </w:rPr>
      </w:pPr>
      <w:r>
        <w:rPr>
          <w:rFonts w:hint="eastAsia" w:ascii="Times New Roman" w:hAnsi="Times New Roman" w:cs="Times New Roman" w:eastAsiaTheme="minorEastAsia"/>
          <w:b/>
          <w:bCs/>
          <w:sz w:val="24"/>
          <w:highlight w:val="none"/>
          <w:lang w:eastAsia="zh-CN"/>
        </w:rPr>
        <w:drawing>
          <wp:anchor distT="0" distB="0" distL="114300" distR="114300" simplePos="0" relativeHeight="251659264" behindDoc="0" locked="0" layoutInCell="1" allowOverlap="1">
            <wp:simplePos x="0" y="0"/>
            <wp:positionH relativeFrom="column">
              <wp:posOffset>454025</wp:posOffset>
            </wp:positionH>
            <wp:positionV relativeFrom="paragraph">
              <wp:posOffset>54610</wp:posOffset>
            </wp:positionV>
            <wp:extent cx="5028565" cy="7637780"/>
            <wp:effectExtent l="0" t="0" r="635" b="7620"/>
            <wp:wrapSquare wrapText="bothSides"/>
            <wp:docPr id="9" name="图片 9" descr="sup figure 3_画板 1_画板 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 figure 3_画板 1_画板 1_画板 1"/>
                    <pic:cNvPicPr>
                      <a:picLocks noChangeAspect="1"/>
                    </pic:cNvPicPr>
                  </pic:nvPicPr>
                  <pic:blipFill>
                    <a:blip r:embed="rId6"/>
                    <a:srcRect b="6084"/>
                    <a:stretch>
                      <a:fillRect/>
                    </a:stretch>
                  </pic:blipFill>
                  <pic:spPr>
                    <a:xfrm>
                      <a:off x="0" y="0"/>
                      <a:ext cx="5028565" cy="7637780"/>
                    </a:xfrm>
                    <a:prstGeom prst="rect">
                      <a:avLst/>
                    </a:prstGeom>
                  </pic:spPr>
                </pic:pic>
              </a:graphicData>
            </a:graphic>
          </wp:anchor>
        </w:drawing>
      </w: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b/>
          <w:bCs/>
          <w:sz w:val="24"/>
          <w:highlight w:val="none"/>
        </w:rPr>
      </w:pPr>
    </w:p>
    <w:p>
      <w:pPr>
        <w:numPr>
          <w:ilvl w:val="0"/>
          <w:numId w:val="0"/>
        </w:numPr>
        <w:spacing w:line="360" w:lineRule="auto"/>
        <w:rPr>
          <w:rFonts w:ascii="Times New Roman" w:hAnsi="Times New Roman" w:cs="Times New Roman"/>
          <w:sz w:val="24"/>
          <w:highlight w:val="none"/>
        </w:rPr>
      </w:pPr>
      <w:r>
        <w:rPr>
          <w:rFonts w:ascii="Times New Roman" w:hAnsi="Times New Roman" w:cs="Times New Roman"/>
          <w:b/>
          <w:bCs/>
          <w:sz w:val="24"/>
          <w:highlight w:val="none"/>
        </w:rPr>
        <w:t xml:space="preserve">Supplementary </w:t>
      </w:r>
      <w:r>
        <w:rPr>
          <w:rFonts w:hint="eastAsia" w:ascii="Times New Roman" w:hAnsi="Times New Roman" w:cs="Times New Roman"/>
          <w:b/>
          <w:bCs/>
          <w:sz w:val="24"/>
          <w:highlight w:val="none"/>
          <w:lang w:val="en-US" w:eastAsia="zh-CN"/>
        </w:rPr>
        <w:t>f</w:t>
      </w:r>
      <w:r>
        <w:rPr>
          <w:rFonts w:ascii="Times New Roman" w:hAnsi="Times New Roman" w:cs="Times New Roman"/>
          <w:b/>
          <w:bCs/>
          <w:sz w:val="24"/>
          <w:highlight w:val="none"/>
        </w:rPr>
        <w:t xml:space="preserve">igure </w:t>
      </w:r>
      <w:r>
        <w:rPr>
          <w:rFonts w:hint="eastAsia" w:ascii="Times New Roman" w:hAnsi="Times New Roman" w:cs="Times New Roman"/>
          <w:b/>
          <w:bCs/>
          <w:sz w:val="24"/>
          <w:highlight w:val="none"/>
        </w:rPr>
        <w:t>3</w:t>
      </w:r>
      <w:r>
        <w:rPr>
          <w:rFonts w:ascii="Times New Roman" w:hAnsi="Times New Roman" w:cs="Times New Roman"/>
          <w:b/>
          <w:bCs/>
          <w:sz w:val="24"/>
          <w:highlight w:val="none"/>
        </w:rPr>
        <w:t xml:space="preserve"> </w:t>
      </w:r>
      <w:r>
        <w:rPr>
          <w:rFonts w:hint="eastAsia" w:ascii="Times New Roman" w:hAnsi="Times New Roman" w:cs="Times New Roman"/>
          <w:b/>
          <w:bCs/>
          <w:sz w:val="24"/>
          <w:highlight w:val="none"/>
        </w:rPr>
        <w:t>Expression</w:t>
      </w:r>
      <w:r>
        <w:rPr>
          <w:rFonts w:ascii="Times New Roman" w:hAnsi="Times New Roman" w:cs="Times New Roman"/>
          <w:b/>
          <w:bCs/>
          <w:sz w:val="24"/>
          <w:highlight w:val="none"/>
        </w:rPr>
        <w:t>s</w:t>
      </w:r>
      <w:r>
        <w:rPr>
          <w:rFonts w:hint="eastAsia" w:ascii="Times New Roman" w:hAnsi="Times New Roman" w:cs="Times New Roman"/>
          <w:b/>
          <w:bCs/>
          <w:sz w:val="24"/>
          <w:highlight w:val="none"/>
        </w:rPr>
        <w:t xml:space="preserve"> of m</w:t>
      </w:r>
      <w:r>
        <w:rPr>
          <w:rFonts w:hint="eastAsia" w:ascii="Times New Roman" w:hAnsi="Times New Roman" w:cs="Times New Roman"/>
          <w:b/>
          <w:bCs/>
          <w:sz w:val="24"/>
          <w:highlight w:val="none"/>
          <w:vertAlign w:val="superscript"/>
        </w:rPr>
        <w:t>6</w:t>
      </w:r>
      <w:r>
        <w:rPr>
          <w:rFonts w:hint="eastAsia" w:ascii="Times New Roman" w:hAnsi="Times New Roman" w:cs="Times New Roman"/>
          <w:b/>
          <w:bCs/>
          <w:sz w:val="24"/>
          <w:highlight w:val="none"/>
        </w:rPr>
        <w:t xml:space="preserve">A modification </w:t>
      </w:r>
      <w:r>
        <w:rPr>
          <w:rFonts w:ascii="Times New Roman" w:hAnsi="Times New Roman" w:cs="Times New Roman"/>
          <w:b/>
          <w:bCs/>
          <w:sz w:val="24"/>
          <w:highlight w:val="none"/>
        </w:rPr>
        <w:t>enzyme</w:t>
      </w:r>
      <w:r>
        <w:rPr>
          <w:rFonts w:hint="eastAsia" w:ascii="Times New Roman" w:hAnsi="Times New Roman" w:cs="Times New Roman"/>
          <w:b/>
          <w:bCs/>
          <w:sz w:val="24"/>
          <w:highlight w:val="none"/>
        </w:rPr>
        <w:t xml:space="preserve">s in different T-ALL subtypes. </w:t>
      </w:r>
      <w:r>
        <w:rPr>
          <w:rFonts w:hint="eastAsia" w:ascii="Times New Roman" w:hAnsi="Times New Roman" w:cs="Times New Roman"/>
          <w:b/>
          <w:bCs/>
          <w:sz w:val="24"/>
          <w:highlight w:val="none"/>
          <w:lang w:val="en-US" w:eastAsia="zh-CN"/>
        </w:rPr>
        <w:t xml:space="preserve"> A) </w:t>
      </w:r>
      <w:r>
        <w:rPr>
          <w:rFonts w:ascii="Times New Roman" w:hAnsi="Times New Roman" w:cs="Times New Roman"/>
          <w:sz w:val="24"/>
          <w:highlight w:val="none"/>
        </w:rPr>
        <w:t>The expression levels of</w:t>
      </w:r>
      <w:r>
        <w:rPr>
          <w:rFonts w:hint="eastAsia" w:ascii="Times New Roman" w:hAnsi="Times New Roman" w:cs="Times New Roman"/>
          <w:sz w:val="24"/>
          <w:highlight w:val="none"/>
        </w:rPr>
        <w:t xml:space="preserve"> </w:t>
      </w:r>
      <w:r>
        <w:rPr>
          <w:rFonts w:ascii="Times New Roman" w:hAnsi="Times New Roman" w:cs="Times New Roman"/>
          <w:sz w:val="24"/>
          <w:highlight w:val="none"/>
        </w:rPr>
        <w:t>“</w:t>
      </w:r>
      <w:r>
        <w:rPr>
          <w:rFonts w:hint="eastAsia" w:ascii="Times New Roman" w:hAnsi="Times New Roman" w:cs="Times New Roman"/>
          <w:sz w:val="24"/>
          <w:highlight w:val="none"/>
        </w:rPr>
        <w:t>writer</w:t>
      </w:r>
      <w:r>
        <w:rPr>
          <w:rFonts w:ascii="Times New Roman" w:hAnsi="Times New Roman" w:cs="Times New Roman"/>
          <w:sz w:val="24"/>
          <w:highlight w:val="none"/>
        </w:rPr>
        <w:t>”</w:t>
      </w:r>
      <w:r>
        <w:rPr>
          <w:rFonts w:hint="eastAsia" w:ascii="Times New Roman" w:hAnsi="Times New Roman" w:cs="Times New Roman"/>
          <w:sz w:val="24"/>
          <w:highlight w:val="none"/>
        </w:rPr>
        <w:t xml:space="preserve"> gene</w:t>
      </w:r>
      <w:r>
        <w:rPr>
          <w:rFonts w:ascii="Times New Roman" w:hAnsi="Times New Roman" w:cs="Times New Roman"/>
          <w:sz w:val="24"/>
          <w:highlight w:val="none"/>
        </w:rPr>
        <w:t>s (</w:t>
      </w:r>
      <w:r>
        <w:rPr>
          <w:rFonts w:hint="eastAsia" w:ascii="Times New Roman" w:hAnsi="Times New Roman" w:cs="Times New Roman"/>
          <w:sz w:val="24"/>
          <w:highlight w:val="none"/>
        </w:rPr>
        <w:t>METTL3, METTL14, METTL16, WTAP, RBM15, ZC3H13</w:t>
      </w:r>
      <w:r>
        <w:rPr>
          <w:rFonts w:ascii="Times New Roman" w:hAnsi="Times New Roman" w:cs="Times New Roman"/>
          <w:sz w:val="24"/>
          <w:highlight w:val="none"/>
        </w:rPr>
        <w:t xml:space="preserve">) </w:t>
      </w:r>
      <w:r>
        <w:rPr>
          <w:rFonts w:hint="eastAsia" w:ascii="Times New Roman" w:hAnsi="Times New Roman" w:cs="Times New Roman"/>
          <w:sz w:val="24"/>
          <w:highlight w:val="none"/>
        </w:rPr>
        <w:t>in different T-ALL subtypes</w:t>
      </w:r>
      <w:r>
        <w:rPr>
          <w:rFonts w:hint="eastAsia" w:ascii="Times New Roman" w:hAnsi="Times New Roman" w:cs="Times New Roman"/>
          <w:b/>
          <w:bCs/>
          <w:sz w:val="24"/>
          <w:highlight w:val="none"/>
        </w:rPr>
        <w:t xml:space="preserve"> </w:t>
      </w:r>
      <w:r>
        <w:rPr>
          <w:rFonts w:hint="eastAsia" w:ascii="Times New Roman" w:hAnsi="Times New Roman" w:cs="Times New Roman"/>
          <w:sz w:val="24"/>
          <w:highlight w:val="none"/>
        </w:rPr>
        <w:t xml:space="preserve">from </w:t>
      </w:r>
      <w:r>
        <w:rPr>
          <w:rFonts w:ascii="Times New Roman" w:hAnsi="Times New Roman" w:cs="Times New Roman"/>
          <w:sz w:val="24"/>
          <w:highlight w:val="none"/>
        </w:rPr>
        <w:t>PECAN</w:t>
      </w:r>
      <w:r>
        <w:rPr>
          <w:rFonts w:hint="eastAsia" w:ascii="Times New Roman" w:hAnsi="Times New Roman" w:cs="Times New Roman"/>
          <w:sz w:val="24"/>
          <w:highlight w:val="none"/>
        </w:rPr>
        <w:t xml:space="preserve"> database.</w:t>
      </w:r>
      <w:r>
        <w:rPr>
          <w:rFonts w:hint="eastAsia" w:ascii="Times New Roman" w:hAnsi="Times New Roman" w:cs="Times New Roman"/>
          <w:b/>
          <w:bCs/>
          <w:sz w:val="24"/>
          <w:highlight w:val="none"/>
        </w:rPr>
        <w:t xml:space="preserve"> B) </w:t>
      </w:r>
      <w:r>
        <w:rPr>
          <w:rFonts w:ascii="Times New Roman" w:hAnsi="Times New Roman" w:cs="Times New Roman"/>
          <w:sz w:val="24"/>
          <w:highlight w:val="none"/>
        </w:rPr>
        <w:t>The expression levels of</w:t>
      </w:r>
      <w:r>
        <w:rPr>
          <w:rFonts w:hint="eastAsia" w:ascii="Times New Roman" w:hAnsi="Times New Roman" w:cs="Times New Roman"/>
          <w:sz w:val="24"/>
          <w:highlight w:val="none"/>
        </w:rPr>
        <w:t xml:space="preserve"> </w:t>
      </w:r>
      <w:r>
        <w:rPr>
          <w:rFonts w:ascii="Times New Roman" w:hAnsi="Times New Roman" w:cs="Times New Roman"/>
          <w:sz w:val="24"/>
          <w:highlight w:val="none"/>
        </w:rPr>
        <w:t>“</w:t>
      </w:r>
      <w:r>
        <w:rPr>
          <w:rFonts w:hint="eastAsia" w:ascii="Times New Roman" w:hAnsi="Times New Roman" w:cs="Times New Roman"/>
          <w:sz w:val="24"/>
          <w:highlight w:val="none"/>
        </w:rPr>
        <w:t>eraser</w:t>
      </w:r>
      <w:r>
        <w:rPr>
          <w:rFonts w:ascii="Times New Roman" w:hAnsi="Times New Roman" w:cs="Times New Roman"/>
          <w:sz w:val="24"/>
          <w:highlight w:val="none"/>
        </w:rPr>
        <w:t>”</w:t>
      </w:r>
      <w:r>
        <w:rPr>
          <w:rFonts w:hint="eastAsia" w:ascii="Times New Roman" w:hAnsi="Times New Roman" w:cs="Times New Roman"/>
          <w:sz w:val="24"/>
          <w:highlight w:val="none"/>
        </w:rPr>
        <w:t xml:space="preserve"> gene</w:t>
      </w:r>
      <w:r>
        <w:rPr>
          <w:rFonts w:ascii="Times New Roman" w:hAnsi="Times New Roman" w:cs="Times New Roman"/>
          <w:sz w:val="24"/>
          <w:highlight w:val="none"/>
        </w:rPr>
        <w:t>s (</w:t>
      </w:r>
      <w:r>
        <w:rPr>
          <w:rFonts w:hint="eastAsia" w:ascii="Times New Roman" w:hAnsi="Times New Roman" w:cs="Times New Roman"/>
          <w:sz w:val="24"/>
          <w:highlight w:val="none"/>
        </w:rPr>
        <w:t>YTHDC1, YTHDC2, HNRNPA2B1, UTHDF1, YTHDF2, YTHDF3, IGF2BPs</w:t>
      </w:r>
      <w:r>
        <w:rPr>
          <w:rFonts w:ascii="Times New Roman" w:hAnsi="Times New Roman" w:cs="Times New Roman"/>
          <w:sz w:val="24"/>
          <w:highlight w:val="none"/>
        </w:rPr>
        <w:t xml:space="preserve">) </w:t>
      </w:r>
      <w:r>
        <w:rPr>
          <w:rFonts w:hint="eastAsia" w:ascii="Times New Roman" w:hAnsi="Times New Roman" w:cs="Times New Roman"/>
          <w:sz w:val="24"/>
          <w:highlight w:val="none"/>
        </w:rPr>
        <w:t>in different T-ALL subtypes</w:t>
      </w:r>
      <w:r>
        <w:rPr>
          <w:rFonts w:hint="eastAsia" w:ascii="Times New Roman" w:hAnsi="Times New Roman" w:cs="Times New Roman"/>
          <w:b/>
          <w:bCs/>
          <w:sz w:val="24"/>
          <w:highlight w:val="none"/>
        </w:rPr>
        <w:t xml:space="preserve"> </w:t>
      </w:r>
      <w:r>
        <w:rPr>
          <w:rFonts w:hint="eastAsia" w:ascii="Times New Roman" w:hAnsi="Times New Roman" w:cs="Times New Roman"/>
          <w:sz w:val="24"/>
          <w:highlight w:val="none"/>
        </w:rPr>
        <w:t xml:space="preserve">from </w:t>
      </w:r>
      <w:r>
        <w:rPr>
          <w:rFonts w:ascii="Times New Roman" w:hAnsi="Times New Roman" w:cs="Times New Roman"/>
          <w:sz w:val="24"/>
          <w:highlight w:val="none"/>
        </w:rPr>
        <w:t>PECAN</w:t>
      </w:r>
      <w:r>
        <w:rPr>
          <w:rFonts w:hint="eastAsia" w:ascii="Times New Roman" w:hAnsi="Times New Roman" w:cs="Times New Roman"/>
          <w:sz w:val="24"/>
          <w:highlight w:val="none"/>
        </w:rPr>
        <w:t xml:space="preserve"> database. </w:t>
      </w:r>
      <w:r>
        <w:rPr>
          <w:rFonts w:hint="eastAsia" w:ascii="Times New Roman" w:hAnsi="Times New Roman" w:cs="Times New Roman"/>
          <w:b/>
          <w:bCs/>
          <w:sz w:val="24"/>
          <w:highlight w:val="none"/>
        </w:rPr>
        <w:t xml:space="preserve">C) </w:t>
      </w:r>
      <w:r>
        <w:rPr>
          <w:rFonts w:ascii="Times New Roman" w:hAnsi="Times New Roman" w:cs="Times New Roman"/>
          <w:sz w:val="24"/>
          <w:highlight w:val="none"/>
        </w:rPr>
        <w:t>The expression levels of</w:t>
      </w:r>
      <w:r>
        <w:rPr>
          <w:rFonts w:hint="eastAsia" w:ascii="Times New Roman" w:hAnsi="Times New Roman" w:cs="Times New Roman"/>
          <w:sz w:val="24"/>
          <w:highlight w:val="none"/>
        </w:rPr>
        <w:t xml:space="preserve"> </w:t>
      </w:r>
      <w:r>
        <w:rPr>
          <w:rFonts w:ascii="Times New Roman" w:hAnsi="Times New Roman" w:cs="Times New Roman"/>
          <w:sz w:val="24"/>
          <w:highlight w:val="none"/>
        </w:rPr>
        <w:t>“</w:t>
      </w:r>
      <w:r>
        <w:rPr>
          <w:rFonts w:hint="eastAsia" w:ascii="Times New Roman" w:hAnsi="Times New Roman" w:cs="Times New Roman"/>
          <w:sz w:val="24"/>
          <w:highlight w:val="none"/>
        </w:rPr>
        <w:t>reader</w:t>
      </w:r>
      <w:r>
        <w:rPr>
          <w:rFonts w:ascii="Times New Roman" w:hAnsi="Times New Roman" w:cs="Times New Roman"/>
          <w:sz w:val="24"/>
          <w:highlight w:val="none"/>
        </w:rPr>
        <w:t>”</w:t>
      </w:r>
      <w:r>
        <w:rPr>
          <w:rFonts w:hint="eastAsia" w:ascii="Times New Roman" w:hAnsi="Times New Roman" w:cs="Times New Roman"/>
          <w:sz w:val="24"/>
          <w:highlight w:val="none"/>
        </w:rPr>
        <w:t xml:space="preserve"> gene</w:t>
      </w:r>
      <w:r>
        <w:rPr>
          <w:rFonts w:ascii="Times New Roman" w:hAnsi="Times New Roman" w:cs="Times New Roman"/>
          <w:sz w:val="24"/>
          <w:highlight w:val="none"/>
        </w:rPr>
        <w:t>s (</w:t>
      </w:r>
      <w:r>
        <w:rPr>
          <w:rFonts w:hint="eastAsia" w:ascii="Times New Roman" w:hAnsi="Times New Roman" w:cs="Times New Roman"/>
          <w:sz w:val="24"/>
          <w:highlight w:val="none"/>
        </w:rPr>
        <w:t>FTO, ALKBH5</w:t>
      </w:r>
      <w:r>
        <w:rPr>
          <w:rFonts w:ascii="Times New Roman" w:hAnsi="Times New Roman" w:cs="Times New Roman"/>
          <w:sz w:val="24"/>
          <w:highlight w:val="none"/>
        </w:rPr>
        <w:t xml:space="preserve">) </w:t>
      </w:r>
      <w:r>
        <w:rPr>
          <w:rFonts w:hint="eastAsia" w:ascii="Times New Roman" w:hAnsi="Times New Roman" w:cs="Times New Roman"/>
          <w:sz w:val="24"/>
          <w:highlight w:val="none"/>
        </w:rPr>
        <w:t>in different T-ALL subtypes</w:t>
      </w:r>
      <w:r>
        <w:rPr>
          <w:rFonts w:hint="eastAsia" w:ascii="Times New Roman" w:hAnsi="Times New Roman" w:cs="Times New Roman"/>
          <w:b/>
          <w:bCs/>
          <w:sz w:val="24"/>
          <w:highlight w:val="none"/>
        </w:rPr>
        <w:t xml:space="preserve"> </w:t>
      </w:r>
      <w:r>
        <w:rPr>
          <w:rFonts w:hint="eastAsia" w:ascii="Times New Roman" w:hAnsi="Times New Roman" w:cs="Times New Roman"/>
          <w:sz w:val="24"/>
          <w:highlight w:val="none"/>
        </w:rPr>
        <w:t xml:space="preserve">from </w:t>
      </w:r>
      <w:r>
        <w:rPr>
          <w:rFonts w:ascii="Times New Roman" w:hAnsi="Times New Roman" w:cs="Times New Roman"/>
          <w:sz w:val="24"/>
          <w:highlight w:val="none"/>
        </w:rPr>
        <w:t>PECAN</w:t>
      </w:r>
      <w:r>
        <w:rPr>
          <w:rFonts w:hint="eastAsia" w:ascii="Times New Roman" w:hAnsi="Times New Roman" w:cs="Times New Roman"/>
          <w:sz w:val="24"/>
          <w:highlight w:val="none"/>
        </w:rPr>
        <w:t xml:space="preserve"> database.</w:t>
      </w:r>
      <w:r>
        <w:rPr>
          <w:rFonts w:ascii="Times New Roman" w:hAnsi="Times New Roman" w:cs="Times New Roman"/>
          <w:sz w:val="24"/>
          <w:highlight w:val="none"/>
        </w:rPr>
        <w:t xml:space="preserve"> RNA-Seq data sets of human T-ALL are classified into subgroups with the following genes: HOXA (n = 1), NOS,</w:t>
      </w:r>
      <w:r>
        <w:rPr>
          <w:highlight w:val="none"/>
        </w:rPr>
        <w:t xml:space="preserve"> </w:t>
      </w:r>
      <w:r>
        <w:rPr>
          <w:rFonts w:ascii="Times New Roman" w:hAnsi="Times New Roman" w:cs="Times New Roman"/>
          <w:sz w:val="24"/>
          <w:highlight w:val="none"/>
        </w:rPr>
        <w:t>not otherwise specified (n = 25), KMT2A (n = 3), TAL1 (n = 2), TLX1 (n = 2), LMO2 (n = 2), and TLX3 (n = 2).</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b/>
          <w:bCs/>
          <w:sz w:val="24"/>
          <w:highlight w:val="none"/>
          <w:lang w:val="en-US" w:eastAsia="zh-CN"/>
        </w:rPr>
        <w:t xml:space="preserve">D) </w:t>
      </w:r>
      <w:r>
        <w:rPr>
          <w:rFonts w:ascii="Times New Roman" w:hAnsi="Times New Roman" w:cs="Times New Roman"/>
          <w:sz w:val="24"/>
          <w:highlight w:val="none"/>
        </w:rPr>
        <w:t>The expression levels of</w:t>
      </w:r>
      <w:r>
        <w:rPr>
          <w:rFonts w:hint="eastAsia" w:ascii="Times New Roman" w:hAnsi="Times New Roman" w:cs="Times New Roman"/>
          <w:sz w:val="24"/>
          <w:highlight w:val="none"/>
        </w:rPr>
        <w:t xml:space="preserve"> </w:t>
      </w:r>
      <w:r>
        <w:rPr>
          <w:rFonts w:hint="eastAsia" w:ascii="Times New Roman" w:hAnsi="Times New Roman" w:cs="Times New Roman"/>
          <w:sz w:val="24"/>
          <w:highlight w:val="none"/>
          <w:lang w:val="en-US" w:eastAsia="zh-CN"/>
        </w:rPr>
        <w:t>IGF2BPs</w:t>
      </w:r>
      <w:r>
        <w:rPr>
          <w:rFonts w:ascii="Times New Roman" w:hAnsi="Times New Roman" w:cs="Times New Roman"/>
          <w:sz w:val="24"/>
          <w:highlight w:val="none"/>
        </w:rPr>
        <w:t xml:space="preserve"> </w:t>
      </w:r>
      <w:r>
        <w:rPr>
          <w:rFonts w:hint="eastAsia" w:ascii="Times New Roman" w:hAnsi="Times New Roman" w:cs="Times New Roman"/>
          <w:sz w:val="24"/>
          <w:highlight w:val="none"/>
        </w:rPr>
        <w:t xml:space="preserve">in T-ALL </w:t>
      </w:r>
      <w:r>
        <w:rPr>
          <w:rFonts w:hint="eastAsia" w:ascii="Times New Roman" w:hAnsi="Times New Roman" w:cs="Times New Roman"/>
          <w:sz w:val="24"/>
          <w:highlight w:val="none"/>
          <w:lang w:val="en-US" w:eastAsia="zh-CN"/>
        </w:rPr>
        <w:t xml:space="preserve">NOTCH1 mutation </w:t>
      </w:r>
      <w:r>
        <w:rPr>
          <w:rFonts w:hint="eastAsia" w:ascii="Times New Roman" w:hAnsi="Times New Roman" w:cs="Times New Roman"/>
          <w:sz w:val="24"/>
          <w:highlight w:val="none"/>
        </w:rPr>
        <w:t>subtypes</w:t>
      </w:r>
      <w:r>
        <w:rPr>
          <w:rFonts w:hint="eastAsia" w:ascii="Times New Roman" w:hAnsi="Times New Roman" w:cs="Times New Roman"/>
          <w:b/>
          <w:bCs/>
          <w:sz w:val="24"/>
          <w:highlight w:val="none"/>
        </w:rPr>
        <w:t xml:space="preserve"> </w:t>
      </w:r>
      <w:r>
        <w:rPr>
          <w:rFonts w:hint="eastAsia" w:ascii="Times New Roman" w:hAnsi="Times New Roman" w:cs="Times New Roman"/>
          <w:sz w:val="24"/>
          <w:highlight w:val="none"/>
        </w:rPr>
        <w:t xml:space="preserve">from </w:t>
      </w:r>
      <w:r>
        <w:rPr>
          <w:rFonts w:hint="eastAsia" w:ascii="Times New Roman" w:hAnsi="Times New Roman" w:cs="Times New Roman"/>
          <w:sz w:val="24"/>
          <w:highlight w:val="none"/>
          <w:lang w:val="en-US" w:eastAsia="zh-CN"/>
        </w:rPr>
        <w:t xml:space="preserve">NCI TARGET </w:t>
      </w:r>
      <w:r>
        <w:rPr>
          <w:rFonts w:hint="eastAsia" w:ascii="Times New Roman" w:hAnsi="Times New Roman" w:cs="Times New Roman"/>
          <w:sz w:val="24"/>
          <w:highlight w:val="none"/>
        </w:rPr>
        <w:t>database</w:t>
      </w:r>
      <w:r>
        <w:rPr>
          <w:rFonts w:hint="eastAsia" w:ascii="Times New Roman" w:hAnsi="Times New Roman" w:cs="Times New Roman"/>
          <w:sz w:val="24"/>
          <w:highlight w:val="none"/>
          <w:lang w:val="en-US" w:eastAsia="zh-CN"/>
        </w:rPr>
        <w:t xml:space="preserve"> (phs000464)</w:t>
      </w:r>
      <w:r>
        <w:rPr>
          <w:rFonts w:hint="eastAsia" w:ascii="Times New Roman" w:hAnsi="Times New Roman" w:cs="Times New Roman"/>
          <w:sz w:val="24"/>
          <w:highlight w:val="none"/>
        </w:rPr>
        <w:t>.</w:t>
      </w:r>
      <w:r>
        <w:rPr>
          <w:rFonts w:ascii="Times New Roman" w:hAnsi="Times New Roman" w:cs="Times New Roman"/>
          <w:sz w:val="24"/>
          <w:highlight w:val="none"/>
        </w:rPr>
        <w:t xml:space="preserve"> RNA-Seq data sets of human T-ALL are classified into subgroups with the following genes: </w:t>
      </w:r>
      <w:r>
        <w:rPr>
          <w:rFonts w:hint="eastAsia" w:ascii="Times New Roman" w:hAnsi="Times New Roman" w:cs="Times New Roman"/>
          <w:sz w:val="24"/>
          <w:highlight w:val="none"/>
          <w:lang w:val="en-US" w:eastAsia="zh-CN"/>
        </w:rPr>
        <w:t>NOTCH1 mutation</w:t>
      </w:r>
      <w:r>
        <w:rPr>
          <w:rFonts w:ascii="Times New Roman" w:hAnsi="Times New Roman" w:cs="Times New Roman"/>
          <w:sz w:val="24"/>
          <w:highlight w:val="none"/>
        </w:rPr>
        <w:t xml:space="preserve"> (n = </w:t>
      </w:r>
      <w:r>
        <w:rPr>
          <w:rFonts w:hint="eastAsia" w:ascii="Times New Roman" w:hAnsi="Times New Roman" w:cs="Times New Roman"/>
          <w:sz w:val="24"/>
          <w:highlight w:val="none"/>
          <w:lang w:val="en-US" w:eastAsia="zh-CN"/>
        </w:rPr>
        <w:t>187</w:t>
      </w:r>
      <w:r>
        <w:rPr>
          <w:rFonts w:ascii="Times New Roman" w:hAnsi="Times New Roman" w:cs="Times New Roman"/>
          <w:sz w:val="24"/>
          <w:highlight w:val="none"/>
        </w:rPr>
        <w:t xml:space="preserve">), </w:t>
      </w:r>
      <w:r>
        <w:rPr>
          <w:rFonts w:hint="eastAsia" w:ascii="Times New Roman" w:hAnsi="Times New Roman" w:cs="Times New Roman"/>
          <w:sz w:val="24"/>
          <w:highlight w:val="none"/>
          <w:lang w:val="en-US" w:eastAsia="zh-CN"/>
        </w:rPr>
        <w:t xml:space="preserve">without NOTCH1 mutation (n = 77). </w:t>
      </w:r>
      <w:r>
        <w:rPr>
          <w:rFonts w:ascii="Times New Roman" w:hAnsi="Times New Roman" w:cs="Times New Roman"/>
          <w:sz w:val="24"/>
          <w:highlight w:val="none"/>
        </w:rPr>
        <w:t>Data are mean ± SD values. * P &lt; 0.05; ** P &lt; 0.01; *** P &lt; 0.001.</w:t>
      </w:r>
    </w:p>
    <w:p>
      <w:pPr>
        <w:spacing w:line="360" w:lineRule="auto"/>
        <w:rPr>
          <w:rFonts w:ascii="Times New Roman" w:hAnsi="Times New Roman" w:cs="Times New Roman"/>
          <w:b/>
          <w:bCs/>
          <w:sz w:val="24"/>
          <w:highlight w:val="none"/>
        </w:rPr>
      </w:pP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eastAsiaTheme="minorEastAsia"/>
          <w:b/>
          <w:bCs/>
          <w:sz w:val="24"/>
          <w:highlight w:val="none"/>
          <w:lang w:eastAsia="zh-CN"/>
        </w:rPr>
        <w:drawing>
          <wp:inline distT="0" distB="0" distL="114300" distR="114300">
            <wp:extent cx="5430520" cy="4587240"/>
            <wp:effectExtent l="0" t="0" r="5080" b="10160"/>
            <wp:docPr id="11" name="图片 11" descr="Sup figure 4 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up figure 4 _画板 1"/>
                    <pic:cNvPicPr>
                      <a:picLocks noChangeAspect="1"/>
                    </pic:cNvPicPr>
                  </pic:nvPicPr>
                  <pic:blipFill>
                    <a:blip r:embed="rId7"/>
                    <a:srcRect b="40273"/>
                    <a:stretch>
                      <a:fillRect/>
                    </a:stretch>
                  </pic:blipFill>
                  <pic:spPr>
                    <a:xfrm>
                      <a:off x="0" y="0"/>
                      <a:ext cx="5430520" cy="4587240"/>
                    </a:xfrm>
                    <a:prstGeom prst="rect">
                      <a:avLst/>
                    </a:prstGeom>
                  </pic:spPr>
                </pic:pic>
              </a:graphicData>
            </a:graphic>
          </wp:inline>
        </w:drawing>
      </w:r>
    </w:p>
    <w:p>
      <w:pPr>
        <w:spacing w:line="360" w:lineRule="auto"/>
        <w:rPr>
          <w:rFonts w:hint="eastAsia" w:ascii="Times New Roman" w:hAnsi="Times New Roman" w:cs="Times New Roman" w:eastAsiaTheme="minorEastAsia"/>
          <w:b/>
          <w:bCs/>
          <w:sz w:val="24"/>
          <w:highlight w:val="none"/>
          <w:lang w:eastAsia="zh-CN"/>
        </w:rPr>
      </w:pPr>
    </w:p>
    <w:p>
      <w:pPr>
        <w:spacing w:line="360" w:lineRule="auto"/>
        <w:rPr>
          <w:rFonts w:ascii="Times New Roman" w:hAnsi="Times New Roman" w:cs="Times New Roman"/>
          <w:b/>
          <w:bCs/>
          <w:sz w:val="24"/>
          <w:szCs w:val="24"/>
          <w:highlight w:val="none"/>
        </w:rPr>
      </w:pPr>
      <w:r>
        <w:rPr>
          <w:rFonts w:ascii="Times New Roman" w:hAnsi="Times New Roman" w:cs="Times New Roman"/>
          <w:b/>
          <w:bCs/>
          <w:sz w:val="24"/>
          <w:highlight w:val="none"/>
        </w:rPr>
        <w:t>Supplementary</w:t>
      </w:r>
      <w:r>
        <w:rPr>
          <w:rFonts w:hint="eastAsia" w:ascii="Times New Roman" w:hAnsi="Times New Roman" w:cs="Times New Roman"/>
          <w:b/>
          <w:bCs/>
          <w:sz w:val="24"/>
          <w:highlight w:val="none"/>
          <w:lang w:val="en-US" w:eastAsia="zh-CN"/>
        </w:rPr>
        <w:t xml:space="preserve"> </w:t>
      </w:r>
      <w:r>
        <w:rPr>
          <w:rFonts w:hint="eastAsia" w:ascii="Times New Roman" w:hAnsi="Times New Roman" w:cs="Times New Roman"/>
          <w:b/>
          <w:bCs/>
          <w:sz w:val="24"/>
          <w:szCs w:val="24"/>
          <w:highlight w:val="none"/>
          <w:lang w:val="en-US" w:eastAsia="zh-CN"/>
        </w:rPr>
        <w:t>f</w:t>
      </w:r>
      <w:r>
        <w:rPr>
          <w:rFonts w:ascii="Times New Roman" w:hAnsi="Times New Roman" w:cs="Times New Roman"/>
          <w:b/>
          <w:bCs/>
          <w:sz w:val="24"/>
          <w:szCs w:val="24"/>
          <w:highlight w:val="none"/>
        </w:rPr>
        <w:t>igure</w:t>
      </w:r>
      <w:r>
        <w:rPr>
          <w:rFonts w:hint="eastAsia" w:ascii="Times New Roman" w:hAnsi="Times New Roman" w:cs="Times New Roman"/>
          <w:b/>
          <w:bCs/>
          <w:sz w:val="24"/>
          <w:szCs w:val="24"/>
          <w:highlight w:val="none"/>
          <w:lang w:val="en-US" w:eastAsia="zh-CN"/>
        </w:rPr>
        <w:t xml:space="preserve"> 4</w:t>
      </w:r>
      <w:r>
        <w:rPr>
          <w:rFonts w:ascii="Times New Roman" w:hAnsi="Times New Roman" w:cs="Times New Roman"/>
          <w:b/>
          <w:bCs/>
          <w:sz w:val="24"/>
          <w:szCs w:val="24"/>
          <w:highlight w:val="none"/>
        </w:rPr>
        <w:t xml:space="preserve"> IGF2BP2 promotes cell survival and impairs chemotherapy sensitivity in T-ALL.</w:t>
      </w:r>
      <w:r>
        <w:rPr>
          <w:rFonts w:hint="eastAsia" w:ascii="Times New Roman" w:hAnsi="Times New Roman" w:cs="Times New Roman"/>
          <w:b/>
          <w:bCs/>
          <w:sz w:val="24"/>
          <w:szCs w:val="24"/>
          <w:highlight w:val="none"/>
          <w:lang w:val="en-US" w:eastAsia="zh-CN"/>
        </w:rPr>
        <w:t xml:space="preserve"> </w:t>
      </w:r>
      <w:r>
        <w:rPr>
          <w:rFonts w:hint="eastAsia" w:ascii="Times New Roman" w:hAnsi="Times New Roman" w:cs="Times New Roman"/>
          <w:b/>
          <w:bCs/>
          <w:sz w:val="24"/>
          <w:szCs w:val="24"/>
          <w:highlight w:val="none"/>
          <w:lang w:val="en-US"/>
        </w:rPr>
        <w:t xml:space="preserve"> A) </w:t>
      </w:r>
      <w:r>
        <w:rPr>
          <w:rFonts w:ascii="Times New Roman" w:hAnsi="Times New Roman" w:cs="Times New Roman"/>
          <w:sz w:val="24"/>
          <w:szCs w:val="24"/>
          <w:highlight w:val="none"/>
        </w:rPr>
        <w:t>Jurkat and Molt4 cells were tra</w:t>
      </w:r>
      <w:r>
        <w:rPr>
          <w:rFonts w:ascii="Times New Roman" w:hAnsi="Times New Roman" w:cs="Times New Roman"/>
          <w:color w:val="000000" w:themeColor="text1"/>
          <w:sz w:val="24"/>
          <w:szCs w:val="24"/>
          <w:highlight w:val="none"/>
          <w14:textFill>
            <w14:solidFill>
              <w14:schemeClr w14:val="tx1"/>
            </w14:solidFill>
          </w14:textFill>
        </w:rPr>
        <w:t>nsfected wit</w:t>
      </w:r>
      <w:r>
        <w:rPr>
          <w:rFonts w:ascii="Times New Roman" w:hAnsi="Times New Roman" w:cs="Times New Roman"/>
          <w:sz w:val="24"/>
          <w:szCs w:val="24"/>
          <w:highlight w:val="none"/>
        </w:rPr>
        <w:t>h IGF2BP2 siRNA (siIGF2BP2) or control siRNA (siNC). IGF2BP2 mRNA expression levels</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 xml:space="preserve"> and protein expression levels were analyzed by RT-qPCR and western blots.</w:t>
      </w:r>
      <w:r>
        <w:rPr>
          <w:rFonts w:ascii="Times New Roman" w:hAnsi="Times New Roman" w:cs="Times New Roman"/>
          <w:sz w:val="24"/>
          <w:szCs w:val="24"/>
          <w:highlight w:val="none"/>
          <w:lang w:val="en-US"/>
        </w:rPr>
        <w:t xml:space="preserve"> </w:t>
      </w:r>
      <w:r>
        <w:rPr>
          <w:rFonts w:ascii="Times New Roman" w:hAnsi="Times New Roman" w:cs="Times New Roman"/>
          <w:b/>
          <w:bCs/>
          <w:sz w:val="24"/>
          <w:szCs w:val="24"/>
          <w:highlight w:val="none"/>
        </w:rPr>
        <w:t>B</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rPr>
        <w:t xml:space="preserve"> Cell cycle analysis using flow cytometry after staining with propidium iodide (PI), and the phase distribution was quantified with model fitting using ModFit (left). Percentages were representative of cell cycle distributions from three replicate experiments in Jurkat cells (siIGF2BP2 or siNC) and Molt4 cells (siIGF2BP2 or siNC) (right)</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 xml:space="preserve">. </w:t>
      </w:r>
      <w:r>
        <w:rPr>
          <w:rFonts w:hint="eastAsia" w:ascii="Times New Roman" w:hAnsi="Times New Roman" w:cs="Times New Roman"/>
          <w:b/>
          <w:bCs/>
          <w:sz w:val="24"/>
          <w:szCs w:val="24"/>
          <w:highlight w:val="none"/>
          <w:lang w:val="en-US"/>
        </w:rPr>
        <w:t>C)</w:t>
      </w:r>
      <w:r>
        <w:rPr>
          <w:rFonts w:ascii="Times New Roman" w:hAnsi="Times New Roman" w:cs="Times New Roman"/>
          <w:b/>
          <w:bCs/>
          <w:sz w:val="24"/>
          <w:szCs w:val="24"/>
          <w:highlight w:val="none"/>
        </w:rPr>
        <w:t xml:space="preserve"> </w:t>
      </w:r>
      <w:r>
        <w:rPr>
          <w:rFonts w:ascii="Times New Roman" w:hAnsi="Times New Roman" w:cs="Times New Roman"/>
          <w:sz w:val="24"/>
          <w:szCs w:val="24"/>
          <w:highlight w:val="none"/>
        </w:rPr>
        <w:t>Apoptosis analysis of Jurkat cells (siIGF2BP2 or siNC) and Molt4 cells (siIGF2BP2 or siNC) were measured by flow cytometry (</w:t>
      </w:r>
      <w:r>
        <w:rPr>
          <w:rFonts w:hint="eastAsia" w:ascii="Times New Roman" w:hAnsi="Times New Roman" w:cs="Times New Roman"/>
          <w:sz w:val="24"/>
          <w:szCs w:val="24"/>
          <w:highlight w:val="none"/>
          <w:lang w:val="en-US"/>
        </w:rPr>
        <w:t>left</w:t>
      </w:r>
      <w:r>
        <w:rPr>
          <w:rFonts w:ascii="Times New Roman" w:hAnsi="Times New Roman" w:cs="Times New Roman"/>
          <w:sz w:val="24"/>
          <w:szCs w:val="24"/>
          <w:highlight w:val="none"/>
        </w:rPr>
        <w:t>). Percentages were representative of cell apoptosis from three replicate experiments (</w:t>
      </w:r>
      <w:r>
        <w:rPr>
          <w:rFonts w:hint="eastAsia" w:ascii="Times New Roman" w:hAnsi="Times New Roman" w:cs="Times New Roman"/>
          <w:sz w:val="24"/>
          <w:szCs w:val="24"/>
          <w:highlight w:val="none"/>
          <w:lang w:val="en-US"/>
        </w:rPr>
        <w:t>right</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rPr>
        <w:t>D)</w:t>
      </w:r>
      <w:r>
        <w:rPr>
          <w:rFonts w:hint="eastAsia"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 xml:space="preserve">Jurkat and Molt4 cells were transduced with IGF2BP2 lentivirus (oeIGF2BP2) or control lentivirus (NC). IGF2BP2 mRNA expression levels </w:t>
      </w:r>
      <w:r>
        <w:rPr>
          <w:rFonts w:hint="eastAsia" w:ascii="Times New Roman" w:hAnsi="Times New Roman" w:cs="Times New Roman"/>
          <w:sz w:val="24"/>
          <w:szCs w:val="24"/>
          <w:highlight w:val="none"/>
          <w:lang w:val="en-US" w:eastAsia="zh-CN"/>
        </w:rPr>
        <w:t xml:space="preserve"> (n=3) </w:t>
      </w:r>
      <w:r>
        <w:rPr>
          <w:rFonts w:ascii="Times New Roman" w:hAnsi="Times New Roman" w:cs="Times New Roman"/>
          <w:sz w:val="24"/>
          <w:szCs w:val="24"/>
          <w:highlight w:val="none"/>
        </w:rPr>
        <w:t>and protein expression levels were analy</w:t>
      </w:r>
      <w:r>
        <w:rPr>
          <w:rFonts w:hint="eastAsia" w:ascii="Times New Roman" w:hAnsi="Times New Roman" w:cs="Times New Roman"/>
          <w:sz w:val="24"/>
          <w:szCs w:val="24"/>
          <w:highlight w:val="none"/>
          <w:lang w:val="en-US"/>
        </w:rPr>
        <w:t>z</w:t>
      </w:r>
      <w:r>
        <w:rPr>
          <w:rFonts w:ascii="Times New Roman" w:hAnsi="Times New Roman" w:cs="Times New Roman"/>
          <w:sz w:val="24"/>
          <w:szCs w:val="24"/>
          <w:highlight w:val="none"/>
        </w:rPr>
        <w:t>ed by qPCR and western blots.</w:t>
      </w:r>
      <w:r>
        <w:rPr>
          <w:rFonts w:hint="eastAsia"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rPr>
        <w:t>E)</w:t>
      </w:r>
      <w:r>
        <w:rPr>
          <w:rFonts w:ascii="Times New Roman" w:hAnsi="Times New Roman" w:cs="Times New Roman"/>
          <w:sz w:val="24"/>
          <w:szCs w:val="24"/>
          <w:highlight w:val="none"/>
        </w:rPr>
        <w:t xml:space="preserve"> IC50 values of Jurkat cells (oeIGF2BP2 or NC) and Molt4 cells (oeIGF2BP2 or NC) were calculated according to cell growth inhibition measured by CCK8 assay after 48 h treatment with serial dilutions of Ara-C and Dexamethasone</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rPr>
        <w:t>F)</w:t>
      </w:r>
      <w:r>
        <w:rPr>
          <w:rFonts w:ascii="Times New Roman" w:hAnsi="Times New Roman" w:cs="Times New Roman"/>
          <w:b/>
          <w:bCs/>
          <w:sz w:val="24"/>
          <w:szCs w:val="24"/>
          <w:highlight w:val="none"/>
        </w:rPr>
        <w:t xml:space="preserve"> </w:t>
      </w:r>
      <w:r>
        <w:rPr>
          <w:rFonts w:ascii="Times New Roman" w:hAnsi="Times New Roman" w:cs="Times New Roman"/>
          <w:sz w:val="24"/>
          <w:szCs w:val="24"/>
          <w:highlight w:val="none"/>
        </w:rPr>
        <w:t>Apoptosis analysis of</w:t>
      </w:r>
      <w:r>
        <w:rPr>
          <w:rFonts w:hint="eastAsia"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Molt4 cells (oeIGF2BP2 or NC)</w:t>
      </w:r>
      <w:r>
        <w:rPr>
          <w:rFonts w:hint="eastAsia" w:ascii="Times New Roman" w:hAnsi="Times New Roman" w:cs="Times New Roman"/>
          <w:sz w:val="24"/>
          <w:szCs w:val="24"/>
          <w:highlight w:val="none"/>
          <w:lang w:val="en-US"/>
        </w:rPr>
        <w:t xml:space="preserve"> after 24h treatment with Ara-C </w:t>
      </w:r>
      <w:r>
        <w:rPr>
          <w:rFonts w:ascii="Times New Roman" w:hAnsi="Times New Roman" w:cs="Times New Roman"/>
          <w:sz w:val="24"/>
          <w:szCs w:val="24"/>
          <w:highlight w:val="none"/>
        </w:rPr>
        <w:t>w</w:t>
      </w:r>
      <w:r>
        <w:rPr>
          <w:rFonts w:hint="eastAsia" w:ascii="Times New Roman" w:hAnsi="Times New Roman" w:cs="Times New Roman"/>
          <w:sz w:val="24"/>
          <w:szCs w:val="24"/>
          <w:highlight w:val="none"/>
          <w:lang w:val="en-US"/>
        </w:rPr>
        <w:t>as</w:t>
      </w:r>
      <w:r>
        <w:rPr>
          <w:rFonts w:ascii="Times New Roman" w:hAnsi="Times New Roman" w:cs="Times New Roman"/>
          <w:sz w:val="24"/>
          <w:szCs w:val="24"/>
          <w:highlight w:val="none"/>
        </w:rPr>
        <w:t xml:space="preserve"> measured by flow cytometry. Percentages were representative of cell apoptosis from three replicate experiments</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w:t>
      </w:r>
      <w:r>
        <w:rPr>
          <w:rFonts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Data are mean ± SD values. * P &lt; 0.05; ** P &lt; 0.01; *** P &lt; 0.001.</w:t>
      </w:r>
    </w:p>
    <w:p>
      <w:pPr>
        <w:spacing w:line="480" w:lineRule="auto"/>
        <w:rPr>
          <w:rFonts w:ascii="Times New Roman" w:hAnsi="Times New Roman" w:cs="Times New Roman"/>
          <w:b/>
          <w:bCs/>
          <w:sz w:val="24"/>
          <w:szCs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r>
        <w:rPr>
          <w:rFonts w:ascii="Times New Roman" w:hAnsi="Times New Roman" w:cs="Times New Roman"/>
          <w:b/>
          <w:bCs/>
          <w:sz w:val="24"/>
          <w:highlight w:val="none"/>
        </w:rPr>
        <w:drawing>
          <wp:inline distT="0" distB="0" distL="114300" distR="114300">
            <wp:extent cx="5111750" cy="7263130"/>
            <wp:effectExtent l="0" t="0" r="6350" b="1270"/>
            <wp:docPr id="7" name="图片 7"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1"/>
                    <pic:cNvPicPr>
                      <a:picLocks noChangeAspect="1"/>
                    </pic:cNvPicPr>
                  </pic:nvPicPr>
                  <pic:blipFill>
                    <a:blip r:embed="rId8"/>
                    <a:srcRect r="22217" b="21846"/>
                    <a:stretch>
                      <a:fillRect/>
                    </a:stretch>
                  </pic:blipFill>
                  <pic:spPr>
                    <a:xfrm>
                      <a:off x="0" y="0"/>
                      <a:ext cx="5111750" cy="7263130"/>
                    </a:xfrm>
                    <a:prstGeom prst="rect">
                      <a:avLst/>
                    </a:prstGeom>
                  </pic:spPr>
                </pic:pic>
              </a:graphicData>
            </a:graphic>
          </wp:inline>
        </w:drawing>
      </w:r>
    </w:p>
    <w:p>
      <w:pPr>
        <w:spacing w:line="360" w:lineRule="auto"/>
        <w:rPr>
          <w:rFonts w:ascii="Times New Roman" w:hAnsi="Times New Roman" w:cs="Times New Roman"/>
          <w:b/>
          <w:bCs/>
          <w:sz w:val="24"/>
          <w:highlight w:val="none"/>
        </w:rPr>
      </w:pPr>
      <w:r>
        <w:rPr>
          <w:rFonts w:ascii="Times New Roman" w:hAnsi="Times New Roman" w:cs="Times New Roman"/>
          <w:b/>
          <w:bCs/>
          <w:sz w:val="24"/>
          <w:highlight w:val="none"/>
        </w:rPr>
        <w:t xml:space="preserve">Supplementary </w:t>
      </w:r>
      <w:r>
        <w:rPr>
          <w:rFonts w:hint="eastAsia" w:ascii="Times New Roman" w:hAnsi="Times New Roman" w:cs="Times New Roman"/>
          <w:b/>
          <w:bCs/>
          <w:sz w:val="24"/>
          <w:highlight w:val="none"/>
          <w:lang w:val="en-US" w:eastAsia="zh-CN"/>
        </w:rPr>
        <w:t>f</w:t>
      </w:r>
      <w:r>
        <w:rPr>
          <w:rFonts w:ascii="Times New Roman" w:hAnsi="Times New Roman" w:cs="Times New Roman"/>
          <w:b/>
          <w:bCs/>
          <w:sz w:val="24"/>
          <w:highlight w:val="none"/>
        </w:rPr>
        <w:t xml:space="preserve">igure </w:t>
      </w:r>
      <w:r>
        <w:rPr>
          <w:rFonts w:hint="eastAsia" w:ascii="Times New Roman" w:hAnsi="Times New Roman" w:cs="Times New Roman"/>
          <w:b/>
          <w:bCs/>
          <w:sz w:val="24"/>
          <w:highlight w:val="none"/>
          <w:lang w:val="en-US" w:eastAsia="zh-CN"/>
        </w:rPr>
        <w:t>5</w:t>
      </w:r>
      <w:r>
        <w:rPr>
          <w:rFonts w:ascii="Times New Roman" w:hAnsi="Times New Roman" w:cs="Times New Roman"/>
          <w:b/>
          <w:bCs/>
          <w:sz w:val="24"/>
          <w:highlight w:val="none"/>
        </w:rPr>
        <w:t xml:space="preserve"> iRIP-sequence of IGF2BP2 in T-ALL cells.</w:t>
      </w:r>
    </w:p>
    <w:p>
      <w:pPr>
        <w:numPr>
          <w:ilvl w:val="0"/>
          <w:numId w:val="2"/>
        </w:numPr>
        <w:spacing w:line="360" w:lineRule="auto"/>
        <w:rPr>
          <w:rFonts w:ascii="Times New Roman" w:hAnsi="Times New Roman" w:eastAsia="宋体" w:cs="Times New Roman"/>
          <w:color w:val="000000"/>
          <w:sz w:val="24"/>
          <w:highlight w:val="none"/>
          <w:lang w:bidi="ar"/>
        </w:rPr>
      </w:pPr>
      <w:r>
        <w:rPr>
          <w:rFonts w:ascii="Times New Roman" w:hAnsi="Times New Roman" w:eastAsia="宋体" w:cs="Times New Roman"/>
          <w:color w:val="000000"/>
          <w:sz w:val="24"/>
          <w:highlight w:val="none"/>
          <w:lang w:bidi="ar"/>
        </w:rPr>
        <w:t>The top 10 enriched GO biological processes of the IGF2BP2-bound genes.</w:t>
      </w:r>
    </w:p>
    <w:p>
      <w:pPr>
        <w:numPr>
          <w:ilvl w:val="0"/>
          <w:numId w:val="2"/>
        </w:numPr>
        <w:spacing w:line="360" w:lineRule="auto"/>
        <w:rPr>
          <w:rFonts w:ascii="Times New Roman" w:hAnsi="Times New Roman" w:cs="Times New Roman"/>
          <w:b/>
          <w:bCs/>
          <w:sz w:val="24"/>
          <w:highlight w:val="none"/>
        </w:rPr>
      </w:pPr>
      <w:r>
        <w:rPr>
          <w:rFonts w:ascii="Times New Roman" w:hAnsi="Times New Roman" w:cs="Times New Roman"/>
          <w:sz w:val="24"/>
          <w:highlight w:val="none"/>
        </w:rPr>
        <w:t>The expression reads</w:t>
      </w:r>
      <w:r>
        <w:rPr>
          <w:rFonts w:hint="eastAsia" w:ascii="Times New Roman" w:hAnsi="Times New Roman" w:cs="Times New Roman"/>
          <w:sz w:val="24"/>
          <w:highlight w:val="none"/>
        </w:rPr>
        <w:t xml:space="preserve"> </w:t>
      </w:r>
      <w:r>
        <w:rPr>
          <w:rFonts w:ascii="Times New Roman" w:hAnsi="Times New Roman" w:cs="Times New Roman"/>
          <w:sz w:val="24"/>
          <w:highlight w:val="none"/>
        </w:rPr>
        <w:t xml:space="preserve">levels of </w:t>
      </w:r>
      <w:r>
        <w:rPr>
          <w:rFonts w:hint="eastAsia" w:ascii="Times New Roman" w:hAnsi="Times New Roman" w:cs="Times New Roman"/>
          <w:sz w:val="24"/>
          <w:highlight w:val="none"/>
        </w:rPr>
        <w:t>gene</w:t>
      </w:r>
      <w:r>
        <w:rPr>
          <w:rFonts w:ascii="Times New Roman" w:hAnsi="Times New Roman" w:cs="Times New Roman"/>
          <w:sz w:val="24"/>
          <w:highlight w:val="none"/>
        </w:rPr>
        <w:t xml:space="preserve"> (NKX2-1, BCL11B, RUNX1, FBXW7, STAT5B, DNM2, AKT1, AKT2, MTOR, ABL1, DNMT3A) in IGF2BP2 binding iRIP-sequence and Input control from two replicate experiments.</w:t>
      </w:r>
    </w:p>
    <w:p>
      <w:pPr>
        <w:spacing w:line="360" w:lineRule="auto"/>
        <w:rPr>
          <w:rFonts w:hint="eastAsia" w:ascii="Times New Roman" w:hAnsi="Times New Roman" w:cs="Times New Roman" w:eastAsiaTheme="minorEastAsia"/>
          <w:b/>
          <w:bCs/>
          <w:sz w:val="24"/>
          <w:highlight w:val="none"/>
          <w:lang w:eastAsia="zh-CN"/>
        </w:rPr>
      </w:pPr>
      <w:r>
        <w:rPr>
          <w:rFonts w:hint="eastAsia" w:ascii="Times New Roman" w:hAnsi="Times New Roman" w:cs="Times New Roman" w:eastAsiaTheme="minorEastAsia"/>
          <w:b/>
          <w:bCs/>
          <w:sz w:val="24"/>
          <w:highlight w:val="none"/>
          <w:lang w:eastAsia="zh-CN"/>
        </w:rPr>
        <w:drawing>
          <wp:inline distT="0" distB="0" distL="114300" distR="114300">
            <wp:extent cx="5694045" cy="4771390"/>
            <wp:effectExtent l="0" t="0" r="8255" b="3810"/>
            <wp:docPr id="12" name="图片 12" descr="FIGURE 3 - 修稿 22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3 - 修稿 22_画板 1"/>
                    <pic:cNvPicPr>
                      <a:picLocks noChangeAspect="1"/>
                    </pic:cNvPicPr>
                  </pic:nvPicPr>
                  <pic:blipFill>
                    <a:blip r:embed="rId9"/>
                    <a:srcRect b="40729"/>
                    <a:stretch>
                      <a:fillRect/>
                    </a:stretch>
                  </pic:blipFill>
                  <pic:spPr>
                    <a:xfrm>
                      <a:off x="0" y="0"/>
                      <a:ext cx="5694045" cy="4771390"/>
                    </a:xfrm>
                    <a:prstGeom prst="rect">
                      <a:avLst/>
                    </a:prstGeom>
                  </pic:spPr>
                </pic:pic>
              </a:graphicData>
            </a:graphic>
          </wp:inline>
        </w:drawing>
      </w:r>
    </w:p>
    <w:p>
      <w:pPr>
        <w:spacing w:line="480" w:lineRule="auto"/>
        <w:rPr>
          <w:rFonts w:ascii="Times New Roman" w:hAnsi="Times New Roman" w:cs="Times New Roman"/>
          <w:sz w:val="24"/>
          <w:szCs w:val="24"/>
          <w:highlight w:val="none"/>
        </w:rPr>
      </w:pPr>
      <w:r>
        <w:rPr>
          <w:rFonts w:ascii="Times New Roman" w:hAnsi="Times New Roman" w:cs="Times New Roman"/>
          <w:b/>
          <w:bCs/>
          <w:sz w:val="24"/>
          <w:highlight w:val="none"/>
        </w:rPr>
        <w:t>Supplementary</w:t>
      </w:r>
      <w:r>
        <w:rPr>
          <w:rFonts w:hint="eastAsia" w:ascii="Times New Roman" w:hAnsi="Times New Roman" w:cs="Times New Roman"/>
          <w:b/>
          <w:bCs/>
          <w:sz w:val="24"/>
          <w:highlight w:val="none"/>
          <w:lang w:val="en-US" w:eastAsia="zh-CN"/>
        </w:rPr>
        <w:t xml:space="preserve"> </w:t>
      </w:r>
      <w:r>
        <w:rPr>
          <w:rFonts w:hint="eastAsia" w:ascii="Times New Roman" w:hAnsi="Times New Roman" w:cs="Times New Roman"/>
          <w:b/>
          <w:bCs/>
          <w:sz w:val="24"/>
          <w:szCs w:val="24"/>
          <w:highlight w:val="none"/>
          <w:lang w:val="en-US" w:eastAsia="zh-CN"/>
        </w:rPr>
        <w:t>f</w:t>
      </w:r>
      <w:r>
        <w:rPr>
          <w:rFonts w:ascii="Times New Roman" w:hAnsi="Times New Roman" w:cs="Times New Roman"/>
          <w:b/>
          <w:bCs/>
          <w:sz w:val="24"/>
          <w:szCs w:val="24"/>
          <w:highlight w:val="none"/>
        </w:rPr>
        <w:t xml:space="preserve">igure </w:t>
      </w:r>
      <w:r>
        <w:rPr>
          <w:rFonts w:hint="eastAsia" w:ascii="Times New Roman" w:hAnsi="Times New Roman" w:cs="Times New Roman"/>
          <w:b/>
          <w:bCs/>
          <w:sz w:val="24"/>
          <w:szCs w:val="24"/>
          <w:highlight w:val="none"/>
          <w:lang w:val="en-US" w:eastAsia="zh-CN"/>
        </w:rPr>
        <w:t>6</w:t>
      </w:r>
      <w:r>
        <w:rPr>
          <w:rFonts w:ascii="Times New Roman" w:hAnsi="Times New Roman" w:cs="Times New Roman"/>
          <w:b/>
          <w:bCs/>
          <w:sz w:val="24"/>
          <w:szCs w:val="24"/>
          <w:highlight w:val="none"/>
        </w:rPr>
        <w:t xml:space="preserve"> Transcriptome-wide </w:t>
      </w:r>
      <w:r>
        <w:rPr>
          <w:rFonts w:ascii="Times New Roman" w:hAnsi="Times New Roman" w:cs="Times New Roman"/>
          <w:b/>
          <w:bCs/>
          <w:sz w:val="24"/>
          <w:szCs w:val="24"/>
          <w:highlight w:val="none"/>
          <w:lang w:val="en-US"/>
        </w:rPr>
        <w:t>i</w:t>
      </w:r>
      <w:r>
        <w:rPr>
          <w:rFonts w:ascii="Times New Roman" w:hAnsi="Times New Roman" w:cs="Times New Roman"/>
          <w:b/>
          <w:bCs/>
          <w:sz w:val="24"/>
          <w:szCs w:val="24"/>
          <w:highlight w:val="none"/>
        </w:rPr>
        <w:t>RIP-seq</w:t>
      </w:r>
      <w:r>
        <w:rPr>
          <w:rFonts w:hint="eastAsia" w:ascii="Times New Roman" w:hAnsi="Times New Roman" w:cs="Times New Roman"/>
          <w:b/>
          <w:bCs/>
          <w:sz w:val="24"/>
          <w:szCs w:val="24"/>
          <w:highlight w:val="none"/>
          <w:lang w:val="en-US" w:eastAsia="zh-CN"/>
        </w:rPr>
        <w:t>uence</w:t>
      </w:r>
      <w:r>
        <w:rPr>
          <w:rFonts w:ascii="Times New Roman" w:hAnsi="Times New Roman" w:cs="Times New Roman"/>
          <w:b/>
          <w:bCs/>
          <w:sz w:val="24"/>
          <w:szCs w:val="24"/>
          <w:highlight w:val="none"/>
        </w:rPr>
        <w:t xml:space="preserve"> assays identifies potential targets of IGF2BP2 in T-ALL.</w:t>
      </w:r>
      <w:r>
        <w:rPr>
          <w:rFonts w:hint="eastAsia" w:ascii="Times New Roman" w:hAnsi="Times New Roman" w:cs="Times New Roman"/>
          <w:b/>
          <w:bCs/>
          <w:sz w:val="24"/>
          <w:szCs w:val="24"/>
          <w:highlight w:val="none"/>
          <w:lang w:val="en-US" w:eastAsia="zh-CN"/>
        </w:rPr>
        <w:t xml:space="preserve"> A</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rPr>
        <w:t xml:space="preserve"> The expression levels of NOTCH1 reads (left) and RPKM (right) in IGF2BP2 binding </w:t>
      </w:r>
      <w:r>
        <w:rPr>
          <w:rFonts w:ascii="Times New Roman" w:hAnsi="Times New Roman" w:cs="Times New Roman"/>
          <w:sz w:val="24"/>
          <w:szCs w:val="24"/>
          <w:highlight w:val="none"/>
          <w:lang w:val="en-US"/>
        </w:rPr>
        <w:t>i</w:t>
      </w:r>
      <w:r>
        <w:rPr>
          <w:rFonts w:ascii="Times New Roman" w:hAnsi="Times New Roman" w:cs="Times New Roman"/>
          <w:sz w:val="24"/>
          <w:szCs w:val="24"/>
          <w:highlight w:val="none"/>
        </w:rPr>
        <w:t>RIP-sequence and Input control from two replicate experiments</w:t>
      </w:r>
      <w:r>
        <w:rPr>
          <w:rFonts w:hint="eastAsia" w:ascii="Times New Roman" w:hAnsi="Times New Roman" w:cs="Times New Roman"/>
          <w:sz w:val="24"/>
          <w:szCs w:val="24"/>
          <w:highlight w:val="none"/>
          <w:lang w:val="en-US" w:eastAsia="zh-CN"/>
        </w:rPr>
        <w:t xml:space="preserve"> (n=2)</w:t>
      </w:r>
      <w:r>
        <w:rPr>
          <w:rFonts w:ascii="Times New Roman" w:hAnsi="Times New Roman" w:cs="Times New Roman"/>
          <w:sz w:val="24"/>
          <w:szCs w:val="24"/>
          <w:highlight w:val="none"/>
        </w:rPr>
        <w:t>.</w:t>
      </w:r>
      <w:r>
        <w:rPr>
          <w:rFonts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eastAsia="zh-CN"/>
        </w:rPr>
        <w:t>B)</w:t>
      </w:r>
      <w:r>
        <w:rPr>
          <w:rFonts w:ascii="Times New Roman" w:hAnsi="Times New Roman" w:cs="Times New Roman"/>
          <w:sz w:val="24"/>
          <w:szCs w:val="24"/>
          <w:highlight w:val="none"/>
        </w:rPr>
        <w:t xml:space="preserve"> IGF2BP2 and NOTCH1 protein expression levels of Jurkat cells (siIGF2BP2 or siNC), Molt4 cells (siIGF2BP2 or siNC) and Jurkat cells (shIGF2BP2 or shNC) were analy</w:t>
      </w:r>
      <w:r>
        <w:rPr>
          <w:rFonts w:hint="eastAsia" w:ascii="Times New Roman" w:hAnsi="Times New Roman" w:cs="Times New Roman"/>
          <w:sz w:val="24"/>
          <w:szCs w:val="24"/>
          <w:highlight w:val="none"/>
          <w:lang w:val="en-US" w:eastAsia="zh-CN"/>
        </w:rPr>
        <w:t>z</w:t>
      </w:r>
      <w:r>
        <w:rPr>
          <w:rFonts w:ascii="Times New Roman" w:hAnsi="Times New Roman" w:cs="Times New Roman"/>
          <w:sz w:val="24"/>
          <w:szCs w:val="24"/>
          <w:highlight w:val="none"/>
        </w:rPr>
        <w:t>ed by western blot.</w:t>
      </w:r>
      <w:r>
        <w:rPr>
          <w:rFonts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eastAsia="zh-CN"/>
        </w:rPr>
        <w:t>C</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rPr>
        <w:t xml:space="preserve"> IGF2BP2 and NOTCH1 protein expression levels of Jurkat cells (oeIGF2BP2 or NC) and Molt4 cells (oeIGF2BP2 or NC) were measured by western blot. </w:t>
      </w:r>
      <w:r>
        <w:rPr>
          <w:rFonts w:hint="eastAsia" w:ascii="Times New Roman" w:hAnsi="Times New Roman" w:cs="Times New Roman"/>
          <w:b/>
          <w:bCs/>
          <w:sz w:val="24"/>
          <w:szCs w:val="24"/>
          <w:highlight w:val="none"/>
          <w:lang w:val="en-US" w:eastAsia="zh-CN"/>
        </w:rPr>
        <w:t>D</w:t>
      </w:r>
      <w:r>
        <w:rPr>
          <w:rFonts w:hint="eastAsia" w:ascii="Times New Roman" w:hAnsi="Times New Roman" w:cs="Times New Roman"/>
          <w:b/>
          <w:bCs/>
          <w:sz w:val="24"/>
          <w:szCs w:val="24"/>
          <w:highlight w:val="none"/>
          <w:lang w:val="en-US"/>
        </w:rPr>
        <w:t>)</w:t>
      </w:r>
      <w:r>
        <w:rPr>
          <w:rFonts w:ascii="Times New Roman" w:hAnsi="Times New Roman" w:cs="Times New Roman"/>
          <w:b/>
          <w:bCs/>
          <w:sz w:val="24"/>
          <w:szCs w:val="24"/>
          <w:highlight w:val="none"/>
        </w:rPr>
        <w:t xml:space="preserve">, </w:t>
      </w:r>
      <w:r>
        <w:rPr>
          <w:rFonts w:hint="eastAsia" w:ascii="Times New Roman" w:hAnsi="Times New Roman" w:cs="Times New Roman"/>
          <w:b/>
          <w:bCs/>
          <w:sz w:val="24"/>
          <w:szCs w:val="24"/>
          <w:highlight w:val="none"/>
          <w:lang w:val="en-US" w:eastAsia="zh-CN"/>
        </w:rPr>
        <w:t>E</w:t>
      </w:r>
      <w:r>
        <w:rPr>
          <w:rFonts w:hint="eastAsia" w:ascii="Times New Roman" w:hAnsi="Times New Roman" w:cs="Times New Roman"/>
          <w:b/>
          <w:bCs/>
          <w:sz w:val="24"/>
          <w:szCs w:val="24"/>
          <w:highlight w:val="none"/>
          <w:lang w:val="en-US"/>
        </w:rPr>
        <w:t>)</w:t>
      </w:r>
      <w:r>
        <w:rPr>
          <w:rFonts w:ascii="Times New Roman" w:hAnsi="Times New Roman" w:cs="Times New Roman"/>
          <w:b/>
          <w:bCs/>
          <w:sz w:val="24"/>
          <w:szCs w:val="24"/>
          <w:highlight w:val="none"/>
        </w:rPr>
        <w:t xml:space="preserve"> </w:t>
      </w:r>
      <w:r>
        <w:rPr>
          <w:rFonts w:ascii="Times New Roman" w:hAnsi="Times New Roman" w:cs="Times New Roman"/>
          <w:sz w:val="24"/>
          <w:szCs w:val="24"/>
          <w:highlight w:val="none"/>
        </w:rPr>
        <w:t>Jurkat and Molt4 cells, transduced with NOTCH1 or control virus, were treated with IGF2BP2 siRNA for 72h. IGF2BP2 and NOTCH1 protein expression levels were analy</w:t>
      </w:r>
      <w:r>
        <w:rPr>
          <w:rFonts w:hint="eastAsia" w:ascii="Times New Roman" w:hAnsi="Times New Roman" w:cs="Times New Roman"/>
          <w:sz w:val="24"/>
          <w:szCs w:val="24"/>
          <w:highlight w:val="none"/>
          <w:lang w:val="en-US" w:eastAsia="zh-CN"/>
        </w:rPr>
        <w:t>z</w:t>
      </w:r>
      <w:r>
        <w:rPr>
          <w:rFonts w:ascii="Times New Roman" w:hAnsi="Times New Roman" w:cs="Times New Roman"/>
          <w:sz w:val="24"/>
          <w:szCs w:val="24"/>
          <w:highlight w:val="none"/>
        </w:rPr>
        <w:t>ed by western blot (</w:t>
      </w:r>
      <w:r>
        <w:rPr>
          <w:rFonts w:hint="eastAsia" w:ascii="Times New Roman" w:hAnsi="Times New Roman" w:cs="Times New Roman"/>
          <w:sz w:val="24"/>
          <w:szCs w:val="24"/>
          <w:highlight w:val="none"/>
          <w:lang w:val="en-US" w:eastAsia="zh-CN"/>
        </w:rPr>
        <w:t>D</w:t>
      </w:r>
      <w:r>
        <w:rPr>
          <w:rFonts w:ascii="Times New Roman" w:hAnsi="Times New Roman" w:cs="Times New Roman"/>
          <w:sz w:val="24"/>
          <w:szCs w:val="24"/>
          <w:highlight w:val="none"/>
        </w:rPr>
        <w:t>), meanwhile, cell proliferation was measured by CCK8 assay (</w:t>
      </w:r>
      <w:r>
        <w:rPr>
          <w:rFonts w:hint="eastAsia" w:ascii="Times New Roman" w:hAnsi="Times New Roman" w:cs="Times New Roman"/>
          <w:sz w:val="24"/>
          <w:szCs w:val="24"/>
          <w:highlight w:val="none"/>
          <w:lang w:val="en-US" w:eastAsia="zh-CN"/>
        </w:rPr>
        <w:t>E</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w:t>
      </w:r>
      <w:r>
        <w:rPr>
          <w:rFonts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Data are mean ± SD values. * P &lt; 0.05; ** P &lt; 0.01; *** P &lt; 0.001.</w:t>
      </w:r>
    </w:p>
    <w:p>
      <w:pPr>
        <w:spacing w:line="480" w:lineRule="auto"/>
        <w:rPr>
          <w:rFonts w:ascii="Times New Roman" w:hAnsi="Times New Roman" w:cs="Times New Roman"/>
          <w:b/>
          <w:bCs/>
          <w:sz w:val="24"/>
          <w:highlight w:val="none"/>
        </w:rPr>
      </w:pPr>
      <w:r>
        <w:rPr>
          <w:rFonts w:hint="eastAsia" w:ascii="Times New Roman" w:hAnsi="Times New Roman" w:cs="Times New Roman" w:eastAsiaTheme="minorEastAsia"/>
          <w:b/>
          <w:bCs/>
          <w:sz w:val="24"/>
          <w:highlight w:val="none"/>
          <w:lang w:eastAsia="zh-CN"/>
        </w:rPr>
        <w:drawing>
          <wp:anchor distT="0" distB="0" distL="114300" distR="114300" simplePos="0" relativeHeight="251660288" behindDoc="0" locked="0" layoutInCell="1" allowOverlap="1">
            <wp:simplePos x="0" y="0"/>
            <wp:positionH relativeFrom="column">
              <wp:posOffset>-53340</wp:posOffset>
            </wp:positionH>
            <wp:positionV relativeFrom="paragraph">
              <wp:posOffset>483870</wp:posOffset>
            </wp:positionV>
            <wp:extent cx="5372735" cy="4069080"/>
            <wp:effectExtent l="0" t="0" r="12065" b="7620"/>
            <wp:wrapSquare wrapText="bothSides"/>
            <wp:docPr id="13" name="图片 13" descr="FIGURE4 - 修稿22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4 - 修稿22_画板 1"/>
                    <pic:cNvPicPr>
                      <a:picLocks noChangeAspect="1"/>
                    </pic:cNvPicPr>
                  </pic:nvPicPr>
                  <pic:blipFill>
                    <a:blip r:embed="rId10"/>
                    <a:srcRect r="27310" b="61069"/>
                    <a:stretch>
                      <a:fillRect/>
                    </a:stretch>
                  </pic:blipFill>
                  <pic:spPr>
                    <a:xfrm>
                      <a:off x="0" y="0"/>
                      <a:ext cx="5372735" cy="4069080"/>
                    </a:xfrm>
                    <a:prstGeom prst="rect">
                      <a:avLst/>
                    </a:prstGeom>
                  </pic:spPr>
                </pic:pic>
              </a:graphicData>
            </a:graphic>
          </wp:anchor>
        </w:drawing>
      </w:r>
    </w:p>
    <w:p>
      <w:pPr>
        <w:spacing w:line="480" w:lineRule="auto"/>
        <w:rPr>
          <w:rFonts w:ascii="Times New Roman" w:hAnsi="Times New Roman" w:cs="Times New Roman"/>
          <w:b/>
          <w:bCs/>
          <w:sz w:val="24"/>
          <w:szCs w:val="24"/>
          <w:highlight w:val="none"/>
        </w:rPr>
      </w:pPr>
      <w:r>
        <w:rPr>
          <w:rFonts w:ascii="Times New Roman" w:hAnsi="Times New Roman" w:cs="Times New Roman"/>
          <w:b/>
          <w:bCs/>
          <w:sz w:val="24"/>
          <w:highlight w:val="none"/>
        </w:rPr>
        <w:t>Supplementary</w:t>
      </w:r>
      <w:r>
        <w:rPr>
          <w:rFonts w:hint="eastAsia" w:ascii="Times New Roman" w:hAnsi="Times New Roman" w:cs="Times New Roman"/>
          <w:b/>
          <w:bCs/>
          <w:sz w:val="24"/>
          <w:highlight w:val="none"/>
          <w:lang w:val="en-US" w:eastAsia="zh-CN"/>
        </w:rPr>
        <w:t xml:space="preserve"> </w:t>
      </w:r>
      <w:r>
        <w:rPr>
          <w:rFonts w:hint="eastAsia" w:ascii="Times New Roman" w:hAnsi="Times New Roman" w:cs="Times New Roman"/>
          <w:b/>
          <w:bCs/>
          <w:sz w:val="24"/>
          <w:szCs w:val="24"/>
          <w:highlight w:val="none"/>
          <w:lang w:val="en-US" w:eastAsia="zh-CN"/>
        </w:rPr>
        <w:t>f</w:t>
      </w:r>
      <w:r>
        <w:rPr>
          <w:rFonts w:ascii="Times New Roman" w:hAnsi="Times New Roman" w:cs="Times New Roman"/>
          <w:b/>
          <w:bCs/>
          <w:sz w:val="24"/>
          <w:szCs w:val="24"/>
          <w:highlight w:val="none"/>
        </w:rPr>
        <w:t xml:space="preserve">igure </w:t>
      </w:r>
      <w:r>
        <w:rPr>
          <w:rFonts w:hint="eastAsia" w:ascii="Times New Roman" w:hAnsi="Times New Roman" w:cs="Times New Roman"/>
          <w:b/>
          <w:bCs/>
          <w:sz w:val="24"/>
          <w:szCs w:val="24"/>
          <w:highlight w:val="none"/>
          <w:lang w:val="en-US" w:eastAsia="zh-CN"/>
        </w:rPr>
        <w:t xml:space="preserve">7 </w:t>
      </w:r>
      <w:r>
        <w:rPr>
          <w:rFonts w:ascii="Times New Roman" w:hAnsi="Times New Roman" w:cs="Times New Roman"/>
          <w:b/>
          <w:bCs/>
          <w:sz w:val="24"/>
          <w:szCs w:val="24"/>
          <w:highlight w:val="none"/>
        </w:rPr>
        <w:t>IGF2BP2 enhances NOTCH1 mRNA stability via an m</w:t>
      </w:r>
      <w:r>
        <w:rPr>
          <w:rFonts w:ascii="Times New Roman" w:hAnsi="Times New Roman" w:cs="Times New Roman"/>
          <w:b/>
          <w:bCs/>
          <w:sz w:val="24"/>
          <w:szCs w:val="24"/>
          <w:highlight w:val="none"/>
          <w:vertAlign w:val="superscript"/>
        </w:rPr>
        <w:t>6</w:t>
      </w:r>
      <w:r>
        <w:rPr>
          <w:rFonts w:ascii="Times New Roman" w:hAnsi="Times New Roman" w:cs="Times New Roman"/>
          <w:b/>
          <w:bCs/>
          <w:sz w:val="24"/>
          <w:szCs w:val="24"/>
          <w:highlight w:val="none"/>
        </w:rPr>
        <w:t>A-dependent manner</w:t>
      </w:r>
      <w:r>
        <w:rPr>
          <w:rFonts w:hint="eastAsia" w:ascii="Times New Roman" w:hAnsi="Times New Roman" w:cs="Times New Roman"/>
          <w:b/>
          <w:bCs/>
          <w:sz w:val="24"/>
          <w:szCs w:val="24"/>
          <w:highlight w:val="none"/>
          <w:lang w:val="en-US" w:eastAsia="zh-CN"/>
        </w:rPr>
        <w:t xml:space="preserve">. </w:t>
      </w:r>
      <w:r>
        <w:rPr>
          <w:rFonts w:ascii="Times New Roman" w:hAnsi="Times New Roman" w:cs="Times New Roman"/>
          <w:b/>
          <w:bCs/>
          <w:sz w:val="24"/>
          <w:szCs w:val="24"/>
          <w:highlight w:val="none"/>
        </w:rPr>
        <w:t>A</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rPr>
        <w:t xml:space="preserve"> Top consensus sequences of IGF2BP2-binding motif from IGF2BP2-RIP data and m</w:t>
      </w:r>
      <w:r>
        <w:rPr>
          <w:rFonts w:ascii="Times New Roman" w:hAnsi="Times New Roman" w:cs="Times New Roman"/>
          <w:sz w:val="24"/>
          <w:szCs w:val="24"/>
          <w:highlight w:val="none"/>
          <w:vertAlign w:val="superscript"/>
        </w:rPr>
        <w:t>6</w:t>
      </w:r>
      <w:r>
        <w:rPr>
          <w:rFonts w:ascii="Times New Roman" w:hAnsi="Times New Roman" w:cs="Times New Roman"/>
          <w:sz w:val="24"/>
          <w:szCs w:val="24"/>
          <w:highlight w:val="none"/>
        </w:rPr>
        <w:t>A-modification motif detected by m</w:t>
      </w:r>
      <w:r>
        <w:rPr>
          <w:rFonts w:ascii="Times New Roman" w:hAnsi="Times New Roman" w:cs="Times New Roman"/>
          <w:sz w:val="24"/>
          <w:szCs w:val="24"/>
          <w:highlight w:val="none"/>
          <w:vertAlign w:val="superscript"/>
        </w:rPr>
        <w:t>6</w:t>
      </w:r>
      <w:r>
        <w:rPr>
          <w:rFonts w:ascii="Times New Roman" w:hAnsi="Times New Roman" w:cs="Times New Roman"/>
          <w:sz w:val="24"/>
          <w:szCs w:val="24"/>
          <w:highlight w:val="none"/>
        </w:rPr>
        <w:t>A-sequence.</w:t>
      </w:r>
      <w:r>
        <w:rPr>
          <w:rFonts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eastAsia="zh-CN"/>
        </w:rPr>
        <w:t>B</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rPr>
        <w:t xml:space="preserve"> METTL3</w:t>
      </w:r>
      <w:r>
        <w:rPr>
          <w:rFonts w:hint="eastAsia" w:ascii="Times New Roman" w:hAnsi="Times New Roman" w:cs="Times New Roman"/>
          <w:sz w:val="24"/>
          <w:szCs w:val="24"/>
          <w:highlight w:val="none"/>
          <w:lang w:val="en-US"/>
        </w:rPr>
        <w:t xml:space="preserve"> and NOTCH1</w:t>
      </w:r>
      <w:r>
        <w:rPr>
          <w:rFonts w:ascii="Times New Roman" w:hAnsi="Times New Roman" w:cs="Times New Roman"/>
          <w:sz w:val="24"/>
          <w:szCs w:val="24"/>
          <w:highlight w:val="none"/>
        </w:rPr>
        <w:t xml:space="preserve"> protein expression level w</w:t>
      </w:r>
      <w:r>
        <w:rPr>
          <w:rFonts w:hint="eastAsia" w:ascii="Times New Roman" w:hAnsi="Times New Roman" w:cs="Times New Roman"/>
          <w:sz w:val="24"/>
          <w:szCs w:val="24"/>
          <w:highlight w:val="none"/>
          <w:lang w:val="en-US"/>
        </w:rPr>
        <w:t>ere</w:t>
      </w:r>
      <w:r>
        <w:rPr>
          <w:rFonts w:ascii="Times New Roman" w:hAnsi="Times New Roman" w:cs="Times New Roman"/>
          <w:sz w:val="24"/>
          <w:szCs w:val="24"/>
          <w:highlight w:val="none"/>
        </w:rPr>
        <w:t xml:space="preserve"> analy</w:t>
      </w:r>
      <w:r>
        <w:rPr>
          <w:rFonts w:hint="eastAsia" w:ascii="Times New Roman" w:hAnsi="Times New Roman" w:cs="Times New Roman"/>
          <w:sz w:val="24"/>
          <w:szCs w:val="24"/>
          <w:highlight w:val="none"/>
          <w:lang w:val="en-US" w:eastAsia="zh-CN"/>
        </w:rPr>
        <w:t>z</w:t>
      </w:r>
      <w:r>
        <w:rPr>
          <w:rFonts w:ascii="Times New Roman" w:hAnsi="Times New Roman" w:cs="Times New Roman"/>
          <w:sz w:val="24"/>
          <w:szCs w:val="24"/>
          <w:highlight w:val="none"/>
        </w:rPr>
        <w:t>ed by western blot in Jurkat cells，which were transduced with METTL3 knockdown virus and control virus.</w:t>
      </w:r>
      <w:r>
        <w:rPr>
          <w:rFonts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eastAsia="zh-CN"/>
        </w:rPr>
        <w:t>C</w:t>
      </w:r>
      <w:r>
        <w:rPr>
          <w:rFonts w:hint="eastAsia" w:ascii="Times New Roman" w:hAnsi="Times New Roman" w:cs="Times New Roman"/>
          <w:b/>
          <w:bCs/>
          <w:sz w:val="24"/>
          <w:szCs w:val="24"/>
          <w:highlight w:val="none"/>
          <w:lang w:val="en-US"/>
        </w:rPr>
        <w:t>)</w:t>
      </w:r>
      <w:r>
        <w:rPr>
          <w:rFonts w:ascii="Times New Roman" w:hAnsi="Times New Roman" w:cs="Times New Roman"/>
          <w:b/>
          <w:bCs/>
          <w:sz w:val="24"/>
          <w:szCs w:val="24"/>
          <w:highlight w:val="none"/>
        </w:rPr>
        <w:t xml:space="preserve"> </w:t>
      </w:r>
      <w:r>
        <w:rPr>
          <w:rFonts w:ascii="Times New Roman" w:hAnsi="Times New Roman" w:cs="Times New Roman"/>
          <w:sz w:val="24"/>
          <w:szCs w:val="24"/>
          <w:highlight w:val="none"/>
        </w:rPr>
        <w:t>The enrichment of NOTCH1 mRNA was assessed by IGF2BP2-RIP-qPCR in Jurkat cells, which were transduced with M</w:t>
      </w:r>
      <w:r>
        <w:rPr>
          <w:rFonts w:ascii="Times New Roman" w:hAnsi="Times New Roman" w:cs="Times New Roman"/>
          <w:sz w:val="24"/>
          <w:szCs w:val="24"/>
          <w:highlight w:val="none"/>
          <w:lang w:val="en-US"/>
        </w:rPr>
        <w:t>ettl</w:t>
      </w:r>
      <w:r>
        <w:rPr>
          <w:rFonts w:ascii="Times New Roman" w:hAnsi="Times New Roman" w:cs="Times New Roman"/>
          <w:sz w:val="24"/>
          <w:szCs w:val="24"/>
          <w:highlight w:val="none"/>
        </w:rPr>
        <w:t>3 knockdown virus and control virus. Results are presented relative to those obtained with immunoglobulin G</w:t>
      </w:r>
      <w:r>
        <w:rPr>
          <w:rFonts w:hint="eastAsia"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(IgG)</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eastAsia="zh-CN"/>
        </w:rPr>
        <w:t>D</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rPr>
        <w:t xml:space="preserve"> IGF2BP2 mRNAs degradation were detected by RT-qPCR in Jurkat cells, which were treated with actinomycin D for the indicated times. The residual RNAs were normalized to 0 h</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w:t>
      </w:r>
      <w:r>
        <w:rPr>
          <w:rFonts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Data are mean ± SD values. * P &lt; 0.05; ** P &lt; 0.01; *** P &lt; 0.001.</w:t>
      </w:r>
    </w:p>
    <w:p>
      <w:pPr>
        <w:spacing w:line="360" w:lineRule="auto"/>
        <w:rPr>
          <w:rFonts w:ascii="Times New Roman" w:hAnsi="Times New Roman" w:cs="Times New Roman"/>
          <w:b/>
          <w:bCs/>
          <w:sz w:val="24"/>
          <w:highlight w:val="none"/>
        </w:rPr>
      </w:pPr>
    </w:p>
    <w:p>
      <w:pPr>
        <w:spacing w:line="360" w:lineRule="auto"/>
        <w:rPr>
          <w:rFonts w:hint="eastAsia" w:ascii="Times New Roman" w:hAnsi="Times New Roman" w:cs="Times New Roman" w:eastAsiaTheme="minorEastAsia"/>
          <w:b/>
          <w:bCs/>
          <w:sz w:val="24"/>
          <w:highlight w:val="none"/>
          <w:lang w:eastAsia="zh-CN"/>
        </w:rPr>
      </w:pPr>
      <w:r>
        <w:rPr>
          <w:rFonts w:hint="eastAsia" w:ascii="Times New Roman" w:hAnsi="Times New Roman" w:cs="Times New Roman" w:eastAsiaTheme="minorEastAsia"/>
          <w:b/>
          <w:bCs/>
          <w:sz w:val="24"/>
          <w:highlight w:val="none"/>
          <w:lang w:eastAsia="zh-CN"/>
        </w:rPr>
        <w:drawing>
          <wp:inline distT="0" distB="0" distL="114300" distR="114300">
            <wp:extent cx="5842000" cy="5972175"/>
            <wp:effectExtent l="0" t="0" r="0" b="9525"/>
            <wp:docPr id="14" name="图片 14" descr="figue 5 - 修稿22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ue 5 - 修稿22_画板 1"/>
                    <pic:cNvPicPr>
                      <a:picLocks noChangeAspect="1"/>
                    </pic:cNvPicPr>
                  </pic:nvPicPr>
                  <pic:blipFill>
                    <a:blip r:embed="rId11"/>
                    <a:srcRect b="27693"/>
                    <a:stretch>
                      <a:fillRect/>
                    </a:stretch>
                  </pic:blipFill>
                  <pic:spPr>
                    <a:xfrm>
                      <a:off x="0" y="0"/>
                      <a:ext cx="5842000" cy="5972175"/>
                    </a:xfrm>
                    <a:prstGeom prst="rect">
                      <a:avLst/>
                    </a:prstGeom>
                  </pic:spPr>
                </pic:pic>
              </a:graphicData>
            </a:graphic>
          </wp:inline>
        </w:drawing>
      </w:r>
    </w:p>
    <w:p>
      <w:pPr>
        <w:spacing w:line="480" w:lineRule="auto"/>
        <w:rPr>
          <w:rFonts w:ascii="Times New Roman" w:hAnsi="Times New Roman" w:cs="Times New Roman"/>
          <w:b/>
          <w:bCs/>
          <w:sz w:val="24"/>
          <w:szCs w:val="24"/>
          <w:highlight w:val="none"/>
        </w:rPr>
      </w:pPr>
      <w:r>
        <w:rPr>
          <w:rFonts w:ascii="Times New Roman" w:hAnsi="Times New Roman" w:cs="Times New Roman"/>
          <w:b/>
          <w:bCs/>
          <w:sz w:val="24"/>
          <w:highlight w:val="none"/>
        </w:rPr>
        <w:t>Supplementary</w:t>
      </w:r>
      <w:r>
        <w:rPr>
          <w:rFonts w:hint="eastAsia" w:ascii="Times New Roman" w:hAnsi="Times New Roman" w:cs="Times New Roman"/>
          <w:b/>
          <w:bCs/>
          <w:sz w:val="24"/>
          <w:highlight w:val="none"/>
          <w:lang w:val="en-US" w:eastAsia="zh-CN"/>
        </w:rPr>
        <w:t xml:space="preserve"> </w:t>
      </w:r>
      <w:r>
        <w:rPr>
          <w:rFonts w:hint="eastAsia" w:ascii="Times New Roman" w:hAnsi="Times New Roman" w:cs="Times New Roman"/>
          <w:b/>
          <w:bCs/>
          <w:sz w:val="24"/>
          <w:szCs w:val="24"/>
          <w:highlight w:val="none"/>
          <w:lang w:val="en-US" w:eastAsia="zh-CN"/>
        </w:rPr>
        <w:t>f</w:t>
      </w:r>
      <w:r>
        <w:rPr>
          <w:rFonts w:ascii="Times New Roman" w:hAnsi="Times New Roman" w:cs="Times New Roman"/>
          <w:b/>
          <w:bCs/>
          <w:sz w:val="24"/>
          <w:szCs w:val="24"/>
          <w:highlight w:val="none"/>
        </w:rPr>
        <w:t xml:space="preserve">igure </w:t>
      </w:r>
      <w:r>
        <w:rPr>
          <w:rFonts w:hint="eastAsia" w:ascii="Times New Roman" w:hAnsi="Times New Roman" w:cs="Times New Roman"/>
          <w:b/>
          <w:bCs/>
          <w:sz w:val="24"/>
          <w:szCs w:val="24"/>
          <w:highlight w:val="none"/>
          <w:lang w:val="en-US" w:eastAsia="zh-CN"/>
        </w:rPr>
        <w:t>8</w:t>
      </w:r>
      <w:r>
        <w:rPr>
          <w:rFonts w:ascii="Times New Roman" w:hAnsi="Times New Roman" w:cs="Times New Roman"/>
          <w:b/>
          <w:bCs/>
          <w:sz w:val="24"/>
          <w:szCs w:val="24"/>
          <w:highlight w:val="none"/>
        </w:rPr>
        <w:t xml:space="preserve"> IGF2BP2 knock</w:t>
      </w:r>
      <w:r>
        <w:rPr>
          <w:rFonts w:hint="eastAsia" w:ascii="Times New Roman" w:hAnsi="Times New Roman" w:cs="Times New Roman"/>
          <w:b/>
          <w:bCs/>
          <w:sz w:val="24"/>
          <w:szCs w:val="24"/>
          <w:highlight w:val="none"/>
          <w:lang w:val="en-US"/>
        </w:rPr>
        <w:t>down</w:t>
      </w:r>
      <w:r>
        <w:rPr>
          <w:rFonts w:ascii="Times New Roman" w:hAnsi="Times New Roman" w:cs="Times New Roman"/>
          <w:b/>
          <w:bCs/>
          <w:sz w:val="24"/>
          <w:szCs w:val="24"/>
          <w:highlight w:val="none"/>
        </w:rPr>
        <w:t xml:space="preserve"> significantly decreases leukemia burden in the human T-ALL xenograft.</w:t>
      </w:r>
      <w:r>
        <w:rPr>
          <w:rFonts w:hint="eastAsia" w:ascii="Times New Roman" w:hAnsi="Times New Roman" w:cs="Times New Roman"/>
          <w:b/>
          <w:bCs/>
          <w:sz w:val="24"/>
          <w:szCs w:val="24"/>
          <w:highlight w:val="none"/>
          <w:lang w:val="en-US" w:eastAsia="zh-CN"/>
        </w:rPr>
        <w:t xml:space="preserve"> </w:t>
      </w:r>
      <w:r>
        <w:rPr>
          <w:rFonts w:ascii="Times New Roman" w:hAnsi="Times New Roman" w:cs="Times New Roman"/>
          <w:b/>
          <w:bCs/>
          <w:sz w:val="24"/>
          <w:szCs w:val="24"/>
          <w:highlight w:val="none"/>
        </w:rPr>
        <w:t>A</w:t>
      </w:r>
      <w:r>
        <w:rPr>
          <w:rFonts w:hint="eastAsia" w:ascii="Times New Roman" w:hAnsi="Times New Roman" w:cs="Times New Roman"/>
          <w:b/>
          <w:bCs/>
          <w:sz w:val="24"/>
          <w:szCs w:val="24"/>
          <w:highlight w:val="none"/>
          <w:lang w:val="en-US"/>
        </w:rPr>
        <w:t>)</w:t>
      </w:r>
      <w:r>
        <w:rPr>
          <w:rFonts w:ascii="Times New Roman" w:hAnsi="Times New Roman" w:cs="Times New Roman"/>
          <w:b/>
          <w:bCs/>
          <w:sz w:val="24"/>
          <w:szCs w:val="24"/>
          <w:highlight w:val="none"/>
        </w:rPr>
        <w:t xml:space="preserve"> </w:t>
      </w:r>
      <w:r>
        <w:rPr>
          <w:rFonts w:ascii="Times New Roman" w:hAnsi="Times New Roman" w:cs="Times New Roman"/>
          <w:sz w:val="24"/>
          <w:szCs w:val="24"/>
          <w:highlight w:val="none"/>
        </w:rPr>
        <w:t>Schematic representation of human T-ALL xenograft. Five million Jurkat cells, transduced with LCV2m IGF2BP2-K</w:t>
      </w:r>
      <w:r>
        <w:rPr>
          <w:rFonts w:hint="eastAsia" w:ascii="Times New Roman" w:hAnsi="Times New Roman" w:cs="Times New Roman"/>
          <w:sz w:val="24"/>
          <w:szCs w:val="24"/>
          <w:highlight w:val="none"/>
          <w:lang w:val="en-US"/>
        </w:rPr>
        <w:t>D</w:t>
      </w:r>
      <w:r>
        <w:rPr>
          <w:rFonts w:ascii="Times New Roman" w:hAnsi="Times New Roman" w:cs="Times New Roman"/>
          <w:sz w:val="24"/>
          <w:szCs w:val="24"/>
          <w:highlight w:val="none"/>
        </w:rPr>
        <w:t xml:space="preserve"> virus and LCV2m control virus, were injected into irradiated </w:t>
      </w:r>
      <w:r>
        <w:rPr>
          <w:rFonts w:hint="eastAsia" w:ascii="Times New Roman" w:hAnsi="Times New Roman" w:cs="Times New Roman"/>
          <w:sz w:val="24"/>
          <w:szCs w:val="24"/>
          <w:highlight w:val="none"/>
          <w:lang w:val="en-US"/>
        </w:rPr>
        <w:t>M-</w:t>
      </w:r>
      <w:r>
        <w:rPr>
          <w:rFonts w:ascii="Times New Roman" w:hAnsi="Times New Roman" w:cs="Times New Roman"/>
          <w:sz w:val="24"/>
          <w:szCs w:val="24"/>
          <w:highlight w:val="none"/>
        </w:rPr>
        <w:t>NSG mice (1 gray).</w:t>
      </w:r>
      <w:r>
        <w:rPr>
          <w:rFonts w:ascii="Times New Roman" w:hAnsi="Times New Roman" w:cs="Times New Roman"/>
          <w:sz w:val="24"/>
          <w:szCs w:val="24"/>
          <w:highlight w:val="none"/>
          <w:lang w:val="en-US"/>
        </w:rPr>
        <w:t xml:space="preserve"> </w:t>
      </w:r>
      <w:r>
        <w:rPr>
          <w:rFonts w:ascii="Times New Roman" w:hAnsi="Times New Roman" w:cs="Times New Roman"/>
          <w:b/>
          <w:bCs/>
          <w:sz w:val="24"/>
          <w:szCs w:val="24"/>
          <w:highlight w:val="none"/>
        </w:rPr>
        <w:t>B</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rPr>
        <w:t xml:space="preserve"> IGF2BP2 protein expression level was analyzed by western blot in Jurkat cells transduced with LCV2m IGF2BP2-K</w:t>
      </w:r>
      <w:r>
        <w:rPr>
          <w:rFonts w:hint="eastAsia" w:ascii="Times New Roman" w:hAnsi="Times New Roman" w:cs="Times New Roman"/>
          <w:sz w:val="24"/>
          <w:szCs w:val="24"/>
          <w:highlight w:val="none"/>
          <w:lang w:val="en-US"/>
        </w:rPr>
        <w:t>D</w:t>
      </w:r>
      <w:r>
        <w:rPr>
          <w:rFonts w:ascii="Times New Roman" w:hAnsi="Times New Roman" w:cs="Times New Roman"/>
          <w:sz w:val="24"/>
          <w:szCs w:val="24"/>
          <w:highlight w:val="none"/>
        </w:rPr>
        <w:t xml:space="preserve"> virus and LCV2m control virus.</w:t>
      </w:r>
      <w:r>
        <w:rPr>
          <w:rFonts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eastAsia="zh-CN"/>
        </w:rPr>
        <w:t>C</w:t>
      </w:r>
      <w:r>
        <w:rPr>
          <w:rFonts w:hint="eastAsia" w:ascii="Times New Roman" w:hAnsi="Times New Roman" w:cs="Times New Roman"/>
          <w:b/>
          <w:bCs/>
          <w:sz w:val="24"/>
          <w:szCs w:val="24"/>
          <w:highlight w:val="none"/>
          <w:lang w:val="en-US"/>
        </w:rPr>
        <w:t>)</w:t>
      </w:r>
      <w:r>
        <w:rPr>
          <w:rFonts w:ascii="Times New Roman" w:hAnsi="Times New Roman" w:cs="Times New Roman"/>
          <w:b/>
          <w:bCs/>
          <w:sz w:val="24"/>
          <w:szCs w:val="24"/>
          <w:highlight w:val="none"/>
        </w:rPr>
        <w:t xml:space="preserve"> </w:t>
      </w:r>
      <w:r>
        <w:rPr>
          <w:rFonts w:ascii="Times New Roman" w:hAnsi="Times New Roman" w:cs="Times New Roman"/>
          <w:sz w:val="24"/>
          <w:szCs w:val="24"/>
          <w:highlight w:val="none"/>
        </w:rPr>
        <w:t xml:space="preserve">Representative Hematoxylin and eosin (H&amp;E) images (original magnification 40× and 100×) from two groups showing different infiltration levels of tumour in spleen and bone marrow. </w:t>
      </w:r>
      <w:r>
        <w:rPr>
          <w:rFonts w:hint="eastAsia" w:ascii="Times New Roman" w:hAnsi="Times New Roman" w:cs="Times New Roman"/>
          <w:b/>
          <w:bCs/>
          <w:sz w:val="24"/>
          <w:szCs w:val="24"/>
          <w:highlight w:val="none"/>
          <w:lang w:val="en-US" w:eastAsia="zh-CN"/>
        </w:rPr>
        <w:t>D</w:t>
      </w:r>
      <w:r>
        <w:rPr>
          <w:rFonts w:hint="eastAsia" w:ascii="Times New Roman" w:hAnsi="Times New Roman" w:cs="Times New Roman"/>
          <w:b/>
          <w:bCs/>
          <w:sz w:val="24"/>
          <w:szCs w:val="24"/>
          <w:highlight w:val="none"/>
          <w:lang w:val="en-US"/>
        </w:rPr>
        <w:t>)</w:t>
      </w:r>
      <w:r>
        <w:rPr>
          <w:rFonts w:ascii="Times New Roman" w:hAnsi="Times New Roman" w:cs="Times New Roman"/>
          <w:b/>
          <w:bCs/>
          <w:sz w:val="24"/>
          <w:szCs w:val="24"/>
          <w:highlight w:val="none"/>
        </w:rPr>
        <w:t xml:space="preserve"> </w:t>
      </w:r>
      <w:r>
        <w:rPr>
          <w:rFonts w:ascii="Times New Roman" w:hAnsi="Times New Roman" w:cs="Times New Roman"/>
          <w:sz w:val="24"/>
          <w:szCs w:val="24"/>
          <w:highlight w:val="none"/>
        </w:rPr>
        <w:t>Human CD45</w:t>
      </w:r>
      <w:r>
        <w:rPr>
          <w:rFonts w:ascii="Times New Roman" w:hAnsi="Times New Roman" w:cs="Times New Roman"/>
          <w:sz w:val="24"/>
          <w:szCs w:val="24"/>
          <w:highlight w:val="none"/>
          <w:vertAlign w:val="superscript"/>
        </w:rPr>
        <w:t>+</w:t>
      </w:r>
      <w:r>
        <w:rPr>
          <w:rFonts w:ascii="Times New Roman" w:hAnsi="Times New Roman" w:cs="Times New Roman"/>
          <w:sz w:val="24"/>
          <w:szCs w:val="24"/>
          <w:highlight w:val="none"/>
        </w:rPr>
        <w:t xml:space="preserve"> cells from bone marrow, spleen and peripheral blood were analy</w:t>
      </w:r>
      <w:r>
        <w:rPr>
          <w:rFonts w:hint="eastAsia" w:ascii="Times New Roman" w:hAnsi="Times New Roman" w:cs="Times New Roman"/>
          <w:sz w:val="24"/>
          <w:szCs w:val="24"/>
          <w:highlight w:val="none"/>
          <w:lang w:val="en-US" w:eastAsia="zh-CN"/>
        </w:rPr>
        <w:t>z</w:t>
      </w:r>
      <w:r>
        <w:rPr>
          <w:rFonts w:ascii="Times New Roman" w:hAnsi="Times New Roman" w:cs="Times New Roman"/>
          <w:sz w:val="24"/>
          <w:szCs w:val="24"/>
          <w:highlight w:val="none"/>
        </w:rPr>
        <w:t xml:space="preserve">ed by flow cytometry. </w:t>
      </w:r>
    </w:p>
    <w:p>
      <w:pPr>
        <w:spacing w:line="360" w:lineRule="auto"/>
        <w:rPr>
          <w:rFonts w:hint="default" w:ascii="Times New Roman" w:hAnsi="Times New Roman" w:cs="Times New Roman"/>
          <w:b/>
          <w:bCs/>
          <w:sz w:val="24"/>
          <w:highlight w:val="none"/>
          <w:lang w:val="en-US"/>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hint="eastAsia" w:ascii="Times New Roman" w:hAnsi="Times New Roman" w:cs="Times New Roman" w:eastAsiaTheme="minorEastAsia"/>
          <w:b/>
          <w:bCs/>
          <w:sz w:val="24"/>
          <w:highlight w:val="none"/>
          <w:lang w:eastAsia="zh-CN"/>
        </w:rPr>
      </w:pPr>
      <w:r>
        <w:rPr>
          <w:rFonts w:hint="eastAsia" w:ascii="Times New Roman" w:hAnsi="Times New Roman" w:cs="Times New Roman" w:eastAsiaTheme="minorEastAsia"/>
          <w:b/>
          <w:bCs/>
          <w:sz w:val="24"/>
          <w:highlight w:val="none"/>
          <w:lang w:eastAsia="zh-CN"/>
        </w:rPr>
        <w:drawing>
          <wp:inline distT="0" distB="0" distL="114300" distR="114300">
            <wp:extent cx="5271135" cy="6097905"/>
            <wp:effectExtent l="0" t="0" r="12065" b="10795"/>
            <wp:docPr id="15" name="图片 15" descr="sup figure 9_画板 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up figure 9_画板 1_画板 1"/>
                    <pic:cNvPicPr>
                      <a:picLocks noChangeAspect="1"/>
                    </pic:cNvPicPr>
                  </pic:nvPicPr>
                  <pic:blipFill>
                    <a:blip r:embed="rId12"/>
                    <a:srcRect b="18175"/>
                    <a:stretch>
                      <a:fillRect/>
                    </a:stretch>
                  </pic:blipFill>
                  <pic:spPr>
                    <a:xfrm>
                      <a:off x="0" y="0"/>
                      <a:ext cx="5271135" cy="6097905"/>
                    </a:xfrm>
                    <a:prstGeom prst="rect">
                      <a:avLst/>
                    </a:prstGeom>
                  </pic:spPr>
                </pic:pic>
              </a:graphicData>
            </a:graphic>
          </wp:inline>
        </w:drawing>
      </w: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sz w:val="24"/>
          <w:szCs w:val="24"/>
          <w:highlight w:val="none"/>
        </w:rPr>
      </w:pPr>
      <w:r>
        <w:rPr>
          <w:rFonts w:ascii="Times New Roman" w:hAnsi="Times New Roman" w:cs="Times New Roman"/>
          <w:b/>
          <w:bCs/>
          <w:sz w:val="24"/>
          <w:highlight w:val="none"/>
        </w:rPr>
        <w:t xml:space="preserve">Supplementary </w:t>
      </w:r>
      <w:r>
        <w:rPr>
          <w:rFonts w:hint="eastAsia" w:ascii="Times New Roman" w:hAnsi="Times New Roman" w:cs="Times New Roman"/>
          <w:b/>
          <w:bCs/>
          <w:sz w:val="24"/>
          <w:highlight w:val="none"/>
          <w:lang w:val="en-US" w:eastAsia="zh-CN"/>
        </w:rPr>
        <w:t>f</w:t>
      </w:r>
      <w:r>
        <w:rPr>
          <w:rFonts w:ascii="Times New Roman" w:hAnsi="Times New Roman" w:cs="Times New Roman"/>
          <w:b/>
          <w:bCs/>
          <w:sz w:val="24"/>
          <w:highlight w:val="none"/>
        </w:rPr>
        <w:t xml:space="preserve">igure </w:t>
      </w:r>
      <w:r>
        <w:rPr>
          <w:rFonts w:hint="eastAsia" w:ascii="Times New Roman" w:hAnsi="Times New Roman" w:cs="Times New Roman"/>
          <w:b/>
          <w:bCs/>
          <w:sz w:val="24"/>
          <w:highlight w:val="none"/>
          <w:lang w:val="en-US" w:eastAsia="zh-CN"/>
        </w:rPr>
        <w:t>9</w:t>
      </w:r>
      <w:r>
        <w:rPr>
          <w:rFonts w:ascii="Times New Roman" w:hAnsi="Times New Roman" w:cs="Times New Roman"/>
          <w:b/>
          <w:bCs/>
          <w:sz w:val="24"/>
          <w:highlight w:val="none"/>
        </w:rPr>
        <w:t xml:space="preserve"> Small-molecule inhibition of IGF2BP2 as a strategy against T-ALL.</w:t>
      </w:r>
      <w:r>
        <w:rPr>
          <w:rFonts w:hint="eastAsia" w:ascii="Times New Roman" w:hAnsi="Times New Roman" w:cs="Times New Roman"/>
          <w:b/>
          <w:bCs/>
          <w:sz w:val="24"/>
          <w:highlight w:val="none"/>
          <w:lang w:val="en-US" w:eastAsia="zh-CN"/>
        </w:rPr>
        <w:t xml:space="preserve"> A) </w:t>
      </w:r>
      <w:r>
        <w:rPr>
          <w:rFonts w:ascii="Times New Roman" w:hAnsi="Times New Roman" w:cs="Times New Roman"/>
          <w:sz w:val="24"/>
          <w:highlight w:val="none"/>
        </w:rPr>
        <w:t xml:space="preserve">Screening strategy of IGF2BP2 small molecule inhibitors. </w:t>
      </w:r>
      <w:r>
        <w:rPr>
          <w:rFonts w:ascii="Times New Roman" w:hAnsi="Times New Roman" w:cs="Times New Roman"/>
          <w:b/>
          <w:bCs/>
          <w:sz w:val="24"/>
          <w:highlight w:val="none"/>
        </w:rPr>
        <w:t>B</w:t>
      </w:r>
      <w:r>
        <w:rPr>
          <w:rFonts w:hint="eastAsia" w:ascii="Times New Roman" w:hAnsi="Times New Roman" w:cs="Times New Roman"/>
          <w:b/>
          <w:bCs/>
          <w:sz w:val="24"/>
          <w:highlight w:val="none"/>
        </w:rPr>
        <w:t>)</w:t>
      </w:r>
      <w:r>
        <w:rPr>
          <w:rFonts w:ascii="Times New Roman" w:hAnsi="Times New Roman" w:cs="Times New Roman"/>
          <w:b/>
          <w:bCs/>
          <w:sz w:val="24"/>
          <w:highlight w:val="none"/>
        </w:rPr>
        <w:t xml:space="preserve"> </w:t>
      </w:r>
      <w:r>
        <w:rPr>
          <w:rFonts w:ascii="Times New Roman" w:hAnsi="Times New Roman" w:cs="Times New Roman"/>
          <w:sz w:val="24"/>
          <w:highlight w:val="none"/>
        </w:rPr>
        <w:t xml:space="preserve">The change in fluorescence intensity of IGF2BP2 upon increasing concentration of JX5. The lines indicated the titration of intensity of IGF2BP2 (10 μM) with JX5 against IGF2BP2. Compound concentrations were 0, 10, 30, 50, 70, 90, 110, 130, 150, 170 and 200 μM from up to down, respectively. </w:t>
      </w:r>
      <w:r>
        <w:rPr>
          <w:rFonts w:ascii="Times New Roman" w:hAnsi="Times New Roman" w:cs="Times New Roman"/>
          <w:b/>
          <w:bCs/>
          <w:sz w:val="24"/>
          <w:szCs w:val="24"/>
          <w:highlight w:val="none"/>
        </w:rPr>
        <w:t>C</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rPr>
        <w:t xml:space="preserve"> The change in fluorescence intensity of IGF2BP2 upon increasing concentration of JX5. The plot indicated the titration of intensity of IGF2BP2 (10 μM) with JX5 against IGF2BP2 single at λ</w:t>
      </w:r>
      <w:r>
        <w:rPr>
          <w:rFonts w:ascii="Times New Roman" w:hAnsi="Times New Roman" w:cs="Times New Roman"/>
          <w:sz w:val="24"/>
          <w:szCs w:val="24"/>
          <w:highlight w:val="none"/>
          <w:vertAlign w:val="subscript"/>
        </w:rPr>
        <w:t>em</w:t>
      </w:r>
      <w:r>
        <w:rPr>
          <w:rFonts w:ascii="Times New Roman" w:hAnsi="Times New Roman" w:cs="Times New Roman"/>
          <w:sz w:val="24"/>
          <w:szCs w:val="24"/>
          <w:highlight w:val="none"/>
        </w:rPr>
        <w:t> = 332 nm. compound concentrations were 10, 20, 30, 40, 50, 60, 70, 80, 90, 110, 130, 150, 170, 190 and 200 μM, respectively. The dissociation constant (K</w:t>
      </w:r>
      <w:r>
        <w:rPr>
          <w:rFonts w:ascii="Times New Roman" w:hAnsi="Times New Roman" w:cs="Times New Roman"/>
          <w:sz w:val="24"/>
          <w:szCs w:val="24"/>
          <w:highlight w:val="none"/>
          <w:vertAlign w:val="subscript"/>
        </w:rPr>
        <w:t>d</w:t>
      </w:r>
      <w:r>
        <w:rPr>
          <w:rFonts w:ascii="Times New Roman" w:hAnsi="Times New Roman" w:cs="Times New Roman"/>
          <w:sz w:val="24"/>
          <w:szCs w:val="24"/>
          <w:highlight w:val="none"/>
        </w:rPr>
        <w:t xml:space="preserve">) is obtained from three independent experiments and shown as mean ± SD. </w:t>
      </w:r>
      <w:r>
        <w:rPr>
          <w:rFonts w:hint="eastAsia" w:ascii="Times New Roman" w:hAnsi="Times New Roman" w:cs="Times New Roman"/>
          <w:b/>
          <w:bCs/>
          <w:sz w:val="24"/>
          <w:highlight w:val="none"/>
          <w:lang w:val="en-US" w:eastAsia="zh-CN"/>
        </w:rPr>
        <w:t>D</w:t>
      </w:r>
      <w:r>
        <w:rPr>
          <w:rFonts w:hint="eastAsia" w:ascii="Times New Roman" w:hAnsi="Times New Roman" w:cs="Times New Roman"/>
          <w:b/>
          <w:bCs/>
          <w:sz w:val="24"/>
          <w:highlight w:val="none"/>
        </w:rPr>
        <w:t>)</w:t>
      </w:r>
      <w:r>
        <w:rPr>
          <w:rFonts w:ascii="Times New Roman" w:hAnsi="Times New Roman" w:cs="Times New Roman"/>
          <w:sz w:val="24"/>
          <w:highlight w:val="none"/>
        </w:rPr>
        <w:t xml:space="preserve"> Cytotoxicity testing of </w:t>
      </w:r>
      <w:r>
        <w:rPr>
          <w:rFonts w:hint="eastAsia" w:ascii="Times New Roman" w:hAnsi="Times New Roman" w:cs="Times New Roman"/>
          <w:sz w:val="24"/>
          <w:highlight w:val="none"/>
        </w:rPr>
        <w:t>JX</w:t>
      </w:r>
      <w:r>
        <w:rPr>
          <w:rFonts w:ascii="Times New Roman" w:hAnsi="Times New Roman" w:cs="Times New Roman"/>
          <w:sz w:val="24"/>
          <w:highlight w:val="none"/>
        </w:rPr>
        <w:t>5 in the Jurkat cells</w:t>
      </w:r>
      <w:r>
        <w:rPr>
          <w:rFonts w:hint="eastAsia" w:ascii="Times New Roman" w:hAnsi="Times New Roman" w:cs="Times New Roman"/>
          <w:sz w:val="24"/>
          <w:highlight w:val="none"/>
        </w:rPr>
        <w:t xml:space="preserve"> </w:t>
      </w:r>
      <w:r>
        <w:rPr>
          <w:rFonts w:ascii="Times New Roman" w:hAnsi="Times New Roman" w:cs="Times New Roman"/>
          <w:sz w:val="24"/>
          <w:highlight w:val="none"/>
        </w:rPr>
        <w:t>(</w:t>
      </w:r>
      <w:r>
        <w:rPr>
          <w:rFonts w:hint="eastAsia" w:ascii="Times New Roman" w:hAnsi="Times New Roman" w:cs="Times New Roman"/>
          <w:sz w:val="24"/>
          <w:highlight w:val="none"/>
        </w:rPr>
        <w:t>shControl and sh</w:t>
      </w:r>
      <w:r>
        <w:rPr>
          <w:rFonts w:ascii="Times New Roman" w:hAnsi="Times New Roman" w:cs="Times New Roman"/>
          <w:sz w:val="24"/>
          <w:highlight w:val="none"/>
        </w:rPr>
        <w:t>IGF2BP2)</w:t>
      </w:r>
      <w:r>
        <w:rPr>
          <w:rFonts w:hint="eastAsia" w:ascii="Times New Roman" w:hAnsi="Times New Roman" w:cs="Times New Roman"/>
          <w:sz w:val="24"/>
          <w:szCs w:val="24"/>
          <w:highlight w:val="none"/>
          <w:lang w:val="en-US" w:eastAsia="zh-CN"/>
        </w:rPr>
        <w:t xml:space="preserve"> (n=3)</w:t>
      </w:r>
      <w:r>
        <w:rPr>
          <w:rFonts w:hint="eastAsia" w:ascii="Times New Roman" w:hAnsi="Times New Roman" w:cs="Times New Roman"/>
          <w:sz w:val="24"/>
          <w:highlight w:val="none"/>
        </w:rPr>
        <w:t xml:space="preserve">. </w:t>
      </w:r>
      <w:r>
        <w:rPr>
          <w:rFonts w:hint="eastAsia" w:ascii="Times New Roman" w:hAnsi="Times New Roman" w:cs="Times New Roman"/>
          <w:b/>
          <w:bCs/>
          <w:sz w:val="24"/>
          <w:highlight w:val="none"/>
          <w:lang w:val="en-US" w:eastAsia="zh-CN"/>
        </w:rPr>
        <w:t>E</w:t>
      </w:r>
      <w:r>
        <w:rPr>
          <w:rFonts w:hint="eastAsia" w:ascii="Times New Roman" w:hAnsi="Times New Roman" w:cs="Times New Roman"/>
          <w:b/>
          <w:bCs/>
          <w:sz w:val="24"/>
          <w:szCs w:val="24"/>
          <w:highlight w:val="none"/>
          <w:lang w:val="en-US"/>
        </w:rPr>
        <w:t>)</w:t>
      </w:r>
      <w:r>
        <w:rPr>
          <w:rFonts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Apoptosis analysis of Jurkat cells were measured by flow cytometry</w:t>
      </w:r>
      <w:r>
        <w:rPr>
          <w:rFonts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 xml:space="preserve">after </w:t>
      </w:r>
      <w:r>
        <w:rPr>
          <w:rFonts w:ascii="Times New Roman" w:hAnsi="Times New Roman" w:cs="Times New Roman"/>
          <w:sz w:val="24"/>
          <w:szCs w:val="24"/>
          <w:highlight w:val="none"/>
          <w:lang w:val="en-US"/>
        </w:rPr>
        <w:t>72</w:t>
      </w:r>
      <w:r>
        <w:rPr>
          <w:rFonts w:ascii="Times New Roman" w:hAnsi="Times New Roman" w:cs="Times New Roman"/>
          <w:sz w:val="24"/>
          <w:szCs w:val="24"/>
          <w:highlight w:val="none"/>
        </w:rPr>
        <w:t xml:space="preserve"> h treatment with </w:t>
      </w:r>
      <w:r>
        <w:rPr>
          <w:rFonts w:ascii="Times New Roman" w:hAnsi="Times New Roman" w:cs="Times New Roman"/>
          <w:sz w:val="24"/>
          <w:szCs w:val="24"/>
          <w:highlight w:val="none"/>
          <w:lang w:val="en-US"/>
        </w:rPr>
        <w:t xml:space="preserve">JX5. </w:t>
      </w:r>
      <w:r>
        <w:rPr>
          <w:rFonts w:ascii="Times New Roman" w:hAnsi="Times New Roman" w:cs="Times New Roman"/>
          <w:sz w:val="24"/>
          <w:szCs w:val="24"/>
          <w:highlight w:val="none"/>
        </w:rPr>
        <w:t>Percentages were representative of cell apoptosis from three replicate experiments</w:t>
      </w:r>
      <w:r>
        <w:rPr>
          <w:rFonts w:hint="eastAsia" w:ascii="Times New Roman" w:hAnsi="Times New Roman" w:cs="Times New Roman"/>
          <w:sz w:val="24"/>
          <w:szCs w:val="24"/>
          <w:highlight w:val="none"/>
          <w:lang w:val="en-US" w:eastAsia="zh-CN"/>
        </w:rPr>
        <w:t xml:space="preserve"> (n=5)</w:t>
      </w:r>
      <w:r>
        <w:rPr>
          <w:rFonts w:ascii="Times New Roman" w:hAnsi="Times New Roman" w:cs="Times New Roman"/>
          <w:sz w:val="24"/>
          <w:szCs w:val="24"/>
          <w:highlight w:val="none"/>
        </w:rPr>
        <w:t>.</w:t>
      </w:r>
      <w:r>
        <w:rPr>
          <w:rFonts w:ascii="Times New Roman" w:hAnsi="Times New Roman" w:cs="Times New Roman"/>
          <w:sz w:val="24"/>
          <w:szCs w:val="24"/>
          <w:highlight w:val="none"/>
          <w:lang w:val="en-US"/>
        </w:rPr>
        <w:t xml:space="preserve"> </w:t>
      </w:r>
      <w:r>
        <w:rPr>
          <w:rFonts w:hint="eastAsia" w:ascii="Times New Roman" w:hAnsi="Times New Roman" w:cs="Times New Roman"/>
          <w:b/>
          <w:bCs/>
          <w:sz w:val="24"/>
          <w:szCs w:val="24"/>
          <w:highlight w:val="none"/>
          <w:lang w:val="en-US" w:eastAsia="zh-CN"/>
        </w:rPr>
        <w:t>F</w:t>
      </w:r>
      <w:r>
        <w:rPr>
          <w:rFonts w:hint="eastAsia" w:ascii="Times New Roman" w:hAnsi="Times New Roman" w:cs="Times New Roman"/>
          <w:b/>
          <w:bCs/>
          <w:sz w:val="24"/>
          <w:szCs w:val="24"/>
          <w:highlight w:val="none"/>
          <w:lang w:val="en-US"/>
        </w:rPr>
        <w:t>)</w:t>
      </w:r>
      <w:r>
        <w:rPr>
          <w:rFonts w:ascii="Times New Roman" w:hAnsi="Times New Roman" w:cs="Times New Roman"/>
          <w:b/>
          <w:bCs/>
          <w:sz w:val="24"/>
          <w:szCs w:val="24"/>
          <w:highlight w:val="none"/>
          <w:lang w:val="en-US"/>
        </w:rPr>
        <w:t xml:space="preserve">, </w:t>
      </w:r>
      <w:r>
        <w:rPr>
          <w:rFonts w:hint="eastAsia" w:ascii="Times New Roman" w:hAnsi="Times New Roman" w:cs="Times New Roman"/>
          <w:b/>
          <w:bCs/>
          <w:sz w:val="24"/>
          <w:szCs w:val="24"/>
          <w:highlight w:val="none"/>
          <w:lang w:val="en-US" w:eastAsia="zh-CN"/>
        </w:rPr>
        <w:t>G</w:t>
      </w:r>
      <w:r>
        <w:rPr>
          <w:rFonts w:hint="eastAsia" w:ascii="Times New Roman" w:hAnsi="Times New Roman" w:cs="Times New Roman"/>
          <w:b/>
          <w:bCs/>
          <w:sz w:val="24"/>
          <w:szCs w:val="24"/>
          <w:highlight w:val="none"/>
          <w:lang w:val="en-US"/>
        </w:rPr>
        <w:t>)</w:t>
      </w:r>
      <w:r>
        <w:rPr>
          <w:rFonts w:ascii="Times New Roman" w:hAnsi="Times New Roman" w:cs="Times New Roman"/>
          <w:b/>
          <w:bCs/>
          <w:sz w:val="24"/>
          <w:szCs w:val="24"/>
          <w:highlight w:val="none"/>
          <w:lang w:val="en-US"/>
        </w:rPr>
        <w:t xml:space="preserve"> </w:t>
      </w:r>
      <w:r>
        <w:rPr>
          <w:rFonts w:ascii="Times New Roman" w:hAnsi="Times New Roman" w:cs="Times New Roman"/>
          <w:sz w:val="24"/>
          <w:szCs w:val="24"/>
          <w:highlight w:val="none"/>
        </w:rPr>
        <w:t>IGF2BP2</w:t>
      </w:r>
      <w:r>
        <w:rPr>
          <w:rFonts w:ascii="Times New Roman" w:hAnsi="Times New Roman" w:cs="Times New Roman"/>
          <w:sz w:val="24"/>
          <w:szCs w:val="24"/>
          <w:highlight w:val="none"/>
          <w:lang w:val="en-US"/>
        </w:rPr>
        <w:t xml:space="preserve"> (</w:t>
      </w:r>
      <w:r>
        <w:rPr>
          <w:rFonts w:hint="eastAsia" w:ascii="Times New Roman" w:hAnsi="Times New Roman" w:cs="Times New Roman"/>
          <w:sz w:val="24"/>
          <w:szCs w:val="24"/>
          <w:highlight w:val="none"/>
          <w:lang w:val="en-US" w:eastAsia="zh-CN"/>
        </w:rPr>
        <w:t>F</w:t>
      </w:r>
      <w:r>
        <w:rPr>
          <w:rFonts w:ascii="Times New Roman" w:hAnsi="Times New Roman" w:cs="Times New Roman"/>
          <w:sz w:val="24"/>
          <w:szCs w:val="24"/>
          <w:highlight w:val="none"/>
          <w:lang w:val="en-US"/>
        </w:rPr>
        <w:t>)</w:t>
      </w:r>
      <w:r>
        <w:rPr>
          <w:rFonts w:ascii="Times New Roman" w:hAnsi="Times New Roman" w:cs="Times New Roman"/>
          <w:sz w:val="24"/>
          <w:szCs w:val="24"/>
          <w:highlight w:val="none"/>
        </w:rPr>
        <w:t xml:space="preserve"> and NOTCH1</w:t>
      </w:r>
      <w:r>
        <w:rPr>
          <w:rFonts w:ascii="Times New Roman" w:hAnsi="Times New Roman" w:cs="Times New Roman"/>
          <w:sz w:val="24"/>
          <w:szCs w:val="24"/>
          <w:highlight w:val="none"/>
          <w:lang w:val="en-US"/>
        </w:rPr>
        <w:t xml:space="preserve"> (</w:t>
      </w:r>
      <w:r>
        <w:rPr>
          <w:rFonts w:hint="eastAsia" w:ascii="Times New Roman" w:hAnsi="Times New Roman" w:cs="Times New Roman"/>
          <w:sz w:val="24"/>
          <w:szCs w:val="24"/>
          <w:highlight w:val="none"/>
          <w:lang w:val="en-US" w:eastAsia="zh-CN"/>
        </w:rPr>
        <w:t>G</w:t>
      </w:r>
      <w:r>
        <w:rPr>
          <w:rFonts w:ascii="Times New Roman" w:hAnsi="Times New Roman" w:cs="Times New Roman"/>
          <w:sz w:val="24"/>
          <w:szCs w:val="24"/>
          <w:highlight w:val="none"/>
          <w:lang w:val="en-US"/>
        </w:rPr>
        <w:t>) mRNA</w:t>
      </w:r>
      <w:r>
        <w:rPr>
          <w:rFonts w:ascii="Times New Roman" w:hAnsi="Times New Roman" w:cs="Times New Roman"/>
          <w:sz w:val="24"/>
          <w:szCs w:val="24"/>
          <w:highlight w:val="none"/>
        </w:rPr>
        <w:t xml:space="preserve"> expression levels of Jurkat cells were measured by </w:t>
      </w:r>
      <w:r>
        <w:rPr>
          <w:rFonts w:ascii="Times New Roman" w:hAnsi="Times New Roman" w:cs="Times New Roman"/>
          <w:sz w:val="24"/>
          <w:szCs w:val="24"/>
          <w:highlight w:val="none"/>
          <w:lang w:val="en-US"/>
        </w:rPr>
        <w:t xml:space="preserve">RT-qPCR </w:t>
      </w:r>
      <w:r>
        <w:rPr>
          <w:rFonts w:ascii="Times New Roman" w:hAnsi="Times New Roman" w:cs="Times New Roman"/>
          <w:sz w:val="24"/>
          <w:szCs w:val="24"/>
          <w:highlight w:val="none"/>
        </w:rPr>
        <w:t xml:space="preserve">after </w:t>
      </w:r>
      <w:r>
        <w:rPr>
          <w:rFonts w:ascii="Times New Roman" w:hAnsi="Times New Roman" w:cs="Times New Roman"/>
          <w:sz w:val="24"/>
          <w:szCs w:val="24"/>
          <w:highlight w:val="none"/>
          <w:lang w:val="en-US"/>
        </w:rPr>
        <w:t>3</w:t>
      </w:r>
      <w:r>
        <w:rPr>
          <w:rFonts w:ascii="Times New Roman" w:hAnsi="Times New Roman" w:cs="Times New Roman"/>
          <w:sz w:val="24"/>
          <w:szCs w:val="24"/>
          <w:highlight w:val="none"/>
        </w:rPr>
        <w:t>h</w:t>
      </w:r>
      <w:r>
        <w:rPr>
          <w:rFonts w:ascii="Times New Roman" w:hAnsi="Times New Roman" w:cs="Times New Roman"/>
          <w:sz w:val="24"/>
          <w:szCs w:val="24"/>
          <w:highlight w:val="none"/>
          <w:lang w:val="en-US"/>
        </w:rPr>
        <w:t xml:space="preserve"> or 6h</w:t>
      </w:r>
      <w:r>
        <w:rPr>
          <w:rFonts w:ascii="Times New Roman" w:hAnsi="Times New Roman" w:cs="Times New Roman"/>
          <w:sz w:val="24"/>
          <w:szCs w:val="24"/>
          <w:highlight w:val="none"/>
        </w:rPr>
        <w:t xml:space="preserve"> treatment with </w:t>
      </w:r>
      <w:r>
        <w:rPr>
          <w:rFonts w:ascii="Times New Roman" w:hAnsi="Times New Roman" w:cs="Times New Roman"/>
          <w:sz w:val="24"/>
          <w:szCs w:val="24"/>
          <w:highlight w:val="none"/>
          <w:lang w:val="en-US"/>
        </w:rPr>
        <w:t>JX5</w:t>
      </w:r>
      <w:r>
        <w:rPr>
          <w:rFonts w:hint="eastAsia" w:ascii="Times New Roman" w:hAnsi="Times New Roman" w:cs="Times New Roman"/>
          <w:sz w:val="24"/>
          <w:szCs w:val="24"/>
          <w:highlight w:val="none"/>
          <w:lang w:val="en-US" w:eastAsia="zh-CN"/>
        </w:rPr>
        <w:t xml:space="preserve"> (n=3)</w:t>
      </w:r>
      <w:r>
        <w:rPr>
          <w:rFonts w:ascii="Times New Roman" w:hAnsi="Times New Roman" w:cs="Times New Roman"/>
          <w:sz w:val="24"/>
          <w:szCs w:val="24"/>
          <w:highlight w:val="none"/>
        </w:rPr>
        <w:t xml:space="preserve">. </w:t>
      </w:r>
      <w:r>
        <w:rPr>
          <w:rFonts w:hint="eastAsia" w:ascii="Times New Roman" w:hAnsi="Times New Roman" w:cs="Times New Roman"/>
          <w:b/>
          <w:bCs/>
          <w:sz w:val="24"/>
          <w:szCs w:val="24"/>
          <w:highlight w:val="none"/>
          <w:lang w:val="en-US" w:eastAsia="zh-CN"/>
        </w:rPr>
        <w:t>H</w:t>
      </w:r>
      <w:r>
        <w:rPr>
          <w:rFonts w:hint="eastAsia" w:ascii="Times New Roman" w:hAnsi="Times New Roman" w:cs="Times New Roman"/>
          <w:b/>
          <w:bCs/>
          <w:sz w:val="24"/>
          <w:szCs w:val="24"/>
          <w:highlight w:val="none"/>
          <w:lang w:val="en-US"/>
        </w:rPr>
        <w:t xml:space="preserve">) </w:t>
      </w:r>
      <w:r>
        <w:rPr>
          <w:rFonts w:ascii="Times New Roman" w:hAnsi="Times New Roman" w:cs="Times New Roman"/>
          <w:sz w:val="24"/>
          <w:szCs w:val="24"/>
          <w:highlight w:val="none"/>
        </w:rPr>
        <w:t>NOTCH1</w:t>
      </w:r>
      <w:r>
        <w:rPr>
          <w:rFonts w:hint="eastAsia" w:ascii="Times New Roman" w:hAnsi="Times New Roman" w:cs="Times New Roman"/>
          <w:sz w:val="24"/>
          <w:szCs w:val="24"/>
          <w:highlight w:val="none"/>
          <w:lang w:val="en-US" w:eastAsia="zh-CN"/>
        </w:rPr>
        <w:t xml:space="preserve">, IGF2BP2 </w:t>
      </w:r>
      <w:r>
        <w:rPr>
          <w:rFonts w:hint="eastAsia" w:ascii="Times New Roman" w:hAnsi="Times New Roman" w:cs="Times New Roman"/>
          <w:sz w:val="24"/>
          <w:szCs w:val="24"/>
          <w:highlight w:val="none"/>
          <w:lang w:val="en-US"/>
        </w:rPr>
        <w:t>and Mettl3</w:t>
      </w:r>
      <w:r>
        <w:rPr>
          <w:rFonts w:ascii="Times New Roman" w:hAnsi="Times New Roman" w:cs="Times New Roman"/>
          <w:sz w:val="24"/>
          <w:szCs w:val="24"/>
          <w:highlight w:val="none"/>
          <w:lang w:val="en-US"/>
        </w:rPr>
        <w:t xml:space="preserve"> protein</w:t>
      </w:r>
      <w:r>
        <w:rPr>
          <w:rFonts w:ascii="Times New Roman" w:hAnsi="Times New Roman" w:cs="Times New Roman"/>
          <w:sz w:val="24"/>
          <w:szCs w:val="24"/>
          <w:highlight w:val="none"/>
        </w:rPr>
        <w:t xml:space="preserve"> expression levels of Jurkat cells were measured by </w:t>
      </w:r>
      <w:r>
        <w:rPr>
          <w:rFonts w:ascii="Times New Roman" w:hAnsi="Times New Roman" w:cs="Times New Roman"/>
          <w:sz w:val="24"/>
          <w:szCs w:val="24"/>
          <w:highlight w:val="none"/>
          <w:lang w:val="en-US"/>
        </w:rPr>
        <w:t xml:space="preserve">western blot </w:t>
      </w:r>
      <w:r>
        <w:rPr>
          <w:rFonts w:ascii="Times New Roman" w:hAnsi="Times New Roman" w:cs="Times New Roman"/>
          <w:sz w:val="24"/>
          <w:szCs w:val="24"/>
          <w:highlight w:val="none"/>
        </w:rPr>
        <w:t xml:space="preserve">after </w:t>
      </w:r>
      <w:r>
        <w:rPr>
          <w:rFonts w:ascii="Times New Roman" w:hAnsi="Times New Roman" w:cs="Times New Roman"/>
          <w:sz w:val="24"/>
          <w:szCs w:val="24"/>
          <w:highlight w:val="none"/>
          <w:lang w:val="en-US"/>
        </w:rPr>
        <w:t>72h</w:t>
      </w:r>
      <w:r>
        <w:rPr>
          <w:rFonts w:ascii="Times New Roman" w:hAnsi="Times New Roman" w:cs="Times New Roman"/>
          <w:sz w:val="24"/>
          <w:szCs w:val="24"/>
          <w:highlight w:val="none"/>
        </w:rPr>
        <w:t xml:space="preserve"> treatment with </w:t>
      </w:r>
      <w:r>
        <w:rPr>
          <w:rFonts w:ascii="Times New Roman" w:hAnsi="Times New Roman" w:cs="Times New Roman"/>
          <w:sz w:val="24"/>
          <w:szCs w:val="24"/>
          <w:highlight w:val="none"/>
          <w:lang w:val="en-US"/>
        </w:rPr>
        <w:t>JX5</w:t>
      </w:r>
      <w:r>
        <w:rPr>
          <w:rFonts w:ascii="Times New Roman" w:hAnsi="Times New Roman" w:cs="Times New Roman"/>
          <w:sz w:val="24"/>
          <w:szCs w:val="24"/>
          <w:highlight w:val="none"/>
        </w:rPr>
        <w:t>.</w:t>
      </w:r>
      <w:r>
        <w:rPr>
          <w:rFonts w:hint="eastAsia" w:ascii="Times New Roman" w:hAnsi="Times New Roman" w:cs="Times New Roman"/>
          <w:b/>
          <w:bCs/>
          <w:sz w:val="24"/>
          <w:szCs w:val="24"/>
          <w:highlight w:val="none"/>
          <w:lang w:val="en-US"/>
        </w:rPr>
        <w:t xml:space="preserve"> </w:t>
      </w:r>
      <w:r>
        <w:rPr>
          <w:rFonts w:hint="eastAsia" w:ascii="Times New Roman" w:hAnsi="Times New Roman" w:cs="Times New Roman"/>
          <w:b/>
          <w:bCs/>
          <w:sz w:val="24"/>
          <w:szCs w:val="24"/>
          <w:highlight w:val="none"/>
          <w:lang w:val="en-US" w:eastAsia="zh-CN"/>
        </w:rPr>
        <w:t>I</w:t>
      </w:r>
      <w:r>
        <w:rPr>
          <w:rFonts w:hint="eastAsia" w:ascii="Times New Roman" w:hAnsi="Times New Roman" w:cs="Times New Roman"/>
          <w:b/>
          <w:bCs/>
          <w:sz w:val="24"/>
          <w:szCs w:val="24"/>
          <w:highlight w:val="none"/>
          <w:lang w:val="en-US"/>
        </w:rPr>
        <w:t>)</w:t>
      </w:r>
      <w:r>
        <w:rPr>
          <w:rFonts w:hint="eastAsia" w:ascii="Times New Roman" w:hAnsi="Times New Roman" w:cs="Times New Roman"/>
          <w:sz w:val="24"/>
          <w:szCs w:val="24"/>
          <w:highlight w:val="none"/>
          <w:lang w:val="en-US"/>
        </w:rPr>
        <w:t xml:space="preserve"> The </w:t>
      </w:r>
      <w:r>
        <w:rPr>
          <w:rFonts w:ascii="Times New Roman" w:hAnsi="Times New Roman" w:cs="Times New Roman"/>
          <w:sz w:val="24"/>
          <w:szCs w:val="24"/>
          <w:highlight w:val="none"/>
        </w:rPr>
        <w:t>m</w:t>
      </w:r>
      <w:r>
        <w:rPr>
          <w:rFonts w:ascii="Times New Roman" w:hAnsi="Times New Roman" w:cs="Times New Roman"/>
          <w:sz w:val="24"/>
          <w:szCs w:val="24"/>
          <w:highlight w:val="none"/>
          <w:vertAlign w:val="superscript"/>
        </w:rPr>
        <w:t>6</w:t>
      </w:r>
      <w:r>
        <w:rPr>
          <w:rFonts w:ascii="Times New Roman" w:hAnsi="Times New Roman" w:cs="Times New Roman"/>
          <w:sz w:val="24"/>
          <w:szCs w:val="24"/>
          <w:highlight w:val="none"/>
        </w:rPr>
        <w:t xml:space="preserve">A levels of NOTCH1 </w:t>
      </w:r>
      <w:r>
        <w:rPr>
          <w:rFonts w:hint="eastAsia" w:ascii="Times New Roman" w:hAnsi="Times New Roman" w:cs="Times New Roman"/>
          <w:sz w:val="24"/>
          <w:szCs w:val="24"/>
          <w:highlight w:val="none"/>
          <w:lang w:val="en-US"/>
        </w:rPr>
        <w:t>was</w:t>
      </w:r>
      <w:r>
        <w:rPr>
          <w:rFonts w:ascii="Times New Roman" w:hAnsi="Times New Roman" w:cs="Times New Roman"/>
          <w:sz w:val="24"/>
          <w:szCs w:val="24"/>
          <w:highlight w:val="none"/>
        </w:rPr>
        <w:t xml:space="preserve"> measured</w:t>
      </w:r>
      <w:r>
        <w:rPr>
          <w:rFonts w:hint="eastAsia" w:ascii="Times New Roman" w:hAnsi="Times New Roman" w:cs="Times New Roman"/>
          <w:sz w:val="24"/>
          <w:szCs w:val="24"/>
          <w:highlight w:val="none"/>
          <w:lang w:val="en-US"/>
        </w:rPr>
        <w:t xml:space="preserve"> </w:t>
      </w:r>
      <w:r>
        <w:rPr>
          <w:rFonts w:ascii="Times New Roman" w:hAnsi="Times New Roman" w:cs="Times New Roman"/>
          <w:sz w:val="24"/>
          <w:szCs w:val="24"/>
          <w:highlight w:val="none"/>
        </w:rPr>
        <w:t>by m</w:t>
      </w:r>
      <w:r>
        <w:rPr>
          <w:rFonts w:ascii="Times New Roman" w:hAnsi="Times New Roman" w:cs="Times New Roman"/>
          <w:sz w:val="24"/>
          <w:szCs w:val="24"/>
          <w:highlight w:val="none"/>
          <w:vertAlign w:val="superscript"/>
        </w:rPr>
        <w:t>6</w:t>
      </w:r>
      <w:r>
        <w:rPr>
          <w:rFonts w:ascii="Times New Roman" w:hAnsi="Times New Roman" w:cs="Times New Roman"/>
          <w:sz w:val="24"/>
          <w:szCs w:val="24"/>
          <w:highlight w:val="none"/>
        </w:rPr>
        <w:t xml:space="preserve">A RIP-qPCR in </w:t>
      </w:r>
      <w:r>
        <w:rPr>
          <w:rFonts w:hint="eastAsia" w:ascii="Times New Roman" w:hAnsi="Times New Roman" w:cs="Times New Roman"/>
          <w:sz w:val="24"/>
          <w:szCs w:val="24"/>
          <w:highlight w:val="none"/>
          <w:lang w:val="en-US"/>
        </w:rPr>
        <w:t xml:space="preserve">JX5 treated </w:t>
      </w:r>
      <w:r>
        <w:rPr>
          <w:rFonts w:ascii="Times New Roman" w:hAnsi="Times New Roman" w:cs="Times New Roman"/>
          <w:sz w:val="24"/>
          <w:szCs w:val="24"/>
          <w:highlight w:val="none"/>
        </w:rPr>
        <w:t>Jurkat cells</w:t>
      </w:r>
      <w:r>
        <w:rPr>
          <w:rFonts w:hint="eastAsia" w:ascii="Times New Roman" w:hAnsi="Times New Roman" w:cs="Times New Roman"/>
          <w:sz w:val="24"/>
          <w:szCs w:val="24"/>
          <w:highlight w:val="none"/>
          <w:lang w:val="en-US" w:eastAsia="zh-CN"/>
        </w:rPr>
        <w:t xml:space="preserve"> (n=3)</w:t>
      </w:r>
      <w:r>
        <w:rPr>
          <w:rFonts w:hint="eastAsia" w:ascii="Times New Roman" w:hAnsi="Times New Roman" w:cs="Times New Roman"/>
          <w:sz w:val="24"/>
          <w:szCs w:val="24"/>
          <w:highlight w:val="none"/>
          <w:lang w:val="en-US"/>
        </w:rPr>
        <w:t>.</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b/>
          <w:bCs/>
          <w:sz w:val="24"/>
          <w:szCs w:val="24"/>
          <w:highlight w:val="none"/>
          <w:lang w:val="en-US" w:eastAsia="zh-CN"/>
        </w:rPr>
        <w:t>J</w:t>
      </w:r>
      <w:r>
        <w:rPr>
          <w:rFonts w:hint="eastAsia" w:ascii="Times New Roman" w:hAnsi="Times New Roman" w:cs="Times New Roman"/>
          <w:b/>
          <w:bCs/>
          <w:sz w:val="24"/>
          <w:highlight w:val="none"/>
        </w:rPr>
        <w:t xml:space="preserve">) </w:t>
      </w:r>
      <w:r>
        <w:rPr>
          <w:rFonts w:ascii="Times New Roman" w:hAnsi="Times New Roman" w:cs="Times New Roman"/>
          <w:sz w:val="24"/>
          <w:highlight w:val="none"/>
        </w:rPr>
        <w:t xml:space="preserve">Cytotoxicity testing of </w:t>
      </w:r>
      <w:r>
        <w:rPr>
          <w:rFonts w:hint="eastAsia" w:ascii="Times New Roman" w:hAnsi="Times New Roman" w:cs="Times New Roman"/>
          <w:sz w:val="24"/>
          <w:highlight w:val="none"/>
        </w:rPr>
        <w:t>JX</w:t>
      </w:r>
      <w:r>
        <w:rPr>
          <w:rFonts w:ascii="Times New Roman" w:hAnsi="Times New Roman" w:cs="Times New Roman"/>
          <w:sz w:val="24"/>
          <w:highlight w:val="none"/>
        </w:rPr>
        <w:t xml:space="preserve">5 in the </w:t>
      </w:r>
      <w:r>
        <w:rPr>
          <w:rFonts w:hint="eastAsia" w:ascii="Times New Roman" w:hAnsi="Times New Roman" w:cs="Times New Roman"/>
          <w:sz w:val="24"/>
          <w:highlight w:val="none"/>
        </w:rPr>
        <w:t xml:space="preserve">LOUCY </w:t>
      </w:r>
      <w:r>
        <w:rPr>
          <w:rFonts w:ascii="Times New Roman" w:hAnsi="Times New Roman" w:cs="Times New Roman"/>
          <w:sz w:val="24"/>
          <w:highlight w:val="none"/>
        </w:rPr>
        <w:t>cells</w:t>
      </w:r>
      <w:r>
        <w:rPr>
          <w:rFonts w:hint="eastAsia" w:ascii="Times New Roman" w:hAnsi="Times New Roman" w:cs="Times New Roman"/>
          <w:sz w:val="24"/>
          <w:szCs w:val="24"/>
          <w:highlight w:val="none"/>
          <w:lang w:val="en-US" w:eastAsia="zh-CN"/>
        </w:rPr>
        <w:t xml:space="preserve"> (n=3)</w:t>
      </w:r>
      <w:r>
        <w:rPr>
          <w:rFonts w:hint="eastAsia" w:ascii="Times New Roman" w:hAnsi="Times New Roman" w:cs="Times New Roman"/>
          <w:sz w:val="24"/>
          <w:highlight w:val="none"/>
        </w:rPr>
        <w:t>.</w:t>
      </w:r>
      <w:r>
        <w:rPr>
          <w:rFonts w:hint="eastAsia" w:ascii="Times New Roman" w:hAnsi="Times New Roman" w:cs="Times New Roman"/>
          <w:sz w:val="24"/>
          <w:highlight w:val="none"/>
          <w:lang w:val="en-US" w:eastAsia="zh-CN"/>
        </w:rPr>
        <w:t xml:space="preserve"> </w:t>
      </w:r>
      <w:r>
        <w:rPr>
          <w:rFonts w:ascii="Times New Roman" w:hAnsi="Times New Roman" w:cs="Times New Roman"/>
          <w:sz w:val="24"/>
          <w:szCs w:val="24"/>
          <w:highlight w:val="none"/>
        </w:rPr>
        <w:t>Data are mean ± SD values. * P &lt; 0.05; ** P &lt; 0.01; *** P &lt; 0.001.</w:t>
      </w:r>
    </w:p>
    <w:p>
      <w:pPr>
        <w:spacing w:line="360" w:lineRule="auto"/>
        <w:rPr>
          <w:rFonts w:ascii="Times New Roman" w:hAnsi="Times New Roman" w:cs="Times New Roman"/>
          <w:sz w:val="24"/>
          <w:highlight w:val="none"/>
        </w:rPr>
      </w:pPr>
    </w:p>
    <w:p>
      <w:pPr>
        <w:spacing w:line="360" w:lineRule="auto"/>
        <w:rPr>
          <w:rFonts w:ascii="Times New Roman" w:hAnsi="Times New Roman" w:cs="Times New Roman"/>
          <w:sz w:val="24"/>
          <w:highlight w:val="none"/>
        </w:rPr>
      </w:pPr>
    </w:p>
    <w:p>
      <w:pPr>
        <w:spacing w:line="360" w:lineRule="auto"/>
        <w:rPr>
          <w:rFonts w:hint="eastAsia" w:ascii="Times New Roman" w:hAnsi="Times New Roman" w:cs="Times New Roman" w:eastAsiaTheme="minorEastAsia"/>
          <w:b/>
          <w:bCs/>
          <w:sz w:val="24"/>
          <w:highlight w:val="none"/>
          <w:lang w:eastAsia="zh-CN"/>
        </w:rPr>
      </w:pPr>
      <w:r>
        <w:rPr>
          <w:rFonts w:hint="eastAsia" w:ascii="Times New Roman" w:hAnsi="Times New Roman" w:cs="Times New Roman" w:eastAsiaTheme="minorEastAsia"/>
          <w:b/>
          <w:bCs/>
          <w:sz w:val="24"/>
          <w:highlight w:val="none"/>
          <w:lang w:eastAsia="zh-CN"/>
        </w:rPr>
        <w:drawing>
          <wp:inline distT="0" distB="0" distL="114300" distR="114300">
            <wp:extent cx="5823585" cy="8233410"/>
            <wp:effectExtent l="0" t="0" r="5715" b="8890"/>
            <wp:docPr id="4" name="图片 4" descr="sup figure6_画板 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 figure6_画板 1_画板 1"/>
                    <pic:cNvPicPr>
                      <a:picLocks noChangeAspect="1"/>
                    </pic:cNvPicPr>
                  </pic:nvPicPr>
                  <pic:blipFill>
                    <a:blip r:embed="rId13"/>
                    <a:stretch>
                      <a:fillRect/>
                    </a:stretch>
                  </pic:blipFill>
                  <pic:spPr>
                    <a:xfrm>
                      <a:off x="0" y="0"/>
                      <a:ext cx="5823585" cy="8233410"/>
                    </a:xfrm>
                    <a:prstGeom prst="rect">
                      <a:avLst/>
                    </a:prstGeom>
                  </pic:spPr>
                </pic:pic>
              </a:graphicData>
            </a:graphic>
          </wp:inline>
        </w:drawing>
      </w:r>
    </w:p>
    <w:p>
      <w:pPr>
        <w:spacing w:line="360" w:lineRule="auto"/>
        <w:rPr>
          <w:rFonts w:hint="default" w:ascii="Times New Roman" w:hAnsi="Times New Roman" w:cs="Times New Roman"/>
          <w:b w:val="0"/>
          <w:bCs w:val="0"/>
          <w:sz w:val="24"/>
          <w:highlight w:val="none"/>
        </w:rPr>
      </w:pPr>
      <w:r>
        <w:rPr>
          <w:rFonts w:ascii="Times New Roman" w:hAnsi="Times New Roman" w:cs="Times New Roman"/>
          <w:b/>
          <w:bCs/>
          <w:sz w:val="24"/>
          <w:highlight w:val="none"/>
        </w:rPr>
        <w:t xml:space="preserve">Supplementary </w:t>
      </w:r>
      <w:r>
        <w:rPr>
          <w:rFonts w:hint="eastAsia" w:ascii="Times New Roman" w:hAnsi="Times New Roman" w:cs="Times New Roman"/>
          <w:b/>
          <w:bCs/>
          <w:sz w:val="24"/>
          <w:highlight w:val="none"/>
          <w:lang w:val="en-US" w:eastAsia="zh-CN"/>
        </w:rPr>
        <w:t>f</w:t>
      </w:r>
      <w:r>
        <w:rPr>
          <w:rFonts w:ascii="Times New Roman" w:hAnsi="Times New Roman" w:cs="Times New Roman"/>
          <w:b/>
          <w:bCs/>
          <w:sz w:val="24"/>
          <w:highlight w:val="none"/>
        </w:rPr>
        <w:t>igure</w:t>
      </w:r>
      <w:r>
        <w:rPr>
          <w:rFonts w:hint="eastAsia" w:ascii="Times New Roman" w:hAnsi="Times New Roman" w:cs="Times New Roman"/>
          <w:b/>
          <w:bCs/>
          <w:sz w:val="24"/>
          <w:highlight w:val="none"/>
        </w:rPr>
        <w:t xml:space="preserve"> </w:t>
      </w:r>
      <w:r>
        <w:rPr>
          <w:rFonts w:hint="eastAsia" w:ascii="Times New Roman" w:hAnsi="Times New Roman" w:cs="Times New Roman"/>
          <w:b/>
          <w:bCs/>
          <w:sz w:val="24"/>
          <w:highlight w:val="none"/>
          <w:lang w:val="en-US" w:eastAsia="zh-CN"/>
        </w:rPr>
        <w:t>10</w:t>
      </w:r>
      <w:r>
        <w:rPr>
          <w:rFonts w:ascii="Times New Roman" w:hAnsi="Times New Roman" w:cs="Times New Roman"/>
          <w:b/>
          <w:bCs/>
          <w:sz w:val="24"/>
          <w:highlight w:val="none"/>
        </w:rPr>
        <w:t xml:space="preserve"> </w:t>
      </w:r>
      <w:r>
        <w:rPr>
          <w:rFonts w:hint="eastAsia" w:ascii="Times New Roman" w:hAnsi="Times New Roman" w:cs="Times New Roman"/>
          <w:b/>
          <w:bCs/>
          <w:sz w:val="24"/>
          <w:highlight w:val="none"/>
        </w:rPr>
        <w:t xml:space="preserve">JX5 prevents T-ALL expansion in vivo. </w:t>
      </w:r>
      <w:r>
        <w:rPr>
          <w:rFonts w:hint="eastAsia" w:ascii="Times New Roman" w:hAnsi="Times New Roman" w:cs="Times New Roman"/>
          <w:b/>
          <w:bCs/>
          <w:sz w:val="24"/>
          <w:highlight w:val="none"/>
          <w:lang w:val="en-US" w:eastAsia="zh-CN"/>
        </w:rPr>
        <w:t xml:space="preserve">A) </w:t>
      </w:r>
      <w:r>
        <w:rPr>
          <w:rFonts w:ascii="Times New Roman" w:hAnsi="Times New Roman" w:cs="Times New Roman"/>
          <w:sz w:val="24"/>
          <w:highlight w:val="none"/>
        </w:rPr>
        <w:t>Schematic representation graph of</w:t>
      </w:r>
      <w:r>
        <w:rPr>
          <w:rFonts w:hint="eastAsia" w:ascii="Times New Roman" w:hAnsi="Times New Roman" w:cs="Times New Roman"/>
          <w:sz w:val="24"/>
          <w:highlight w:val="none"/>
        </w:rPr>
        <w:t xml:space="preserve"> </w:t>
      </w:r>
      <w:r>
        <w:rPr>
          <w:rFonts w:ascii="Times New Roman" w:hAnsi="Times New Roman" w:cs="Times New Roman"/>
          <w:sz w:val="24"/>
          <w:highlight w:val="none"/>
        </w:rPr>
        <w:t xml:space="preserve">the therapy of </w:t>
      </w:r>
      <w:r>
        <w:rPr>
          <w:rFonts w:hint="eastAsia" w:ascii="Times New Roman" w:hAnsi="Times New Roman" w:cs="Times New Roman"/>
          <w:sz w:val="24"/>
          <w:highlight w:val="none"/>
        </w:rPr>
        <w:t xml:space="preserve">JX5 </w:t>
      </w:r>
      <w:r>
        <w:rPr>
          <w:rFonts w:ascii="Times New Roman" w:hAnsi="Times New Roman" w:cs="Times New Roman"/>
          <w:sz w:val="24"/>
          <w:highlight w:val="none"/>
        </w:rPr>
        <w:t>in T-ALL xenograft mice model. Five million Jurkat cells</w:t>
      </w:r>
      <w:r>
        <w:rPr>
          <w:rFonts w:hint="eastAsia" w:ascii="Times New Roman" w:hAnsi="Times New Roman" w:cs="Times New Roman"/>
          <w:sz w:val="24"/>
          <w:highlight w:val="none"/>
        </w:rPr>
        <w:t xml:space="preserve"> </w:t>
      </w:r>
      <w:r>
        <w:rPr>
          <w:rFonts w:ascii="Times New Roman" w:hAnsi="Times New Roman" w:cs="Times New Roman"/>
          <w:sz w:val="24"/>
          <w:highlight w:val="none"/>
        </w:rPr>
        <w:t xml:space="preserve">were injected into irradiated </w:t>
      </w:r>
      <w:r>
        <w:rPr>
          <w:rFonts w:hint="eastAsia" w:ascii="Times New Roman" w:hAnsi="Times New Roman" w:cs="Times New Roman"/>
          <w:sz w:val="24"/>
          <w:highlight w:val="none"/>
        </w:rPr>
        <w:t>M-</w:t>
      </w:r>
      <w:r>
        <w:rPr>
          <w:rFonts w:ascii="Times New Roman" w:hAnsi="Times New Roman" w:cs="Times New Roman"/>
          <w:sz w:val="24"/>
          <w:highlight w:val="none"/>
        </w:rPr>
        <w:t>NSG mice (1 gray irradiation)</w:t>
      </w:r>
      <w:r>
        <w:rPr>
          <w:rFonts w:hint="eastAsia" w:ascii="Times New Roman" w:hAnsi="Times New Roman" w:cs="Times New Roman"/>
          <w:sz w:val="24"/>
          <w:highlight w:val="none"/>
        </w:rPr>
        <w:t xml:space="preserve">, </w:t>
      </w:r>
      <w:r>
        <w:rPr>
          <w:rFonts w:ascii="Times New Roman" w:hAnsi="Times New Roman" w:cs="Times New Roman"/>
          <w:sz w:val="24"/>
          <w:highlight w:val="none"/>
        </w:rPr>
        <w:t xml:space="preserve">followed by </w:t>
      </w:r>
      <w:r>
        <w:rPr>
          <w:rFonts w:hint="eastAsia" w:ascii="Times New Roman" w:hAnsi="Times New Roman" w:cs="Times New Roman"/>
          <w:sz w:val="24"/>
          <w:highlight w:val="none"/>
        </w:rPr>
        <w:t>treat</w:t>
      </w:r>
      <w:r>
        <w:rPr>
          <w:rFonts w:ascii="Times New Roman" w:hAnsi="Times New Roman" w:cs="Times New Roman"/>
          <w:sz w:val="24"/>
          <w:highlight w:val="none"/>
        </w:rPr>
        <w:t>ment</w:t>
      </w:r>
      <w:r>
        <w:rPr>
          <w:rFonts w:hint="eastAsia" w:ascii="Times New Roman" w:hAnsi="Times New Roman" w:cs="Times New Roman"/>
          <w:sz w:val="24"/>
          <w:highlight w:val="none"/>
        </w:rPr>
        <w:t xml:space="preserve"> with vehicle or JX5(1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or 2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w:t>
      </w:r>
      <w:r>
        <w:rPr>
          <w:rFonts w:hint="eastAsia" w:ascii="Times New Roman" w:hAnsi="Times New Roman" w:cs="Times New Roman"/>
          <w:b/>
          <w:bCs/>
          <w:sz w:val="24"/>
          <w:highlight w:val="none"/>
        </w:rPr>
        <w:t xml:space="preserve">B) </w:t>
      </w:r>
      <w:r>
        <w:rPr>
          <w:rFonts w:hint="eastAsia" w:ascii="Times New Roman" w:hAnsi="Times New Roman" w:cs="Times New Roman"/>
          <w:sz w:val="24"/>
          <w:highlight w:val="none"/>
        </w:rPr>
        <w:t>Representative images of mice</w:t>
      </w:r>
      <w:r>
        <w:rPr>
          <w:rFonts w:ascii="Times New Roman" w:hAnsi="Times New Roman" w:cs="Times New Roman"/>
          <w:sz w:val="24"/>
          <w:highlight w:val="none"/>
        </w:rPr>
        <w:t xml:space="preserve"> spleen</w:t>
      </w:r>
      <w:r>
        <w:rPr>
          <w:rFonts w:hint="eastAsia" w:ascii="Times New Roman" w:hAnsi="Times New Roman" w:cs="Times New Roman"/>
          <w:sz w:val="24"/>
          <w:highlight w:val="none"/>
        </w:rPr>
        <w:t xml:space="preserve"> treated with vehicle or JX5(1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or 2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w:t>
      </w:r>
      <w:r>
        <w:rPr>
          <w:rFonts w:hint="eastAsia" w:ascii="Times New Roman" w:hAnsi="Times New Roman" w:cs="Times New Roman"/>
          <w:b/>
          <w:bCs/>
          <w:sz w:val="24"/>
          <w:highlight w:val="none"/>
        </w:rPr>
        <w:t xml:space="preserve">C) and D) </w:t>
      </w:r>
      <w:r>
        <w:rPr>
          <w:rFonts w:ascii="Times New Roman" w:hAnsi="Times New Roman" w:cs="Times New Roman"/>
          <w:sz w:val="24"/>
          <w:highlight w:val="none"/>
        </w:rPr>
        <w:t>Human CD45</w:t>
      </w:r>
      <w:r>
        <w:rPr>
          <w:rFonts w:ascii="Times New Roman" w:hAnsi="Times New Roman" w:cs="Times New Roman"/>
          <w:sz w:val="24"/>
          <w:highlight w:val="none"/>
          <w:vertAlign w:val="superscript"/>
        </w:rPr>
        <w:t>+</w:t>
      </w:r>
      <w:r>
        <w:rPr>
          <w:rFonts w:ascii="Times New Roman" w:hAnsi="Times New Roman" w:cs="Times New Roman"/>
          <w:sz w:val="24"/>
          <w:highlight w:val="none"/>
        </w:rPr>
        <w:t xml:space="preserve"> cells from bone marrow</w:t>
      </w:r>
      <w:r>
        <w:rPr>
          <w:rFonts w:hint="eastAsia" w:ascii="Times New Roman" w:hAnsi="Times New Roman" w:cs="Times New Roman"/>
          <w:sz w:val="24"/>
          <w:highlight w:val="none"/>
        </w:rPr>
        <w:t xml:space="preserve"> </w:t>
      </w:r>
      <w:r>
        <w:rPr>
          <w:rFonts w:ascii="Times New Roman" w:hAnsi="Times New Roman" w:cs="Times New Roman"/>
          <w:sz w:val="24"/>
          <w:highlight w:val="none"/>
        </w:rPr>
        <w:t xml:space="preserve">and spleen were analyzed by flow cytometry. </w:t>
      </w:r>
      <w:r>
        <w:rPr>
          <w:rFonts w:hint="eastAsia" w:ascii="Times New Roman" w:hAnsi="Times New Roman" w:cs="Times New Roman"/>
          <w:b/>
          <w:bCs/>
          <w:sz w:val="24"/>
          <w:highlight w:val="none"/>
        </w:rPr>
        <w:t>E)</w:t>
      </w:r>
      <w:r>
        <w:rPr>
          <w:rFonts w:hint="eastAsia" w:ascii="Times New Roman" w:hAnsi="Times New Roman" w:cs="Times New Roman"/>
          <w:sz w:val="24"/>
          <w:highlight w:val="none"/>
        </w:rPr>
        <w:t xml:space="preserve"> Body weight changes of three groups were monitored at day</w:t>
      </w:r>
      <w:r>
        <w:rPr>
          <w:rFonts w:ascii="Times New Roman" w:hAnsi="Times New Roman" w:cs="Times New Roman"/>
          <w:sz w:val="24"/>
          <w:highlight w:val="none"/>
        </w:rPr>
        <w:t xml:space="preserve"> </w:t>
      </w:r>
      <w:r>
        <w:rPr>
          <w:rFonts w:hint="eastAsia" w:ascii="Times New Roman" w:hAnsi="Times New Roman" w:cs="Times New Roman"/>
          <w:sz w:val="24"/>
          <w:highlight w:val="none"/>
        </w:rPr>
        <w:t>7, day</w:t>
      </w:r>
      <w:r>
        <w:rPr>
          <w:rFonts w:ascii="Times New Roman" w:hAnsi="Times New Roman" w:cs="Times New Roman"/>
          <w:sz w:val="24"/>
          <w:highlight w:val="none"/>
        </w:rPr>
        <w:t xml:space="preserve"> </w:t>
      </w:r>
      <w:r>
        <w:rPr>
          <w:rFonts w:hint="eastAsia" w:ascii="Times New Roman" w:hAnsi="Times New Roman" w:cs="Times New Roman"/>
          <w:sz w:val="24"/>
          <w:highlight w:val="none"/>
        </w:rPr>
        <w:t>10 and day</w:t>
      </w:r>
      <w:r>
        <w:rPr>
          <w:rFonts w:ascii="Times New Roman" w:hAnsi="Times New Roman" w:cs="Times New Roman"/>
          <w:sz w:val="24"/>
          <w:highlight w:val="none"/>
        </w:rPr>
        <w:t xml:space="preserve"> </w:t>
      </w:r>
      <w:r>
        <w:rPr>
          <w:rFonts w:hint="eastAsia" w:ascii="Times New Roman" w:hAnsi="Times New Roman" w:cs="Times New Roman"/>
          <w:sz w:val="24"/>
          <w:highlight w:val="none"/>
        </w:rPr>
        <w:t xml:space="preserve">14. </w:t>
      </w:r>
      <w:r>
        <w:rPr>
          <w:rFonts w:hint="eastAsia" w:ascii="Times New Roman" w:hAnsi="Times New Roman" w:cs="Times New Roman"/>
          <w:b/>
          <w:bCs/>
          <w:sz w:val="24"/>
          <w:highlight w:val="none"/>
        </w:rPr>
        <w:t xml:space="preserve">F) </w:t>
      </w:r>
      <w:r>
        <w:rPr>
          <w:rFonts w:hint="eastAsia" w:ascii="Times New Roman" w:hAnsi="Times New Roman" w:cs="Times New Roman"/>
          <w:sz w:val="24"/>
          <w:highlight w:val="none"/>
        </w:rPr>
        <w:t>Pellets formed score of mice treated with vehicle or JX5</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(1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or 2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w:t>
      </w:r>
      <w:r>
        <w:rPr>
          <w:rFonts w:hint="eastAsia" w:ascii="Times New Roman" w:hAnsi="Times New Roman" w:cs="Times New Roman"/>
          <w:b/>
          <w:bCs/>
          <w:sz w:val="24"/>
          <w:highlight w:val="none"/>
        </w:rPr>
        <w:t xml:space="preserve">G) </w:t>
      </w:r>
      <w:r>
        <w:rPr>
          <w:rFonts w:hint="eastAsia" w:ascii="Times New Roman" w:hAnsi="Times New Roman" w:cs="Times New Roman"/>
          <w:sz w:val="24"/>
          <w:highlight w:val="none"/>
        </w:rPr>
        <w:t>F</w:t>
      </w:r>
      <w:r>
        <w:rPr>
          <w:rFonts w:hint="eastAsia" w:ascii="Times New Roman" w:hAnsi="Times New Roman" w:cs="Times New Roman"/>
          <w:sz w:val="24"/>
          <w:highlight w:val="none"/>
          <w:lang w:val="en-US" w:eastAsia="zh-CN"/>
        </w:rPr>
        <w:t>a</w:t>
      </w:r>
      <w:r>
        <w:rPr>
          <w:rFonts w:ascii="Times New Roman" w:hAnsi="Times New Roman" w:cs="Times New Roman"/>
          <w:sz w:val="24"/>
          <w:highlight w:val="none"/>
        </w:rPr>
        <w:t>e</w:t>
      </w:r>
      <w:r>
        <w:rPr>
          <w:rFonts w:hint="eastAsia" w:ascii="Times New Roman" w:hAnsi="Times New Roman" w:cs="Times New Roman"/>
          <w:sz w:val="24"/>
          <w:highlight w:val="none"/>
        </w:rPr>
        <w:t>cal occult blood score of mice treated with vehicle or JX5</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(1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or 2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w:t>
      </w:r>
      <w:r>
        <w:rPr>
          <w:rFonts w:hint="eastAsia" w:ascii="Times New Roman" w:hAnsi="Times New Roman" w:cs="Times New Roman"/>
          <w:b/>
          <w:bCs/>
          <w:sz w:val="24"/>
          <w:highlight w:val="none"/>
        </w:rPr>
        <w:t>H)</w:t>
      </w:r>
      <w:r>
        <w:rPr>
          <w:rFonts w:hint="eastAsia" w:ascii="Times New Roman" w:hAnsi="Times New Roman" w:cs="Times New Roman"/>
          <w:b/>
          <w:bCs/>
          <w:sz w:val="24"/>
          <w:highlight w:val="none"/>
          <w:lang w:val="en-US" w:eastAsia="zh-CN"/>
        </w:rPr>
        <w:t xml:space="preserve"> </w:t>
      </w:r>
      <w:r>
        <w:rPr>
          <w:rFonts w:hint="eastAsia" w:ascii="Times New Roman" w:hAnsi="Times New Roman" w:cs="Times New Roman"/>
          <w:b w:val="0"/>
          <w:bCs w:val="0"/>
          <w:sz w:val="24"/>
          <w:highlight w:val="none"/>
          <w:lang w:val="en-US" w:eastAsia="zh-CN"/>
        </w:rPr>
        <w:t>R</w:t>
      </w:r>
      <w:r>
        <w:rPr>
          <w:rFonts w:hint="default" w:ascii="Times New Roman" w:hAnsi="Times New Roman" w:cs="Times New Roman"/>
          <w:b w:val="0"/>
          <w:bCs w:val="0"/>
          <w:sz w:val="24"/>
          <w:highlight w:val="none"/>
        </w:rPr>
        <w:t xml:space="preserve">epresentative </w:t>
      </w:r>
      <w:r>
        <w:rPr>
          <w:rFonts w:hint="eastAsia" w:ascii="Times New Roman" w:hAnsi="Times New Roman" w:cs="Times New Roman"/>
          <w:b w:val="0"/>
          <w:bCs w:val="0"/>
          <w:sz w:val="24"/>
          <w:highlight w:val="none"/>
          <w:lang w:val="en-US" w:eastAsia="zh-CN"/>
        </w:rPr>
        <w:t>i</w:t>
      </w:r>
      <w:r>
        <w:rPr>
          <w:rFonts w:hint="default" w:ascii="Times New Roman" w:hAnsi="Times New Roman" w:cs="Times New Roman"/>
          <w:b w:val="0"/>
          <w:bCs w:val="0"/>
          <w:sz w:val="24"/>
          <w:highlight w:val="none"/>
        </w:rPr>
        <w:t>mages of hematoxylin and eosin (H&amp;E) stained small intestine</w:t>
      </w:r>
      <w:r>
        <w:rPr>
          <w:rFonts w:hint="eastAsia" w:ascii="Times New Roman" w:hAnsi="Times New Roman" w:cs="Times New Roman"/>
          <w:b w:val="0"/>
          <w:bCs w:val="0"/>
          <w:sz w:val="24"/>
          <w:highlight w:val="none"/>
          <w:lang w:val="en-US" w:eastAsia="zh-CN"/>
        </w:rPr>
        <w:t xml:space="preserve">, </w:t>
      </w:r>
      <w:r>
        <w:rPr>
          <w:rFonts w:hint="default" w:ascii="Times New Roman" w:hAnsi="Times New Roman" w:cs="Times New Roman"/>
          <w:b w:val="0"/>
          <w:bCs w:val="0"/>
          <w:sz w:val="24"/>
          <w:highlight w:val="none"/>
        </w:rPr>
        <w:t>colon and</w:t>
      </w:r>
      <w:r>
        <w:rPr>
          <w:rFonts w:hint="eastAsia" w:ascii="Times New Roman" w:hAnsi="Times New Roman" w:cs="Times New Roman"/>
          <w:b w:val="0"/>
          <w:bCs w:val="0"/>
          <w:sz w:val="24"/>
          <w:highlight w:val="none"/>
          <w:lang w:val="en-US" w:eastAsia="zh-CN"/>
        </w:rPr>
        <w:t xml:space="preserve"> stomach</w:t>
      </w:r>
      <w:r>
        <w:rPr>
          <w:rFonts w:hint="default" w:ascii="Times New Roman" w:hAnsi="Times New Roman" w:cs="Times New Roman"/>
          <w:b w:val="0"/>
          <w:bCs w:val="0"/>
          <w:sz w:val="24"/>
          <w:highlight w:val="none"/>
        </w:rPr>
        <w:t xml:space="preserve"> of </w:t>
      </w:r>
      <w:r>
        <w:rPr>
          <w:rFonts w:hint="eastAsia" w:ascii="Times New Roman" w:hAnsi="Times New Roman" w:cs="Times New Roman"/>
          <w:sz w:val="24"/>
          <w:highlight w:val="none"/>
        </w:rPr>
        <w:t>mice treated</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with vehicle or JX5</w:t>
      </w:r>
      <w:r>
        <w:rPr>
          <w:rFonts w:hint="eastAsia" w:ascii="Times New Roman" w:hAnsi="Times New Roman" w:cs="Times New Roman"/>
          <w:sz w:val="24"/>
          <w:highlight w:val="none"/>
          <w:lang w:val="en-US" w:eastAsia="zh-CN"/>
        </w:rPr>
        <w:t xml:space="preserve"> </w:t>
      </w:r>
      <w:r>
        <w:rPr>
          <w:rFonts w:hint="eastAsia" w:ascii="Times New Roman" w:hAnsi="Times New Roman" w:cs="Times New Roman"/>
          <w:sz w:val="24"/>
          <w:highlight w:val="none"/>
        </w:rPr>
        <w:t>(1 mg/</w:t>
      </w:r>
      <w:r>
        <w:rPr>
          <w:rFonts w:ascii="Times New Roman" w:hAnsi="Times New Roman" w:cs="Times New Roman"/>
          <w:sz w:val="24"/>
          <w:highlight w:val="none"/>
        </w:rPr>
        <w:t>kg</w:t>
      </w:r>
      <w:r>
        <w:rPr>
          <w:rFonts w:hint="eastAsia" w:ascii="Times New Roman" w:hAnsi="Times New Roman" w:cs="Times New Roman"/>
          <w:sz w:val="24"/>
          <w:highlight w:val="none"/>
        </w:rPr>
        <w:t xml:space="preserve"> or 2 mg/</w:t>
      </w:r>
      <w:r>
        <w:rPr>
          <w:rFonts w:ascii="Times New Roman" w:hAnsi="Times New Roman" w:cs="Times New Roman"/>
          <w:sz w:val="24"/>
          <w:highlight w:val="none"/>
        </w:rPr>
        <w:t>kg</w:t>
      </w:r>
      <w:r>
        <w:rPr>
          <w:rFonts w:hint="eastAsia" w:ascii="Times New Roman" w:hAnsi="Times New Roman" w:cs="Times New Roman"/>
          <w:sz w:val="24"/>
          <w:highlight w:val="none"/>
        </w:rPr>
        <w:t>)</w:t>
      </w:r>
      <w:r>
        <w:rPr>
          <w:rFonts w:hint="default" w:ascii="Times New Roman" w:hAnsi="Times New Roman" w:cs="Times New Roman"/>
          <w:b w:val="0"/>
          <w:bCs w:val="0"/>
          <w:sz w:val="24"/>
          <w:highlight w:val="none"/>
        </w:rPr>
        <w:t xml:space="preserve">. Scale bar </w:t>
      </w:r>
      <w:r>
        <w:rPr>
          <w:rFonts w:hint="eastAsia" w:ascii="Times New Roman" w:hAnsi="Times New Roman" w:cs="Times New Roman"/>
          <w:b w:val="0"/>
          <w:bCs w:val="0"/>
          <w:sz w:val="24"/>
          <w:highlight w:val="none"/>
          <w:lang w:val="en-US" w:eastAsia="zh-CN"/>
        </w:rPr>
        <w:t>10</w:t>
      </w:r>
      <w:r>
        <w:rPr>
          <w:rFonts w:hint="default" w:ascii="Times New Roman" w:hAnsi="Times New Roman" w:cs="Times New Roman"/>
          <w:b w:val="0"/>
          <w:bCs w:val="0"/>
          <w:sz w:val="24"/>
          <w:highlight w:val="none"/>
        </w:rPr>
        <w:t>0</w:t>
      </w:r>
      <w:r>
        <w:rPr>
          <w:rFonts w:hint="eastAsia" w:ascii="Times New Roman" w:hAnsi="Times New Roman" w:cs="Times New Roman"/>
          <w:b w:val="0"/>
          <w:bCs w:val="0"/>
          <w:sz w:val="24"/>
          <w:highlight w:val="none"/>
          <w:lang w:val="en-US" w:eastAsia="zh-CN"/>
        </w:rPr>
        <w:t xml:space="preserve"> </w:t>
      </w:r>
      <w:r>
        <w:rPr>
          <w:rFonts w:hint="default" w:ascii="Times New Roman" w:hAnsi="Times New Roman" w:cs="Times New Roman"/>
          <w:b w:val="0"/>
          <w:bCs w:val="0"/>
          <w:sz w:val="24"/>
          <w:highlight w:val="none"/>
        </w:rPr>
        <w:t>μm.</w:t>
      </w:r>
      <w:r>
        <w:rPr>
          <w:rFonts w:hint="eastAsia" w:ascii="Times New Roman" w:hAnsi="Times New Roman" w:cs="Times New Roman"/>
          <w:b w:val="0"/>
          <w:bCs w:val="0"/>
          <w:sz w:val="24"/>
          <w:highlight w:val="none"/>
          <w:lang w:val="en-US" w:eastAsia="zh-CN"/>
        </w:rPr>
        <w:t xml:space="preserve"> </w:t>
      </w:r>
      <w:r>
        <w:rPr>
          <w:rFonts w:hint="default" w:ascii="Times New Roman" w:hAnsi="Times New Roman" w:cs="Times New Roman"/>
          <w:b w:val="0"/>
          <w:bCs w:val="0"/>
          <w:sz w:val="24"/>
          <w:highlight w:val="none"/>
        </w:rPr>
        <w:t>(representative images of n=</w:t>
      </w:r>
      <w:r>
        <w:rPr>
          <w:rFonts w:hint="eastAsia" w:ascii="Times New Roman" w:hAnsi="Times New Roman" w:cs="Times New Roman"/>
          <w:b w:val="0"/>
          <w:bCs w:val="0"/>
          <w:sz w:val="24"/>
          <w:highlight w:val="none"/>
          <w:lang w:val="en-US" w:eastAsia="zh-CN"/>
        </w:rPr>
        <w:t>3-</w:t>
      </w:r>
      <w:r>
        <w:rPr>
          <w:rFonts w:hint="default" w:ascii="Times New Roman" w:hAnsi="Times New Roman" w:cs="Times New Roman"/>
          <w:b w:val="0"/>
          <w:bCs w:val="0"/>
          <w:sz w:val="24"/>
          <w:highlight w:val="none"/>
        </w:rPr>
        <w:t>4)</w:t>
      </w: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sz w:val="24"/>
          <w:highlight w:val="none"/>
        </w:rPr>
      </w:pPr>
      <w:r>
        <w:rPr>
          <w:rFonts w:ascii="Times New Roman" w:hAnsi="Times New Roman" w:cs="Times New Roman"/>
          <w:b/>
          <w:bCs/>
          <w:sz w:val="24"/>
          <w:highlight w:val="none"/>
        </w:rPr>
        <w:t xml:space="preserve">Supplementary </w:t>
      </w:r>
      <w:r>
        <w:rPr>
          <w:rFonts w:hint="eastAsia" w:ascii="Times New Roman" w:hAnsi="Times New Roman" w:cs="Times New Roman"/>
          <w:b/>
          <w:bCs/>
          <w:sz w:val="24"/>
          <w:highlight w:val="none"/>
          <w:lang w:val="en-US" w:eastAsia="zh-CN"/>
        </w:rPr>
        <w:t>f</w:t>
      </w:r>
      <w:r>
        <w:rPr>
          <w:rFonts w:ascii="Times New Roman" w:hAnsi="Times New Roman" w:cs="Times New Roman"/>
          <w:b/>
          <w:bCs/>
          <w:sz w:val="24"/>
          <w:highlight w:val="none"/>
        </w:rPr>
        <w:t>ile 1</w:t>
      </w:r>
      <w:r>
        <w:rPr>
          <w:rFonts w:hint="eastAsia" w:ascii="Times New Roman" w:hAnsi="Times New Roman" w:cs="Times New Roman"/>
          <w:b/>
          <w:bCs/>
          <w:sz w:val="24"/>
          <w:highlight w:val="none"/>
          <w:lang w:val="en-US" w:eastAsia="zh-CN"/>
        </w:rPr>
        <w:t xml:space="preserve"> </w:t>
      </w:r>
      <w:r>
        <w:rPr>
          <w:rFonts w:ascii="Times New Roman" w:hAnsi="Times New Roman" w:cs="Times New Roman"/>
          <w:sz w:val="24"/>
          <w:highlight w:val="none"/>
        </w:rPr>
        <w:t>The overlap genes.</w:t>
      </w:r>
    </w:p>
    <w:p>
      <w:pPr>
        <w:spacing w:line="360" w:lineRule="auto"/>
        <w:rPr>
          <w:rFonts w:ascii="Times New Roman" w:hAnsi="Times New Roman" w:cs="Times New Roman"/>
          <w:sz w:val="24"/>
          <w:highlight w:val="none"/>
        </w:rPr>
      </w:pPr>
    </w:p>
    <w:tbl>
      <w:tblPr>
        <w:tblStyle w:val="7"/>
        <w:tblW w:w="8424" w:type="dxa"/>
        <w:tblInd w:w="98" w:type="dxa"/>
        <w:tblLayout w:type="fixed"/>
        <w:tblCellMar>
          <w:top w:w="0" w:type="dxa"/>
          <w:left w:w="108" w:type="dxa"/>
          <w:bottom w:w="0" w:type="dxa"/>
          <w:right w:w="108" w:type="dxa"/>
        </w:tblCellMar>
      </w:tblPr>
      <w:tblGrid>
        <w:gridCol w:w="1059"/>
        <w:gridCol w:w="1423"/>
        <w:gridCol w:w="1267"/>
        <w:gridCol w:w="1354"/>
        <w:gridCol w:w="1687"/>
        <w:gridCol w:w="1634"/>
      </w:tblGrid>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5B9BD5" w:fill="5B9BD5"/>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b/>
                <w:bCs/>
                <w:color w:val="FFFFFF"/>
                <w:sz w:val="22"/>
                <w:szCs w:val="22"/>
                <w:highlight w:val="none"/>
              </w:rPr>
            </w:pPr>
            <w:r>
              <w:rPr>
                <w:rFonts w:hint="eastAsia" w:ascii="等线" w:hAnsi="等线" w:eastAsia="等线" w:cs="等线"/>
                <w:b/>
                <w:bCs/>
                <w:color w:val="FFFFFF"/>
                <w:sz w:val="22"/>
                <w:szCs w:val="22"/>
                <w:highlight w:val="none"/>
              </w:rPr>
              <w:t>GENES</w:t>
            </w:r>
          </w:p>
        </w:tc>
        <w:tc>
          <w:tcPr>
            <w:tcW w:w="1423" w:type="dxa"/>
            <w:tcBorders>
              <w:top w:val="single" w:color="9BC2E6" w:sz="4" w:space="0"/>
              <w:left w:val="nil"/>
              <w:bottom w:val="single" w:color="9BC2E6" w:sz="4" w:space="0"/>
              <w:right w:val="nil"/>
            </w:tcBorders>
            <w:shd w:val="clear" w:color="5B9BD5" w:fill="5B9BD5"/>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b/>
                <w:bCs/>
                <w:color w:val="FFFFFF"/>
                <w:sz w:val="22"/>
                <w:szCs w:val="22"/>
                <w:highlight w:val="none"/>
              </w:rPr>
            </w:pPr>
            <w:r>
              <w:rPr>
                <w:rFonts w:hint="eastAsia" w:ascii="等线" w:hAnsi="等线" w:eastAsia="等线" w:cs="等线"/>
                <w:b/>
                <w:bCs/>
                <w:color w:val="FFFFFF"/>
                <w:sz w:val="22"/>
                <w:szCs w:val="22"/>
                <w:highlight w:val="none"/>
              </w:rPr>
              <w:t>GENES</w:t>
            </w:r>
          </w:p>
        </w:tc>
        <w:tc>
          <w:tcPr>
            <w:tcW w:w="1267" w:type="dxa"/>
            <w:tcBorders>
              <w:top w:val="single" w:color="9BC2E6" w:sz="4" w:space="0"/>
              <w:left w:val="nil"/>
              <w:bottom w:val="single" w:color="9BC2E6" w:sz="4" w:space="0"/>
              <w:right w:val="nil"/>
            </w:tcBorders>
            <w:shd w:val="clear" w:color="5B9BD5" w:fill="5B9BD5"/>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b/>
                <w:bCs/>
                <w:color w:val="FFFFFF"/>
                <w:sz w:val="22"/>
                <w:szCs w:val="22"/>
                <w:highlight w:val="none"/>
              </w:rPr>
            </w:pPr>
            <w:r>
              <w:rPr>
                <w:rFonts w:hint="eastAsia" w:ascii="等线" w:hAnsi="等线" w:eastAsia="等线" w:cs="等线"/>
                <w:b/>
                <w:bCs/>
                <w:color w:val="FFFFFF"/>
                <w:sz w:val="22"/>
                <w:szCs w:val="22"/>
                <w:highlight w:val="none"/>
              </w:rPr>
              <w:t>GENES</w:t>
            </w:r>
          </w:p>
        </w:tc>
        <w:tc>
          <w:tcPr>
            <w:tcW w:w="1354" w:type="dxa"/>
            <w:tcBorders>
              <w:top w:val="single" w:color="9BC2E6" w:sz="4" w:space="0"/>
              <w:left w:val="nil"/>
              <w:bottom w:val="single" w:color="9BC2E6" w:sz="4" w:space="0"/>
              <w:right w:val="nil"/>
            </w:tcBorders>
            <w:shd w:val="clear" w:color="5B9BD5" w:fill="5B9BD5"/>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b/>
                <w:bCs/>
                <w:color w:val="FFFFFF"/>
                <w:sz w:val="22"/>
                <w:szCs w:val="22"/>
                <w:highlight w:val="none"/>
              </w:rPr>
            </w:pPr>
            <w:r>
              <w:rPr>
                <w:rFonts w:hint="eastAsia" w:ascii="等线" w:hAnsi="等线" w:eastAsia="等线" w:cs="等线"/>
                <w:b/>
                <w:bCs/>
                <w:color w:val="FFFFFF"/>
                <w:sz w:val="22"/>
                <w:szCs w:val="22"/>
                <w:highlight w:val="none"/>
              </w:rPr>
              <w:t>GENES</w:t>
            </w:r>
          </w:p>
        </w:tc>
        <w:tc>
          <w:tcPr>
            <w:tcW w:w="1687" w:type="dxa"/>
            <w:tcBorders>
              <w:top w:val="single" w:color="9BC2E6" w:sz="4" w:space="0"/>
              <w:left w:val="nil"/>
              <w:bottom w:val="single" w:color="9BC2E6" w:sz="4" w:space="0"/>
              <w:right w:val="nil"/>
            </w:tcBorders>
            <w:shd w:val="clear" w:color="5B9BD5" w:fill="5B9BD5"/>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b/>
                <w:bCs/>
                <w:color w:val="FFFFFF"/>
                <w:sz w:val="22"/>
                <w:szCs w:val="22"/>
                <w:highlight w:val="none"/>
              </w:rPr>
            </w:pPr>
            <w:r>
              <w:rPr>
                <w:rFonts w:hint="eastAsia" w:ascii="等线" w:hAnsi="等线" w:eastAsia="等线" w:cs="等线"/>
                <w:b/>
                <w:bCs/>
                <w:color w:val="FFFFFF"/>
                <w:sz w:val="22"/>
                <w:szCs w:val="22"/>
                <w:highlight w:val="none"/>
              </w:rPr>
              <w:t>GENES</w:t>
            </w:r>
          </w:p>
        </w:tc>
        <w:tc>
          <w:tcPr>
            <w:tcW w:w="1634" w:type="dxa"/>
            <w:tcBorders>
              <w:top w:val="single" w:color="9BC2E6" w:sz="4" w:space="0"/>
              <w:left w:val="nil"/>
              <w:bottom w:val="single" w:color="9BC2E6" w:sz="4" w:space="0"/>
              <w:right w:val="single" w:color="9BC2E6" w:sz="4" w:space="0"/>
            </w:tcBorders>
            <w:shd w:val="clear" w:color="5B9BD5" w:fill="5B9BD5"/>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b/>
                <w:bCs/>
                <w:color w:val="FFFFFF"/>
                <w:sz w:val="22"/>
                <w:szCs w:val="22"/>
                <w:highlight w:val="none"/>
              </w:rPr>
            </w:pPr>
            <w:r>
              <w:rPr>
                <w:rFonts w:hint="eastAsia" w:ascii="等线" w:hAnsi="等线" w:eastAsia="等线" w:cs="等线"/>
                <w:b/>
                <w:bCs/>
                <w:color w:val="FFFFFF"/>
                <w:sz w:val="22"/>
                <w:szCs w:val="22"/>
                <w:highlight w:val="none"/>
              </w:rPr>
              <w:t>GENES</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TET3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SRSF4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AFF1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ZNF843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PROC</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TCP11L2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ANKS6</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TRIO</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SLC9A8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NUDT16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PPP1R35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BCL7A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ALKBH4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NCKAP1L</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CYP2A6</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PQLC1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CCDC28B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SLC22A14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TRAM2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APBA2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RABGAP1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CLMN</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GOLGA6L10</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SH3GLB2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KDM4B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TXNDC12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GTF2E1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DCP1B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PFKL</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VPS26B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GBA2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ZGPAT</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PI4KA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HIP1R</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PPIL2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MAP4K1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TSPAN9</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DTYMK</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MIIP</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DAZAP1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EXOSC5</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KCTD13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DNAAF5</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ZNF516</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CENPT</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AARS</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ACADVL</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CLN8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PALD1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CAMKMT</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LZTS2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RALGPS1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CREB3L2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RBMS2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UFSP2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IFT43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C16orf58</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PPFIA4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RECK</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C11orf49</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BSN</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MSLNL</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ST3GAL6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KIAA1958</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DENND1A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EPN1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STAT5B</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SLC38A10</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PPIA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LUC7L</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ZNF444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CDK2AP1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CORO1B</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ACYP2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ARFRP1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ARPC1B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WIPI2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ZXDA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HDAC6</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RPS2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AGRN</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ARHGAP35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R3HDM1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TTLL3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FLNA</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NEU3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TRAK1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TCEA2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FAM193B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PRKRIP1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CC2D1A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MVD</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CYTH1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NDUFB11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SLC9A1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CLSTN3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CELSR1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NKX2-1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PPARGC1B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TMEM184B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PIDD1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KIAA1147</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NCKAP5L</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ZFYVE28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BTNL9</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ACOT8</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NAV1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RCOR1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STAT2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DAGLA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SUFU</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STIM1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NFIC</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GHDC</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RAB40B</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MYH9</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PPL</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ACTR1A</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ADARB1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ADAMTS10</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AXIN1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SLC35F4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LCK</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ZNF71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LGR4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TWF2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PARP10</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RANBP10</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RPLP2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ZNF445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MKRN1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AIFM3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MSL1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HIST1H3I</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BABAM1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LGR6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FAAP20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RNF44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TUBG1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DOCK3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CDK16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GNAL</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SLC6A8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TRIM52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ZBTB16</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RHD</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ANO9</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HOMER3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SLC25A44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CLEC16A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U2AF2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PGAM1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WNK2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H1F0</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DHX30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MAP2K3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FOXK2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TRAPPC9</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CCDC136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PEX11G</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IGLL1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RPL37A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SEC16A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FAT2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GPR107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ATG16L1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MTMR3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HR</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TRIM27</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CSNK1E</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SSBP3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DDX49</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KCNE1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AFF2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CYFIP1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SATB2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STK36</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DUS1L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SNRPG</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FMNL3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HEXDC</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SKIV2L</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RPAIN</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TFPT</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TPPP</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SH3GL1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SETD1A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ZNF518B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NBPF19</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EZH1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PITPNM3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ADAM17</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CHD6</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UBL5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ZBTB7B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KMT2C</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LSAMP</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SRCAP</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SLC4A2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DDX54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MYO5B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SNX1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IRAK1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ERICH1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TECPR2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LIN52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PPP1R16A</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UBAC1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TULP1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ZNF8</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INPP5E</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IFT140</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TP53I11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MBD5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HDAC7</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TBRG4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LIN7B</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VAV2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NDUFB7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SIVA1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RNF187</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ZNF142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ABL1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MED24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UBE4B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JAKMIP1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S100Z</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C2CD2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NAT10</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UBE2M</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XAB2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EP400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GFOD1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SRM</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DPP6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GGT7</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STARD9</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NOTCH2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GALNT10</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SARM1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CHCHD3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APC2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SMYD3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VEGFB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DUSP7</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MAPK8IP3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ZNF740</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AGO1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UBTF</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KY</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ATP6AP1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ZBBX</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XRCC3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PPP1R9B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WASF3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ZNF16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GIGYF2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CDK18</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HMG20B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THRA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HGD</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LGALS9</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DPF1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C1orf35</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ATP13A1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SERINC5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CYB5R3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VPS39</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ZNF710</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PLXND1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DNM2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CAD</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SRRM2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BFAR</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RPL38</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CDH4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DBN1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VDAC1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ZSCAN29</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PHACTR1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TCAF2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SEC61A1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CRY2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GOLGA2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RNF10</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SMARCD1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C14orf178</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PFDN2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TTC17</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TMEM63B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MADD</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P2RY13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EPHB1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C7orf50</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ANO8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LRRC45</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KSR2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GOLGA1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UBAP2L</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LPCAT1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CERS4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HK1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TSNARE1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LRCH4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WDR88</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TPD52L2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RPL37</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WNT8B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SAMD4B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TYMP</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CEP131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TANC1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OS9</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RNF150</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DIS3L2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SPEN</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ANKH</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SURF4</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SLC26A6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ATP2A3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RBM6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PHC1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KLC4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COL11A2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EML6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TTYH3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UNC13D</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LARP1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TTC28</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SUN1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SSBP4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VPS51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SREBF2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LRPAP1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RELB</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GUCD1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ZADH2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FBF1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IGSF9B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HIST1H4I</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RNF34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MSS51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PTPRS</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CHST11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MAST3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CIRBP</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KHNYN</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CASK</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CPT1B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TEX2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UVSSA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NCOR2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CBL</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DGCR2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LRP8</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NPLOC4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FAM3A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ECE1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DALRD3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KDM6B</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USP49</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AACS</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SUGP2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TRABD</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RBM19</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DTNB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LEPR</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KIF21B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CNOT3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CSNK1G2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RPL8</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CACNA1C</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CSRNP3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CCAR2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NTHL1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GP1BA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KCNC1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DLST</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SIN3B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PDE1B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GXYLT2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PHF21B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SPTBN1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HIPK1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FCGBP</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RXRB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TFB1M</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FAM189B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EIF5AL1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POLRMT</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APEH</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CCDC22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D2HGDH</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PRKCA</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SGSM2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AGO2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PPFIA3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SYVN1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SLC35C2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ZER1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PLXNA1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WDR5</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ELAVL3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FYCO1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PFN1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OSBPL5</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MAP3K6</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PIH1D1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MARCKSL1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PHKA1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KIAA2013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POMGNT1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MPRIP</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NISCH</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DICER1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SMPD4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FUBP3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NR2C2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LGALS3BP</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EGLN1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ERN1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ATG16L2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VPS37B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TOP1MT</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GABBR1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SERPINA10</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ORAI1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NEURL4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CCDC12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ICAM3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PLD2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PLEKHG2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RUVBL2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TBC1D20</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CLASP1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MLLT1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BAG6</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AGPAT3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ZNF346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NCAPD3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DNAJA3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ENO2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SCAF4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ZHX3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IGFL4</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STARD3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RERE</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DLG5</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MAP3K10</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XPO7</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DISC1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ZZEF1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IKZF3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BRD4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C1orf226</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UBE2I</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PHF13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PPP1R3B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MICALL2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TNKS1BP1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ZNF333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RNASEH2C</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TONSL</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TRAF3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AP2A1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AUTS2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PLEC</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HGS</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CNNM2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CHD2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PLEKHM1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NFX1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REXO1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BCL11B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LDLR</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TXNRD2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ZBTB17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TCF7</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GPSM1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PPFIBP2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TAF1C</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FGFRL1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SRSF5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ZNF276</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TMEM243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ABLIM2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PACS2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TNFRSF10B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PPM1L</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PROSER3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PODXL</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DGKD</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FBRSL1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PLEKHF1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SDCBP2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CPNE1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MAN2A2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POM121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LONP2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POR</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EIF3G</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PRR5L</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APMAP</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THOC3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TNFRSF14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FBRS</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MMP25</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STX4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PRPF3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MTCH1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BSCL2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USP10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CMTM4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ADTRP</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SMARCD2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CD81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HYAL2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ATXN2L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SLC12A7</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B4GALNT3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MEGF8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ARID3A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STAT3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TNNT3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DPP3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CCDC33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CAPN15</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ZBTB8A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SGTA</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LUC7L3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BAIAP3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NME4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BRSK2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EXOC8</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RNF144A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TNPO2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CMIP</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HECTD4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KIAA1211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LGMN</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EIF4H</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HDGF</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COL26A1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NFKBIL1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RPL35A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PDE4DIP</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EIF5A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ARHGEF1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RAD54L2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ZNF121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MBD3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RNH1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P4HA1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AGAP1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NAV2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SFT2D2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ENTPD4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SCAP</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MTCL1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PPP6R2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KIAA1210</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ACTL10</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ATP6V1F</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LRRC4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MOV10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WWOX</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SEC24C</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FAM102A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RIMKLA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MRPS26</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SBF1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GBF1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ZMIZ2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ZNF517</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DEAF1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MZT2A</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FBXO42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ABCB8</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FAM32A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CRKL</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RBM5</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KIAA0513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LASP1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SUMF2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KLC1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MRPL52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KDM4C</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AQP3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LRRC61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PRPF18</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STAB2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CLUH</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CHSY1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SMAP2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SOX12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AGAP3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LTB4R</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PPP1R37</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ATP2B2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MYO10</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ZNF609</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HEATR5A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ZNF490</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AMER1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QPCTL</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MORN5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TSHZ1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CEP85</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UBA1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SEC22A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GOLGA3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TMEM164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COA5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TRPV1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LRRC27</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ZNF429</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CSNK2B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PPIP5K1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DHX8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GAS6</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ERH</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GUCY1A2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WTIP</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PLD3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ALG3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METTL3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ITGAL</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VPS9D1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TTYH1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TKT</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CLTCL1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MPST</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LRRC14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FAM210A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PIN1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SLC37A2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FNBP4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ZNF573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RCSD1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HPS4</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RPS9</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ZC3H7B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PHF19</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SNTB2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B3GALNT2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PRR36</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ELL</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KLHL11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MED25</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SLC41A1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ITFG2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TRRAP</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SCAMP2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CAPN1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SLC25A45</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ZNF668</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OGFR</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BCAS3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ATP8B3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FKBP15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ZKSCAN1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WIZ</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MRPS5</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AMPD3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EIF1B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ALDH18A1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ALMS1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NDUFV1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ARID3B</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PTPN6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PSMD3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MAML3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SLC2A1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HERC3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NACC2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LTBP1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NFIX</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ADGRB2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SLC25A53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USP7</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ZNF862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SLC29A4</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F11R</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NOTCH3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CANT1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POLR3D</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FAM129C</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ARHGEF2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SIRT4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CCDC74B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RPS6KA1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DBH</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STK11IP</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ROBO1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BCL9L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DAB2IP</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SAFB2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SGSM3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PPP1R12B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ERCC2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CDK9</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EWSR1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C2orf15</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RPL18A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PHC3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LMAN2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CREBZF</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GANAB</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GTF3C1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PRRC2B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COX14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UBE2V1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TSPAN14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RNPEPL1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ZFYVE27</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FAM120B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ADCY7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PIAS4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CDH26</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SRRM1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CTDP1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CACNB3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CELF1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PRKAR1B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SREBF1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BTBD2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CDH2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SDHAF4</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MED16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CNNM3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NOMO2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ZNF160</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KMT2D</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TBC1D2B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PPIL6</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ZBTB40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RABL6</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PBX2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RORB</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SIPA1L3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TOM1L2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FAAP100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ATP1A3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MLC1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PTBP1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ING5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MYLK</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UBE2O</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FOXK1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MYO9B</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NDST1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MAX</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PTK7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TICRR</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TUBGCP2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NDUFA13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IFT20</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ZNF496</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ACIN1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TRAPPC12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DDX24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AKT2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RNF157</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PSMB3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RASA3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KIF26A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NTSR1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PEX13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COX17</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UNC45A</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CHAF1A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GPC1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AAMDC</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WDFY2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NBPF12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ZNF605</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SCD</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MLXIP</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TLE3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ZNF512B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EMC10</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DCAF7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HYOU1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EYA3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STK35</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SF3A1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CREBBP</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CPLX1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KIFC3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DVL2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UNC13B</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POLR2J</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SLAMF1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LZTR1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GSDMD</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TAF6</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CYP2W1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MTFMT</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SIDT2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KCNQ3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TRAF7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CRELD1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TCF7L1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ATXN2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ESYT2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ASB16</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DHX16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PTK2B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PTGR2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HAUS5</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MGAT5B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ZNF362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TRIM56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GATAD2B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TMEM129</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ANKZF1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ARVCF</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DHX34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NUP188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GRIN2D</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ZNF500</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ADGRG1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CARS</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EXOC7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CACNG8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C16orf74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RNF165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FBXL16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IGFBP2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SPAG9</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ZSCAN2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CMYA5</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TSPO2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RAB35</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MVB12B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IST1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HEG1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SPATS2L</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PLCG1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SIRT2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ZNF343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SLC25A37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SLC35F2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MFGE8</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ANKMY1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FAM156A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SH3BP2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SUMO3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ACO2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VCL</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LETM1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PTPRK</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INCENP</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AHCY</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CEP250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EMD</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EBP</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SS18L1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IFI27L1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TBC1D13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THAP4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PIGG</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SLC38A7</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UBE2Z</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NINL</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CDHR5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CHCHD6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IQCE</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GJC1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PSMB1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PXYLP1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BOP1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KIF1C</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PRR5</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DIP2A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TTC7A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IMPDH1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FYN</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HPCAL1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ZNRF3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ARHGAP33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DGKZ</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OSBP</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LRRK1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C1orf174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GPR153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GLOD4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EHMT1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TBC1D10C</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SND1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PRPSAP1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NUTF2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PMVK</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UNK</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DIDO1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CDK5RAP3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OBSCN</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TMED4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CBFA2T3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PEAK1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ZNF212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SPTAN1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FAM47E</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RAVER1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PGK1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SCAF1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ULK3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SOX5</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CCDC167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CARM1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SNX12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C16orf70</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UBE2H</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ARHGEF7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URB1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CUL9</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MCM7</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MECR</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GOLGA6L4</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RNF40</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MXRA8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FADS2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APEX2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GLB1L3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OTUD7B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ERGIC1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BOLA1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TRIM41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ELAC2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PDCD2L</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MAFG</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SOGA1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NUTM2D</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AAMP</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DHCR24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MXD3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TTLL12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MATN2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ELAVL1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RASSF5</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PKM</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TXNDC11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AMBRA1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RBFOX2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RAB4B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LRWD1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SMAD3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FAM83H</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TRPC4AP</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POLDIP3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TNS4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MATR3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ELMSAN1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GGA3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DENND3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PDE6D</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VILL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DBNL</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ANXA6</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SLC16A3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ATF6B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CPNE7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KDM5B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PAPPA</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SNRPN</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TSC22D4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SUN2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ST3GAL2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RPL35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FRMPD3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CEP164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IGF2R</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CABIN1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LMNB2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RGS12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HSF1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NRBP2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RGS6</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BEGAIN</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MAPKAPK2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FMNL1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PEX5</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ZXDC</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LPIN1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COPG1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CACNA1H</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IGF2BP1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HARS</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ARRDC1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EXTL3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MBTPS1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CD247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ELOF1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GALNT2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OAZ2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ARHGAP11B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ADAMTS7</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GNA15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PKIG</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FAM184B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AP3D1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BAHCC1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ATXN7L3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TET1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SPATA32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TERT</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SNRPA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KRTCAP2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ALKBH5</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HOXB3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TRIM28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GFRA1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NUP214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ATG2A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APPL2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IMMP2L</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SUPT6H</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MTHFR</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BRD1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CLASRP</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PACSIN2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PEX14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GNAO1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PHF21A</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DGAT1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CECR2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CCDC88C</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TAOK2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G6PD</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PLAC9</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PTTG1IP</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PPP1R8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KCNH2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PAN2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AP1B1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POLR3E</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PSKH1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HSH2D</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ASB13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SHANK2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PIGQ</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NPEPPS</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GRM4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EPHB2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POLE</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ZNF324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PLA2G4C</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VARS2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PDLIM7</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CSPG4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TMEM44</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CASKIN2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APOBR</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HOXA3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DFFB</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AKNA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SUSD6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DNAH17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MED12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ZNF792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MAST1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NIPSNAP1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TAGLN2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CHID1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NCOA6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MON1B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TIMM21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TVP23A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POLG</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ZNF292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MGAT5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ARF1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TRIM5</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HIF1AN</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COL6A6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TLN1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GTF2I</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PHF20</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LAMTOR1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EVL</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GRAMD4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TNRC6C</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PER1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AHNAK</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MYL6B</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WAS</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AP1M1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CCDC69</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TNRC6B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WWC3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IL6R</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CTNND1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KHSRP</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CLPTM1L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TCF3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KDM2B</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MLEC</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ZAP70</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PTPRD</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GSK3A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SZT2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BAIAP2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CAMTA2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EP300</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NBEAL2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FLII</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SLC22A23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GEMIN4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E2F1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MCM5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TUBGCP6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REXO4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FXYD2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MEGF11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TFEB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PDCD6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PDE2A</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PPP1R12C</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HELB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NOL4L</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MLLT6</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DNAJC5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EFCAB6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KIAA0753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DCPS</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FDXR</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DISP1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EMG1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HMOX2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GTPBP1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EFNB3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B9D1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TEP1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MAVS</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RNF39</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LYST</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KLC2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SPNS3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SYK</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CHST12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TSPAN15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MAPT</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NATD1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YEATS2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MLYCD</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GNG7</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RAB40C</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GGA1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POLD1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APBA1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PRCC</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ABAT</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ATP2B4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MSH5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TECPR1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RNF31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TULP3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DRAP1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C1orf216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ARHGDIA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ABCC1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FOXM1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LENG8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XPNPEP3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ENTPD6</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SART1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AHRR</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RIN3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FBXW7</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KIAA0355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PI4KB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SPEG</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SPTBN4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FSD2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NAALADL2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RBM33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FOXJ3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ZNF827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HIPK2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PLXNB2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BRD9</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CYTH3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MCCC1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RANBP3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ANGPTL6</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NCLN</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NHP2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ARSA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PDPR</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KIAA0556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ATP7B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MECP2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SCO1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TOP3A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CBX2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SCUBE1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MAPRE3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TBCD</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ATP2A1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JMJD6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KAT6A</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FGD5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FAM172A</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SNX30</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PPP5C</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DDX41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CD3E</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MAP1B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SAMD1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MYDGF</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SH3PXD2A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AKT1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MAU2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IPO13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USP19</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INPP5D</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CCNYL1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SLC4A8</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KLHL29</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TMEM255B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COG8</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RPAP1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PRRC2A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SOCS7</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ACAD8</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RPH3AL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CCDC57</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CHMP4B</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MAN2C1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FAM45A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ADCY1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TNIP1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ATG4B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LLGL1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BRI3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MAPKAPK3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TMEM259</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LRRC41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PDZD4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ZNHIT1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NUP210</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MAPKBP1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TUB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DCUN1D2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POMT1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MAFK</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NEK5</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PYGB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PLXNB1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RASSF7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LEMD2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FAM86C1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ZBTB38</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SYNGAP1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FBXL2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BICD1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CASC3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RAPGEF1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ZNF219</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PRRC2C</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SRF</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MOB3A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SASH3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MYPOP</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ADD1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FLYWCH1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SAP30</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ANKRD27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RUNX1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HNRNPL</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GRIN3A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UCK2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SATB1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PCSK7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STX16-NPEPL1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TBC1D9B</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PDE4A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CPSF1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CLK3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DIAPH1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RPL11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GNA12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MFSD12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AKIRIN2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THOP1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DHX38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FOXP4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NDUFB10</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PKP4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SCYL1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CTTN</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CIC</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R3HDM2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SEC13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IL12RB1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CDYL</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SLC25A39</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HTT</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QRICH1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TRO</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TAX1BP3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HIST4H4</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BTBD11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TRIM25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FBXO44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TTC24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ZNF646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SFXN5</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CELSR2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ATP13A2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WASF2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TRIM39</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BACE2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IL17RC</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TMPRSS6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GIT1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AHCYL2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PFKFB3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GNG5</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CLCN2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ZNF337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RAB11FIP3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SYMPK</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SLC2A6</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CACNB1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TYRO3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PCIF1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TMPRSS5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UBE2R2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UNC93B1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MPP2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FRMD4A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POU2F1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SFSWAP</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FBXW4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STK11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ATN1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CLCN6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IDUA</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LRP1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MYO1C</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MSI2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SSH2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LTBP4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LONP1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SMAD6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POLR2A</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CSK</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UNKL</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IRF2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STXBP2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DCTN3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HEXIM1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NDUFAF3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P4HB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MYRF</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CCM2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SEMA4D</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DCAKD</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HHIP</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SLC7A6</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ITPK1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DESI1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IFNAR2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COMTD1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NPIPB15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UBXN6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SH3D21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B3GAT3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LRP10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MCM3AP</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SLC6A6</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DRP2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ZFC3H1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ELOVL6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DHPS</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PABPN1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CDC42BPB</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ZNF598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ACTN1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RBM10</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DHX58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MAGED1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RALGDS</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GLRA2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MYO18A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FBL</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PANK4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MAZ</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BCOR</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MTMR14</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PFKP</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CCNL2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ST3GAL3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CCDC142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TAPBP</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KANK4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EPHX2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NDUFA6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KDM7A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TPCN2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POLD2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C17orf51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MRPL48</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RAI1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TSPAN18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MBOAT1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PSMB10</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METTL22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EPN2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MRGBP</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TMUB1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DPF2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SETD5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TCTE1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TCERG1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ANKLE1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PHRF1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BCKDK</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FBXO36</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LPCAT3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FURIN</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LRRC20</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EMID1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EMC1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SSU72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MAPK12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ZFAND3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SMG6</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SLIT1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ACOX3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PTPRE</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SMTN</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SWI5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SFMBT2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LIMK2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WDR20</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ANAPC5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CACNA2D2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ARHGAP27</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CHMP1A</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SNAP47</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ABCG1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TAF15</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NMRAL1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IGSF3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TOR1B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RPL12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PNPLA6</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ENKD1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ABHD17A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MDM4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NAA38</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STK10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SNED1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TACC3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BCL9</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MBD1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NPHP4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ZBTB48</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CLSTN1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COX6B1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ZNF831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RNPS1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FN3KRP</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CES4A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BAZ2A</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MIER2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ADSSL1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FILIP1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HIC2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DDX19A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TEAD1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CTSD</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GRID2IP</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KMT2E</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BAHD1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CC2D1B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MAGEF1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FAM129A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CNTROB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TMED9</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AP5Z1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PLEKHA7</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SMCR8</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TSPYL5</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PSMA1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SPC24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SNAP23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COA1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ARAF</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MED9</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TYK2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INO80E</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PRDM16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RAD23A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TSPAN11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PCBP1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CDH3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EHMT2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CDC25B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GAL3ST2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ODF2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POLR2F</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LHB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GPR137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KMT2A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LRSAM1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KDM2A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ATG7</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REEP1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ANTXR1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APLN</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DPP9</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FADS3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FZR1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KIAA0319L</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POM121C</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SDR39U1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PGS1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IQSEC1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PLEKHM2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HUWE1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GAK</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ZNF460</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NFATC4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TMEM104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RAB44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TMEM39B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GRID1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CYTH2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PTPRN2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ARFGAP1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KREMEN2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FAM160B2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HDAC4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PITPNM1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ARHGAP31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CDK4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RAB11FIP4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DYNC1LI2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PSMF1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LPP</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PTPN23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IGLON5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SDHA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SEC31B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SEC24B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COLGALT1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TBC1D25</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HEATR4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GNL3L</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RNF220</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FDFT1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DOT1L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NELFB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CIR1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NECAB3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KLF16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RADIL</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SLC9A3R1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PASK</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NLRC3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SERF2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AKAP1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MED29</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VPS53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FARSA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HAGH</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RPL36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AP5B1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NGEF</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APOL2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EML3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AARSD1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GON4L</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CLIC6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PUM1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HIRA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DENND4B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ALG12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KIF22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GLG1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CHTF18</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UBASH3A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NFATC2IP</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SKI</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ARHGAP30</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SLC38A5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SIPA1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NADSYN1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OPA3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FOXO4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ZMYM3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GLYCTK</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MAP3K12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NFKB2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ANKLE2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PAK4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GLIS1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PDXDC1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RAB1A</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PHACTR4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ITGB2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OPCML</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POU2F2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ZNF467</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ADCY3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STRADA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MYH7B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FKBP14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B4GALT1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PPIB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GLB1L2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KATNB1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CLDND2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KMO</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ICA1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PRKCSH</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CHD7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KDM3A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MBD6</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ATXN1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ARHGAP23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MAGOH</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VWA7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BCL2L1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PRPF40B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BACH2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PIGL</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LRIG2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SLC25A22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MAN1B1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GPR108</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PLOD1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ALKBH2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RANGAP1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SP9</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KIAA1024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KMT2B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DGUOK</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BBS12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CTDNEP1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SIGIRR</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TELO2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LPIN3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FTO</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UBXN1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COL27A1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GPR182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PPRC1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PRMT1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ZNF318</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SCRIB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LRFN1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ATL1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IKZF1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FCHO1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RPUSD1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SCMH1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VPS13D</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POFUT2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PPP6R1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RPS6KA2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C9orf16</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PIP5K1C</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IL17RA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TRERF1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FOXN3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ESR1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CORO2A</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FAM78A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KCNAB2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ZNF562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LARP4B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PDE6G</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P2RX1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FGD3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AAK1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CCND1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AP2B1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CASP4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MED15</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SAMM50</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BTRC</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TFCP2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NPHP3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FAM13A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PPP2R5D</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METTL16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DAAM2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BAP1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MAP1S</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CHD3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TRIM14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FBLN2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SETD1B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ABCB6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MRPS15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ESPN</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C20orf27</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SCAMP3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SBK1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CCDC85C</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CPNE5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LIG1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PPARD</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POMT2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DACH1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TAF4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NUMA1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LMTK3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CASZ1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KIAA1549</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TMEM120B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RECQL4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GRHPR</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DDX17</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SIL1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HMGXB3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FNDC3B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SNAPC4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C20orf194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KIF27</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CRTC2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FAM168A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AMPD2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TOMM7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BMP8B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TNK2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ANKRD52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LAMC3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KAT8</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VASP</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VGLL4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TBC1D8</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GPC3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JAM3</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PCNT</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SLC31A2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ROBO3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CSNK1D</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ARAP1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SNAPC3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HNRNPUL1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BCR</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BYSL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SHISA5</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SYNE1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RBCK1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ADGRL1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NCOA3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ALDOA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CLCN7</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PRR12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SPATC1L</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ABHD2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KCTD17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FLNB</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TNRC18</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ZNRF1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FAM227A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BDH1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PRMT5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KIAA0895L</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ZNF316</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CDS2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GRK6</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DDRGK1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GTSE1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GIGYF1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PGPEP1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HSPG2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DDX39B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MZT2B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CPNE2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TAF1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MAN1C1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STRN4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CEP112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TMOD2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ATRN</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ACBD4</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UBASH3B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POLN</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PKMYT1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ADAMTS13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ZRANB3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TSC1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CLIC2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USF2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PNKD</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CATSPER2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KLHDC3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B4GALT5</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BRAT1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XYLT1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KCNG2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TSSK4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SLC2A13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PRPF6</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GSE1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CLPTM1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RBM42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PRKX</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VAMP8</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CFL1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HDLBP</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HCFC1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INTS1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PABPC1L</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CMC1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RTN4RL2</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FAM219A</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PODNL1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SEMA3F</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NBPF14</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FRMPD4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SPIDR</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ARHGEF17</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NOSTRIN</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ACAP1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MED28</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C6orf106</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KAT2A</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TBC1D24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PDIA4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ABCC5</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DNM1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MADCAM1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KLF13</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MINK1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HERC1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MAP2K6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RAP1GAP</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SNAP91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DTD1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COMT</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SMARCA4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NELFA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EDF1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XRRA1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ANXA11</w:t>
            </w: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SLC25A35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RBL2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C19orf71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DTX1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FAM69B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PC</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PACS1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KCNN1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POMGNT2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RAB7A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CALCOCO1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MST1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PKHD1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FUS</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TM9SF4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ARHGAP44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TAF8</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SURF6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PLCB3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TSHR</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SFI1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LIMD1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TTI1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WNK1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ZSWIM6</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MEN1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EFCAB5</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TARBP1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MICAL3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ATXN7L1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SHANK1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TANC2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MEGF6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UQCRQ</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SMG5</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B4GALNT4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ARL2BP</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DDR1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PCSK4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ZDHHC8</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PSD3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CABLES2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ALDH2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NCR3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TCF7L2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PML</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PLCB2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INPP5A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WDTC1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COPE</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AGPAT4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ZC3H18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NDUFS6</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SH3BGRL3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RTEL1-TNFRSF6B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SETD3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NID2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RHOC</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MAML1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SLC30A8</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PSD4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MTR</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MTMR4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MAP3K13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NPRL3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RALGAPA2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FBXW5</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COL25A1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IGF1R</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RUNDC1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USP30</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CCDC146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C2orf68</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TSC2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KIZ</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UBR4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XXYLT1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ARRB2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TIMP2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PRKACA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PLEKHA2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FKBP8</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CPSF4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JPH3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EVPL</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ABLIM1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NACC1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HERC2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DOCK2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ST6GAL1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HIVEP2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CDC34</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TBC1D10A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MAP2K2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SBF2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EHD1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FPGS</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PIK3R6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ZNF592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EPHB6</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ADAR</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VDR</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CD151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ACLY</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RBM15B</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MTOR</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ASS1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NDUFV3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MOB2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OTOF</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ANKFY1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TOP3B</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DNASE2B</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AMFR</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EHBP1L1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KIFC2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FBXO46</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AMOTL1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GPR87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ZNF814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MGRN1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CARD14</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MYO1G</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FBXO41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RTEL1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PRDM2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TRIT1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TAF11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MARK4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ZMIZ1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FNBP1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NOC2L</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SLC45A4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DLG4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GALNT13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PDXK</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CTBP1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VARS</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PTPRF</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WDR59</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NFATC1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UQCR10</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MYO9A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EHD4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PTOV1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SCLY</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MED13L</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PXDN</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PTMS</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MYH10</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ABCA4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SNRNP70</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SF3A2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PARP12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ESPL1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NONO</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LSS</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NFRKB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ABCD4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HS6ST1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MYO19</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LRIG1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MTA1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NADK</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PIWIL4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PPME1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FOXJ2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TANGO2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GAPVD1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ABR</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USP11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ANKRD11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CDK10</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FAM129B</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ACAP3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ATG9A</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NFATC2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FPGT-TNNI3K</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CMTR1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P3H1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MROH1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GORASP1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SUPT5H</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GLYR1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MKNK2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NOVA1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GRK4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GALNT16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EIF6</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B3GAT1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AIP</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COX19</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NOTCH1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CORO1C</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PTMA</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AKAP8L</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LDB1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CSAD</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PWWP2B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SPON2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ABI3BP</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GAA</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SLC39A11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POLH</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CGN</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RHOH</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KDM5C</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HDAC11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PKN1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RREB1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GRK5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AZIN2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DDB2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USP42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SIK2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RPS25</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MIDN</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FUZ</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CACNA1I</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FBXO10</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CACNA1A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TEKT5</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BOD1L1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ZCCHC14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CLK2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TNXB</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ZC3H3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KCNIP3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KIF13B</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EBF4</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AEBP1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ZFP90</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NDUFS5</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MAP4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PHYKPL</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CCNK</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ACTN4</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ATP11A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LMBR1L</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TRMU</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SCG5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SNTA1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PIEZO1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OTUD5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ULK1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RPL7L1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C18orf32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ITPR3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GPATCH2L</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SVIL</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PER2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RASGEF1C</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NR6A1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ADGRB1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DPYSL2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ANXA4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TMEM63A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SIN3A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FBXO34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ZBTB7A</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ARHGAP17</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CIZ1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SPOCK2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INPPL1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ACSS1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THBS4</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PKD1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ZDHHC24</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CUX1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PIP4K2B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FAM222A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CBX6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ANKS1A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PLXNA3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CTDSPL</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SRGAP3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ADAMTS17</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ASIC1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MYBBP1A</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PRR14L</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HMBOX1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TRPM2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MCF2L</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SYNRG</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STK40</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TMEM63C</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EML2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BRD3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CD3D</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STK25</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CLIP2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TNKS</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DCAF8</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ZNF687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CORO1A</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CHD5</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ACTR1B</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NOL6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CYB561A3</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REPS2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PLEKHO2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STXBP1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STMN3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CUEDC1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PNKP</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NDUFA3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FAM53A</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ATXN7L3B</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SNX27</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CHD8</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ELK1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FBXO21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HIVEP3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WDR62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FAM160A2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MAST2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NDRG1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BRF1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FAT1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SYTL1</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ZSCAN25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CAMTA1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PBLD</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RNF24</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AK4</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GRAMD1A</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CCDC93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STX5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OLFM2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KAZN</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DHRS4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SLC25A16</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ILF3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SUGP1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GRIPAP1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CROCC</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SLC26A11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CD6</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ST3GAL1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ASH1L</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LMTK2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DNAJC12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ITGA1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PCGF3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LRP5</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MRPL23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TOLLIP</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IDH3G</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PRPF8</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ELP2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CDIP1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RPTOR</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BLMH</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PPP1CA</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N4BP3</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SNRPA1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PLEKHM3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ACACA</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TNFRSF12A</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EEF2K</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MYH11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GUK1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RHPN1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ALDH16A1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ZNF236</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PDE1A</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RHPN2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RAB43</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GLDC</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GMPPB</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AGAP2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DNPH1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BECN1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MUM1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ZNF768</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HECTD3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AKR1A1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ZHX2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KCNC4</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SYDE2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EXOC4</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WDR27</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RNF213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CES3</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JARID2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MAMLD1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HKR1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POLM</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HK2</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PMM2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RNF145</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RRBP1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TXLNA</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CXXC1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TTBK2</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SCARB1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TARDBP</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CX3CR1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WSB1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WNT3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PHF1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HMGA1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BSG</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DNAH7</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NBPF9</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NFE2L1</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LZTS1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SERPINF1</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GYS1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GRIN2C</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NMT1</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KCTD15</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PITPNM2</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FAM207A</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CCS</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ARIH2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SERHL2</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NCAPH2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TCF25</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CIT</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CLIP3</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SLA2</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ZNF384</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USP5</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VIPR1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WBP2</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GAS2L1</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SAP130</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ABCD1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NUP93</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ZFP36L2</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CREB3L1</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ENO1</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XYLT2</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TPCN1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WDR19</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ZNF397</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ZBTB25</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RNF169</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ABTB2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RNF126</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GAS7</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FBXL20</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BRSK1</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GBE1</w:t>
            </w:r>
          </w:p>
        </w:tc>
        <w:tc>
          <w:tcPr>
            <w:tcW w:w="1423"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C12orf43</w:t>
            </w:r>
          </w:p>
        </w:tc>
        <w:tc>
          <w:tcPr>
            <w:tcW w:w="126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IQGAP3</w:t>
            </w:r>
          </w:p>
        </w:tc>
        <w:tc>
          <w:tcPr>
            <w:tcW w:w="1354"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AK2</w:t>
            </w:r>
          </w:p>
        </w:tc>
        <w:tc>
          <w:tcPr>
            <w:tcW w:w="1687" w:type="dxa"/>
            <w:tcBorders>
              <w:top w:val="single" w:color="9BC2E6" w:sz="4" w:space="0"/>
              <w:left w:val="nil"/>
              <w:bottom w:val="single" w:color="9BC2E6" w:sz="4" w:space="0"/>
              <w:right w:val="nil"/>
            </w:tcBorders>
            <w:shd w:val="clear" w:color="DDEBF7" w:fill="DDEBF7"/>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AHDC1</w:t>
            </w:r>
          </w:p>
        </w:tc>
        <w:tc>
          <w:tcPr>
            <w:tcW w:w="1634" w:type="dxa"/>
            <w:tcBorders>
              <w:top w:val="single" w:color="9BC2E6" w:sz="4" w:space="0"/>
              <w:left w:val="nil"/>
              <w:bottom w:val="single" w:color="9BC2E6" w:sz="4" w:space="0"/>
              <w:right w:val="single" w:color="9BC2E6" w:sz="4" w:space="0"/>
            </w:tcBorders>
            <w:shd w:val="clear" w:color="DDEBF7" w:fill="DDEBF7"/>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r>
        <w:tblPrEx>
          <w:tblCellMar>
            <w:top w:w="0" w:type="dxa"/>
            <w:left w:w="108" w:type="dxa"/>
            <w:bottom w:w="0" w:type="dxa"/>
            <w:right w:w="108" w:type="dxa"/>
          </w:tblCellMar>
        </w:tblPrEx>
        <w:trPr>
          <w:trHeight w:val="280" w:hRule="atLeast"/>
        </w:trPr>
        <w:tc>
          <w:tcPr>
            <w:tcW w:w="1059" w:type="dxa"/>
            <w:tcBorders>
              <w:top w:val="single" w:color="9BC2E6" w:sz="4" w:space="0"/>
              <w:left w:val="single" w:color="9BC2E6" w:sz="4" w:space="0"/>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ADAM22</w:t>
            </w:r>
          </w:p>
        </w:tc>
        <w:tc>
          <w:tcPr>
            <w:tcW w:w="1423"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RELA</w:t>
            </w:r>
          </w:p>
        </w:tc>
        <w:tc>
          <w:tcPr>
            <w:tcW w:w="126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KLHDC4</w:t>
            </w:r>
          </w:p>
        </w:tc>
        <w:tc>
          <w:tcPr>
            <w:tcW w:w="1354"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ACSF3</w:t>
            </w:r>
          </w:p>
        </w:tc>
        <w:tc>
          <w:tcPr>
            <w:tcW w:w="1687" w:type="dxa"/>
            <w:tcBorders>
              <w:top w:val="single" w:color="9BC2E6" w:sz="4" w:space="0"/>
              <w:left w:val="nil"/>
              <w:bottom w:val="single" w:color="9BC2E6" w:sz="4" w:space="0"/>
              <w:right w:val="nil"/>
            </w:tcBorders>
            <w:shd w:val="clear" w:color="auto" w:fill="auto"/>
            <w:noWrap/>
            <w:vAlign w:val="bottom"/>
          </w:tcPr>
          <w:p>
            <w:pPr>
              <w:keepNext w:val="0"/>
              <w:keepLines w:val="0"/>
              <w:widowControl/>
              <w:suppressLineNumbers w:val="0"/>
              <w:spacing w:before="0" w:beforeAutospacing="0" w:after="0" w:afterAutospacing="0" w:line="360" w:lineRule="auto"/>
              <w:ind w:left="0" w:right="0"/>
              <w:jc w:val="left"/>
              <w:textAlignment w:val="bottom"/>
              <w:rPr>
                <w:rFonts w:hint="default" w:ascii="等线" w:hAnsi="等线" w:eastAsia="等线" w:cs="等线"/>
                <w:color w:val="000000"/>
                <w:sz w:val="16"/>
                <w:szCs w:val="16"/>
                <w:highlight w:val="none"/>
              </w:rPr>
            </w:pPr>
            <w:r>
              <w:rPr>
                <w:rFonts w:hint="eastAsia" w:ascii="等线" w:hAnsi="等线" w:eastAsia="等线" w:cs="等线"/>
                <w:color w:val="000000"/>
                <w:kern w:val="0"/>
                <w:sz w:val="16"/>
                <w:szCs w:val="16"/>
                <w:highlight w:val="none"/>
                <w:lang w:bidi="ar"/>
              </w:rPr>
              <w:t>DNMT3A</w:t>
            </w:r>
          </w:p>
        </w:tc>
        <w:tc>
          <w:tcPr>
            <w:tcW w:w="1634" w:type="dxa"/>
            <w:tcBorders>
              <w:top w:val="single" w:color="9BC2E6" w:sz="4" w:space="0"/>
              <w:left w:val="nil"/>
              <w:bottom w:val="single" w:color="9BC2E6" w:sz="4" w:space="0"/>
              <w:right w:val="single" w:color="9BC2E6" w:sz="4" w:space="0"/>
            </w:tcBorders>
            <w:shd w:val="clear" w:color="auto" w:fill="auto"/>
            <w:noWrap/>
            <w:vAlign w:val="bottom"/>
          </w:tcPr>
          <w:p>
            <w:pPr>
              <w:keepNext w:val="0"/>
              <w:keepLines w:val="0"/>
              <w:suppressLineNumbers w:val="0"/>
              <w:spacing w:before="0" w:beforeAutospacing="0" w:after="0" w:afterAutospacing="0" w:line="360" w:lineRule="auto"/>
              <w:ind w:left="0" w:right="0"/>
              <w:rPr>
                <w:rFonts w:hint="default" w:ascii="等线" w:hAnsi="等线" w:eastAsia="等线" w:cs="等线"/>
                <w:color w:val="000000"/>
                <w:sz w:val="16"/>
                <w:szCs w:val="16"/>
                <w:highlight w:val="none"/>
              </w:rPr>
            </w:pPr>
          </w:p>
        </w:tc>
      </w:tr>
    </w:tbl>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b/>
          <w:bCs/>
          <w:sz w:val="24"/>
          <w:highlight w:val="none"/>
        </w:rPr>
      </w:pPr>
    </w:p>
    <w:p>
      <w:pPr>
        <w:spacing w:line="360" w:lineRule="auto"/>
        <w:rPr>
          <w:rFonts w:ascii="Times New Roman" w:hAnsi="Times New Roman" w:cs="Times New Roman"/>
          <w:sz w:val="24"/>
          <w:highlight w:val="none"/>
        </w:rPr>
      </w:pPr>
      <w:r>
        <w:rPr>
          <w:rFonts w:ascii="Times New Roman" w:hAnsi="Times New Roman" w:cs="Times New Roman"/>
          <w:b/>
          <w:bCs/>
          <w:sz w:val="24"/>
          <w:highlight w:val="none"/>
        </w:rPr>
        <w:t xml:space="preserve">Supplementary </w:t>
      </w:r>
      <w:r>
        <w:rPr>
          <w:rFonts w:hint="eastAsia" w:ascii="Times New Roman" w:hAnsi="Times New Roman" w:cs="Times New Roman"/>
          <w:b/>
          <w:bCs/>
          <w:sz w:val="24"/>
          <w:highlight w:val="none"/>
          <w:lang w:val="en-US" w:eastAsia="zh-CN"/>
        </w:rPr>
        <w:t>f</w:t>
      </w:r>
      <w:r>
        <w:rPr>
          <w:rFonts w:ascii="Times New Roman" w:hAnsi="Times New Roman" w:cs="Times New Roman"/>
          <w:b/>
          <w:bCs/>
          <w:sz w:val="24"/>
          <w:highlight w:val="none"/>
        </w:rPr>
        <w:t xml:space="preserve">ile 2 </w:t>
      </w:r>
      <w:r>
        <w:rPr>
          <w:rFonts w:ascii="Times New Roman" w:hAnsi="Times New Roman" w:cs="Times New Roman"/>
          <w:sz w:val="24"/>
          <w:highlight w:val="none"/>
        </w:rPr>
        <w:t>The 22 hit compounds.</w:t>
      </w:r>
    </w:p>
    <w:p>
      <w:pPr>
        <w:spacing w:line="360" w:lineRule="auto"/>
        <w:rPr>
          <w:rFonts w:ascii="Times New Roman" w:hAnsi="Times New Roman" w:cs="Times New Roman"/>
          <w:b/>
          <w:bCs/>
          <w:sz w:val="24"/>
          <w:highlight w:val="none"/>
        </w:rPr>
      </w:pPr>
      <w:r>
        <w:rPr>
          <w:rFonts w:ascii="Times New Roman" w:hAnsi="Times New Roman" w:cs="Times New Roman"/>
          <w:b/>
          <w:sz w:val="24"/>
          <w:highlight w:val="none"/>
        </w:rPr>
        <w:t>Table. Hit compounds that potentially bind to IGF2BP2</w:t>
      </w:r>
    </w:p>
    <w:tbl>
      <w:tblPr>
        <w:tblStyle w:val="8"/>
        <w:tblpPr w:leftFromText="180" w:rightFromText="180" w:vertAnchor="page" w:horzAnchor="page" w:tblpX="1588" w:tblpY="2990"/>
        <w:tblW w:w="8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2526"/>
        <w:gridCol w:w="2743"/>
        <w:gridCol w:w="2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b/>
                <w:szCs w:val="21"/>
                <w:highlight w:val="none"/>
              </w:rPr>
            </w:pPr>
            <w:r>
              <w:rPr>
                <w:rFonts w:hint="default" w:ascii="Arial" w:hAnsi="Arial" w:cs="Arial"/>
                <w:b/>
                <w:szCs w:val="21"/>
                <w:highlight w:val="none"/>
              </w:rPr>
              <w:t>NO.</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b/>
                <w:szCs w:val="21"/>
                <w:highlight w:val="none"/>
              </w:rPr>
            </w:pPr>
            <w:r>
              <w:rPr>
                <w:rFonts w:hint="default" w:ascii="Arial" w:hAnsi="Arial" w:eastAsia="宋体" w:cs="Arial"/>
                <w:b/>
                <w:szCs w:val="21"/>
                <w:highlight w:val="none"/>
              </w:rPr>
              <w:t>Hit compound</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b/>
                <w:szCs w:val="21"/>
                <w:highlight w:val="none"/>
              </w:rPr>
            </w:pPr>
            <w:r>
              <w:rPr>
                <w:rFonts w:hint="default" w:ascii="Arial" w:hAnsi="Arial" w:cs="Arial"/>
                <w:b/>
                <w:szCs w:val="21"/>
                <w:highlight w:val="none"/>
              </w:rPr>
              <w:t>CS</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b/>
                <w:szCs w:val="21"/>
                <w:highlight w:val="none"/>
              </w:rPr>
            </w:pPr>
            <w:r>
              <w:rPr>
                <w:rFonts w:hint="default" w:ascii="Arial" w:hAnsi="Arial" w:eastAsia="宋体" w:cs="Arial"/>
                <w:b/>
                <w:szCs w:val="21"/>
                <w:highlight w:val="none"/>
              </w:rPr>
              <w:t>Affinity(kcal/mol)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ZINC08443691</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438455-49-3</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2</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ZINC08397484</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547710-10-1</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3</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ZINC08426863</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720676-06-2</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shd w:val="clear" w:color="auto" w:fill="auto"/>
          </w:tcPr>
          <w:p>
            <w:pPr>
              <w:keepNext w:val="0"/>
              <w:keepLines w:val="0"/>
              <w:suppressLineNumbers w:val="0"/>
              <w:spacing w:before="0" w:beforeAutospacing="0" w:after="0" w:afterAutospacing="0" w:line="360" w:lineRule="auto"/>
              <w:ind w:left="0" w:right="0"/>
              <w:jc w:val="center"/>
              <w:rPr>
                <w:rFonts w:hint="default" w:ascii="Arial" w:hAnsi="Arial" w:cs="Arial"/>
                <w:color w:val="000000" w:themeColor="text1"/>
                <w:szCs w:val="21"/>
                <w:highlight w:val="none"/>
                <w14:textFill>
                  <w14:solidFill>
                    <w14:schemeClr w14:val="tx1"/>
                  </w14:solidFill>
                </w14:textFill>
              </w:rPr>
            </w:pPr>
            <w:r>
              <w:rPr>
                <w:rFonts w:hint="default" w:ascii="Arial" w:hAnsi="Arial" w:cs="Arial"/>
                <w:color w:val="000000" w:themeColor="text1"/>
                <w:szCs w:val="21"/>
                <w:highlight w:val="none"/>
                <w14:textFill>
                  <w14:solidFill>
                    <w14:schemeClr w14:val="tx1"/>
                  </w14:solidFill>
                </w14:textFill>
              </w:rPr>
              <w:t>4</w:t>
            </w:r>
          </w:p>
        </w:tc>
        <w:tc>
          <w:tcPr>
            <w:tcW w:w="2526" w:type="dxa"/>
            <w:shd w:val="clear" w:color="auto" w:fill="auto"/>
          </w:tcPr>
          <w:p>
            <w:pPr>
              <w:keepNext w:val="0"/>
              <w:keepLines w:val="0"/>
              <w:suppressLineNumbers w:val="0"/>
              <w:spacing w:before="0" w:beforeAutospacing="0" w:after="0" w:afterAutospacing="0" w:line="360" w:lineRule="auto"/>
              <w:ind w:left="0" w:right="0"/>
              <w:jc w:val="center"/>
              <w:rPr>
                <w:rFonts w:hint="default" w:ascii="Arial" w:hAnsi="Arial" w:cs="Arial"/>
                <w:color w:val="000000" w:themeColor="text1"/>
                <w:szCs w:val="21"/>
                <w:highlight w:val="none"/>
                <w14:textFill>
                  <w14:solidFill>
                    <w14:schemeClr w14:val="tx1"/>
                  </w14:solidFill>
                </w14:textFill>
              </w:rPr>
            </w:pPr>
            <w:r>
              <w:rPr>
                <w:rFonts w:hint="default" w:ascii="Arial" w:hAnsi="Arial" w:cs="Arial"/>
                <w:color w:val="000000" w:themeColor="text1"/>
                <w:szCs w:val="21"/>
                <w:highlight w:val="none"/>
                <w14:textFill>
                  <w14:solidFill>
                    <w14:schemeClr w14:val="tx1"/>
                  </w14:solidFill>
                </w14:textFill>
              </w:rPr>
              <w:t>ZINC02086445</w:t>
            </w:r>
          </w:p>
        </w:tc>
        <w:tc>
          <w:tcPr>
            <w:tcW w:w="2743" w:type="dxa"/>
            <w:shd w:val="clear" w:color="auto" w:fill="auto"/>
          </w:tcPr>
          <w:p>
            <w:pPr>
              <w:keepNext w:val="0"/>
              <w:keepLines w:val="0"/>
              <w:suppressLineNumbers w:val="0"/>
              <w:spacing w:before="0" w:beforeAutospacing="0" w:after="0" w:afterAutospacing="0" w:line="360" w:lineRule="auto"/>
              <w:ind w:left="0" w:right="0"/>
              <w:jc w:val="center"/>
              <w:rPr>
                <w:rFonts w:hint="default" w:ascii="Arial" w:hAnsi="Arial" w:cs="Arial"/>
                <w:color w:val="000000" w:themeColor="text1"/>
                <w:szCs w:val="21"/>
                <w:highlight w:val="none"/>
                <w14:textFill>
                  <w14:solidFill>
                    <w14:schemeClr w14:val="tx1"/>
                  </w14:solidFill>
                </w14:textFill>
              </w:rPr>
            </w:pPr>
            <w:r>
              <w:rPr>
                <w:rFonts w:hint="default" w:ascii="Arial" w:hAnsi="Arial" w:cs="Arial"/>
                <w:color w:val="000000" w:themeColor="text1"/>
                <w:szCs w:val="21"/>
                <w:highlight w:val="none"/>
                <w14:textFill>
                  <w14:solidFill>
                    <w14:schemeClr w14:val="tx1"/>
                  </w14:solidFill>
                </w14:textFill>
              </w:rPr>
              <w:t>547761-92-2</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color w:val="000000" w:themeColor="text1"/>
                <w:szCs w:val="21"/>
                <w:highlight w:val="none"/>
                <w14:textFill>
                  <w14:solidFill>
                    <w14:schemeClr w14:val="tx1"/>
                  </w14:solidFill>
                </w14:textFill>
              </w:rPr>
            </w:pPr>
            <w:r>
              <w:rPr>
                <w:rFonts w:hint="default" w:ascii="Arial" w:hAnsi="Arial" w:cs="Arial"/>
                <w:color w:val="000000" w:themeColor="text1"/>
                <w:szCs w:val="21"/>
                <w:highlight w:val="none"/>
                <w14:textFill>
                  <w14:solidFill>
                    <w14:schemeClr w14:val="tx1"/>
                  </w14:solidFill>
                </w14:textFill>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5</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ZINC02190780</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371144-50-2</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6</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ZINC08383903</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55386-38-4</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7</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ZINC08451433</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956206-57-8</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8</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ZINC04066571</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304683-22-5</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color w:val="FF0000"/>
                <w:szCs w:val="21"/>
                <w:highlight w:val="none"/>
              </w:rPr>
            </w:pPr>
            <w:r>
              <w:rPr>
                <w:rFonts w:hint="default" w:ascii="Arial" w:hAnsi="Arial" w:cs="Arial"/>
                <w:color w:val="FF0000"/>
                <w:szCs w:val="21"/>
                <w:highlight w:val="none"/>
              </w:rPr>
              <w:t>9</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color w:val="FF0000"/>
                <w:szCs w:val="21"/>
                <w:highlight w:val="none"/>
              </w:rPr>
            </w:pPr>
            <w:r>
              <w:rPr>
                <w:rFonts w:hint="default" w:ascii="Arial" w:hAnsi="Arial" w:cs="Arial"/>
                <w:color w:val="FF0000"/>
                <w:szCs w:val="21"/>
                <w:highlight w:val="none"/>
              </w:rPr>
              <w:t>ZINC02066103</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color w:val="FF0000"/>
                <w:szCs w:val="21"/>
                <w:highlight w:val="none"/>
              </w:rPr>
            </w:pPr>
            <w:r>
              <w:rPr>
                <w:rFonts w:hint="default" w:ascii="Arial" w:hAnsi="Arial" w:cs="Arial"/>
                <w:color w:val="FF0000"/>
                <w:szCs w:val="21"/>
                <w:highlight w:val="none"/>
              </w:rPr>
              <w:t>301207-96-5</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color w:val="FF0000"/>
                <w:szCs w:val="21"/>
                <w:highlight w:val="none"/>
              </w:rPr>
            </w:pPr>
            <w:r>
              <w:rPr>
                <w:rFonts w:hint="default" w:ascii="Arial" w:hAnsi="Arial" w:cs="Arial"/>
                <w:color w:val="FF0000"/>
                <w:szCs w:val="21"/>
                <w:highlight w:val="none"/>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10</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ZINC04636142</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496786-57</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eastAsia" w:ascii="Arial" w:hAnsi="Arial" w:cs="Arial"/>
                <w:szCs w:val="21"/>
                <w:highlight w:val="none"/>
              </w:rPr>
              <w:t>1</w:t>
            </w:r>
            <w:r>
              <w:rPr>
                <w:rFonts w:hint="default" w:ascii="Arial" w:hAnsi="Arial" w:cs="Arial"/>
                <w:szCs w:val="21"/>
                <w:highlight w:val="none"/>
              </w:rPr>
              <w:t>1</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ZINC08455667</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548469-49-4</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12</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ZINC08456283</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500127-92-4</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13</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ZINC08398688</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330971-18-1</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14</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ZINC02060570</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63464-59-5</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15</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ZINC02065222</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499189-17-2</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16</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ZINC00669682</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438453-11-3</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17</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ZINC08387227</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663197-68-0</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18</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ZINC08432580</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547747-81-9</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19</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ZINC08386110</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639057-50-4</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20</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ZINC08434835</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139299-40-4</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21</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ZINC08415218</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421567-38-6</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5"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22</w:t>
            </w:r>
          </w:p>
        </w:tc>
        <w:tc>
          <w:tcPr>
            <w:tcW w:w="2526"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ZINC08432683</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547748-36-7</w:t>
            </w:r>
          </w:p>
        </w:tc>
        <w:tc>
          <w:tcPr>
            <w:tcW w:w="2743" w:type="dxa"/>
          </w:tcPr>
          <w:p>
            <w:pPr>
              <w:keepNext w:val="0"/>
              <w:keepLines w:val="0"/>
              <w:suppressLineNumbers w:val="0"/>
              <w:spacing w:before="0" w:beforeAutospacing="0" w:after="0" w:afterAutospacing="0" w:line="360" w:lineRule="auto"/>
              <w:ind w:left="0" w:right="0"/>
              <w:jc w:val="center"/>
              <w:rPr>
                <w:rFonts w:hint="default" w:ascii="Arial" w:hAnsi="Arial" w:cs="Arial"/>
                <w:szCs w:val="21"/>
                <w:highlight w:val="none"/>
              </w:rPr>
            </w:pPr>
            <w:r>
              <w:rPr>
                <w:rFonts w:hint="default" w:ascii="Arial" w:hAnsi="Arial" w:cs="Arial"/>
                <w:szCs w:val="21"/>
                <w:highlight w:val="none"/>
              </w:rPr>
              <w:t>11.3</w:t>
            </w:r>
          </w:p>
        </w:tc>
      </w:tr>
    </w:tbl>
    <w:p>
      <w:pPr>
        <w:spacing w:line="360" w:lineRule="auto"/>
        <w:rPr>
          <w:rFonts w:ascii="Times New Roman" w:hAnsi="Times New Roman" w:cs="Times New Roman"/>
          <w:b/>
          <w:bCs/>
          <w:sz w:val="24"/>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25AD6D"/>
    <w:multiLevelType w:val="singleLevel"/>
    <w:tmpl w:val="C025AD6D"/>
    <w:lvl w:ilvl="0" w:tentative="0">
      <w:start w:val="1"/>
      <w:numFmt w:val="upperLetter"/>
      <w:suff w:val="space"/>
      <w:lvlText w:val="%1)"/>
      <w:lvlJc w:val="left"/>
    </w:lvl>
  </w:abstractNum>
  <w:abstractNum w:abstractNumId="1">
    <w:nsid w:val="40F16B17"/>
    <w:multiLevelType w:val="singleLevel"/>
    <w:tmpl w:val="40F16B17"/>
    <w:lvl w:ilvl="0" w:tentative="0">
      <w:start w:val="1"/>
      <w:numFmt w:val="upperLetter"/>
      <w:suff w:val="space"/>
      <w:lvlText w:val="%1)"/>
      <w:lvlJc w:val="left"/>
      <w:rPr>
        <w:rFonts w:hint="default"/>
        <w:b/>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hYTI5NGNiMzg2YTMwMjAwMzk2OTA0MGE1MWY5NGMifQ=="/>
  </w:docVars>
  <w:rsids>
    <w:rsidRoot w:val="007B2AB3"/>
    <w:rsid w:val="00000356"/>
    <w:rsid w:val="000446DD"/>
    <w:rsid w:val="000B3D67"/>
    <w:rsid w:val="000E6C0D"/>
    <w:rsid w:val="004A4A1C"/>
    <w:rsid w:val="007B2AB3"/>
    <w:rsid w:val="00817676"/>
    <w:rsid w:val="00916E6A"/>
    <w:rsid w:val="00A629EB"/>
    <w:rsid w:val="00C83DA5"/>
    <w:rsid w:val="00DB31D0"/>
    <w:rsid w:val="00DC37EB"/>
    <w:rsid w:val="00E71950"/>
    <w:rsid w:val="00F46D15"/>
    <w:rsid w:val="01AE463B"/>
    <w:rsid w:val="0288210F"/>
    <w:rsid w:val="053F6A22"/>
    <w:rsid w:val="062E72DF"/>
    <w:rsid w:val="06B164F6"/>
    <w:rsid w:val="06D74A64"/>
    <w:rsid w:val="07346AEE"/>
    <w:rsid w:val="07A30888"/>
    <w:rsid w:val="08A23DA6"/>
    <w:rsid w:val="0A8516E1"/>
    <w:rsid w:val="0B58718C"/>
    <w:rsid w:val="0C5E51BB"/>
    <w:rsid w:val="0CAF0673"/>
    <w:rsid w:val="0D141E20"/>
    <w:rsid w:val="0E8757B7"/>
    <w:rsid w:val="0F2F4BA4"/>
    <w:rsid w:val="0F5F362D"/>
    <w:rsid w:val="112A3E04"/>
    <w:rsid w:val="122B270B"/>
    <w:rsid w:val="129F2841"/>
    <w:rsid w:val="139C49F3"/>
    <w:rsid w:val="14102D6A"/>
    <w:rsid w:val="151237B6"/>
    <w:rsid w:val="154445A7"/>
    <w:rsid w:val="16846BBE"/>
    <w:rsid w:val="16B75DE4"/>
    <w:rsid w:val="18310AE5"/>
    <w:rsid w:val="18357EE7"/>
    <w:rsid w:val="18871C0A"/>
    <w:rsid w:val="19706323"/>
    <w:rsid w:val="19B6122A"/>
    <w:rsid w:val="1B057A55"/>
    <w:rsid w:val="1B270062"/>
    <w:rsid w:val="1C2D43EA"/>
    <w:rsid w:val="1E0D0FBE"/>
    <w:rsid w:val="1EE23B1C"/>
    <w:rsid w:val="1F200624"/>
    <w:rsid w:val="1F365819"/>
    <w:rsid w:val="22A3467B"/>
    <w:rsid w:val="22B660C8"/>
    <w:rsid w:val="22BB37C7"/>
    <w:rsid w:val="254B74E5"/>
    <w:rsid w:val="25526279"/>
    <w:rsid w:val="271714B2"/>
    <w:rsid w:val="29474E59"/>
    <w:rsid w:val="297C26CB"/>
    <w:rsid w:val="2A0F5E0A"/>
    <w:rsid w:val="2B7C772C"/>
    <w:rsid w:val="2B7D0323"/>
    <w:rsid w:val="2D343E6A"/>
    <w:rsid w:val="2E485E2B"/>
    <w:rsid w:val="2F52183F"/>
    <w:rsid w:val="2FF0683A"/>
    <w:rsid w:val="30B319D3"/>
    <w:rsid w:val="314174A5"/>
    <w:rsid w:val="31B53560"/>
    <w:rsid w:val="32C808BC"/>
    <w:rsid w:val="34227DF3"/>
    <w:rsid w:val="354057A0"/>
    <w:rsid w:val="35B700E6"/>
    <w:rsid w:val="364704DB"/>
    <w:rsid w:val="38555045"/>
    <w:rsid w:val="38D57559"/>
    <w:rsid w:val="3A73406D"/>
    <w:rsid w:val="3B481A01"/>
    <w:rsid w:val="3CDB2EB2"/>
    <w:rsid w:val="3D465CB0"/>
    <w:rsid w:val="40E02836"/>
    <w:rsid w:val="413807A8"/>
    <w:rsid w:val="415C1ACF"/>
    <w:rsid w:val="42E76C6E"/>
    <w:rsid w:val="42F9353F"/>
    <w:rsid w:val="437D7322"/>
    <w:rsid w:val="445D368E"/>
    <w:rsid w:val="4467764D"/>
    <w:rsid w:val="4788363D"/>
    <w:rsid w:val="47E42D23"/>
    <w:rsid w:val="48CA6298"/>
    <w:rsid w:val="49072AC8"/>
    <w:rsid w:val="4AA37AE5"/>
    <w:rsid w:val="4D7E01AA"/>
    <w:rsid w:val="4EF602A9"/>
    <w:rsid w:val="4FFA5A63"/>
    <w:rsid w:val="539A21D0"/>
    <w:rsid w:val="55153018"/>
    <w:rsid w:val="55482C14"/>
    <w:rsid w:val="55B43180"/>
    <w:rsid w:val="5646117F"/>
    <w:rsid w:val="59A429A6"/>
    <w:rsid w:val="5ADC2252"/>
    <w:rsid w:val="5C8C341B"/>
    <w:rsid w:val="5F8D4174"/>
    <w:rsid w:val="60A725D1"/>
    <w:rsid w:val="61754846"/>
    <w:rsid w:val="629E4943"/>
    <w:rsid w:val="64002E35"/>
    <w:rsid w:val="64517A4F"/>
    <w:rsid w:val="64B70040"/>
    <w:rsid w:val="64E536C8"/>
    <w:rsid w:val="65DA2BE2"/>
    <w:rsid w:val="66236B6F"/>
    <w:rsid w:val="675B5EC3"/>
    <w:rsid w:val="68A503E8"/>
    <w:rsid w:val="6B493A2F"/>
    <w:rsid w:val="6CBF617E"/>
    <w:rsid w:val="6CF40178"/>
    <w:rsid w:val="6D6F6D82"/>
    <w:rsid w:val="6D926117"/>
    <w:rsid w:val="6DBB0A76"/>
    <w:rsid w:val="6EA615B5"/>
    <w:rsid w:val="6F134A2D"/>
    <w:rsid w:val="6F977CB5"/>
    <w:rsid w:val="72B84465"/>
    <w:rsid w:val="72CB7F4E"/>
    <w:rsid w:val="742C7C66"/>
    <w:rsid w:val="773B56BC"/>
    <w:rsid w:val="78700B0A"/>
    <w:rsid w:val="78CB0325"/>
    <w:rsid w:val="793E2143"/>
    <w:rsid w:val="795C2A02"/>
    <w:rsid w:val="7A1B3E86"/>
    <w:rsid w:val="7A536F0A"/>
    <w:rsid w:val="7A6C0FCD"/>
    <w:rsid w:val="7A8870F3"/>
    <w:rsid w:val="7A9D1A72"/>
    <w:rsid w:val="7B6D1C3D"/>
    <w:rsid w:val="7C492337"/>
    <w:rsid w:val="7E0E3838"/>
    <w:rsid w:val="7E16408E"/>
    <w:rsid w:val="7E8B5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2"/>
    <w:qFormat/>
    <w:uiPriority w:val="0"/>
    <w:rPr>
      <w:sz w:val="20"/>
      <w:szCs w:val="20"/>
    </w:rPr>
  </w:style>
  <w:style w:type="paragraph" w:styleId="3">
    <w:name w:val="Balloon Text"/>
    <w:basedOn w:val="1"/>
    <w:link w:val="14"/>
    <w:qFormat/>
    <w:uiPriority w:val="0"/>
    <w:rPr>
      <w:rFonts w:ascii="Segoe UI" w:hAnsi="Segoe UI" w:cs="Segoe UI"/>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3"/>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styleId="11">
    <w:name w:val="annotation reference"/>
    <w:basedOn w:val="9"/>
    <w:qFormat/>
    <w:uiPriority w:val="0"/>
    <w:rPr>
      <w:sz w:val="16"/>
      <w:szCs w:val="16"/>
    </w:rPr>
  </w:style>
  <w:style w:type="character" w:customStyle="1" w:styleId="12">
    <w:name w:val="Comment Text Char"/>
    <w:basedOn w:val="9"/>
    <w:link w:val="2"/>
    <w:qFormat/>
    <w:uiPriority w:val="0"/>
    <w:rPr>
      <w:rFonts w:asciiTheme="minorHAnsi" w:hAnsiTheme="minorHAnsi" w:eastAsiaTheme="minorEastAsia" w:cstheme="minorBidi"/>
      <w:kern w:val="2"/>
    </w:rPr>
  </w:style>
  <w:style w:type="character" w:customStyle="1" w:styleId="13">
    <w:name w:val="Comment Subject Char"/>
    <w:basedOn w:val="12"/>
    <w:link w:val="6"/>
    <w:qFormat/>
    <w:uiPriority w:val="0"/>
    <w:rPr>
      <w:rFonts w:asciiTheme="minorHAnsi" w:hAnsiTheme="minorHAnsi" w:eastAsiaTheme="minorEastAsia" w:cstheme="minorBidi"/>
      <w:b/>
      <w:bCs/>
      <w:kern w:val="2"/>
    </w:rPr>
  </w:style>
  <w:style w:type="character" w:customStyle="1" w:styleId="14">
    <w:name w:val="Balloon Text Char"/>
    <w:basedOn w:val="9"/>
    <w:link w:val="3"/>
    <w:qFormat/>
    <w:uiPriority w:val="0"/>
    <w:rPr>
      <w:rFonts w:ascii="Segoe UI" w:hAnsi="Segoe UI" w:cs="Segoe UI" w:eastAsiaTheme="minorEastAsia"/>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21327-5C5B-4D36-924C-0F5CD85E931F}">
  <ds:schemaRefs/>
</ds:datastoreItem>
</file>

<file path=docProps/app.xml><?xml version="1.0" encoding="utf-8"?>
<Properties xmlns="http://schemas.openxmlformats.org/officeDocument/2006/extended-properties" xmlns:vt="http://schemas.openxmlformats.org/officeDocument/2006/docPropsVTypes">
  <Template>Normal.dotm</Template>
  <Pages>37</Pages>
  <Words>5983</Words>
  <Characters>32530</Characters>
  <Lines>141</Lines>
  <Paragraphs>39</Paragraphs>
  <TotalTime>1</TotalTime>
  <ScaleCrop>false</ScaleCrop>
  <LinksUpToDate>false</LinksUpToDate>
  <CharactersWithSpaces>36065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2022-01-31T15:34:00Z</dcterms:created>
  <dc:creator>lenovo</dc:creator>
  <cp:lastModifiedBy>lenovo</cp:lastModifiedBy>
  <dcterms:modified xsi:type="dcterms:W3CDTF">2022-07-04T07:17:20Z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C8DD0F33939847D7B11AAAC31330F247</vt:lpwstr>
  </property>
</Properties>
</file>