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C546C" w14:textId="6ECC2997" w:rsidR="00315BF0" w:rsidRPr="00BE48AC" w:rsidRDefault="008B1F06" w:rsidP="008B1F06">
      <w:pPr>
        <w:spacing w:line="240" w:lineRule="auto"/>
        <w:rPr>
          <w:rFonts w:ascii="Times New Roman" w:hAnsi="Times New Roman" w:cs="Times New Roman"/>
          <w:b/>
          <w:bCs/>
        </w:rPr>
      </w:pPr>
      <w:r w:rsidRPr="00BE48AC">
        <w:rPr>
          <w:rFonts w:ascii="Times New Roman" w:hAnsi="Times New Roman" w:cs="Times New Roman"/>
          <w:b/>
          <w:bCs/>
        </w:rPr>
        <w:t>Supplemental Information:</w:t>
      </w:r>
    </w:p>
    <w:p w14:paraId="0E1C1A5C" w14:textId="77777777" w:rsidR="008B1F06" w:rsidRPr="008D7C27" w:rsidRDefault="008B1F06" w:rsidP="002B7803">
      <w:pPr>
        <w:spacing w:after="0" w:line="240" w:lineRule="auto"/>
        <w:contextualSpacing/>
        <w:rPr>
          <w:rFonts w:ascii="Times New Roman" w:eastAsia="Times New Roman" w:hAnsi="Times New Roman" w:cs="Times New Roman"/>
          <w:b/>
        </w:rPr>
      </w:pPr>
      <w:r w:rsidRPr="008D7C27">
        <w:rPr>
          <w:rFonts w:ascii="Times New Roman" w:eastAsia="Times New Roman" w:hAnsi="Times New Roman" w:cs="Times New Roman"/>
          <w:b/>
        </w:rPr>
        <w:t>Methods:</w:t>
      </w:r>
    </w:p>
    <w:p w14:paraId="672BE47B" w14:textId="0119390A" w:rsidR="008B1F06" w:rsidRPr="008D7C27" w:rsidRDefault="008B1F06" w:rsidP="002B7803">
      <w:pPr>
        <w:spacing w:after="0" w:line="240" w:lineRule="auto"/>
        <w:contextualSpacing/>
        <w:rPr>
          <w:rFonts w:ascii="Times New Roman" w:eastAsia="Times New Roman" w:hAnsi="Times New Roman" w:cs="Times New Roman"/>
        </w:rPr>
      </w:pPr>
      <w:r w:rsidRPr="008D7C27">
        <w:rPr>
          <w:rFonts w:ascii="Times New Roman" w:eastAsia="Times New Roman" w:hAnsi="Times New Roman" w:cs="Times New Roman"/>
          <w:b/>
        </w:rPr>
        <w:t xml:space="preserve">     </w:t>
      </w:r>
      <w:r w:rsidRPr="008D7C27">
        <w:rPr>
          <w:rFonts w:ascii="Times New Roman" w:eastAsia="Times New Roman" w:hAnsi="Times New Roman" w:cs="Times New Roman"/>
        </w:rPr>
        <w:t xml:space="preserve">This was a single center retrospective study performed at The Ohio State University. Authorization to conduct the study </w:t>
      </w:r>
      <w:proofErr w:type="gramStart"/>
      <w:r w:rsidRPr="008D7C27">
        <w:rPr>
          <w:rFonts w:ascii="Times New Roman" w:eastAsia="Times New Roman" w:hAnsi="Times New Roman" w:cs="Times New Roman"/>
        </w:rPr>
        <w:t>was granted</w:t>
      </w:r>
      <w:proofErr w:type="gramEnd"/>
      <w:r w:rsidRPr="008D7C27">
        <w:rPr>
          <w:rFonts w:ascii="Times New Roman" w:eastAsia="Times New Roman" w:hAnsi="Times New Roman" w:cs="Times New Roman"/>
        </w:rPr>
        <w:t xml:space="preserve"> by the Institutional Review Board. Patients </w:t>
      </w:r>
      <w:proofErr w:type="gramStart"/>
      <w:r w:rsidRPr="008D7C27">
        <w:rPr>
          <w:rFonts w:ascii="Times New Roman" w:eastAsia="Times New Roman" w:hAnsi="Times New Roman" w:cs="Times New Roman"/>
        </w:rPr>
        <w:t>were included</w:t>
      </w:r>
      <w:proofErr w:type="gramEnd"/>
      <w:r w:rsidRPr="008D7C27">
        <w:rPr>
          <w:rFonts w:ascii="Times New Roman" w:eastAsia="Times New Roman" w:hAnsi="Times New Roman" w:cs="Times New Roman"/>
        </w:rPr>
        <w:t xml:space="preserve"> if they were 18 years or older, diagnosed with a hematologic malignancy, and initiated on acalabrutinib therapy between February 10, 2014 and August 31, 2019. Patients </w:t>
      </w:r>
      <w:proofErr w:type="gramStart"/>
      <w:r w:rsidRPr="008D7C27">
        <w:rPr>
          <w:rFonts w:ascii="Times New Roman" w:eastAsia="Times New Roman" w:hAnsi="Times New Roman" w:cs="Times New Roman"/>
        </w:rPr>
        <w:t>were identified</w:t>
      </w:r>
      <w:proofErr w:type="gramEnd"/>
      <w:r w:rsidRPr="008D7C27">
        <w:rPr>
          <w:rFonts w:ascii="Times New Roman" w:eastAsia="Times New Roman" w:hAnsi="Times New Roman" w:cs="Times New Roman"/>
        </w:rPr>
        <w:t xml:space="preserve"> through a generated report from electronic medical records based on the inclusion criteria. Patient demographics, disease characteristics, acalabrutinib treatment duration and modifications, concomitant medications that increase the risk of bleeding</w:t>
      </w:r>
      <w:r w:rsidR="009D6615" w:rsidRPr="008D7C27">
        <w:rPr>
          <w:rFonts w:ascii="Times New Roman" w:eastAsia="Times New Roman" w:hAnsi="Times New Roman" w:cs="Times New Roman"/>
        </w:rPr>
        <w:t xml:space="preserve"> (Supplemental Table 6)</w:t>
      </w:r>
      <w:r w:rsidRPr="008D7C27">
        <w:rPr>
          <w:rFonts w:ascii="Times New Roman" w:eastAsia="Times New Roman" w:hAnsi="Times New Roman" w:cs="Times New Roman"/>
        </w:rPr>
        <w:t xml:space="preserve">, and data related to the source and management of bleeding outcomes </w:t>
      </w:r>
      <w:proofErr w:type="gramStart"/>
      <w:r w:rsidRPr="008D7C27">
        <w:rPr>
          <w:rFonts w:ascii="Times New Roman" w:eastAsia="Times New Roman" w:hAnsi="Times New Roman" w:cs="Times New Roman"/>
        </w:rPr>
        <w:t>were collected</w:t>
      </w:r>
      <w:proofErr w:type="gramEnd"/>
      <w:r w:rsidRPr="008D7C27">
        <w:rPr>
          <w:rFonts w:ascii="Times New Roman" w:eastAsia="Times New Roman" w:hAnsi="Times New Roman" w:cs="Times New Roman"/>
        </w:rPr>
        <w:t xml:space="preserve"> from treatment initiation through discontinuation of acalabrutinib or last known patient follow up, whichever came first. </w:t>
      </w:r>
    </w:p>
    <w:p w14:paraId="59231FD5" w14:textId="207D206E" w:rsidR="002B7803" w:rsidRPr="008D7C27" w:rsidRDefault="008B1F06" w:rsidP="002B7803">
      <w:pPr>
        <w:spacing w:after="0" w:line="240" w:lineRule="auto"/>
        <w:rPr>
          <w:rFonts w:ascii="Times New Roman" w:eastAsia="Times New Roman" w:hAnsi="Times New Roman" w:cs="Times New Roman"/>
          <w:vertAlign w:val="superscript"/>
        </w:rPr>
      </w:pPr>
      <w:r w:rsidRPr="008D7C27">
        <w:rPr>
          <w:rFonts w:ascii="Times New Roman" w:eastAsia="Times New Roman" w:hAnsi="Times New Roman" w:cs="Times New Roman"/>
        </w:rPr>
        <w:t xml:space="preserve">      The primary outcome was the incidence of the first, most severe bleed event among patients treated with acalabrutinib. This </w:t>
      </w:r>
      <w:proofErr w:type="gramStart"/>
      <w:r w:rsidRPr="008D7C27">
        <w:rPr>
          <w:rFonts w:ascii="Times New Roman" w:eastAsia="Times New Roman" w:hAnsi="Times New Roman" w:cs="Times New Roman"/>
        </w:rPr>
        <w:t>was defined</w:t>
      </w:r>
      <w:proofErr w:type="gramEnd"/>
      <w:r w:rsidRPr="008D7C27">
        <w:rPr>
          <w:rFonts w:ascii="Times New Roman" w:eastAsia="Times New Roman" w:hAnsi="Times New Roman" w:cs="Times New Roman"/>
        </w:rPr>
        <w:t xml:space="preserve"> after documenting all bleed events per patient and identifying the occurrence of the first, most severe event during the study period. Secondary outcomes included incidence of any bleed event, risk factors for bleeding, incidence of post-operative bleed events, time to bleed event, acalabrutinib discontinuation rate, grade/class of bleeding event, and management of bleed event. The ISTH bleeding scale and CTCAE v5.0 were used to evaluate the incidence, grade, and class of bleed events </w:t>
      </w:r>
      <w:r w:rsidRPr="008D7C27">
        <w:rPr>
          <w:rFonts w:ascii="Times New Roman" w:eastAsia="Times New Roman" w:hAnsi="Times New Roman" w:cs="Times New Roman"/>
        </w:rPr>
        <w:fldChar w:fldCharType="begin"/>
      </w:r>
      <w:r w:rsidR="008D7C27">
        <w:rPr>
          <w:rFonts w:ascii="Times New Roman" w:eastAsia="Times New Roman" w:hAnsi="Times New Roman" w:cs="Times New Roman"/>
        </w:rPr>
        <w:instrText xml:space="preserve"> ADDIN EN.CITE &lt;EndNote&gt;&lt;Cite&gt;&lt;Author&gt;Schulman&lt;/Author&gt;&lt;Year&gt;2010&lt;/Year&gt;&lt;RecNum&gt;10&lt;/RecNum&gt;&lt;DisplayText&gt;(1, 2)&lt;/DisplayText&gt;&lt;record&gt;&lt;rec-number&gt;10&lt;/rec-number&gt;&lt;foreign-keys&gt;&lt;key app="EN" db-id="pfvvwfzzls955levfe25pes2fdexrf2dte2d" timestamp="1674504613"&gt;10&lt;/key&gt;&lt;/foreign-keys&gt;&lt;ref-type name="Journal Article"&gt;17&lt;/ref-type&gt;&lt;contributors&gt;&lt;authors&gt;&lt;author&gt;Schulman, S&lt;/author&gt;&lt;author&gt;Angerås, U&lt;/author&gt;&lt;author&gt;Bergqvist, David&lt;/author&gt;&lt;author&gt;Eriksson, B&lt;/author&gt;&lt;author&gt;Lassen, MR&lt;/author&gt;&lt;author&gt;Fisher, Wl&lt;/author&gt;&lt;author&gt;Subcommittee on Control of Anticoagulation of the Scientific&lt;/author&gt;&lt;author&gt;Standardization Committee of the International Society on Thrombosis&lt;/author&gt;&lt;author&gt;Haemostasis&lt;/author&gt;&lt;/authors&gt;&lt;/contributors&gt;&lt;titles&gt;&lt;title&gt;Definition of major bleeding in clinical investigations of antihemostatic medicinal products in surgical patients&lt;/title&gt;&lt;secondary-title&gt;Journal of Thrombosis and Haemostasis&lt;/secondary-title&gt;&lt;/titles&gt;&lt;periodical&gt;&lt;full-title&gt;Journal of Thrombosis and Haemostasis&lt;/full-title&gt;&lt;/periodical&gt;&lt;pages&gt;202-204&lt;/pages&gt;&lt;volume&gt;8&lt;/volume&gt;&lt;number&gt;1&lt;/number&gt;&lt;dates&gt;&lt;year&gt;2010&lt;/year&gt;&lt;/dates&gt;&lt;isbn&gt;1538-7933&lt;/isbn&gt;&lt;urls&gt;&lt;/urls&gt;&lt;/record&gt;&lt;/Cite&gt;&lt;Cite&gt;&lt;Author&gt;Health&lt;/Author&gt;&lt;Year&gt;2017&lt;/Year&gt;&lt;RecNum&gt;11&lt;/RecNum&gt;&lt;record&gt;&lt;rec-number&gt;11&lt;/rec-number&gt;&lt;foreign-keys&gt;&lt;key app="EN" db-id="pfvvwfzzls955levfe25pes2fdexrf2dte2d" timestamp="1674504613"&gt;11&lt;/key&gt;&lt;/foreign-keys&gt;&lt;ref-type name="Generic"&gt;13&lt;/ref-type&gt;&lt;contributors&gt;&lt;authors&gt;&lt;author&gt;US Department of Health&lt;/author&gt;&lt;author&gt;Human Services&lt;/author&gt;&lt;/authors&gt;&lt;/contributors&gt;&lt;titles&gt;&lt;title&gt;Common terminology criteria for adverse events v. 5.0&lt;/title&gt;&lt;/titles&gt;&lt;dates&gt;&lt;year&gt;2017&lt;/year&gt;&lt;/dates&gt;&lt;urls&gt;&lt;/urls&gt;&lt;/record&gt;&lt;/Cite&gt;&lt;/EndNote&gt;</w:instrText>
      </w:r>
      <w:r w:rsidRPr="008D7C27">
        <w:rPr>
          <w:rFonts w:ascii="Times New Roman" w:eastAsia="Times New Roman" w:hAnsi="Times New Roman" w:cs="Times New Roman"/>
        </w:rPr>
        <w:fldChar w:fldCharType="separate"/>
      </w:r>
      <w:r w:rsidR="00842B5D" w:rsidRPr="008D7C27">
        <w:rPr>
          <w:rFonts w:ascii="Times New Roman" w:eastAsia="Times New Roman" w:hAnsi="Times New Roman" w:cs="Times New Roman"/>
          <w:noProof/>
        </w:rPr>
        <w:t>(1, 2)</w:t>
      </w:r>
      <w:r w:rsidRPr="008D7C27">
        <w:rPr>
          <w:rFonts w:ascii="Times New Roman" w:eastAsia="Times New Roman" w:hAnsi="Times New Roman" w:cs="Times New Roman"/>
        </w:rPr>
        <w:fldChar w:fldCharType="end"/>
      </w:r>
      <w:r w:rsidRPr="008D7C27">
        <w:rPr>
          <w:rFonts w:ascii="Times New Roman" w:eastAsia="Times New Roman" w:hAnsi="Times New Roman" w:cs="Times New Roman"/>
        </w:rPr>
        <w:t>.</w:t>
      </w:r>
      <w:r w:rsidRPr="008D7C27">
        <w:rPr>
          <w:rFonts w:ascii="Times New Roman" w:eastAsia="Times New Roman" w:hAnsi="Times New Roman" w:cs="Times New Roman"/>
          <w:vertAlign w:val="superscript"/>
        </w:rPr>
        <w:t xml:space="preserve"> </w:t>
      </w:r>
      <w:r w:rsidRPr="008D7C27">
        <w:rPr>
          <w:rFonts w:ascii="Times New Roman" w:eastAsia="Times New Roman" w:hAnsi="Times New Roman" w:cs="Times New Roman"/>
        </w:rPr>
        <w:t xml:space="preserve">Events </w:t>
      </w:r>
      <w:proofErr w:type="gramStart"/>
      <w:r w:rsidRPr="008D7C27">
        <w:rPr>
          <w:rFonts w:ascii="Times New Roman" w:eastAsia="Times New Roman" w:hAnsi="Times New Roman" w:cs="Times New Roman"/>
        </w:rPr>
        <w:t>were then further categorized</w:t>
      </w:r>
      <w:proofErr w:type="gramEnd"/>
      <w:r w:rsidRPr="008D7C27">
        <w:rPr>
          <w:rFonts w:ascii="Times New Roman" w:eastAsia="Times New Roman" w:hAnsi="Times New Roman" w:cs="Times New Roman"/>
        </w:rPr>
        <w:t xml:space="preserve"> based on the type and location of the bleed (</w:t>
      </w:r>
      <w:r w:rsidR="00340984" w:rsidRPr="008D7C27">
        <w:rPr>
          <w:rFonts w:ascii="Times New Roman" w:eastAsia="Times New Roman" w:hAnsi="Times New Roman" w:cs="Times New Roman"/>
        </w:rPr>
        <w:t>i.e.,</w:t>
      </w:r>
      <w:r w:rsidRPr="008D7C27">
        <w:rPr>
          <w:rFonts w:ascii="Times New Roman" w:eastAsia="Times New Roman" w:hAnsi="Times New Roman" w:cs="Times New Roman"/>
        </w:rPr>
        <w:t xml:space="preserve"> gastrointestinal, central nervous system, cutaneous, </w:t>
      </w:r>
      <w:r w:rsidR="00340984" w:rsidRPr="008D7C27">
        <w:rPr>
          <w:rFonts w:ascii="Times New Roman" w:eastAsia="Times New Roman" w:hAnsi="Times New Roman" w:cs="Times New Roman"/>
        </w:rPr>
        <w:t>etc.</w:t>
      </w:r>
      <w:r w:rsidRPr="008D7C27">
        <w:rPr>
          <w:rFonts w:ascii="Times New Roman" w:eastAsia="Times New Roman" w:hAnsi="Times New Roman" w:cs="Times New Roman"/>
        </w:rPr>
        <w:t xml:space="preserve">). The risk factors for bleeding were defined based on current literature, which included risk factors for bleeding related to ibrutinib and the HAS-BLED criteria </w:t>
      </w:r>
      <w:r w:rsidRPr="008D7C27">
        <w:rPr>
          <w:rFonts w:ascii="Times New Roman" w:eastAsia="Times New Roman" w:hAnsi="Times New Roman" w:cs="Times New Roman"/>
        </w:rPr>
        <w:fldChar w:fldCharType="begin"/>
      </w:r>
      <w:r w:rsidR="008D7C27">
        <w:rPr>
          <w:rFonts w:ascii="Times New Roman" w:eastAsia="Times New Roman" w:hAnsi="Times New Roman" w:cs="Times New Roman"/>
        </w:rPr>
        <w:instrText xml:space="preserve"> ADDIN EN.CITE &lt;EndNote&gt;&lt;Cite&gt;&lt;Author&gt;Mock&lt;/Author&gt;&lt;Year&gt;2018&lt;/Year&gt;&lt;RecNum&gt;15&lt;/RecNum&gt;&lt;DisplayText&gt;(3, 4)&lt;/DisplayText&gt;&lt;record&gt;&lt;rec-number&gt;15&lt;/rec-number&gt;&lt;foreign-keys&gt;&lt;key app="EN" db-id="pfvvwfzzls955levfe25pes2fdexrf2dte2d" timestamp="1674504864"&gt;15&lt;/key&gt;&lt;/foreign-keys&gt;&lt;ref-type name="Journal Article"&gt;17&lt;/ref-type&gt;&lt;contributors&gt;&lt;authors&gt;&lt;author&gt;Mock, Joseph&lt;/author&gt;&lt;author&gt;Kunk, Paul R&lt;/author&gt;&lt;author&gt;Palkimas, Surabhi&lt;/author&gt;&lt;author&gt;Sen, Jeremy M&lt;/author&gt;&lt;author&gt;Devitt, Michael&lt;/author&gt;&lt;author&gt;Horton, Bethany&lt;/author&gt;&lt;author&gt;Portell, Craig A&lt;/author&gt;&lt;author&gt;Williams, Michael E&lt;/author&gt;&lt;author&gt;Maitland, Hillary&lt;/author&gt;&lt;/authors&gt;&lt;/contributors&gt;&lt;titles&gt;&lt;title&gt;Risk of major bleeding with ibrutinib&lt;/title&gt;&lt;secondary-title&gt;Clinical Lymphoma Myeloma and Leukemia&lt;/secondary-title&gt;&lt;/titles&gt;&lt;periodical&gt;&lt;full-title&gt;Clinical Lymphoma Myeloma and Leukemia&lt;/full-title&gt;&lt;/periodical&gt;&lt;pages&gt;755-761&lt;/pages&gt;&lt;volume&gt;18&lt;/volume&gt;&lt;number&gt;11&lt;/number&gt;&lt;dates&gt;&lt;year&gt;2018&lt;/year&gt;&lt;/dates&gt;&lt;isbn&gt;2152-2650&lt;/isbn&gt;&lt;urls&gt;&lt;/urls&gt;&lt;/record&gt;&lt;/Cite&gt;&lt;Cite&gt;&lt;Author&gt;Pisters&lt;/Author&gt;&lt;Year&gt;2010&lt;/Year&gt;&lt;RecNum&gt;16&lt;/RecNum&gt;&lt;record&gt;&lt;rec-number&gt;16&lt;/rec-number&gt;&lt;foreign-keys&gt;&lt;key app="EN" db-id="pfvvwfzzls955levfe25pes2fdexrf2dte2d" timestamp="1674504864"&gt;16&lt;/key&gt;&lt;/foreign-keys&gt;&lt;ref-type name="Journal Article"&gt;17&lt;/ref-type&gt;&lt;contributors&gt;&lt;authors&gt;&lt;author&gt;Pisters, Ron&lt;/author&gt;&lt;author&gt;Lane, Deirdre A&lt;/author&gt;&lt;author&gt;Nieuwlaat, Robby&lt;/author&gt;&lt;author&gt;De Vos, Cees B&lt;/author&gt;&lt;author&gt;Crijns, Harry JGM&lt;/author&gt;&lt;author&gt;Lip, Gregory YH&lt;/author&gt;&lt;/authors&gt;&lt;/contributors&gt;&lt;titles&gt;&lt;title&gt;A novel user-friendly score (HAS-BLED) to assess 1-year risk of major bleeding in patients with atrial fibrillation: the Euro Heart Survey&lt;/title&gt;&lt;secondary-title&gt;Chest&lt;/secondary-title&gt;&lt;/titles&gt;&lt;periodical&gt;&lt;full-title&gt;Chest&lt;/full-title&gt;&lt;/periodical&gt;&lt;pages&gt;1093-1100&lt;/pages&gt;&lt;volume&gt;138&lt;/volume&gt;&lt;number&gt;5&lt;/number&gt;&lt;dates&gt;&lt;year&gt;2010&lt;/year&gt;&lt;/dates&gt;&lt;isbn&gt;0012-3692&lt;/isbn&gt;&lt;urls&gt;&lt;/urls&gt;&lt;/record&gt;&lt;/Cite&gt;&lt;/EndNote&gt;</w:instrText>
      </w:r>
      <w:r w:rsidRPr="008D7C27">
        <w:rPr>
          <w:rFonts w:ascii="Times New Roman" w:eastAsia="Times New Roman" w:hAnsi="Times New Roman" w:cs="Times New Roman"/>
        </w:rPr>
        <w:fldChar w:fldCharType="separate"/>
      </w:r>
      <w:r w:rsidR="00842B5D" w:rsidRPr="008D7C27">
        <w:rPr>
          <w:rFonts w:ascii="Times New Roman" w:eastAsia="Times New Roman" w:hAnsi="Times New Roman" w:cs="Times New Roman"/>
          <w:noProof/>
        </w:rPr>
        <w:t>(3, 4)</w:t>
      </w:r>
      <w:r w:rsidRPr="008D7C27">
        <w:rPr>
          <w:rFonts w:ascii="Times New Roman" w:eastAsia="Times New Roman" w:hAnsi="Times New Roman" w:cs="Times New Roman"/>
        </w:rPr>
        <w:fldChar w:fldCharType="end"/>
      </w:r>
      <w:r w:rsidRPr="008D7C27">
        <w:rPr>
          <w:rFonts w:ascii="Times New Roman" w:eastAsia="Times New Roman" w:hAnsi="Times New Roman" w:cs="Times New Roman"/>
        </w:rPr>
        <w:t>.</w:t>
      </w:r>
      <w:r w:rsidRPr="008D7C27">
        <w:rPr>
          <w:rFonts w:ascii="Times New Roman" w:eastAsia="Times New Roman" w:hAnsi="Times New Roman" w:cs="Times New Roman"/>
          <w:color w:val="8EAADB" w:themeColor="accent1" w:themeTint="99"/>
        </w:rPr>
        <w:t xml:space="preserve"> </w:t>
      </w:r>
      <w:r w:rsidR="008D7C27">
        <w:rPr>
          <w:rFonts w:ascii="Times New Roman" w:eastAsia="Times New Roman" w:hAnsi="Times New Roman" w:cs="Times New Roman"/>
        </w:rPr>
        <w:t>Procedures</w:t>
      </w:r>
      <w:r w:rsidRPr="008D7C27">
        <w:rPr>
          <w:rFonts w:ascii="Times New Roman" w:eastAsia="Times New Roman" w:hAnsi="Times New Roman" w:cs="Times New Roman"/>
        </w:rPr>
        <w:t xml:space="preserve"> </w:t>
      </w:r>
      <w:proofErr w:type="gramStart"/>
      <w:r w:rsidRPr="008D7C27">
        <w:rPr>
          <w:rFonts w:ascii="Times New Roman" w:eastAsia="Times New Roman" w:hAnsi="Times New Roman" w:cs="Times New Roman"/>
        </w:rPr>
        <w:t>were categorized</w:t>
      </w:r>
      <w:proofErr w:type="gramEnd"/>
      <w:r w:rsidRPr="008D7C27">
        <w:rPr>
          <w:rFonts w:ascii="Times New Roman" w:eastAsia="Times New Roman" w:hAnsi="Times New Roman" w:cs="Times New Roman"/>
        </w:rPr>
        <w:t xml:space="preserve"> based on bleed risk, low -, intermediate-, and high-risk for bleeding using institutional policies and published literature </w:t>
      </w:r>
      <w:r w:rsidRPr="008D7C27">
        <w:rPr>
          <w:rFonts w:ascii="Times New Roman" w:eastAsia="Times New Roman" w:hAnsi="Times New Roman" w:cs="Times New Roman"/>
        </w:rPr>
        <w:fldChar w:fldCharType="begin">
          <w:fldData xml:space="preserve">PEVuZE5vdGU+PENpdGU+PEF1dGhvcj5CcnVtbWV0dDwvQXV0aG9yPjxZZWFyPjIwMTc8L1llYXI+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</w:fldData>
        </w:fldChar>
      </w:r>
      <w:r w:rsidR="008D7C27">
        <w:rPr>
          <w:rFonts w:ascii="Times New Roman" w:eastAsia="Times New Roman" w:hAnsi="Times New Roman" w:cs="Times New Roman"/>
        </w:rPr>
        <w:instrText xml:space="preserve"> ADDIN EN.CITE </w:instrText>
      </w:r>
      <w:r w:rsidR="008D7C27">
        <w:rPr>
          <w:rFonts w:ascii="Times New Roman" w:eastAsia="Times New Roman" w:hAnsi="Times New Roman" w:cs="Times New Roman"/>
        </w:rPr>
        <w:fldChar w:fldCharType="begin">
          <w:fldData xml:space="preserve">PEVuZE5vdGU+PENpdGU+PEF1dGhvcj5CcnVtbWV0dDwvQXV0aG9yPjxZZWFyPjIwMTc8L1llYXI+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</w:fldData>
        </w:fldChar>
      </w:r>
      <w:r w:rsidR="008D7C27">
        <w:rPr>
          <w:rFonts w:ascii="Times New Roman" w:eastAsia="Times New Roman" w:hAnsi="Times New Roman" w:cs="Times New Roman"/>
        </w:rPr>
        <w:instrText xml:space="preserve"> ADDIN EN.CITE.DATA </w:instrText>
      </w:r>
      <w:r w:rsidR="008D7C27">
        <w:rPr>
          <w:rFonts w:ascii="Times New Roman" w:eastAsia="Times New Roman" w:hAnsi="Times New Roman" w:cs="Times New Roman"/>
        </w:rPr>
      </w:r>
      <w:r w:rsidR="008D7C27">
        <w:rPr>
          <w:rFonts w:ascii="Times New Roman" w:eastAsia="Times New Roman" w:hAnsi="Times New Roman" w:cs="Times New Roman"/>
        </w:rPr>
        <w:fldChar w:fldCharType="end"/>
      </w:r>
      <w:r w:rsidRPr="008D7C27">
        <w:rPr>
          <w:rFonts w:ascii="Times New Roman" w:eastAsia="Times New Roman" w:hAnsi="Times New Roman" w:cs="Times New Roman"/>
        </w:rPr>
        <w:fldChar w:fldCharType="separate"/>
      </w:r>
      <w:r w:rsidR="00842B5D" w:rsidRPr="008D7C27">
        <w:rPr>
          <w:rFonts w:ascii="Times New Roman" w:eastAsia="Times New Roman" w:hAnsi="Times New Roman" w:cs="Times New Roman"/>
          <w:noProof/>
        </w:rPr>
        <w:t>(5-9)</w:t>
      </w:r>
      <w:r w:rsidRPr="008D7C27">
        <w:rPr>
          <w:rFonts w:ascii="Times New Roman" w:eastAsia="Times New Roman" w:hAnsi="Times New Roman" w:cs="Times New Roman"/>
        </w:rPr>
        <w:fldChar w:fldCharType="end"/>
      </w:r>
      <w:r w:rsidRPr="008D7C27">
        <w:rPr>
          <w:rFonts w:ascii="Times New Roman" w:eastAsia="Times New Roman" w:hAnsi="Times New Roman" w:cs="Times New Roman"/>
        </w:rPr>
        <w:t xml:space="preserve">. The Naranjo probability score was collected for all events to evaluate the causality of the bleed events due to acalabrutinib </w:t>
      </w:r>
      <w:r w:rsidRPr="008D7C27">
        <w:rPr>
          <w:rFonts w:ascii="Times New Roman" w:eastAsia="Times New Roman" w:hAnsi="Times New Roman" w:cs="Times New Roman"/>
        </w:rPr>
        <w:fldChar w:fldCharType="begin"/>
      </w:r>
      <w:r w:rsidR="008D7C27">
        <w:rPr>
          <w:rFonts w:ascii="Times New Roman" w:eastAsia="Times New Roman" w:hAnsi="Times New Roman" w:cs="Times New Roman"/>
        </w:rPr>
        <w:instrText xml:space="preserve"> ADDIN EN.CITE &lt;EndNote&gt;&lt;Cite&gt;&lt;Author&gt;Naranjo&lt;/Author&gt;&lt;Year&gt;1981&lt;/Year&gt;&lt;RecNum&gt;22&lt;/RecNum&gt;&lt;DisplayText&gt;(10)&lt;/DisplayText&gt;&lt;record&gt;&lt;rec-number&gt;22&lt;/rec-number&gt;&lt;foreign-keys&gt;&lt;key app="EN" db-id="pfvvwfzzls955levfe25pes2fdexrf2dte2d" timestamp="1674504864"&gt;22&lt;/key&gt;&lt;/foreign-keys&gt;&lt;ref-type name="Journal Article"&gt;17&lt;/ref-type&gt;&lt;contributors&gt;&lt;authors&gt;&lt;author&gt;Naranjo, Cláudio A&lt;/author&gt;&lt;author&gt;Busto, Usoa&lt;/author&gt;&lt;author&gt;Sellers, Edward M&lt;/author&gt;&lt;author&gt;Sandor, P&lt;/author&gt;&lt;author&gt;Ruiz, I&lt;/author&gt;&lt;author&gt;Roberts, EA&lt;/author&gt;&lt;author&gt;Janecek, E&lt;/author&gt;&lt;author&gt;Domecq, C&lt;/author&gt;&lt;author&gt;Greenblatt, DJ&lt;/author&gt;&lt;/authors&gt;&lt;/contributors&gt;&lt;titles&gt;&lt;title&gt;A method for estimating the probability of adverse drug reactions&lt;/title&gt;&lt;secondary-title&gt;Clinical Pharmacology &amp;amp; Therapeutics&lt;/secondary-title&gt;&lt;/titles&gt;&lt;periodical&gt;&lt;full-title&gt;Clinical Pharmacology &amp;amp; Therapeutics&lt;/full-title&gt;&lt;/periodical&gt;&lt;pages&gt;239-245&lt;/pages&gt;&lt;volume&gt;30&lt;/volume&gt;&lt;number&gt;2&lt;/number&gt;&lt;dates&gt;&lt;year&gt;1981&lt;/year&gt;&lt;/dates&gt;&lt;isbn&gt;0009-9236&lt;/isbn&gt;&lt;urls&gt;&lt;/urls&gt;&lt;/record&gt;&lt;/Cite&gt;&lt;/EndNote&gt;</w:instrText>
      </w:r>
      <w:r w:rsidRPr="008D7C27">
        <w:rPr>
          <w:rFonts w:ascii="Times New Roman" w:eastAsia="Times New Roman" w:hAnsi="Times New Roman" w:cs="Times New Roman"/>
        </w:rPr>
        <w:fldChar w:fldCharType="separate"/>
      </w:r>
      <w:r w:rsidR="00842B5D" w:rsidRPr="008D7C27">
        <w:rPr>
          <w:rFonts w:ascii="Times New Roman" w:eastAsia="Times New Roman" w:hAnsi="Times New Roman" w:cs="Times New Roman"/>
          <w:noProof/>
        </w:rPr>
        <w:t>(10)</w:t>
      </w:r>
      <w:r w:rsidRPr="008D7C27">
        <w:rPr>
          <w:rFonts w:ascii="Times New Roman" w:eastAsia="Times New Roman" w:hAnsi="Times New Roman" w:cs="Times New Roman"/>
        </w:rPr>
        <w:fldChar w:fldCharType="end"/>
      </w:r>
      <w:r w:rsidRPr="008D7C27">
        <w:rPr>
          <w:rFonts w:ascii="Times New Roman" w:eastAsia="Times New Roman" w:hAnsi="Times New Roman" w:cs="Times New Roman"/>
        </w:rPr>
        <w:t>.</w:t>
      </w:r>
      <w:r w:rsidRPr="008D7C27">
        <w:rPr>
          <w:rFonts w:ascii="Times New Roman" w:eastAsia="Times New Roman" w:hAnsi="Times New Roman" w:cs="Times New Roman"/>
          <w:vertAlign w:val="superscript"/>
        </w:rPr>
        <w:t xml:space="preserve"> </w:t>
      </w:r>
    </w:p>
    <w:p w14:paraId="06B81E0F" w14:textId="298E0ED0" w:rsidR="008B1F06" w:rsidRPr="008D7C27" w:rsidRDefault="002B7803" w:rsidP="002B7803">
      <w:pPr>
        <w:spacing w:after="0" w:line="240" w:lineRule="auto"/>
        <w:rPr>
          <w:rFonts w:ascii="Times New Roman" w:eastAsia="Times New Roman" w:hAnsi="Times New Roman" w:cs="Times New Roman"/>
        </w:rPr>
      </w:pPr>
      <w:r w:rsidRPr="008D7C27">
        <w:rPr>
          <w:rFonts w:ascii="Times New Roman" w:eastAsia="Times New Roman" w:hAnsi="Times New Roman" w:cs="Times New Roman"/>
          <w:vertAlign w:val="superscript"/>
        </w:rPr>
        <w:t xml:space="preserve"> </w:t>
      </w:r>
      <w:r w:rsidRPr="008D7C27">
        <w:rPr>
          <w:rFonts w:ascii="Times New Roman" w:eastAsia="Times New Roman" w:hAnsi="Times New Roman" w:cs="Times New Roman"/>
        </w:rPr>
        <w:t xml:space="preserve">    </w:t>
      </w:r>
      <w:r w:rsidR="008B1F06" w:rsidRPr="008D7C27">
        <w:rPr>
          <w:rFonts w:ascii="Times New Roman" w:eastAsia="Times New Roman" w:hAnsi="Times New Roman" w:cs="Times New Roman"/>
        </w:rPr>
        <w:t xml:space="preserve">For baseline patient characteristics, bleeding outcomes, and surgery outcomes, descriptive statistics </w:t>
      </w:r>
      <w:proofErr w:type="gramStart"/>
      <w:r w:rsidR="008B1F06" w:rsidRPr="008D7C27">
        <w:rPr>
          <w:rFonts w:ascii="Times New Roman" w:eastAsia="Times New Roman" w:hAnsi="Times New Roman" w:cs="Times New Roman"/>
        </w:rPr>
        <w:t>were used</w:t>
      </w:r>
      <w:proofErr w:type="gramEnd"/>
      <w:r w:rsidR="008B1F06" w:rsidRPr="008D7C27">
        <w:rPr>
          <w:rFonts w:ascii="Times New Roman" w:eastAsia="Times New Roman" w:hAnsi="Times New Roman" w:cs="Times New Roman"/>
        </w:rPr>
        <w:t xml:space="preserve"> to summarize the findings. Logistic regression analyses </w:t>
      </w:r>
      <w:proofErr w:type="gramStart"/>
      <w:r w:rsidR="008B1F06" w:rsidRPr="008D7C27">
        <w:rPr>
          <w:rFonts w:ascii="Times New Roman" w:eastAsia="Times New Roman" w:hAnsi="Times New Roman" w:cs="Times New Roman"/>
        </w:rPr>
        <w:t>were used</w:t>
      </w:r>
      <w:proofErr w:type="gramEnd"/>
      <w:r w:rsidR="008B1F06" w:rsidRPr="008D7C27">
        <w:rPr>
          <w:rFonts w:ascii="Times New Roman" w:eastAsia="Times New Roman" w:hAnsi="Times New Roman" w:cs="Times New Roman"/>
        </w:rPr>
        <w:t xml:space="preserve"> to evaluate associations between disease, baseline characteristics, and bleeding outcomes. All data analyses </w:t>
      </w:r>
      <w:proofErr w:type="gramStart"/>
      <w:r w:rsidR="008B1F06" w:rsidRPr="008D7C27">
        <w:rPr>
          <w:rFonts w:ascii="Times New Roman" w:eastAsia="Times New Roman" w:hAnsi="Times New Roman" w:cs="Times New Roman"/>
        </w:rPr>
        <w:t>were performed</w:t>
      </w:r>
      <w:proofErr w:type="gramEnd"/>
      <w:r w:rsidR="008B1F06" w:rsidRPr="008D7C27">
        <w:rPr>
          <w:rFonts w:ascii="Times New Roman" w:eastAsia="Times New Roman" w:hAnsi="Times New Roman" w:cs="Times New Roman"/>
        </w:rPr>
        <w:t xml:space="preserve"> using SAS 9.4 (SAS Institute Inc., Cary, NC) or Stata 14 (StataCorp LLC, College Station, TX).</w:t>
      </w:r>
    </w:p>
    <w:p w14:paraId="29647653" w14:textId="43178C0E" w:rsidR="008B1F06" w:rsidRDefault="008B1F06">
      <w:pPr>
        <w:rPr>
          <w:rFonts w:ascii="Times New Roman" w:hAnsi="Times New Roman" w:cs="Times New Roman"/>
        </w:rPr>
      </w:pPr>
    </w:p>
    <w:p w14:paraId="7964CE2C" w14:textId="2B466D10" w:rsidR="008D7C27" w:rsidRDefault="008D7C27">
      <w:pPr>
        <w:rPr>
          <w:rFonts w:ascii="Times New Roman" w:hAnsi="Times New Roman" w:cs="Times New Roman"/>
        </w:rPr>
      </w:pPr>
    </w:p>
    <w:p w14:paraId="47D2DB0D" w14:textId="7F2A4C33" w:rsidR="008D7C27" w:rsidRDefault="008D7C27">
      <w:pPr>
        <w:rPr>
          <w:rFonts w:ascii="Times New Roman" w:hAnsi="Times New Roman" w:cs="Times New Roman"/>
        </w:rPr>
      </w:pPr>
    </w:p>
    <w:p w14:paraId="14BA2F80" w14:textId="45BCF56D" w:rsidR="008D7C27" w:rsidRDefault="008D7C27">
      <w:pPr>
        <w:rPr>
          <w:rFonts w:ascii="Times New Roman" w:hAnsi="Times New Roman" w:cs="Times New Roman"/>
        </w:rPr>
      </w:pPr>
    </w:p>
    <w:p w14:paraId="7D202BB6" w14:textId="5639F281" w:rsidR="008D7C27" w:rsidRDefault="008D7C27">
      <w:pPr>
        <w:rPr>
          <w:rFonts w:ascii="Times New Roman" w:hAnsi="Times New Roman" w:cs="Times New Roman"/>
        </w:rPr>
      </w:pPr>
    </w:p>
    <w:p w14:paraId="081935C7" w14:textId="4A30D0E2" w:rsidR="008D7C27" w:rsidRDefault="008D7C27">
      <w:pPr>
        <w:rPr>
          <w:rFonts w:ascii="Times New Roman" w:hAnsi="Times New Roman" w:cs="Times New Roman"/>
        </w:rPr>
      </w:pPr>
    </w:p>
    <w:p w14:paraId="4DCA53C7" w14:textId="65FCE5CA" w:rsidR="008D7C27" w:rsidRDefault="008D7C27">
      <w:pPr>
        <w:rPr>
          <w:rFonts w:ascii="Times New Roman" w:hAnsi="Times New Roman" w:cs="Times New Roman"/>
        </w:rPr>
      </w:pPr>
    </w:p>
    <w:p w14:paraId="320850D3" w14:textId="04116B59" w:rsidR="008D7C27" w:rsidRDefault="008D7C27">
      <w:pPr>
        <w:rPr>
          <w:rFonts w:ascii="Times New Roman" w:hAnsi="Times New Roman" w:cs="Times New Roman"/>
        </w:rPr>
      </w:pPr>
    </w:p>
    <w:p w14:paraId="2B4FEDC1" w14:textId="3460D656" w:rsidR="008D7C27" w:rsidRDefault="008D7C27">
      <w:pPr>
        <w:rPr>
          <w:rFonts w:ascii="Times New Roman" w:hAnsi="Times New Roman" w:cs="Times New Roman"/>
        </w:rPr>
      </w:pPr>
    </w:p>
    <w:p w14:paraId="020B7730" w14:textId="0CE82D07" w:rsidR="008D7C27" w:rsidRDefault="008D7C27">
      <w:pPr>
        <w:rPr>
          <w:rFonts w:ascii="Times New Roman" w:hAnsi="Times New Roman" w:cs="Times New Roman"/>
        </w:rPr>
      </w:pPr>
    </w:p>
    <w:p w14:paraId="42142F0D" w14:textId="1B5DD776" w:rsidR="008D7C27" w:rsidRDefault="008D7C27">
      <w:pPr>
        <w:rPr>
          <w:rFonts w:ascii="Times New Roman" w:hAnsi="Times New Roman" w:cs="Times New Roman"/>
        </w:rPr>
      </w:pPr>
    </w:p>
    <w:p w14:paraId="7A1F9AF0" w14:textId="2987D78F" w:rsidR="008D7C27" w:rsidRDefault="008D7C27">
      <w:pPr>
        <w:rPr>
          <w:rFonts w:ascii="Times New Roman" w:hAnsi="Times New Roman" w:cs="Times New Roman"/>
        </w:rPr>
      </w:pPr>
    </w:p>
    <w:p w14:paraId="3EEAC430" w14:textId="4F752BB8" w:rsidR="008D7C27" w:rsidRDefault="008D7C27">
      <w:pPr>
        <w:rPr>
          <w:rFonts w:ascii="Times New Roman" w:hAnsi="Times New Roman" w:cs="Times New Roman"/>
        </w:rPr>
      </w:pPr>
    </w:p>
    <w:p w14:paraId="5D1B1A38" w14:textId="77777777" w:rsidR="008D7C27" w:rsidRPr="008D7C27" w:rsidRDefault="008D7C27">
      <w:pPr>
        <w:rPr>
          <w:rFonts w:ascii="Times New Roman" w:hAnsi="Times New Roman" w:cs="Times New Roman"/>
        </w:rPr>
      </w:pPr>
    </w:p>
    <w:p w14:paraId="4B4B9A31" w14:textId="3995CFFB" w:rsidR="0047511A" w:rsidRPr="00230674" w:rsidRDefault="0047511A" w:rsidP="0047511A">
      <w:pPr>
        <w:spacing w:after="0"/>
        <w:ind w:left="-720"/>
        <w:rPr>
          <w:rFonts w:ascii="Times New Roman" w:hAnsi="Times New Roman" w:cs="Times New Roman"/>
          <w:b/>
          <w:bCs/>
        </w:rPr>
      </w:pPr>
      <w:r w:rsidRPr="00230674">
        <w:rPr>
          <w:rFonts w:ascii="Times New Roman" w:hAnsi="Times New Roman" w:cs="Times New Roman"/>
          <w:b/>
          <w:bCs/>
        </w:rPr>
        <w:t xml:space="preserve">Supplemental Table </w:t>
      </w:r>
      <w:r w:rsidR="00363B3A" w:rsidRPr="00230674">
        <w:rPr>
          <w:rFonts w:ascii="Times New Roman" w:hAnsi="Times New Roman" w:cs="Times New Roman"/>
          <w:b/>
          <w:bCs/>
        </w:rPr>
        <w:t>1</w:t>
      </w:r>
      <w:r w:rsidRPr="00230674">
        <w:rPr>
          <w:rFonts w:ascii="Times New Roman" w:hAnsi="Times New Roman" w:cs="Times New Roman"/>
          <w:b/>
          <w:bCs/>
        </w:rPr>
        <w:t xml:space="preserve"> - ISTH Bleed Categorization </w:t>
      </w:r>
    </w:p>
    <w:p w14:paraId="2E6739E5" w14:textId="77777777" w:rsidR="0047511A" w:rsidRPr="008D7C27" w:rsidRDefault="0047511A" w:rsidP="0047511A">
      <w:pPr>
        <w:spacing w:after="0"/>
        <w:ind w:left="-720"/>
        <w:rPr>
          <w:rFonts w:ascii="Times New Roman" w:hAnsi="Times New Roman" w:cs="Times New Roman"/>
        </w:rPr>
      </w:pPr>
    </w:p>
    <w:tbl>
      <w:tblPr>
        <w:tblStyle w:val="TableGrid"/>
        <w:tblW w:w="10800" w:type="dxa"/>
        <w:tblInd w:w="-725" w:type="dxa"/>
        <w:tblLook w:val="04A0" w:firstRow="1" w:lastRow="0" w:firstColumn="1" w:lastColumn="0" w:noHBand="0" w:noVBand="1"/>
      </w:tblPr>
      <w:tblGrid>
        <w:gridCol w:w="3330"/>
        <w:gridCol w:w="7470"/>
      </w:tblGrid>
      <w:tr w:rsidR="0047511A" w:rsidRPr="008D7C27" w14:paraId="35BE1A07" w14:textId="77777777" w:rsidTr="0047511A">
        <w:tc>
          <w:tcPr>
            <w:tcW w:w="3330" w:type="dxa"/>
            <w:tcBorders>
              <w:top w:val="single" w:sz="4" w:space="0" w:color="auto"/>
              <w:left w:val="single" w:sz="4" w:space="0" w:color="auto"/>
              <w:bottom w:val="single" w:sz="4" w:space="0" w:color="auto"/>
              <w:right w:val="single" w:sz="4" w:space="0" w:color="auto"/>
            </w:tcBorders>
            <w:vAlign w:val="center"/>
            <w:hideMark/>
          </w:tcPr>
          <w:p w14:paraId="4924D5D7" w14:textId="77777777" w:rsidR="0047511A" w:rsidRPr="008D7C27" w:rsidRDefault="0047511A">
            <w:pPr>
              <w:jc w:val="center"/>
              <w:rPr>
                <w:rFonts w:ascii="Times New Roman" w:hAnsi="Times New Roman" w:cs="Times New Roman"/>
                <w:b/>
              </w:rPr>
            </w:pPr>
            <w:r w:rsidRPr="008D7C27">
              <w:rPr>
                <w:rFonts w:ascii="Times New Roman" w:hAnsi="Times New Roman" w:cs="Times New Roman"/>
                <w:b/>
              </w:rPr>
              <w:t>Clinically non-relevant minor bleed</w:t>
            </w:r>
          </w:p>
        </w:tc>
        <w:tc>
          <w:tcPr>
            <w:tcW w:w="7470" w:type="dxa"/>
            <w:tcBorders>
              <w:top w:val="single" w:sz="4" w:space="0" w:color="auto"/>
              <w:left w:val="single" w:sz="4" w:space="0" w:color="auto"/>
              <w:bottom w:val="single" w:sz="4" w:space="0" w:color="auto"/>
              <w:right w:val="single" w:sz="4" w:space="0" w:color="auto"/>
            </w:tcBorders>
            <w:hideMark/>
          </w:tcPr>
          <w:p w14:paraId="252C762B" w14:textId="77777777" w:rsidR="0047511A" w:rsidRPr="008D7C27" w:rsidRDefault="0047511A" w:rsidP="002C0D1B">
            <w:pPr>
              <w:pStyle w:val="ListParagraph"/>
              <w:numPr>
                <w:ilvl w:val="0"/>
                <w:numId w:val="1"/>
              </w:numPr>
              <w:spacing w:line="240" w:lineRule="auto"/>
              <w:ind w:left="360"/>
              <w:rPr>
                <w:rFonts w:ascii="Times New Roman" w:hAnsi="Times New Roman" w:cs="Times New Roman"/>
              </w:rPr>
            </w:pPr>
            <w:r w:rsidRPr="008D7C27">
              <w:rPr>
                <w:rFonts w:ascii="Times New Roman" w:hAnsi="Times New Roman" w:cs="Times New Roman"/>
              </w:rPr>
              <w:t xml:space="preserve">No interventions </w:t>
            </w:r>
          </w:p>
        </w:tc>
      </w:tr>
      <w:tr w:rsidR="0047511A" w:rsidRPr="008D7C27" w14:paraId="26CAE844" w14:textId="77777777" w:rsidTr="0047511A">
        <w:tc>
          <w:tcPr>
            <w:tcW w:w="3330" w:type="dxa"/>
            <w:tcBorders>
              <w:top w:val="single" w:sz="4" w:space="0" w:color="auto"/>
              <w:left w:val="single" w:sz="4" w:space="0" w:color="auto"/>
              <w:bottom w:val="single" w:sz="4" w:space="0" w:color="auto"/>
              <w:right w:val="single" w:sz="4" w:space="0" w:color="auto"/>
            </w:tcBorders>
            <w:vAlign w:val="center"/>
            <w:hideMark/>
          </w:tcPr>
          <w:p w14:paraId="58F9402E" w14:textId="77777777" w:rsidR="0047511A" w:rsidRPr="008D7C27" w:rsidRDefault="0047511A">
            <w:pPr>
              <w:jc w:val="center"/>
              <w:rPr>
                <w:rFonts w:ascii="Times New Roman" w:hAnsi="Times New Roman" w:cs="Times New Roman"/>
                <w:b/>
              </w:rPr>
            </w:pPr>
            <w:r w:rsidRPr="008D7C27">
              <w:rPr>
                <w:rFonts w:ascii="Times New Roman" w:hAnsi="Times New Roman" w:cs="Times New Roman"/>
                <w:b/>
              </w:rPr>
              <w:t>Clinically relevant minor bleed</w:t>
            </w:r>
          </w:p>
        </w:tc>
        <w:tc>
          <w:tcPr>
            <w:tcW w:w="7470" w:type="dxa"/>
            <w:tcBorders>
              <w:top w:val="single" w:sz="4" w:space="0" w:color="auto"/>
              <w:left w:val="single" w:sz="4" w:space="0" w:color="auto"/>
              <w:bottom w:val="single" w:sz="4" w:space="0" w:color="auto"/>
              <w:right w:val="single" w:sz="4" w:space="0" w:color="auto"/>
            </w:tcBorders>
            <w:hideMark/>
          </w:tcPr>
          <w:p w14:paraId="6D20030B" w14:textId="77777777" w:rsidR="0047511A" w:rsidRPr="008D7C27" w:rsidRDefault="0047511A" w:rsidP="002C0D1B">
            <w:pPr>
              <w:pStyle w:val="ListParagraph"/>
              <w:numPr>
                <w:ilvl w:val="0"/>
                <w:numId w:val="2"/>
              </w:numPr>
              <w:spacing w:line="240" w:lineRule="auto"/>
              <w:ind w:left="360"/>
              <w:rPr>
                <w:rFonts w:ascii="Times New Roman" w:hAnsi="Times New Roman" w:cs="Times New Roman"/>
              </w:rPr>
            </w:pPr>
            <w:r w:rsidRPr="008D7C27">
              <w:rPr>
                <w:rFonts w:ascii="Times New Roman" w:hAnsi="Times New Roman" w:cs="Times New Roman"/>
              </w:rPr>
              <w:t>Hospital admission for bleed</w:t>
            </w:r>
          </w:p>
          <w:p w14:paraId="0021B124" w14:textId="77777777" w:rsidR="0047511A" w:rsidRPr="008D7C27" w:rsidRDefault="0047511A" w:rsidP="002C0D1B">
            <w:pPr>
              <w:pStyle w:val="ListParagraph"/>
              <w:numPr>
                <w:ilvl w:val="0"/>
                <w:numId w:val="2"/>
              </w:numPr>
              <w:spacing w:line="240" w:lineRule="auto"/>
              <w:ind w:left="360"/>
              <w:rPr>
                <w:rFonts w:ascii="Times New Roman" w:hAnsi="Times New Roman" w:cs="Times New Roman"/>
              </w:rPr>
            </w:pPr>
            <w:r w:rsidRPr="008D7C27">
              <w:rPr>
                <w:rFonts w:ascii="Times New Roman" w:hAnsi="Times New Roman" w:cs="Times New Roman"/>
              </w:rPr>
              <w:t>Physician guided medical or surgical treatment for bleeding</w:t>
            </w:r>
          </w:p>
          <w:p w14:paraId="2795542C" w14:textId="77777777" w:rsidR="0047511A" w:rsidRPr="008D7C27" w:rsidRDefault="0047511A" w:rsidP="002C0D1B">
            <w:pPr>
              <w:pStyle w:val="ListParagraph"/>
              <w:numPr>
                <w:ilvl w:val="0"/>
                <w:numId w:val="2"/>
              </w:numPr>
              <w:spacing w:line="240" w:lineRule="auto"/>
              <w:ind w:left="360"/>
              <w:rPr>
                <w:rFonts w:ascii="Times New Roman" w:hAnsi="Times New Roman" w:cs="Times New Roman"/>
              </w:rPr>
            </w:pPr>
            <w:r w:rsidRPr="008D7C27">
              <w:rPr>
                <w:rFonts w:ascii="Times New Roman" w:hAnsi="Times New Roman" w:cs="Times New Roman"/>
              </w:rPr>
              <w:t xml:space="preserve">Change in antithrombotic therapy </w:t>
            </w:r>
          </w:p>
        </w:tc>
      </w:tr>
      <w:tr w:rsidR="0047511A" w:rsidRPr="008D7C27" w14:paraId="28879E07" w14:textId="77777777" w:rsidTr="0047511A">
        <w:tc>
          <w:tcPr>
            <w:tcW w:w="3330" w:type="dxa"/>
            <w:tcBorders>
              <w:top w:val="single" w:sz="4" w:space="0" w:color="auto"/>
              <w:left w:val="single" w:sz="4" w:space="0" w:color="auto"/>
              <w:bottom w:val="single" w:sz="4" w:space="0" w:color="auto"/>
              <w:right w:val="single" w:sz="4" w:space="0" w:color="auto"/>
            </w:tcBorders>
            <w:vAlign w:val="center"/>
            <w:hideMark/>
          </w:tcPr>
          <w:p w14:paraId="513D371E" w14:textId="77777777" w:rsidR="0047511A" w:rsidRPr="008D7C27" w:rsidRDefault="0047511A">
            <w:pPr>
              <w:jc w:val="center"/>
              <w:rPr>
                <w:rFonts w:ascii="Times New Roman" w:hAnsi="Times New Roman" w:cs="Times New Roman"/>
                <w:b/>
              </w:rPr>
            </w:pPr>
            <w:r w:rsidRPr="008D7C27">
              <w:rPr>
                <w:rFonts w:ascii="Times New Roman" w:hAnsi="Times New Roman" w:cs="Times New Roman"/>
                <w:b/>
              </w:rPr>
              <w:t xml:space="preserve">Major bleed </w:t>
            </w:r>
          </w:p>
        </w:tc>
        <w:tc>
          <w:tcPr>
            <w:tcW w:w="7470" w:type="dxa"/>
            <w:tcBorders>
              <w:top w:val="single" w:sz="4" w:space="0" w:color="auto"/>
              <w:left w:val="single" w:sz="4" w:space="0" w:color="auto"/>
              <w:bottom w:val="single" w:sz="4" w:space="0" w:color="auto"/>
              <w:right w:val="single" w:sz="4" w:space="0" w:color="auto"/>
            </w:tcBorders>
            <w:hideMark/>
          </w:tcPr>
          <w:p w14:paraId="34785F81" w14:textId="77777777" w:rsidR="0047511A" w:rsidRPr="008D7C27" w:rsidRDefault="0047511A" w:rsidP="002C0D1B">
            <w:pPr>
              <w:pStyle w:val="ListParagraph"/>
              <w:numPr>
                <w:ilvl w:val="0"/>
                <w:numId w:val="3"/>
              </w:numPr>
              <w:spacing w:line="240" w:lineRule="auto"/>
              <w:ind w:left="360"/>
              <w:rPr>
                <w:rFonts w:ascii="Times New Roman" w:hAnsi="Times New Roman" w:cs="Times New Roman"/>
              </w:rPr>
            </w:pPr>
            <w:r w:rsidRPr="008D7C27">
              <w:rPr>
                <w:rFonts w:ascii="Times New Roman" w:hAnsi="Times New Roman" w:cs="Times New Roman"/>
              </w:rPr>
              <w:t>Fatal bleed</w:t>
            </w:r>
          </w:p>
          <w:p w14:paraId="08F49708" w14:textId="77777777" w:rsidR="0047511A" w:rsidRPr="008D7C27" w:rsidRDefault="0047511A" w:rsidP="002C0D1B">
            <w:pPr>
              <w:pStyle w:val="ListParagraph"/>
              <w:numPr>
                <w:ilvl w:val="0"/>
                <w:numId w:val="3"/>
              </w:numPr>
              <w:spacing w:line="240" w:lineRule="auto"/>
              <w:ind w:left="360"/>
              <w:rPr>
                <w:rFonts w:ascii="Times New Roman" w:hAnsi="Times New Roman" w:cs="Times New Roman"/>
              </w:rPr>
            </w:pPr>
            <w:r w:rsidRPr="008D7C27">
              <w:rPr>
                <w:rFonts w:ascii="Times New Roman" w:hAnsi="Times New Roman" w:cs="Times New Roman"/>
              </w:rPr>
              <w:t>Bleeding that is symptomatic and occurs in a critical area or organ, such as intracranial, intraspinal, intraocular, retroperitoneal, pericardial, in a non-operated joint, or intramuscular with compartment syndrome, assessed in consultation with the surgeon</w:t>
            </w:r>
          </w:p>
          <w:p w14:paraId="2A52C61B" w14:textId="77777777" w:rsidR="0047511A" w:rsidRPr="008D7C27" w:rsidRDefault="0047511A" w:rsidP="002C0D1B">
            <w:pPr>
              <w:pStyle w:val="ListParagraph"/>
              <w:numPr>
                <w:ilvl w:val="0"/>
                <w:numId w:val="3"/>
              </w:numPr>
              <w:spacing w:line="240" w:lineRule="auto"/>
              <w:ind w:left="360"/>
              <w:rPr>
                <w:rFonts w:ascii="Times New Roman" w:hAnsi="Times New Roman" w:cs="Times New Roman"/>
              </w:rPr>
            </w:pPr>
            <w:r w:rsidRPr="008D7C27">
              <w:rPr>
                <w:rFonts w:ascii="Times New Roman" w:hAnsi="Times New Roman" w:cs="Times New Roman"/>
              </w:rPr>
              <w:t>Bleeding causing a fall in hemoglobin level of 2 g/dL (1.24 mmol/L) or more, or leading to transfusion of two or more units of whole blood or red cells</w:t>
            </w:r>
          </w:p>
          <w:p w14:paraId="4486B620" w14:textId="77777777" w:rsidR="0047511A" w:rsidRPr="008D7C27" w:rsidRDefault="0047511A" w:rsidP="002C0D1B">
            <w:pPr>
              <w:pStyle w:val="ListParagraph"/>
              <w:numPr>
                <w:ilvl w:val="0"/>
                <w:numId w:val="3"/>
              </w:numPr>
              <w:spacing w:line="240" w:lineRule="auto"/>
              <w:ind w:left="360"/>
              <w:rPr>
                <w:rFonts w:ascii="Times New Roman" w:hAnsi="Times New Roman" w:cs="Times New Roman"/>
              </w:rPr>
            </w:pPr>
            <w:r w:rsidRPr="008D7C27">
              <w:rPr>
                <w:rFonts w:ascii="Times New Roman" w:hAnsi="Times New Roman" w:cs="Times New Roman"/>
              </w:rPr>
              <w:t>Extrasurgical site bleeding causing a fall in hemoglobin level of 2 g/dL (1.24 mmol/L) or more, or leading to transfusion of two or more units of whole blood or red cells, with temporal association within 24–48 h to the bleeding</w:t>
            </w:r>
          </w:p>
          <w:p w14:paraId="7F05CBED" w14:textId="77777777" w:rsidR="0047511A" w:rsidRPr="008D7C27" w:rsidRDefault="0047511A" w:rsidP="002C0D1B">
            <w:pPr>
              <w:pStyle w:val="ListParagraph"/>
              <w:numPr>
                <w:ilvl w:val="0"/>
                <w:numId w:val="3"/>
              </w:numPr>
              <w:spacing w:line="240" w:lineRule="auto"/>
              <w:ind w:left="360"/>
              <w:rPr>
                <w:rFonts w:ascii="Times New Roman" w:hAnsi="Times New Roman" w:cs="Times New Roman"/>
              </w:rPr>
            </w:pPr>
            <w:r w:rsidRPr="008D7C27">
              <w:rPr>
                <w:rFonts w:ascii="Times New Roman" w:hAnsi="Times New Roman" w:cs="Times New Roman"/>
              </w:rPr>
              <w:t>Surgical site bleeding that requires a second intervention (open, arthroscopic, endovascular) or a hemarthrosis of sufficient size as to interfere with rehabilitation by delaying mobilization or delayed wound healing, resulting in prolonged hospitalization or a deep wound infection</w:t>
            </w:r>
          </w:p>
          <w:p w14:paraId="1C6D4F4A" w14:textId="77777777" w:rsidR="0047511A" w:rsidRPr="008D7C27" w:rsidRDefault="0047511A" w:rsidP="002C0D1B">
            <w:pPr>
              <w:pStyle w:val="ListParagraph"/>
              <w:numPr>
                <w:ilvl w:val="0"/>
                <w:numId w:val="3"/>
              </w:numPr>
              <w:spacing w:line="240" w:lineRule="auto"/>
              <w:ind w:left="360"/>
              <w:rPr>
                <w:rFonts w:ascii="Times New Roman" w:hAnsi="Times New Roman" w:cs="Times New Roman"/>
              </w:rPr>
            </w:pPr>
            <w:r w:rsidRPr="008D7C27">
              <w:rPr>
                <w:rFonts w:ascii="Times New Roman" w:hAnsi="Times New Roman" w:cs="Times New Roman"/>
              </w:rPr>
              <w:t>Surgical site bleeding that is unexpected and prolonged and/ or sufficiently large to cause hemodynamic instability, as assessed by the surgeon. There should be an associate fall in hemoglobin level of at least 2 g/dL (1.24 mmol/L), or transfusion, indicated by the bleeding, of at least two units of whole blood or red cells, with temporal association within 24 h to the bleeding</w:t>
            </w:r>
          </w:p>
        </w:tc>
      </w:tr>
    </w:tbl>
    <w:p w14:paraId="1B9E2B11" w14:textId="77777777" w:rsidR="008D7C27" w:rsidRDefault="008D7C27" w:rsidP="00363B3A">
      <w:pPr>
        <w:spacing w:line="240" w:lineRule="auto"/>
        <w:rPr>
          <w:rFonts w:ascii="Times New Roman" w:hAnsi="Times New Roman" w:cs="Times New Roman"/>
          <w:color w:val="000000"/>
        </w:rPr>
      </w:pPr>
    </w:p>
    <w:p w14:paraId="40625706" w14:textId="77777777" w:rsidR="008D7C27" w:rsidRDefault="008D7C27" w:rsidP="00363B3A">
      <w:pPr>
        <w:spacing w:line="240" w:lineRule="auto"/>
        <w:rPr>
          <w:rFonts w:ascii="Times New Roman" w:hAnsi="Times New Roman" w:cs="Times New Roman"/>
          <w:color w:val="000000"/>
        </w:rPr>
      </w:pPr>
    </w:p>
    <w:p w14:paraId="0BE64A82" w14:textId="77777777" w:rsidR="008D7C27" w:rsidRDefault="008D7C27" w:rsidP="00363B3A">
      <w:pPr>
        <w:spacing w:line="240" w:lineRule="auto"/>
        <w:rPr>
          <w:rFonts w:ascii="Times New Roman" w:hAnsi="Times New Roman" w:cs="Times New Roman"/>
          <w:color w:val="000000"/>
        </w:rPr>
      </w:pPr>
    </w:p>
    <w:p w14:paraId="4D8C2D2B" w14:textId="77777777" w:rsidR="008D7C27" w:rsidRDefault="008D7C27" w:rsidP="00363B3A">
      <w:pPr>
        <w:spacing w:line="240" w:lineRule="auto"/>
        <w:rPr>
          <w:rFonts w:ascii="Times New Roman" w:hAnsi="Times New Roman" w:cs="Times New Roman"/>
          <w:color w:val="000000"/>
        </w:rPr>
      </w:pPr>
    </w:p>
    <w:p w14:paraId="41B352BB" w14:textId="77777777" w:rsidR="008D7C27" w:rsidRDefault="008D7C27" w:rsidP="00363B3A">
      <w:pPr>
        <w:spacing w:line="240" w:lineRule="auto"/>
        <w:rPr>
          <w:rFonts w:ascii="Times New Roman" w:hAnsi="Times New Roman" w:cs="Times New Roman"/>
          <w:color w:val="000000"/>
        </w:rPr>
      </w:pPr>
    </w:p>
    <w:p w14:paraId="2E7C04BF" w14:textId="77777777" w:rsidR="008D7C27" w:rsidRDefault="008D7C27" w:rsidP="00363B3A">
      <w:pPr>
        <w:spacing w:line="240" w:lineRule="auto"/>
        <w:rPr>
          <w:rFonts w:ascii="Times New Roman" w:hAnsi="Times New Roman" w:cs="Times New Roman"/>
          <w:color w:val="000000"/>
        </w:rPr>
      </w:pPr>
    </w:p>
    <w:p w14:paraId="27AF86F0" w14:textId="77777777" w:rsidR="008D7C27" w:rsidRDefault="008D7C27" w:rsidP="00363B3A">
      <w:pPr>
        <w:spacing w:line="240" w:lineRule="auto"/>
        <w:rPr>
          <w:rFonts w:ascii="Times New Roman" w:hAnsi="Times New Roman" w:cs="Times New Roman"/>
          <w:color w:val="000000"/>
        </w:rPr>
      </w:pPr>
    </w:p>
    <w:p w14:paraId="72CA8A02" w14:textId="77777777" w:rsidR="008D7C27" w:rsidRDefault="008D7C27" w:rsidP="00363B3A">
      <w:pPr>
        <w:spacing w:line="240" w:lineRule="auto"/>
        <w:rPr>
          <w:rFonts w:ascii="Times New Roman" w:hAnsi="Times New Roman" w:cs="Times New Roman"/>
          <w:color w:val="000000"/>
        </w:rPr>
      </w:pPr>
    </w:p>
    <w:p w14:paraId="0324E107" w14:textId="77777777" w:rsidR="008D7C27" w:rsidRDefault="008D7C27" w:rsidP="00363B3A">
      <w:pPr>
        <w:spacing w:line="240" w:lineRule="auto"/>
        <w:rPr>
          <w:rFonts w:ascii="Times New Roman" w:hAnsi="Times New Roman" w:cs="Times New Roman"/>
          <w:color w:val="000000"/>
        </w:rPr>
      </w:pPr>
    </w:p>
    <w:p w14:paraId="0AF156BE" w14:textId="77777777" w:rsidR="008D7C27" w:rsidRDefault="008D7C27" w:rsidP="00363B3A">
      <w:pPr>
        <w:spacing w:line="240" w:lineRule="auto"/>
        <w:rPr>
          <w:rFonts w:ascii="Times New Roman" w:hAnsi="Times New Roman" w:cs="Times New Roman"/>
          <w:color w:val="000000"/>
        </w:rPr>
      </w:pPr>
    </w:p>
    <w:p w14:paraId="064F22E1" w14:textId="77777777" w:rsidR="008D7C27" w:rsidRDefault="008D7C27" w:rsidP="00363B3A">
      <w:pPr>
        <w:spacing w:line="240" w:lineRule="auto"/>
        <w:rPr>
          <w:rFonts w:ascii="Times New Roman" w:hAnsi="Times New Roman" w:cs="Times New Roman"/>
          <w:color w:val="000000"/>
        </w:rPr>
      </w:pPr>
    </w:p>
    <w:p w14:paraId="1D04212C" w14:textId="77777777" w:rsidR="008D7C27" w:rsidRDefault="008D7C27" w:rsidP="00363B3A">
      <w:pPr>
        <w:spacing w:line="240" w:lineRule="auto"/>
        <w:rPr>
          <w:rFonts w:ascii="Times New Roman" w:hAnsi="Times New Roman" w:cs="Times New Roman"/>
          <w:color w:val="000000"/>
        </w:rPr>
      </w:pPr>
    </w:p>
    <w:p w14:paraId="65BE7247" w14:textId="71661E92" w:rsidR="00363B3A" w:rsidRDefault="00363B3A" w:rsidP="00363B3A">
      <w:pPr>
        <w:spacing w:line="240" w:lineRule="auto"/>
        <w:rPr>
          <w:rFonts w:ascii="Times New Roman" w:hAnsi="Times New Roman" w:cs="Times New Roman"/>
          <w:color w:val="000000"/>
        </w:rPr>
      </w:pPr>
    </w:p>
    <w:p w14:paraId="75AFC66A" w14:textId="77777777" w:rsidR="00230674" w:rsidRPr="008D7C27" w:rsidRDefault="00230674" w:rsidP="00363B3A">
      <w:pPr>
        <w:spacing w:line="240" w:lineRule="auto"/>
        <w:rPr>
          <w:rFonts w:ascii="Times New Roman" w:hAnsi="Times New Roman" w:cs="Times New Roman"/>
          <w:color w:val="000000"/>
        </w:rPr>
      </w:pPr>
    </w:p>
    <w:tbl>
      <w:tblPr>
        <w:tblW w:w="10980" w:type="dxa"/>
        <w:tblInd w:w="-805" w:type="dxa"/>
        <w:tblLook w:val="04A0" w:firstRow="1" w:lastRow="0" w:firstColumn="1" w:lastColumn="0" w:noHBand="0" w:noVBand="1"/>
      </w:tblPr>
      <w:tblGrid>
        <w:gridCol w:w="4045"/>
        <w:gridCol w:w="2430"/>
        <w:gridCol w:w="2525"/>
        <w:gridCol w:w="1980"/>
      </w:tblGrid>
      <w:tr w:rsidR="00230674" w:rsidRPr="00230674" w14:paraId="2307F049" w14:textId="77777777" w:rsidTr="00230674">
        <w:trPr>
          <w:trHeight w:val="50"/>
        </w:trPr>
        <w:tc>
          <w:tcPr>
            <w:tcW w:w="10980" w:type="dxa"/>
            <w:gridSpan w:val="4"/>
            <w:tcBorders>
              <w:top w:val="single" w:sz="4" w:space="0" w:color="auto"/>
              <w:left w:val="nil"/>
              <w:bottom w:val="single" w:sz="4" w:space="0" w:color="auto"/>
              <w:right w:val="nil"/>
            </w:tcBorders>
            <w:noWrap/>
            <w:vAlign w:val="bottom"/>
          </w:tcPr>
          <w:p w14:paraId="649AD5C6" w14:textId="4A97DE0D" w:rsidR="00230674" w:rsidRPr="00230674" w:rsidRDefault="00230674" w:rsidP="00230674">
            <w:pPr>
              <w:spacing w:line="240" w:lineRule="auto"/>
              <w:rPr>
                <w:rFonts w:ascii="Times New Roman" w:hAnsi="Times New Roman" w:cs="Times New Roman"/>
                <w:b/>
                <w:bCs/>
                <w:color w:val="000000"/>
              </w:rPr>
            </w:pPr>
            <w:r w:rsidRPr="00230674">
              <w:rPr>
                <w:rFonts w:ascii="Times New Roman" w:hAnsi="Times New Roman" w:cs="Times New Roman"/>
                <w:b/>
                <w:bCs/>
                <w:color w:val="000000"/>
              </w:rPr>
              <w:t xml:space="preserve">Supplemental Table 2 - The first most severe bleed per patient </w:t>
            </w:r>
          </w:p>
        </w:tc>
      </w:tr>
      <w:tr w:rsidR="00363B3A" w:rsidRPr="008D7C27" w14:paraId="10BF0AE4" w14:textId="77777777" w:rsidTr="008D7C27">
        <w:trPr>
          <w:trHeight w:val="458"/>
        </w:trPr>
        <w:tc>
          <w:tcPr>
            <w:tcW w:w="4045" w:type="dxa"/>
            <w:tcBorders>
              <w:top w:val="single" w:sz="4" w:space="0" w:color="auto"/>
              <w:left w:val="nil"/>
              <w:bottom w:val="single" w:sz="4" w:space="0" w:color="auto"/>
              <w:right w:val="nil"/>
            </w:tcBorders>
            <w:noWrap/>
            <w:vAlign w:val="bottom"/>
            <w:hideMark/>
          </w:tcPr>
          <w:p w14:paraId="5632F677" w14:textId="77777777" w:rsidR="00363B3A" w:rsidRPr="008D7C27" w:rsidRDefault="00363B3A">
            <w:pPr>
              <w:spacing w:line="240" w:lineRule="auto"/>
              <w:contextualSpacing/>
              <w:rPr>
                <w:rFonts w:ascii="Times New Roman" w:eastAsia="Times New Roman" w:hAnsi="Times New Roman" w:cs="Times New Roman"/>
                <w:b/>
              </w:rPr>
            </w:pPr>
            <w:r w:rsidRPr="008D7C27">
              <w:rPr>
                <w:rFonts w:ascii="Times New Roman" w:eastAsia="Times New Roman" w:hAnsi="Times New Roman" w:cs="Times New Roman"/>
                <w:b/>
              </w:rPr>
              <w:t>Type of bleed, n (%)</w:t>
            </w:r>
          </w:p>
        </w:tc>
        <w:tc>
          <w:tcPr>
            <w:tcW w:w="2430" w:type="dxa"/>
            <w:tcBorders>
              <w:top w:val="single" w:sz="4" w:space="0" w:color="auto"/>
              <w:left w:val="nil"/>
              <w:bottom w:val="single" w:sz="4" w:space="0" w:color="auto"/>
              <w:right w:val="nil"/>
            </w:tcBorders>
            <w:noWrap/>
            <w:vAlign w:val="center"/>
            <w:hideMark/>
          </w:tcPr>
          <w:p w14:paraId="7C2629EA" w14:textId="77777777" w:rsidR="00363B3A" w:rsidRPr="008D7C27" w:rsidRDefault="00363B3A">
            <w:pPr>
              <w:spacing w:line="240" w:lineRule="auto"/>
              <w:contextualSpacing/>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Clinically non-relevant bleed (n=143)</w:t>
            </w:r>
          </w:p>
        </w:tc>
        <w:tc>
          <w:tcPr>
            <w:tcW w:w="2525" w:type="dxa"/>
            <w:tcBorders>
              <w:top w:val="single" w:sz="4" w:space="0" w:color="auto"/>
              <w:left w:val="nil"/>
              <w:bottom w:val="single" w:sz="4" w:space="0" w:color="auto"/>
              <w:right w:val="nil"/>
            </w:tcBorders>
            <w:noWrap/>
            <w:vAlign w:val="center"/>
            <w:hideMark/>
          </w:tcPr>
          <w:p w14:paraId="5F22EB6B" w14:textId="77777777" w:rsidR="00363B3A" w:rsidRPr="008D7C27" w:rsidRDefault="00363B3A">
            <w:pPr>
              <w:spacing w:line="240" w:lineRule="auto"/>
              <w:contextualSpacing/>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Clinically relevant/major bleed (n=98)</w:t>
            </w:r>
          </w:p>
        </w:tc>
        <w:tc>
          <w:tcPr>
            <w:tcW w:w="1980" w:type="dxa"/>
            <w:tcBorders>
              <w:top w:val="single" w:sz="4" w:space="0" w:color="auto"/>
              <w:left w:val="nil"/>
              <w:bottom w:val="single" w:sz="4" w:space="0" w:color="auto"/>
              <w:right w:val="nil"/>
            </w:tcBorders>
            <w:noWrap/>
            <w:vAlign w:val="center"/>
            <w:hideMark/>
          </w:tcPr>
          <w:p w14:paraId="59AE59FC" w14:textId="77777777" w:rsidR="00363B3A" w:rsidRPr="008D7C27" w:rsidRDefault="00363B3A">
            <w:pPr>
              <w:spacing w:line="240" w:lineRule="auto"/>
              <w:contextualSpacing/>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Total</w:t>
            </w:r>
          </w:p>
        </w:tc>
      </w:tr>
      <w:tr w:rsidR="00363B3A" w:rsidRPr="008D7C27" w14:paraId="750C8536" w14:textId="77777777" w:rsidTr="008D7C27">
        <w:trPr>
          <w:trHeight w:val="290"/>
        </w:trPr>
        <w:tc>
          <w:tcPr>
            <w:tcW w:w="4045" w:type="dxa"/>
            <w:tcBorders>
              <w:top w:val="single" w:sz="4" w:space="0" w:color="auto"/>
              <w:left w:val="nil"/>
              <w:bottom w:val="nil"/>
              <w:right w:val="nil"/>
            </w:tcBorders>
            <w:noWrap/>
            <w:vAlign w:val="bottom"/>
            <w:hideMark/>
          </w:tcPr>
          <w:p w14:paraId="0C11875A" w14:textId="77777777" w:rsidR="00363B3A" w:rsidRPr="008D7C27" w:rsidRDefault="00363B3A">
            <w:pPr>
              <w:spacing w:line="240" w:lineRule="auto"/>
              <w:contextualSpacing/>
              <w:rPr>
                <w:rFonts w:ascii="Times New Roman" w:eastAsia="Times New Roman" w:hAnsi="Times New Roman" w:cs="Times New Roman"/>
                <w:color w:val="000000"/>
              </w:rPr>
            </w:pPr>
            <w:r w:rsidRPr="008D7C27">
              <w:rPr>
                <w:rFonts w:ascii="Times New Roman" w:eastAsia="Times New Roman" w:hAnsi="Times New Roman" w:cs="Times New Roman"/>
                <w:color w:val="000000"/>
              </w:rPr>
              <w:t>Epistaxis</w:t>
            </w:r>
          </w:p>
        </w:tc>
        <w:tc>
          <w:tcPr>
            <w:tcW w:w="2430" w:type="dxa"/>
            <w:tcBorders>
              <w:top w:val="single" w:sz="4" w:space="0" w:color="auto"/>
              <w:left w:val="nil"/>
              <w:bottom w:val="nil"/>
              <w:right w:val="nil"/>
            </w:tcBorders>
            <w:noWrap/>
            <w:vAlign w:val="bottom"/>
            <w:hideMark/>
          </w:tcPr>
          <w:p w14:paraId="178235DB"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14 (10)</w:t>
            </w:r>
          </w:p>
        </w:tc>
        <w:tc>
          <w:tcPr>
            <w:tcW w:w="2525" w:type="dxa"/>
            <w:tcBorders>
              <w:top w:val="single" w:sz="4" w:space="0" w:color="auto"/>
              <w:left w:val="nil"/>
              <w:bottom w:val="nil"/>
              <w:right w:val="nil"/>
            </w:tcBorders>
            <w:noWrap/>
            <w:vAlign w:val="bottom"/>
            <w:hideMark/>
          </w:tcPr>
          <w:p w14:paraId="7958C1D6"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6 (6)</w:t>
            </w:r>
          </w:p>
        </w:tc>
        <w:tc>
          <w:tcPr>
            <w:tcW w:w="1980" w:type="dxa"/>
            <w:tcBorders>
              <w:top w:val="single" w:sz="4" w:space="0" w:color="auto"/>
              <w:left w:val="nil"/>
              <w:bottom w:val="nil"/>
              <w:right w:val="nil"/>
            </w:tcBorders>
            <w:noWrap/>
            <w:vAlign w:val="bottom"/>
            <w:hideMark/>
          </w:tcPr>
          <w:p w14:paraId="5D11202F"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20</w:t>
            </w:r>
          </w:p>
        </w:tc>
      </w:tr>
      <w:tr w:rsidR="00363B3A" w:rsidRPr="008D7C27" w14:paraId="4315CF81" w14:textId="77777777" w:rsidTr="008D7C27">
        <w:trPr>
          <w:trHeight w:val="290"/>
        </w:trPr>
        <w:tc>
          <w:tcPr>
            <w:tcW w:w="4045" w:type="dxa"/>
            <w:noWrap/>
            <w:vAlign w:val="bottom"/>
            <w:hideMark/>
          </w:tcPr>
          <w:p w14:paraId="7C5F5629" w14:textId="77777777" w:rsidR="00363B3A" w:rsidRPr="008D7C27" w:rsidRDefault="00363B3A">
            <w:pPr>
              <w:spacing w:line="240" w:lineRule="auto"/>
              <w:contextualSpacing/>
              <w:rPr>
                <w:rFonts w:ascii="Times New Roman" w:eastAsia="Times New Roman" w:hAnsi="Times New Roman" w:cs="Times New Roman"/>
                <w:color w:val="000000"/>
              </w:rPr>
            </w:pPr>
            <w:r w:rsidRPr="008D7C27">
              <w:rPr>
                <w:rFonts w:ascii="Times New Roman" w:eastAsia="Times New Roman" w:hAnsi="Times New Roman" w:cs="Times New Roman"/>
                <w:color w:val="000000"/>
              </w:rPr>
              <w:t>Cutaneous bleed</w:t>
            </w:r>
          </w:p>
        </w:tc>
        <w:tc>
          <w:tcPr>
            <w:tcW w:w="2430" w:type="dxa"/>
            <w:noWrap/>
            <w:vAlign w:val="bottom"/>
            <w:hideMark/>
          </w:tcPr>
          <w:p w14:paraId="7079524F"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102 (71)</w:t>
            </w:r>
          </w:p>
        </w:tc>
        <w:tc>
          <w:tcPr>
            <w:tcW w:w="2525" w:type="dxa"/>
            <w:noWrap/>
            <w:vAlign w:val="bottom"/>
            <w:hideMark/>
          </w:tcPr>
          <w:p w14:paraId="7957A4CB"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30 (31)</w:t>
            </w:r>
          </w:p>
        </w:tc>
        <w:tc>
          <w:tcPr>
            <w:tcW w:w="1980" w:type="dxa"/>
            <w:noWrap/>
            <w:vAlign w:val="bottom"/>
            <w:hideMark/>
          </w:tcPr>
          <w:p w14:paraId="325A08F1"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132</w:t>
            </w:r>
          </w:p>
        </w:tc>
      </w:tr>
      <w:tr w:rsidR="00363B3A" w:rsidRPr="008D7C27" w14:paraId="4DF1CC6B" w14:textId="77777777" w:rsidTr="008D7C27">
        <w:trPr>
          <w:trHeight w:val="290"/>
        </w:trPr>
        <w:tc>
          <w:tcPr>
            <w:tcW w:w="4045" w:type="dxa"/>
            <w:noWrap/>
            <w:vAlign w:val="bottom"/>
            <w:hideMark/>
          </w:tcPr>
          <w:p w14:paraId="36C66C6B" w14:textId="77777777" w:rsidR="00363B3A" w:rsidRPr="008D7C27" w:rsidRDefault="00363B3A">
            <w:pPr>
              <w:spacing w:line="240" w:lineRule="auto"/>
              <w:contextualSpacing/>
              <w:rPr>
                <w:rFonts w:ascii="Times New Roman" w:eastAsia="Times New Roman" w:hAnsi="Times New Roman" w:cs="Times New Roman"/>
                <w:color w:val="000000"/>
              </w:rPr>
            </w:pPr>
            <w:r w:rsidRPr="008D7C27">
              <w:rPr>
                <w:rFonts w:ascii="Times New Roman" w:eastAsia="Times New Roman" w:hAnsi="Times New Roman" w:cs="Times New Roman"/>
                <w:color w:val="000000"/>
              </w:rPr>
              <w:t>Bleeding from minor wounds</w:t>
            </w:r>
          </w:p>
        </w:tc>
        <w:tc>
          <w:tcPr>
            <w:tcW w:w="2430" w:type="dxa"/>
            <w:noWrap/>
            <w:vAlign w:val="bottom"/>
            <w:hideMark/>
          </w:tcPr>
          <w:p w14:paraId="753A1591"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tc>
        <w:tc>
          <w:tcPr>
            <w:tcW w:w="2525" w:type="dxa"/>
            <w:noWrap/>
            <w:vAlign w:val="bottom"/>
            <w:hideMark/>
          </w:tcPr>
          <w:p w14:paraId="505A4D91"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 (1)</w:t>
            </w:r>
          </w:p>
        </w:tc>
        <w:tc>
          <w:tcPr>
            <w:tcW w:w="1980" w:type="dxa"/>
            <w:noWrap/>
            <w:vAlign w:val="bottom"/>
            <w:hideMark/>
          </w:tcPr>
          <w:p w14:paraId="335E911D"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w:t>
            </w:r>
          </w:p>
        </w:tc>
      </w:tr>
      <w:tr w:rsidR="00363B3A" w:rsidRPr="008D7C27" w14:paraId="4C82218D" w14:textId="77777777" w:rsidTr="008D7C27">
        <w:trPr>
          <w:trHeight w:val="290"/>
        </w:trPr>
        <w:tc>
          <w:tcPr>
            <w:tcW w:w="4045" w:type="dxa"/>
            <w:noWrap/>
            <w:vAlign w:val="bottom"/>
            <w:hideMark/>
          </w:tcPr>
          <w:p w14:paraId="503BF844" w14:textId="77777777" w:rsidR="00363B3A" w:rsidRPr="008D7C27" w:rsidRDefault="00363B3A">
            <w:pPr>
              <w:spacing w:line="240" w:lineRule="auto"/>
              <w:contextualSpacing/>
              <w:rPr>
                <w:rFonts w:ascii="Times New Roman" w:eastAsia="Times New Roman" w:hAnsi="Times New Roman" w:cs="Times New Roman"/>
                <w:color w:val="000000"/>
              </w:rPr>
            </w:pPr>
            <w:r w:rsidRPr="008D7C27">
              <w:rPr>
                <w:rFonts w:ascii="Times New Roman" w:eastAsia="Times New Roman" w:hAnsi="Times New Roman" w:cs="Times New Roman"/>
                <w:color w:val="000000"/>
              </w:rPr>
              <w:t>Hematuria</w:t>
            </w:r>
          </w:p>
        </w:tc>
        <w:tc>
          <w:tcPr>
            <w:tcW w:w="2430" w:type="dxa"/>
            <w:noWrap/>
            <w:vAlign w:val="bottom"/>
            <w:hideMark/>
          </w:tcPr>
          <w:p w14:paraId="27B028EA"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4 (3)</w:t>
            </w:r>
          </w:p>
        </w:tc>
        <w:tc>
          <w:tcPr>
            <w:tcW w:w="2525" w:type="dxa"/>
            <w:noWrap/>
            <w:vAlign w:val="bottom"/>
            <w:hideMark/>
          </w:tcPr>
          <w:p w14:paraId="2C1E552D"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8 (8)</w:t>
            </w:r>
          </w:p>
        </w:tc>
        <w:tc>
          <w:tcPr>
            <w:tcW w:w="1980" w:type="dxa"/>
            <w:noWrap/>
            <w:vAlign w:val="bottom"/>
            <w:hideMark/>
          </w:tcPr>
          <w:p w14:paraId="22B673B8"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12</w:t>
            </w:r>
          </w:p>
        </w:tc>
      </w:tr>
      <w:tr w:rsidR="00363B3A" w:rsidRPr="008D7C27" w14:paraId="6F2112A8" w14:textId="77777777" w:rsidTr="008D7C27">
        <w:trPr>
          <w:trHeight w:val="290"/>
        </w:trPr>
        <w:tc>
          <w:tcPr>
            <w:tcW w:w="4045" w:type="dxa"/>
            <w:noWrap/>
            <w:vAlign w:val="bottom"/>
            <w:hideMark/>
          </w:tcPr>
          <w:p w14:paraId="374DF18B" w14:textId="77777777" w:rsidR="00363B3A" w:rsidRPr="008D7C27" w:rsidRDefault="00363B3A">
            <w:pPr>
              <w:spacing w:line="240" w:lineRule="auto"/>
              <w:contextualSpacing/>
              <w:rPr>
                <w:rFonts w:ascii="Times New Roman" w:eastAsia="Times New Roman" w:hAnsi="Times New Roman" w:cs="Times New Roman"/>
                <w:color w:val="000000"/>
              </w:rPr>
            </w:pPr>
            <w:r w:rsidRPr="008D7C27">
              <w:rPr>
                <w:rFonts w:ascii="Times New Roman" w:eastAsia="Times New Roman" w:hAnsi="Times New Roman" w:cs="Times New Roman"/>
                <w:color w:val="000000"/>
              </w:rPr>
              <w:t>Gastrointestinal bleed</w:t>
            </w:r>
          </w:p>
        </w:tc>
        <w:tc>
          <w:tcPr>
            <w:tcW w:w="2430" w:type="dxa"/>
            <w:noWrap/>
            <w:vAlign w:val="bottom"/>
            <w:hideMark/>
          </w:tcPr>
          <w:p w14:paraId="44383ABC"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6 (4)</w:t>
            </w:r>
          </w:p>
        </w:tc>
        <w:tc>
          <w:tcPr>
            <w:tcW w:w="2525" w:type="dxa"/>
            <w:noWrap/>
            <w:vAlign w:val="bottom"/>
            <w:hideMark/>
          </w:tcPr>
          <w:p w14:paraId="3C3224F3"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15 (15)</w:t>
            </w:r>
          </w:p>
        </w:tc>
        <w:tc>
          <w:tcPr>
            <w:tcW w:w="1980" w:type="dxa"/>
            <w:noWrap/>
            <w:vAlign w:val="bottom"/>
            <w:hideMark/>
          </w:tcPr>
          <w:p w14:paraId="6AC05245"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21</w:t>
            </w:r>
          </w:p>
        </w:tc>
      </w:tr>
      <w:tr w:rsidR="00363B3A" w:rsidRPr="008D7C27" w14:paraId="12C3C755" w14:textId="77777777" w:rsidTr="008D7C27">
        <w:trPr>
          <w:trHeight w:val="290"/>
        </w:trPr>
        <w:tc>
          <w:tcPr>
            <w:tcW w:w="4045" w:type="dxa"/>
            <w:noWrap/>
            <w:vAlign w:val="bottom"/>
            <w:hideMark/>
          </w:tcPr>
          <w:p w14:paraId="62D59EF4" w14:textId="77777777" w:rsidR="00363B3A" w:rsidRPr="008D7C27" w:rsidRDefault="00363B3A">
            <w:pPr>
              <w:spacing w:line="240" w:lineRule="auto"/>
              <w:contextualSpacing/>
              <w:rPr>
                <w:rFonts w:ascii="Times New Roman" w:eastAsia="Times New Roman" w:hAnsi="Times New Roman" w:cs="Times New Roman"/>
                <w:color w:val="000000"/>
              </w:rPr>
            </w:pPr>
            <w:r w:rsidRPr="008D7C27">
              <w:rPr>
                <w:rFonts w:ascii="Times New Roman" w:eastAsia="Times New Roman" w:hAnsi="Times New Roman" w:cs="Times New Roman"/>
                <w:color w:val="000000"/>
              </w:rPr>
              <w:t>Oral cavity bleeding</w:t>
            </w:r>
          </w:p>
        </w:tc>
        <w:tc>
          <w:tcPr>
            <w:tcW w:w="2430" w:type="dxa"/>
            <w:noWrap/>
            <w:vAlign w:val="bottom"/>
            <w:hideMark/>
          </w:tcPr>
          <w:p w14:paraId="383FF472"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5 (4)</w:t>
            </w:r>
          </w:p>
        </w:tc>
        <w:tc>
          <w:tcPr>
            <w:tcW w:w="2525" w:type="dxa"/>
            <w:noWrap/>
            <w:vAlign w:val="bottom"/>
            <w:hideMark/>
          </w:tcPr>
          <w:p w14:paraId="08919248"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 (2)</w:t>
            </w:r>
          </w:p>
        </w:tc>
        <w:tc>
          <w:tcPr>
            <w:tcW w:w="1980" w:type="dxa"/>
            <w:noWrap/>
            <w:vAlign w:val="bottom"/>
            <w:hideMark/>
          </w:tcPr>
          <w:p w14:paraId="53A597F7"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7</w:t>
            </w:r>
          </w:p>
        </w:tc>
      </w:tr>
      <w:tr w:rsidR="00363B3A" w:rsidRPr="008D7C27" w14:paraId="10963C65" w14:textId="77777777" w:rsidTr="008D7C27">
        <w:trPr>
          <w:trHeight w:val="290"/>
        </w:trPr>
        <w:tc>
          <w:tcPr>
            <w:tcW w:w="4045" w:type="dxa"/>
            <w:noWrap/>
            <w:vAlign w:val="bottom"/>
            <w:hideMark/>
          </w:tcPr>
          <w:p w14:paraId="7BC2D13B" w14:textId="77777777" w:rsidR="00363B3A" w:rsidRPr="008D7C27" w:rsidRDefault="00363B3A">
            <w:pPr>
              <w:spacing w:line="240" w:lineRule="auto"/>
              <w:contextualSpacing/>
              <w:rPr>
                <w:rFonts w:ascii="Times New Roman" w:eastAsia="Times New Roman" w:hAnsi="Times New Roman" w:cs="Times New Roman"/>
                <w:color w:val="000000"/>
              </w:rPr>
            </w:pPr>
            <w:r w:rsidRPr="008D7C27">
              <w:rPr>
                <w:rFonts w:ascii="Times New Roman" w:eastAsia="Times New Roman" w:hAnsi="Times New Roman" w:cs="Times New Roman"/>
                <w:color w:val="000000"/>
              </w:rPr>
              <w:t>Bleeding after Tooth/ Teeth extraction</w:t>
            </w:r>
          </w:p>
        </w:tc>
        <w:tc>
          <w:tcPr>
            <w:tcW w:w="2430" w:type="dxa"/>
            <w:noWrap/>
            <w:vAlign w:val="bottom"/>
            <w:hideMark/>
          </w:tcPr>
          <w:p w14:paraId="7BE1BDF7"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tc>
        <w:tc>
          <w:tcPr>
            <w:tcW w:w="2525" w:type="dxa"/>
            <w:noWrap/>
            <w:vAlign w:val="bottom"/>
            <w:hideMark/>
          </w:tcPr>
          <w:p w14:paraId="1E419E8D"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 (1)</w:t>
            </w:r>
          </w:p>
        </w:tc>
        <w:tc>
          <w:tcPr>
            <w:tcW w:w="1980" w:type="dxa"/>
            <w:noWrap/>
            <w:vAlign w:val="bottom"/>
            <w:hideMark/>
          </w:tcPr>
          <w:p w14:paraId="566C3767"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w:t>
            </w:r>
          </w:p>
        </w:tc>
      </w:tr>
      <w:tr w:rsidR="00363B3A" w:rsidRPr="008D7C27" w14:paraId="07842CEF" w14:textId="77777777" w:rsidTr="008D7C27">
        <w:trPr>
          <w:trHeight w:val="290"/>
        </w:trPr>
        <w:tc>
          <w:tcPr>
            <w:tcW w:w="4045" w:type="dxa"/>
            <w:noWrap/>
            <w:vAlign w:val="bottom"/>
            <w:hideMark/>
          </w:tcPr>
          <w:p w14:paraId="6E97973A" w14:textId="77777777" w:rsidR="00363B3A" w:rsidRPr="008D7C27" w:rsidRDefault="00363B3A">
            <w:pPr>
              <w:spacing w:line="240" w:lineRule="auto"/>
              <w:contextualSpacing/>
              <w:rPr>
                <w:rFonts w:ascii="Times New Roman" w:eastAsia="Times New Roman" w:hAnsi="Times New Roman" w:cs="Times New Roman"/>
                <w:color w:val="000000"/>
              </w:rPr>
            </w:pPr>
            <w:r w:rsidRPr="008D7C27">
              <w:rPr>
                <w:rFonts w:ascii="Times New Roman" w:eastAsia="Times New Roman" w:hAnsi="Times New Roman" w:cs="Times New Roman"/>
                <w:color w:val="000000"/>
              </w:rPr>
              <w:t>Bleeding after Surgery or Major Trauma</w:t>
            </w:r>
          </w:p>
        </w:tc>
        <w:tc>
          <w:tcPr>
            <w:tcW w:w="2430" w:type="dxa"/>
            <w:noWrap/>
            <w:vAlign w:val="bottom"/>
            <w:hideMark/>
          </w:tcPr>
          <w:p w14:paraId="4891702D"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5 (4)</w:t>
            </w:r>
          </w:p>
        </w:tc>
        <w:tc>
          <w:tcPr>
            <w:tcW w:w="2525" w:type="dxa"/>
            <w:noWrap/>
            <w:vAlign w:val="bottom"/>
            <w:hideMark/>
          </w:tcPr>
          <w:p w14:paraId="0E893B9A"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13 (13)</w:t>
            </w:r>
          </w:p>
        </w:tc>
        <w:tc>
          <w:tcPr>
            <w:tcW w:w="1980" w:type="dxa"/>
            <w:noWrap/>
            <w:vAlign w:val="bottom"/>
            <w:hideMark/>
          </w:tcPr>
          <w:p w14:paraId="41C040D6"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18</w:t>
            </w:r>
          </w:p>
        </w:tc>
      </w:tr>
      <w:tr w:rsidR="00363B3A" w:rsidRPr="008D7C27" w14:paraId="5C79B806" w14:textId="77777777" w:rsidTr="008D7C27">
        <w:trPr>
          <w:trHeight w:val="290"/>
        </w:trPr>
        <w:tc>
          <w:tcPr>
            <w:tcW w:w="4045" w:type="dxa"/>
            <w:noWrap/>
            <w:vAlign w:val="bottom"/>
            <w:hideMark/>
          </w:tcPr>
          <w:p w14:paraId="74BC8278" w14:textId="77777777" w:rsidR="00363B3A" w:rsidRPr="008D7C27" w:rsidRDefault="00363B3A">
            <w:pPr>
              <w:spacing w:line="240" w:lineRule="auto"/>
              <w:contextualSpacing/>
              <w:rPr>
                <w:rFonts w:ascii="Times New Roman" w:eastAsia="Times New Roman" w:hAnsi="Times New Roman" w:cs="Times New Roman"/>
                <w:color w:val="000000"/>
              </w:rPr>
            </w:pPr>
            <w:r w:rsidRPr="008D7C27">
              <w:rPr>
                <w:rFonts w:ascii="Times New Roman" w:eastAsia="Times New Roman" w:hAnsi="Times New Roman" w:cs="Times New Roman"/>
                <w:color w:val="000000"/>
              </w:rPr>
              <w:lastRenderedPageBreak/>
              <w:t>CNS bleed (spontaneous)</w:t>
            </w:r>
          </w:p>
        </w:tc>
        <w:tc>
          <w:tcPr>
            <w:tcW w:w="2430" w:type="dxa"/>
            <w:noWrap/>
            <w:vAlign w:val="bottom"/>
            <w:hideMark/>
          </w:tcPr>
          <w:p w14:paraId="7EE637E4"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tc>
        <w:tc>
          <w:tcPr>
            <w:tcW w:w="2525" w:type="dxa"/>
            <w:noWrap/>
            <w:vAlign w:val="bottom"/>
            <w:hideMark/>
          </w:tcPr>
          <w:p w14:paraId="60FB213C"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 (2)</w:t>
            </w:r>
          </w:p>
        </w:tc>
        <w:tc>
          <w:tcPr>
            <w:tcW w:w="1980" w:type="dxa"/>
            <w:noWrap/>
            <w:vAlign w:val="bottom"/>
            <w:hideMark/>
          </w:tcPr>
          <w:p w14:paraId="1D36DAEF"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w:t>
            </w:r>
          </w:p>
        </w:tc>
      </w:tr>
      <w:tr w:rsidR="00363B3A" w:rsidRPr="008D7C27" w14:paraId="52704923" w14:textId="77777777" w:rsidTr="008D7C27">
        <w:trPr>
          <w:trHeight w:val="290"/>
        </w:trPr>
        <w:tc>
          <w:tcPr>
            <w:tcW w:w="4045" w:type="dxa"/>
            <w:noWrap/>
            <w:vAlign w:val="bottom"/>
            <w:hideMark/>
          </w:tcPr>
          <w:p w14:paraId="449596AC" w14:textId="6347CF84" w:rsidR="00363B3A" w:rsidRPr="008D7C27" w:rsidRDefault="00363B3A">
            <w:pPr>
              <w:spacing w:line="240" w:lineRule="auto"/>
              <w:contextualSpacing/>
              <w:rPr>
                <w:rFonts w:ascii="Times New Roman" w:eastAsia="Times New Roman" w:hAnsi="Times New Roman" w:cs="Times New Roman"/>
                <w:color w:val="000000"/>
                <w:vertAlign w:val="superscript"/>
              </w:rPr>
            </w:pPr>
            <w:r w:rsidRPr="008D7C27">
              <w:rPr>
                <w:rFonts w:ascii="Times New Roman" w:eastAsia="Times New Roman" w:hAnsi="Times New Roman" w:cs="Times New Roman"/>
                <w:color w:val="000000"/>
              </w:rPr>
              <w:t>Other bleeds</w:t>
            </w:r>
            <w:r w:rsidRPr="008D7C27">
              <w:rPr>
                <w:rFonts w:ascii="Times New Roman" w:eastAsia="Times New Roman" w:hAnsi="Times New Roman" w:cs="Times New Roman"/>
                <w:color w:val="000000"/>
                <w:vertAlign w:val="superscript"/>
              </w:rPr>
              <w:t>1</w:t>
            </w:r>
          </w:p>
        </w:tc>
        <w:tc>
          <w:tcPr>
            <w:tcW w:w="2430" w:type="dxa"/>
            <w:noWrap/>
            <w:vAlign w:val="bottom"/>
            <w:hideMark/>
          </w:tcPr>
          <w:p w14:paraId="39C20BD1"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7 (5)</w:t>
            </w:r>
          </w:p>
        </w:tc>
        <w:tc>
          <w:tcPr>
            <w:tcW w:w="2525" w:type="dxa"/>
            <w:noWrap/>
            <w:vAlign w:val="bottom"/>
            <w:hideMark/>
          </w:tcPr>
          <w:p w14:paraId="644C27C4"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20 (20)</w:t>
            </w:r>
          </w:p>
        </w:tc>
        <w:tc>
          <w:tcPr>
            <w:tcW w:w="1980" w:type="dxa"/>
            <w:noWrap/>
            <w:vAlign w:val="bottom"/>
            <w:hideMark/>
          </w:tcPr>
          <w:p w14:paraId="589E780C"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27</w:t>
            </w:r>
          </w:p>
        </w:tc>
      </w:tr>
      <w:tr w:rsidR="00363B3A" w:rsidRPr="008D7C27" w14:paraId="20EF2690" w14:textId="77777777" w:rsidTr="008D7C27">
        <w:trPr>
          <w:trHeight w:val="290"/>
        </w:trPr>
        <w:tc>
          <w:tcPr>
            <w:tcW w:w="4045" w:type="dxa"/>
            <w:noWrap/>
            <w:vAlign w:val="bottom"/>
            <w:hideMark/>
          </w:tcPr>
          <w:p w14:paraId="38B2A952" w14:textId="77777777" w:rsidR="00363B3A" w:rsidRPr="008D7C27" w:rsidRDefault="00363B3A">
            <w:pPr>
              <w:spacing w:line="240" w:lineRule="auto"/>
              <w:contextualSpacing/>
              <w:rPr>
                <w:rFonts w:ascii="Times New Roman" w:eastAsia="Times New Roman" w:hAnsi="Times New Roman" w:cs="Times New Roman"/>
                <w:color w:val="000000"/>
              </w:rPr>
            </w:pPr>
            <w:r w:rsidRPr="008D7C27">
              <w:rPr>
                <w:rFonts w:ascii="Times New Roman" w:eastAsia="Times New Roman" w:hAnsi="Times New Roman" w:cs="Times New Roman"/>
                <w:color w:val="000000"/>
              </w:rPr>
              <w:t>Time to event (days), median (range)</w:t>
            </w:r>
          </w:p>
        </w:tc>
        <w:tc>
          <w:tcPr>
            <w:tcW w:w="2430" w:type="dxa"/>
            <w:noWrap/>
            <w:vAlign w:val="bottom"/>
            <w:hideMark/>
          </w:tcPr>
          <w:p w14:paraId="39166DF4"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21 (2-2016)</w:t>
            </w:r>
          </w:p>
        </w:tc>
        <w:tc>
          <w:tcPr>
            <w:tcW w:w="2525" w:type="dxa"/>
            <w:noWrap/>
            <w:vAlign w:val="bottom"/>
            <w:hideMark/>
          </w:tcPr>
          <w:p w14:paraId="2C850834" w14:textId="77777777" w:rsidR="00363B3A" w:rsidRPr="008D7C27" w:rsidRDefault="00363B3A">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20 (1-1141)</w:t>
            </w:r>
          </w:p>
        </w:tc>
        <w:tc>
          <w:tcPr>
            <w:tcW w:w="1980" w:type="dxa"/>
            <w:shd w:val="clear" w:color="auto" w:fill="000000" w:themeFill="text1"/>
            <w:noWrap/>
            <w:vAlign w:val="bottom"/>
          </w:tcPr>
          <w:p w14:paraId="06986F36" w14:textId="77777777" w:rsidR="00363B3A" w:rsidRPr="008D7C27" w:rsidRDefault="00363B3A">
            <w:pPr>
              <w:spacing w:line="240" w:lineRule="auto"/>
              <w:contextualSpacing/>
              <w:jc w:val="center"/>
              <w:rPr>
                <w:rFonts w:ascii="Times New Roman" w:eastAsia="Times New Roman" w:hAnsi="Times New Roman" w:cs="Times New Roman"/>
                <w:color w:val="000000"/>
              </w:rPr>
            </w:pPr>
          </w:p>
        </w:tc>
      </w:tr>
      <w:tr w:rsidR="00363B3A" w:rsidRPr="008D7C27" w14:paraId="42414A0B" w14:textId="77777777" w:rsidTr="008D7C27">
        <w:trPr>
          <w:trHeight w:val="290"/>
        </w:trPr>
        <w:tc>
          <w:tcPr>
            <w:tcW w:w="10980" w:type="dxa"/>
            <w:gridSpan w:val="4"/>
            <w:tcBorders>
              <w:top w:val="single" w:sz="4" w:space="0" w:color="auto"/>
              <w:left w:val="nil"/>
              <w:bottom w:val="nil"/>
              <w:right w:val="nil"/>
            </w:tcBorders>
            <w:noWrap/>
            <w:vAlign w:val="bottom"/>
          </w:tcPr>
          <w:p w14:paraId="17777F4D" w14:textId="77777777" w:rsidR="00363B3A" w:rsidRPr="008D7C27" w:rsidRDefault="00363B3A">
            <w:pPr>
              <w:spacing w:line="240" w:lineRule="auto"/>
              <w:contextualSpacing/>
              <w:rPr>
                <w:rFonts w:ascii="Times New Roman" w:eastAsia="Times New Roman" w:hAnsi="Times New Roman" w:cs="Times New Roman"/>
                <w:color w:val="000000"/>
              </w:rPr>
            </w:pPr>
            <w:r w:rsidRPr="008D7C27">
              <w:rPr>
                <w:rFonts w:ascii="Times New Roman" w:eastAsia="Times New Roman" w:hAnsi="Times New Roman" w:cs="Times New Roman"/>
                <w:color w:val="000000"/>
              </w:rPr>
              <w:t>*Missing = 48 (No Bleeds)</w:t>
            </w:r>
          </w:p>
          <w:p w14:paraId="7647F9A6" w14:textId="5E5B68C4" w:rsidR="00363B3A" w:rsidRPr="008D7C27" w:rsidRDefault="00363B3A">
            <w:pPr>
              <w:spacing w:after="0"/>
              <w:rPr>
                <w:rFonts w:ascii="Times New Roman" w:hAnsi="Times New Roman" w:cs="Times New Roman"/>
              </w:rPr>
            </w:pPr>
            <w:r w:rsidRPr="008D7C27">
              <w:rPr>
                <w:rFonts w:ascii="Times New Roman" w:eastAsia="Times New Roman" w:hAnsi="Times New Roman" w:cs="Times New Roman"/>
                <w:color w:val="000000"/>
                <w:vertAlign w:val="superscript"/>
              </w:rPr>
              <w:t>1</w:t>
            </w:r>
            <w:r w:rsidRPr="008D7C27">
              <w:rPr>
                <w:rFonts w:ascii="Times New Roman" w:eastAsia="Times New Roman" w:hAnsi="Times New Roman" w:cs="Times New Roman"/>
                <w:color w:val="000000"/>
              </w:rPr>
              <w:t>Other bleeds included otic, ocular, pulmonary, and vaginal bleeds.</w:t>
            </w:r>
          </w:p>
        </w:tc>
      </w:tr>
    </w:tbl>
    <w:p w14:paraId="300F4F83"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3DE978A8"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1EF7A09E"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60BE9133"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52DEFBF5"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4CBCD578"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1D00172C"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4EF37BA8"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229D6983"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7EE1A053"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4CCE7E57"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0D363969"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1BE855F2"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1C3F800E"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316AFEE2"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3376BF48"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05F2DC13"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5CB4DB1D"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33BD02CE"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1DBDB998"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2EAF05F5"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6DFE4BEB"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304954A3"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36C96022"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680BEFCB"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3ADF0227"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11524BDC"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14E29C45"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753A227C"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77137719"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p w14:paraId="11884168" w14:textId="77777777" w:rsidR="008D7C27" w:rsidRDefault="008D7C27" w:rsidP="0044153C">
      <w:pPr>
        <w:spacing w:after="100" w:afterAutospacing="1" w:line="240" w:lineRule="auto"/>
        <w:contextualSpacing/>
        <w:rPr>
          <w:rFonts w:ascii="Times New Roman" w:eastAsia="Times New Roman" w:hAnsi="Times New Roman" w:cs="Times New Roman"/>
          <w:color w:val="000000"/>
        </w:rPr>
      </w:pPr>
    </w:p>
    <w:tbl>
      <w:tblPr>
        <w:tblW w:w="10955" w:type="dxa"/>
        <w:tblInd w:w="-795" w:type="dxa"/>
        <w:tblLook w:val="04A0" w:firstRow="1" w:lastRow="0" w:firstColumn="1" w:lastColumn="0" w:noHBand="0" w:noVBand="1"/>
      </w:tblPr>
      <w:tblGrid>
        <w:gridCol w:w="4821"/>
        <w:gridCol w:w="3067"/>
        <w:gridCol w:w="3067"/>
      </w:tblGrid>
      <w:tr w:rsidR="00230674" w:rsidRPr="00230674" w14:paraId="6D0A6998" w14:textId="77777777" w:rsidTr="008841FA">
        <w:trPr>
          <w:trHeight w:val="294"/>
        </w:trPr>
        <w:tc>
          <w:tcPr>
            <w:tcW w:w="10955" w:type="dxa"/>
            <w:gridSpan w:val="3"/>
            <w:tcBorders>
              <w:top w:val="single" w:sz="4" w:space="0" w:color="auto"/>
              <w:left w:val="nil"/>
              <w:bottom w:val="single" w:sz="4" w:space="0" w:color="auto"/>
              <w:right w:val="nil"/>
            </w:tcBorders>
            <w:noWrap/>
            <w:vAlign w:val="center"/>
          </w:tcPr>
          <w:p w14:paraId="26678949" w14:textId="58C37E94" w:rsidR="00230674" w:rsidRPr="00230674" w:rsidRDefault="00230674" w:rsidP="00230674">
            <w:pPr>
              <w:spacing w:after="100" w:afterAutospacing="1" w:line="240" w:lineRule="auto"/>
              <w:contextualSpacing/>
              <w:rPr>
                <w:rFonts w:ascii="Times New Roman" w:eastAsia="Times New Roman" w:hAnsi="Times New Roman" w:cs="Times New Roman"/>
                <w:b/>
                <w:bCs/>
                <w:color w:val="000000"/>
              </w:rPr>
            </w:pPr>
            <w:r w:rsidRPr="00230674">
              <w:rPr>
                <w:rFonts w:ascii="Times New Roman" w:eastAsia="Times New Roman" w:hAnsi="Times New Roman" w:cs="Times New Roman"/>
                <w:b/>
                <w:bCs/>
                <w:color w:val="000000"/>
              </w:rPr>
              <w:t>Supplemental Table 3 - Summary of all bleed events observed</w:t>
            </w:r>
          </w:p>
        </w:tc>
      </w:tr>
      <w:tr w:rsidR="0044153C" w:rsidRPr="008D7C27" w14:paraId="3EA954B5" w14:textId="77777777" w:rsidTr="008D7C27">
        <w:trPr>
          <w:trHeight w:val="294"/>
        </w:trPr>
        <w:tc>
          <w:tcPr>
            <w:tcW w:w="4821" w:type="dxa"/>
            <w:tcBorders>
              <w:top w:val="single" w:sz="4" w:space="0" w:color="auto"/>
              <w:left w:val="nil"/>
              <w:bottom w:val="single" w:sz="4" w:space="0" w:color="auto"/>
              <w:right w:val="nil"/>
            </w:tcBorders>
            <w:noWrap/>
            <w:vAlign w:val="center"/>
            <w:hideMark/>
          </w:tcPr>
          <w:p w14:paraId="6CC58E31" w14:textId="77777777" w:rsidR="0044153C" w:rsidRPr="008D7C27" w:rsidRDefault="0044153C">
            <w:pPr>
              <w:spacing w:after="0" w:line="240" w:lineRule="auto"/>
              <w:jc w:val="center"/>
              <w:rPr>
                <w:rFonts w:ascii="Times New Roman" w:eastAsia="Times New Roman" w:hAnsi="Times New Roman" w:cs="Times New Roman"/>
                <w:b/>
              </w:rPr>
            </w:pPr>
            <w:r w:rsidRPr="008D7C27">
              <w:rPr>
                <w:rFonts w:ascii="Times New Roman" w:eastAsia="Times New Roman" w:hAnsi="Times New Roman" w:cs="Times New Roman"/>
                <w:b/>
              </w:rPr>
              <w:t>Bleed events, n (%)</w:t>
            </w:r>
          </w:p>
        </w:tc>
        <w:tc>
          <w:tcPr>
            <w:tcW w:w="3067" w:type="dxa"/>
            <w:tcBorders>
              <w:top w:val="single" w:sz="4" w:space="0" w:color="auto"/>
              <w:left w:val="nil"/>
              <w:bottom w:val="single" w:sz="4" w:space="0" w:color="auto"/>
              <w:right w:val="nil"/>
            </w:tcBorders>
            <w:noWrap/>
            <w:vAlign w:val="center"/>
            <w:hideMark/>
          </w:tcPr>
          <w:p w14:paraId="71ECE9BB" w14:textId="77777777" w:rsidR="0044153C" w:rsidRPr="008D7C27" w:rsidRDefault="0044153C">
            <w:pPr>
              <w:spacing w:after="0" w:line="240" w:lineRule="auto"/>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Clinically non-relevant bleed (n=478)</w:t>
            </w:r>
            <w:r w:rsidRPr="008D7C27">
              <w:rPr>
                <w:rFonts w:ascii="Times New Roman" w:eastAsia="Times New Roman" w:hAnsi="Times New Roman" w:cs="Times New Roman"/>
                <w:b/>
                <w:color w:val="000000"/>
                <w:vertAlign w:val="superscript"/>
              </w:rPr>
              <w:t>*</w:t>
            </w:r>
          </w:p>
        </w:tc>
        <w:tc>
          <w:tcPr>
            <w:tcW w:w="3067" w:type="dxa"/>
            <w:tcBorders>
              <w:top w:val="single" w:sz="4" w:space="0" w:color="auto"/>
              <w:left w:val="nil"/>
              <w:bottom w:val="single" w:sz="4" w:space="0" w:color="auto"/>
              <w:right w:val="nil"/>
            </w:tcBorders>
            <w:noWrap/>
            <w:vAlign w:val="center"/>
            <w:hideMark/>
          </w:tcPr>
          <w:p w14:paraId="28CF958F" w14:textId="77777777" w:rsidR="0044153C" w:rsidRPr="008D7C27" w:rsidRDefault="0044153C">
            <w:pPr>
              <w:spacing w:after="0" w:line="240" w:lineRule="auto"/>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Clinically relevant/major bleed (n=155)</w:t>
            </w:r>
            <w:r w:rsidRPr="008D7C27">
              <w:rPr>
                <w:rFonts w:ascii="Times New Roman" w:eastAsia="Times New Roman" w:hAnsi="Times New Roman" w:cs="Times New Roman"/>
                <w:b/>
                <w:color w:val="000000"/>
                <w:vertAlign w:val="superscript"/>
              </w:rPr>
              <w:t>*</w:t>
            </w:r>
          </w:p>
        </w:tc>
      </w:tr>
      <w:tr w:rsidR="0044153C" w:rsidRPr="008D7C27" w14:paraId="6FAAB62F" w14:textId="77777777" w:rsidTr="008D7C27">
        <w:trPr>
          <w:trHeight w:val="294"/>
        </w:trPr>
        <w:tc>
          <w:tcPr>
            <w:tcW w:w="4821" w:type="dxa"/>
            <w:tcBorders>
              <w:top w:val="single" w:sz="4" w:space="0" w:color="auto"/>
              <w:left w:val="nil"/>
              <w:bottom w:val="nil"/>
              <w:right w:val="nil"/>
            </w:tcBorders>
            <w:noWrap/>
            <w:vAlign w:val="bottom"/>
            <w:hideMark/>
          </w:tcPr>
          <w:p w14:paraId="012381B8" w14:textId="77777777" w:rsidR="0044153C" w:rsidRPr="008D7C27" w:rsidRDefault="0044153C">
            <w:pPr>
              <w:spacing w:after="0" w:line="240" w:lineRule="auto"/>
              <w:rPr>
                <w:rFonts w:ascii="Times New Roman" w:eastAsia="Times New Roman" w:hAnsi="Times New Roman" w:cs="Times New Roman"/>
                <w:color w:val="000000"/>
              </w:rPr>
            </w:pPr>
            <w:r w:rsidRPr="008D7C27">
              <w:rPr>
                <w:rFonts w:ascii="Times New Roman" w:eastAsia="Times New Roman" w:hAnsi="Times New Roman" w:cs="Times New Roman"/>
                <w:color w:val="000000"/>
              </w:rPr>
              <w:t>Epistaxis</w:t>
            </w:r>
          </w:p>
        </w:tc>
        <w:tc>
          <w:tcPr>
            <w:tcW w:w="3067" w:type="dxa"/>
            <w:tcBorders>
              <w:top w:val="single" w:sz="4" w:space="0" w:color="auto"/>
              <w:left w:val="nil"/>
              <w:bottom w:val="nil"/>
              <w:right w:val="nil"/>
            </w:tcBorders>
            <w:noWrap/>
            <w:vAlign w:val="bottom"/>
            <w:hideMark/>
          </w:tcPr>
          <w:p w14:paraId="4A341AC7"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50 (11)</w:t>
            </w:r>
          </w:p>
        </w:tc>
        <w:tc>
          <w:tcPr>
            <w:tcW w:w="3067" w:type="dxa"/>
            <w:tcBorders>
              <w:top w:val="single" w:sz="4" w:space="0" w:color="auto"/>
              <w:left w:val="nil"/>
              <w:bottom w:val="nil"/>
              <w:right w:val="nil"/>
            </w:tcBorders>
            <w:noWrap/>
            <w:vAlign w:val="bottom"/>
            <w:hideMark/>
          </w:tcPr>
          <w:p w14:paraId="4BF42134"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12 (8)</w:t>
            </w:r>
          </w:p>
        </w:tc>
      </w:tr>
      <w:tr w:rsidR="0044153C" w:rsidRPr="008D7C27" w14:paraId="0E60C200" w14:textId="77777777" w:rsidTr="008D7C27">
        <w:trPr>
          <w:trHeight w:val="294"/>
        </w:trPr>
        <w:tc>
          <w:tcPr>
            <w:tcW w:w="4821" w:type="dxa"/>
            <w:noWrap/>
            <w:vAlign w:val="bottom"/>
            <w:hideMark/>
          </w:tcPr>
          <w:p w14:paraId="031C114E" w14:textId="77777777" w:rsidR="0044153C" w:rsidRPr="008D7C27" w:rsidRDefault="0044153C">
            <w:pPr>
              <w:spacing w:after="0" w:line="240" w:lineRule="auto"/>
              <w:rPr>
                <w:rFonts w:ascii="Times New Roman" w:eastAsia="Times New Roman" w:hAnsi="Times New Roman" w:cs="Times New Roman"/>
                <w:color w:val="000000"/>
              </w:rPr>
            </w:pPr>
            <w:r w:rsidRPr="008D7C27">
              <w:rPr>
                <w:rFonts w:ascii="Times New Roman" w:eastAsia="Times New Roman" w:hAnsi="Times New Roman" w:cs="Times New Roman"/>
                <w:color w:val="000000"/>
              </w:rPr>
              <w:t>Cutaneous bleeding</w:t>
            </w:r>
          </w:p>
        </w:tc>
        <w:tc>
          <w:tcPr>
            <w:tcW w:w="3067" w:type="dxa"/>
            <w:noWrap/>
            <w:vAlign w:val="bottom"/>
            <w:hideMark/>
          </w:tcPr>
          <w:p w14:paraId="66D083EC"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329 (69)</w:t>
            </w:r>
          </w:p>
        </w:tc>
        <w:tc>
          <w:tcPr>
            <w:tcW w:w="3067" w:type="dxa"/>
            <w:noWrap/>
            <w:vAlign w:val="bottom"/>
            <w:hideMark/>
          </w:tcPr>
          <w:p w14:paraId="6861E37B"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51 (33)</w:t>
            </w:r>
          </w:p>
        </w:tc>
      </w:tr>
      <w:tr w:rsidR="0044153C" w:rsidRPr="008D7C27" w14:paraId="68DB5845" w14:textId="77777777" w:rsidTr="008D7C27">
        <w:trPr>
          <w:trHeight w:val="294"/>
        </w:trPr>
        <w:tc>
          <w:tcPr>
            <w:tcW w:w="4821" w:type="dxa"/>
            <w:noWrap/>
            <w:vAlign w:val="bottom"/>
            <w:hideMark/>
          </w:tcPr>
          <w:p w14:paraId="30FF2516" w14:textId="77777777" w:rsidR="0044153C" w:rsidRPr="008D7C27" w:rsidRDefault="0044153C">
            <w:pPr>
              <w:spacing w:after="0" w:line="240" w:lineRule="auto"/>
              <w:rPr>
                <w:rFonts w:ascii="Times New Roman" w:eastAsia="Times New Roman" w:hAnsi="Times New Roman" w:cs="Times New Roman"/>
                <w:color w:val="000000"/>
              </w:rPr>
            </w:pPr>
            <w:r w:rsidRPr="008D7C27">
              <w:rPr>
                <w:rFonts w:ascii="Times New Roman" w:eastAsia="Times New Roman" w:hAnsi="Times New Roman" w:cs="Times New Roman"/>
                <w:color w:val="000000"/>
              </w:rPr>
              <w:t>Bleeding from minor wounds</w:t>
            </w:r>
          </w:p>
        </w:tc>
        <w:tc>
          <w:tcPr>
            <w:tcW w:w="3067" w:type="dxa"/>
            <w:noWrap/>
            <w:vAlign w:val="bottom"/>
            <w:hideMark/>
          </w:tcPr>
          <w:p w14:paraId="473E817A"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tc>
        <w:tc>
          <w:tcPr>
            <w:tcW w:w="3067" w:type="dxa"/>
            <w:noWrap/>
            <w:vAlign w:val="bottom"/>
            <w:hideMark/>
          </w:tcPr>
          <w:p w14:paraId="43F9FFE9"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 (1)</w:t>
            </w:r>
          </w:p>
        </w:tc>
      </w:tr>
      <w:tr w:rsidR="0044153C" w:rsidRPr="008D7C27" w14:paraId="0E0BE708" w14:textId="77777777" w:rsidTr="008D7C27">
        <w:trPr>
          <w:trHeight w:val="294"/>
        </w:trPr>
        <w:tc>
          <w:tcPr>
            <w:tcW w:w="4821" w:type="dxa"/>
            <w:noWrap/>
            <w:vAlign w:val="bottom"/>
            <w:hideMark/>
          </w:tcPr>
          <w:p w14:paraId="41D64BF9" w14:textId="77777777" w:rsidR="0044153C" w:rsidRPr="008D7C27" w:rsidRDefault="0044153C">
            <w:pPr>
              <w:spacing w:after="0" w:line="240" w:lineRule="auto"/>
              <w:rPr>
                <w:rFonts w:ascii="Times New Roman" w:eastAsia="Times New Roman" w:hAnsi="Times New Roman" w:cs="Times New Roman"/>
                <w:color w:val="000000"/>
              </w:rPr>
            </w:pPr>
            <w:r w:rsidRPr="008D7C27">
              <w:rPr>
                <w:rFonts w:ascii="Times New Roman" w:eastAsia="Times New Roman" w:hAnsi="Times New Roman" w:cs="Times New Roman"/>
                <w:color w:val="000000"/>
              </w:rPr>
              <w:t>Hematuria</w:t>
            </w:r>
          </w:p>
        </w:tc>
        <w:tc>
          <w:tcPr>
            <w:tcW w:w="3067" w:type="dxa"/>
            <w:noWrap/>
            <w:vAlign w:val="bottom"/>
            <w:hideMark/>
          </w:tcPr>
          <w:p w14:paraId="552D616D"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20 (4)</w:t>
            </w:r>
          </w:p>
        </w:tc>
        <w:tc>
          <w:tcPr>
            <w:tcW w:w="3067" w:type="dxa"/>
            <w:noWrap/>
            <w:vAlign w:val="bottom"/>
            <w:hideMark/>
          </w:tcPr>
          <w:p w14:paraId="48FF87DC"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16 (10)</w:t>
            </w:r>
          </w:p>
        </w:tc>
      </w:tr>
      <w:tr w:rsidR="0044153C" w:rsidRPr="008D7C27" w14:paraId="2BCF0031" w14:textId="77777777" w:rsidTr="008D7C27">
        <w:trPr>
          <w:trHeight w:val="294"/>
        </w:trPr>
        <w:tc>
          <w:tcPr>
            <w:tcW w:w="4821" w:type="dxa"/>
            <w:noWrap/>
            <w:vAlign w:val="bottom"/>
            <w:hideMark/>
          </w:tcPr>
          <w:p w14:paraId="79AAC4CA" w14:textId="77777777" w:rsidR="0044153C" w:rsidRPr="008D7C27" w:rsidRDefault="0044153C">
            <w:pPr>
              <w:spacing w:after="0" w:line="240" w:lineRule="auto"/>
              <w:rPr>
                <w:rFonts w:ascii="Times New Roman" w:eastAsia="Times New Roman" w:hAnsi="Times New Roman" w:cs="Times New Roman"/>
                <w:color w:val="000000"/>
              </w:rPr>
            </w:pPr>
            <w:r w:rsidRPr="008D7C27">
              <w:rPr>
                <w:rFonts w:ascii="Times New Roman" w:eastAsia="Times New Roman" w:hAnsi="Times New Roman" w:cs="Times New Roman"/>
                <w:color w:val="000000"/>
              </w:rPr>
              <w:t>Gastrointestinal bleeding</w:t>
            </w:r>
          </w:p>
        </w:tc>
        <w:tc>
          <w:tcPr>
            <w:tcW w:w="3067" w:type="dxa"/>
            <w:noWrap/>
            <w:vAlign w:val="bottom"/>
            <w:hideMark/>
          </w:tcPr>
          <w:p w14:paraId="274C8401"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15 (3)</w:t>
            </w:r>
          </w:p>
        </w:tc>
        <w:tc>
          <w:tcPr>
            <w:tcW w:w="3067" w:type="dxa"/>
            <w:noWrap/>
            <w:vAlign w:val="bottom"/>
            <w:hideMark/>
          </w:tcPr>
          <w:p w14:paraId="3D70CF57"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20 (13)</w:t>
            </w:r>
          </w:p>
        </w:tc>
      </w:tr>
      <w:tr w:rsidR="0044153C" w:rsidRPr="008D7C27" w14:paraId="3D13A32D" w14:textId="77777777" w:rsidTr="008D7C27">
        <w:trPr>
          <w:trHeight w:val="294"/>
        </w:trPr>
        <w:tc>
          <w:tcPr>
            <w:tcW w:w="4821" w:type="dxa"/>
            <w:noWrap/>
            <w:vAlign w:val="bottom"/>
            <w:hideMark/>
          </w:tcPr>
          <w:p w14:paraId="3F472B7F" w14:textId="77777777" w:rsidR="0044153C" w:rsidRPr="008D7C27" w:rsidRDefault="0044153C">
            <w:pPr>
              <w:spacing w:after="0" w:line="240" w:lineRule="auto"/>
              <w:rPr>
                <w:rFonts w:ascii="Times New Roman" w:eastAsia="Times New Roman" w:hAnsi="Times New Roman" w:cs="Times New Roman"/>
                <w:color w:val="000000"/>
              </w:rPr>
            </w:pPr>
            <w:r w:rsidRPr="008D7C27">
              <w:rPr>
                <w:rFonts w:ascii="Times New Roman" w:eastAsia="Times New Roman" w:hAnsi="Times New Roman" w:cs="Times New Roman"/>
                <w:color w:val="000000"/>
              </w:rPr>
              <w:t>Oral cavity bleeding</w:t>
            </w:r>
          </w:p>
        </w:tc>
        <w:tc>
          <w:tcPr>
            <w:tcW w:w="3067" w:type="dxa"/>
            <w:noWrap/>
            <w:vAlign w:val="bottom"/>
            <w:hideMark/>
          </w:tcPr>
          <w:p w14:paraId="285C7CDB"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19 (4)</w:t>
            </w:r>
          </w:p>
        </w:tc>
        <w:tc>
          <w:tcPr>
            <w:tcW w:w="3067" w:type="dxa"/>
            <w:noWrap/>
            <w:vAlign w:val="bottom"/>
            <w:hideMark/>
          </w:tcPr>
          <w:p w14:paraId="7F2EAF9A"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5 (3)</w:t>
            </w:r>
          </w:p>
        </w:tc>
      </w:tr>
      <w:tr w:rsidR="0044153C" w:rsidRPr="008D7C27" w14:paraId="14AC18A6" w14:textId="77777777" w:rsidTr="008D7C27">
        <w:trPr>
          <w:trHeight w:val="294"/>
        </w:trPr>
        <w:tc>
          <w:tcPr>
            <w:tcW w:w="4821" w:type="dxa"/>
            <w:noWrap/>
            <w:vAlign w:val="bottom"/>
            <w:hideMark/>
          </w:tcPr>
          <w:p w14:paraId="3567D57B" w14:textId="77777777" w:rsidR="0044153C" w:rsidRPr="008D7C27" w:rsidRDefault="0044153C">
            <w:pPr>
              <w:spacing w:after="0" w:line="240" w:lineRule="auto"/>
              <w:rPr>
                <w:rFonts w:ascii="Times New Roman" w:eastAsia="Times New Roman" w:hAnsi="Times New Roman" w:cs="Times New Roman"/>
                <w:color w:val="000000"/>
              </w:rPr>
            </w:pPr>
            <w:r w:rsidRPr="008D7C27">
              <w:rPr>
                <w:rFonts w:ascii="Times New Roman" w:eastAsia="Times New Roman" w:hAnsi="Times New Roman" w:cs="Times New Roman"/>
                <w:color w:val="000000"/>
              </w:rPr>
              <w:t>Bleeding after dental extraction</w:t>
            </w:r>
          </w:p>
        </w:tc>
        <w:tc>
          <w:tcPr>
            <w:tcW w:w="3067" w:type="dxa"/>
            <w:noWrap/>
            <w:vAlign w:val="bottom"/>
            <w:hideMark/>
          </w:tcPr>
          <w:p w14:paraId="6B75AB3E"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tc>
        <w:tc>
          <w:tcPr>
            <w:tcW w:w="3067" w:type="dxa"/>
            <w:noWrap/>
            <w:vAlign w:val="bottom"/>
            <w:hideMark/>
          </w:tcPr>
          <w:p w14:paraId="1C376861"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 xml:space="preserve">1 (1) </w:t>
            </w:r>
          </w:p>
        </w:tc>
      </w:tr>
      <w:tr w:rsidR="0044153C" w:rsidRPr="008D7C27" w14:paraId="34299141" w14:textId="77777777" w:rsidTr="008D7C27">
        <w:trPr>
          <w:trHeight w:val="294"/>
        </w:trPr>
        <w:tc>
          <w:tcPr>
            <w:tcW w:w="4821" w:type="dxa"/>
            <w:noWrap/>
            <w:vAlign w:val="bottom"/>
            <w:hideMark/>
          </w:tcPr>
          <w:p w14:paraId="293A4FC1" w14:textId="77777777" w:rsidR="0044153C" w:rsidRPr="008D7C27" w:rsidRDefault="0044153C">
            <w:pPr>
              <w:spacing w:after="0" w:line="240" w:lineRule="auto"/>
              <w:rPr>
                <w:rFonts w:ascii="Times New Roman" w:eastAsia="Times New Roman" w:hAnsi="Times New Roman" w:cs="Times New Roman"/>
                <w:color w:val="000000"/>
              </w:rPr>
            </w:pPr>
            <w:r w:rsidRPr="008D7C27">
              <w:rPr>
                <w:rFonts w:ascii="Times New Roman" w:eastAsia="Times New Roman" w:hAnsi="Times New Roman" w:cs="Times New Roman"/>
                <w:color w:val="000000"/>
              </w:rPr>
              <w:t>Bleeding after Surgery or Major Trauma</w:t>
            </w:r>
          </w:p>
        </w:tc>
        <w:tc>
          <w:tcPr>
            <w:tcW w:w="3067" w:type="dxa"/>
            <w:noWrap/>
            <w:vAlign w:val="bottom"/>
            <w:hideMark/>
          </w:tcPr>
          <w:p w14:paraId="3D126279"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13 (3)</w:t>
            </w:r>
          </w:p>
        </w:tc>
        <w:tc>
          <w:tcPr>
            <w:tcW w:w="3067" w:type="dxa"/>
            <w:noWrap/>
            <w:vAlign w:val="bottom"/>
            <w:hideMark/>
          </w:tcPr>
          <w:p w14:paraId="0558A11D"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18 (12)</w:t>
            </w:r>
          </w:p>
        </w:tc>
      </w:tr>
      <w:tr w:rsidR="0044153C" w:rsidRPr="008D7C27" w14:paraId="2F59E9BD" w14:textId="77777777" w:rsidTr="008D7C27">
        <w:trPr>
          <w:trHeight w:val="294"/>
        </w:trPr>
        <w:tc>
          <w:tcPr>
            <w:tcW w:w="4821" w:type="dxa"/>
            <w:noWrap/>
            <w:vAlign w:val="bottom"/>
            <w:hideMark/>
          </w:tcPr>
          <w:p w14:paraId="39B63B89" w14:textId="77777777" w:rsidR="0044153C" w:rsidRPr="008D7C27" w:rsidRDefault="0044153C">
            <w:pPr>
              <w:spacing w:after="0" w:line="240" w:lineRule="auto"/>
              <w:rPr>
                <w:rFonts w:ascii="Times New Roman" w:eastAsia="Times New Roman" w:hAnsi="Times New Roman" w:cs="Times New Roman"/>
                <w:color w:val="000000"/>
              </w:rPr>
            </w:pPr>
            <w:r w:rsidRPr="008D7C27">
              <w:rPr>
                <w:rFonts w:ascii="Times New Roman" w:eastAsia="Times New Roman" w:hAnsi="Times New Roman" w:cs="Times New Roman"/>
                <w:color w:val="000000"/>
              </w:rPr>
              <w:t>CNS bleeding (spontaneous)</w:t>
            </w:r>
          </w:p>
        </w:tc>
        <w:tc>
          <w:tcPr>
            <w:tcW w:w="3067" w:type="dxa"/>
            <w:noWrap/>
            <w:vAlign w:val="bottom"/>
            <w:hideMark/>
          </w:tcPr>
          <w:p w14:paraId="1F16D734"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tc>
        <w:tc>
          <w:tcPr>
            <w:tcW w:w="3067" w:type="dxa"/>
            <w:noWrap/>
            <w:vAlign w:val="bottom"/>
            <w:hideMark/>
          </w:tcPr>
          <w:p w14:paraId="4A4AB6F6"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 (1)</w:t>
            </w:r>
          </w:p>
        </w:tc>
      </w:tr>
      <w:tr w:rsidR="0044153C" w:rsidRPr="008D7C27" w14:paraId="3EBA3539" w14:textId="77777777" w:rsidTr="008D7C27">
        <w:trPr>
          <w:trHeight w:val="294"/>
        </w:trPr>
        <w:tc>
          <w:tcPr>
            <w:tcW w:w="4821" w:type="dxa"/>
            <w:noWrap/>
            <w:vAlign w:val="bottom"/>
            <w:hideMark/>
          </w:tcPr>
          <w:p w14:paraId="2768C07E" w14:textId="77777777" w:rsidR="0044153C" w:rsidRPr="008D7C27" w:rsidRDefault="0044153C">
            <w:pPr>
              <w:spacing w:after="0" w:line="240" w:lineRule="auto"/>
              <w:rPr>
                <w:rFonts w:ascii="Times New Roman" w:eastAsia="Times New Roman" w:hAnsi="Times New Roman" w:cs="Times New Roman"/>
                <w:color w:val="000000"/>
              </w:rPr>
            </w:pPr>
            <w:r w:rsidRPr="008D7C27">
              <w:rPr>
                <w:rFonts w:ascii="Times New Roman" w:eastAsia="Times New Roman" w:hAnsi="Times New Roman" w:cs="Times New Roman"/>
                <w:color w:val="000000"/>
              </w:rPr>
              <w:t>Other bleeding</w:t>
            </w:r>
          </w:p>
        </w:tc>
        <w:tc>
          <w:tcPr>
            <w:tcW w:w="3067" w:type="dxa"/>
            <w:noWrap/>
            <w:vAlign w:val="bottom"/>
            <w:hideMark/>
          </w:tcPr>
          <w:p w14:paraId="78AD6A87"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32 (7)</w:t>
            </w:r>
          </w:p>
        </w:tc>
        <w:tc>
          <w:tcPr>
            <w:tcW w:w="3067" w:type="dxa"/>
            <w:noWrap/>
            <w:vAlign w:val="bottom"/>
            <w:hideMark/>
          </w:tcPr>
          <w:p w14:paraId="2FDCA532"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29 (19)</w:t>
            </w:r>
          </w:p>
        </w:tc>
      </w:tr>
      <w:tr w:rsidR="0044153C" w:rsidRPr="008D7C27" w14:paraId="2F4BA2A0" w14:textId="77777777" w:rsidTr="008D7C27">
        <w:trPr>
          <w:trHeight w:val="294"/>
        </w:trPr>
        <w:tc>
          <w:tcPr>
            <w:tcW w:w="4821" w:type="dxa"/>
            <w:noWrap/>
            <w:vAlign w:val="bottom"/>
            <w:hideMark/>
          </w:tcPr>
          <w:p w14:paraId="08989F2E" w14:textId="77777777" w:rsidR="0044153C" w:rsidRPr="008D7C27" w:rsidRDefault="0044153C">
            <w:pPr>
              <w:spacing w:line="240" w:lineRule="auto"/>
              <w:contextualSpacing/>
              <w:rPr>
                <w:rFonts w:ascii="Times New Roman" w:eastAsia="Times New Roman" w:hAnsi="Times New Roman" w:cs="Times New Roman"/>
                <w:color w:val="000000"/>
              </w:rPr>
            </w:pPr>
            <w:r w:rsidRPr="008D7C27">
              <w:rPr>
                <w:rFonts w:ascii="Times New Roman" w:eastAsia="Times New Roman" w:hAnsi="Times New Roman" w:cs="Times New Roman"/>
                <w:color w:val="000000"/>
              </w:rPr>
              <w:t>CTCAE Grade</w:t>
            </w:r>
          </w:p>
          <w:p w14:paraId="621F6886" w14:textId="77777777" w:rsidR="0044153C" w:rsidRPr="008D7C27" w:rsidRDefault="0044153C">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Grade 1</w:t>
            </w:r>
          </w:p>
          <w:p w14:paraId="69F9BB16" w14:textId="77777777" w:rsidR="0044153C" w:rsidRPr="008D7C27" w:rsidRDefault="0044153C">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Grade 2</w:t>
            </w:r>
          </w:p>
          <w:p w14:paraId="2C8B361A" w14:textId="77777777" w:rsidR="0044153C" w:rsidRPr="008D7C27" w:rsidRDefault="0044153C">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Grade 3</w:t>
            </w:r>
          </w:p>
          <w:p w14:paraId="73A747A1" w14:textId="77777777" w:rsidR="0044153C" w:rsidRPr="008D7C27" w:rsidRDefault="0044153C">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Grade 4</w:t>
            </w:r>
          </w:p>
          <w:p w14:paraId="7373D090" w14:textId="77777777" w:rsidR="0044153C" w:rsidRPr="008D7C27" w:rsidRDefault="0044153C">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Grade 5</w:t>
            </w:r>
          </w:p>
        </w:tc>
        <w:tc>
          <w:tcPr>
            <w:tcW w:w="3067" w:type="dxa"/>
            <w:noWrap/>
            <w:vAlign w:val="bottom"/>
            <w:hideMark/>
          </w:tcPr>
          <w:p w14:paraId="3D1525DD"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473 (99)</w:t>
            </w:r>
          </w:p>
          <w:p w14:paraId="6F5A6B5F"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5 (1)</w:t>
            </w:r>
          </w:p>
          <w:p w14:paraId="7AD5FE6A"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p w14:paraId="7E8E1FB7"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p w14:paraId="2D63AF62"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tc>
        <w:tc>
          <w:tcPr>
            <w:tcW w:w="3067" w:type="dxa"/>
            <w:noWrap/>
            <w:vAlign w:val="bottom"/>
            <w:hideMark/>
          </w:tcPr>
          <w:p w14:paraId="644C1ED6"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6 (4)</w:t>
            </w:r>
          </w:p>
          <w:p w14:paraId="5747E895"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133 (86)</w:t>
            </w:r>
          </w:p>
          <w:p w14:paraId="7CB28B18"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10 (6)</w:t>
            </w:r>
          </w:p>
          <w:p w14:paraId="688F184B"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4 (3)</w:t>
            </w:r>
          </w:p>
          <w:p w14:paraId="54A3E9C2"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 (1)</w:t>
            </w:r>
          </w:p>
        </w:tc>
      </w:tr>
      <w:tr w:rsidR="0044153C" w:rsidRPr="008D7C27" w14:paraId="76A5AA16" w14:textId="77777777" w:rsidTr="008D7C27">
        <w:trPr>
          <w:trHeight w:val="1080"/>
        </w:trPr>
        <w:tc>
          <w:tcPr>
            <w:tcW w:w="4821" w:type="dxa"/>
            <w:tcBorders>
              <w:top w:val="nil"/>
              <w:left w:val="nil"/>
              <w:bottom w:val="single" w:sz="4" w:space="0" w:color="auto"/>
              <w:right w:val="nil"/>
            </w:tcBorders>
            <w:noWrap/>
            <w:vAlign w:val="bottom"/>
            <w:hideMark/>
          </w:tcPr>
          <w:p w14:paraId="03AAA43A" w14:textId="77777777" w:rsidR="0044153C" w:rsidRPr="008D7C27" w:rsidRDefault="0044153C">
            <w:pPr>
              <w:spacing w:line="240" w:lineRule="auto"/>
              <w:contextualSpacing/>
              <w:rPr>
                <w:rFonts w:ascii="Times New Roman" w:eastAsia="Times New Roman" w:hAnsi="Times New Roman" w:cs="Times New Roman"/>
                <w:color w:val="000000"/>
              </w:rPr>
            </w:pPr>
            <w:r w:rsidRPr="008D7C27">
              <w:rPr>
                <w:rFonts w:ascii="Times New Roman" w:eastAsia="Times New Roman" w:hAnsi="Times New Roman" w:cs="Times New Roman"/>
                <w:color w:val="000000"/>
              </w:rPr>
              <w:t>Naranjo adverse drug reaction probability</w:t>
            </w:r>
          </w:p>
          <w:p w14:paraId="446AFF37" w14:textId="77777777" w:rsidR="0044153C" w:rsidRPr="008D7C27" w:rsidRDefault="0044153C">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Doubtful (≤0)</w:t>
            </w:r>
          </w:p>
          <w:p w14:paraId="57CDB905" w14:textId="77777777" w:rsidR="0044153C" w:rsidRPr="008D7C27" w:rsidRDefault="0044153C">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Possible (1-4)</w:t>
            </w:r>
          </w:p>
          <w:p w14:paraId="0A3FDF11" w14:textId="77777777" w:rsidR="0044153C" w:rsidRPr="008D7C27" w:rsidRDefault="0044153C">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Probable (5-8)</w:t>
            </w:r>
          </w:p>
          <w:p w14:paraId="4F5D5861" w14:textId="77777777" w:rsidR="0044153C" w:rsidRPr="008D7C27" w:rsidRDefault="0044153C">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Definite (≥9)</w:t>
            </w:r>
          </w:p>
        </w:tc>
        <w:tc>
          <w:tcPr>
            <w:tcW w:w="3067" w:type="dxa"/>
            <w:tcBorders>
              <w:top w:val="nil"/>
              <w:left w:val="nil"/>
              <w:bottom w:val="single" w:sz="4" w:space="0" w:color="auto"/>
              <w:right w:val="nil"/>
            </w:tcBorders>
            <w:noWrap/>
            <w:vAlign w:val="bottom"/>
            <w:hideMark/>
          </w:tcPr>
          <w:p w14:paraId="4B146CD6"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p w14:paraId="69A02149"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376 (79)</w:t>
            </w:r>
          </w:p>
          <w:p w14:paraId="3F29DBAA"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102 (21)</w:t>
            </w:r>
          </w:p>
          <w:p w14:paraId="43DCE30C"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tc>
        <w:tc>
          <w:tcPr>
            <w:tcW w:w="3067" w:type="dxa"/>
            <w:tcBorders>
              <w:top w:val="nil"/>
              <w:left w:val="nil"/>
              <w:bottom w:val="single" w:sz="4" w:space="0" w:color="auto"/>
              <w:right w:val="nil"/>
            </w:tcBorders>
            <w:noWrap/>
            <w:vAlign w:val="bottom"/>
            <w:hideMark/>
          </w:tcPr>
          <w:p w14:paraId="0BFF187B"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p w14:paraId="545AE759"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131 (85)</w:t>
            </w:r>
          </w:p>
          <w:p w14:paraId="3E6A11CE"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24 (15)</w:t>
            </w:r>
          </w:p>
          <w:p w14:paraId="0639E8D3" w14:textId="77777777" w:rsidR="0044153C" w:rsidRPr="008D7C27" w:rsidRDefault="0044153C">
            <w:pPr>
              <w:spacing w:after="0" w:line="240" w:lineRule="auto"/>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tc>
      </w:tr>
    </w:tbl>
    <w:p w14:paraId="4C7AFA1D" w14:textId="77777777" w:rsidR="0044153C" w:rsidRPr="008D7C27" w:rsidRDefault="0044153C" w:rsidP="0044153C">
      <w:pPr>
        <w:rPr>
          <w:rFonts w:ascii="Times New Roman" w:hAnsi="Times New Roman" w:cs="Times New Roman"/>
        </w:rPr>
      </w:pPr>
      <w:r w:rsidRPr="008D7C27">
        <w:rPr>
          <w:rFonts w:ascii="Times New Roman" w:hAnsi="Times New Roman" w:cs="Times New Roman"/>
        </w:rPr>
        <w:t xml:space="preserve">*n represents number of events </w:t>
      </w:r>
    </w:p>
    <w:p w14:paraId="7884BD1D" w14:textId="77777777" w:rsidR="00230674" w:rsidRDefault="00230674" w:rsidP="00920F31">
      <w:pPr>
        <w:rPr>
          <w:rFonts w:ascii="Times New Roman" w:hAnsi="Times New Roman" w:cs="Times New Roman"/>
        </w:rPr>
      </w:pPr>
    </w:p>
    <w:p w14:paraId="2669FFDB" w14:textId="77777777" w:rsidR="00230674" w:rsidRDefault="00230674" w:rsidP="00920F31">
      <w:pPr>
        <w:rPr>
          <w:rFonts w:ascii="Times New Roman" w:hAnsi="Times New Roman" w:cs="Times New Roman"/>
        </w:rPr>
      </w:pPr>
    </w:p>
    <w:p w14:paraId="6CE2189D" w14:textId="77777777" w:rsidR="00230674" w:rsidRDefault="00230674" w:rsidP="00920F31">
      <w:pPr>
        <w:rPr>
          <w:rFonts w:ascii="Times New Roman" w:hAnsi="Times New Roman" w:cs="Times New Roman"/>
        </w:rPr>
      </w:pPr>
    </w:p>
    <w:p w14:paraId="31FE573A" w14:textId="77777777" w:rsidR="00230674" w:rsidRDefault="00230674" w:rsidP="00920F31">
      <w:pPr>
        <w:rPr>
          <w:rFonts w:ascii="Times New Roman" w:hAnsi="Times New Roman" w:cs="Times New Roman"/>
        </w:rPr>
      </w:pPr>
    </w:p>
    <w:p w14:paraId="10028025" w14:textId="77777777" w:rsidR="00230674" w:rsidRDefault="00230674" w:rsidP="00920F31">
      <w:pPr>
        <w:rPr>
          <w:rFonts w:ascii="Times New Roman" w:hAnsi="Times New Roman" w:cs="Times New Roman"/>
        </w:rPr>
      </w:pPr>
    </w:p>
    <w:p w14:paraId="11A8E178" w14:textId="77777777" w:rsidR="00230674" w:rsidRDefault="00230674" w:rsidP="00920F31">
      <w:pPr>
        <w:rPr>
          <w:rFonts w:ascii="Times New Roman" w:hAnsi="Times New Roman" w:cs="Times New Roman"/>
        </w:rPr>
      </w:pPr>
    </w:p>
    <w:p w14:paraId="6C38737A" w14:textId="77777777" w:rsidR="00230674" w:rsidRDefault="00230674" w:rsidP="00920F31">
      <w:pPr>
        <w:rPr>
          <w:rFonts w:ascii="Times New Roman" w:hAnsi="Times New Roman" w:cs="Times New Roman"/>
        </w:rPr>
      </w:pPr>
    </w:p>
    <w:p w14:paraId="0C5EB9BE" w14:textId="77777777" w:rsidR="00230674" w:rsidRDefault="00230674" w:rsidP="00920F31">
      <w:pPr>
        <w:rPr>
          <w:rFonts w:ascii="Times New Roman" w:hAnsi="Times New Roman" w:cs="Times New Roman"/>
        </w:rPr>
      </w:pPr>
    </w:p>
    <w:p w14:paraId="435A489C" w14:textId="77777777" w:rsidR="00230674" w:rsidRDefault="00230674" w:rsidP="00920F31">
      <w:pPr>
        <w:rPr>
          <w:rFonts w:ascii="Times New Roman" w:hAnsi="Times New Roman" w:cs="Times New Roman"/>
        </w:rPr>
      </w:pPr>
    </w:p>
    <w:p w14:paraId="1868F358" w14:textId="77777777" w:rsidR="00230674" w:rsidRDefault="00230674" w:rsidP="00920F31">
      <w:pPr>
        <w:rPr>
          <w:rFonts w:ascii="Times New Roman" w:hAnsi="Times New Roman" w:cs="Times New Roman"/>
        </w:rPr>
      </w:pPr>
    </w:p>
    <w:p w14:paraId="3E3EA680" w14:textId="77777777" w:rsidR="00230674" w:rsidRDefault="00230674" w:rsidP="00920F31">
      <w:pPr>
        <w:rPr>
          <w:rFonts w:ascii="Times New Roman" w:hAnsi="Times New Roman" w:cs="Times New Roman"/>
        </w:rPr>
      </w:pPr>
    </w:p>
    <w:p w14:paraId="2FBF63E2" w14:textId="77777777" w:rsidR="00230674" w:rsidRDefault="00230674" w:rsidP="00920F31">
      <w:pPr>
        <w:rPr>
          <w:rFonts w:ascii="Times New Roman" w:hAnsi="Times New Roman" w:cs="Times New Roman"/>
        </w:rPr>
      </w:pPr>
    </w:p>
    <w:p w14:paraId="0F8432AD" w14:textId="77777777" w:rsidR="00230674" w:rsidRDefault="00230674" w:rsidP="00920F31">
      <w:pPr>
        <w:rPr>
          <w:rFonts w:ascii="Times New Roman" w:hAnsi="Times New Roman" w:cs="Times New Roman"/>
        </w:rPr>
      </w:pPr>
    </w:p>
    <w:p w14:paraId="4A825938" w14:textId="77777777" w:rsidR="00230674" w:rsidRDefault="00230674" w:rsidP="00920F31">
      <w:pPr>
        <w:rPr>
          <w:rFonts w:ascii="Times New Roman" w:hAnsi="Times New Roman" w:cs="Times New Roman"/>
        </w:rPr>
      </w:pPr>
    </w:p>
    <w:tbl>
      <w:tblPr>
        <w:tblW w:w="10731" w:type="dxa"/>
        <w:tblInd w:w="-680" w:type="dxa"/>
        <w:tblBorders>
          <w:top w:val="single" w:sz="4" w:space="0" w:color="auto"/>
          <w:bottom w:val="single" w:sz="4" w:space="0" w:color="auto"/>
        </w:tblBorders>
        <w:tblLook w:val="04A0" w:firstRow="1" w:lastRow="0" w:firstColumn="1" w:lastColumn="0" w:noHBand="0" w:noVBand="1"/>
      </w:tblPr>
      <w:tblGrid>
        <w:gridCol w:w="4532"/>
        <w:gridCol w:w="2269"/>
        <w:gridCol w:w="2395"/>
        <w:gridCol w:w="1535"/>
      </w:tblGrid>
      <w:tr w:rsidR="00230674" w:rsidRPr="008D7C27" w14:paraId="6C4E108F" w14:textId="77777777" w:rsidTr="0045523D">
        <w:trPr>
          <w:trHeight w:val="279"/>
        </w:trPr>
        <w:tc>
          <w:tcPr>
            <w:tcW w:w="10731" w:type="dxa"/>
            <w:gridSpan w:val="4"/>
            <w:tcBorders>
              <w:top w:val="single" w:sz="4" w:space="0" w:color="auto"/>
              <w:left w:val="nil"/>
              <w:bottom w:val="single" w:sz="4" w:space="0" w:color="auto"/>
              <w:right w:val="nil"/>
            </w:tcBorders>
            <w:noWrap/>
            <w:vAlign w:val="bottom"/>
          </w:tcPr>
          <w:p w14:paraId="02CC2257" w14:textId="3CB4F3F6" w:rsidR="00230674" w:rsidRPr="00230674" w:rsidRDefault="00230674" w:rsidP="00230674">
            <w:pPr>
              <w:spacing w:line="240" w:lineRule="auto"/>
              <w:contextualSpacing/>
              <w:rPr>
                <w:rFonts w:ascii="Times New Roman" w:eastAsia="Times New Roman" w:hAnsi="Times New Roman" w:cs="Times New Roman"/>
                <w:b/>
                <w:bCs/>
                <w:color w:val="000000"/>
              </w:rPr>
            </w:pPr>
            <w:r w:rsidRPr="00230674">
              <w:rPr>
                <w:rFonts w:ascii="Times New Roman" w:hAnsi="Times New Roman" w:cs="Times New Roman"/>
                <w:b/>
                <w:bCs/>
              </w:rPr>
              <w:t xml:space="preserve">Supplemental Table 4 - Management of bleed events </w:t>
            </w:r>
          </w:p>
        </w:tc>
      </w:tr>
      <w:tr w:rsidR="00920F31" w:rsidRPr="008D7C27" w14:paraId="0E4F361A" w14:textId="77777777" w:rsidTr="00230674">
        <w:trPr>
          <w:trHeight w:val="279"/>
        </w:trPr>
        <w:tc>
          <w:tcPr>
            <w:tcW w:w="4532" w:type="dxa"/>
            <w:tcBorders>
              <w:top w:val="single" w:sz="4" w:space="0" w:color="auto"/>
              <w:left w:val="nil"/>
              <w:bottom w:val="single" w:sz="4" w:space="0" w:color="auto"/>
              <w:right w:val="nil"/>
            </w:tcBorders>
            <w:noWrap/>
            <w:vAlign w:val="bottom"/>
            <w:hideMark/>
          </w:tcPr>
          <w:p w14:paraId="02FFE43B" w14:textId="77777777" w:rsidR="00920F31" w:rsidRPr="008D7C27" w:rsidRDefault="00920F31">
            <w:pPr>
              <w:rPr>
                <w:rFonts w:ascii="Times New Roman" w:hAnsi="Times New Roman" w:cs="Times New Roman"/>
              </w:rPr>
            </w:pPr>
          </w:p>
        </w:tc>
        <w:tc>
          <w:tcPr>
            <w:tcW w:w="2269" w:type="dxa"/>
            <w:tcBorders>
              <w:top w:val="single" w:sz="4" w:space="0" w:color="auto"/>
              <w:left w:val="nil"/>
              <w:bottom w:val="single" w:sz="4" w:space="0" w:color="auto"/>
              <w:right w:val="nil"/>
            </w:tcBorders>
            <w:noWrap/>
            <w:vAlign w:val="center"/>
            <w:hideMark/>
          </w:tcPr>
          <w:p w14:paraId="2DE37085" w14:textId="77777777" w:rsidR="00920F31" w:rsidRPr="008D7C27" w:rsidRDefault="00920F31">
            <w:pPr>
              <w:spacing w:line="240" w:lineRule="auto"/>
              <w:contextualSpacing/>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Clinically non-relevant minor bleed (n=478)</w:t>
            </w:r>
          </w:p>
        </w:tc>
        <w:tc>
          <w:tcPr>
            <w:tcW w:w="2395" w:type="dxa"/>
            <w:tcBorders>
              <w:top w:val="single" w:sz="4" w:space="0" w:color="auto"/>
              <w:left w:val="nil"/>
              <w:bottom w:val="single" w:sz="4" w:space="0" w:color="auto"/>
              <w:right w:val="nil"/>
            </w:tcBorders>
            <w:noWrap/>
            <w:vAlign w:val="center"/>
            <w:hideMark/>
          </w:tcPr>
          <w:p w14:paraId="096063EE" w14:textId="77777777" w:rsidR="00920F31" w:rsidRPr="008D7C27" w:rsidRDefault="00920F31">
            <w:pPr>
              <w:spacing w:line="240" w:lineRule="auto"/>
              <w:contextualSpacing/>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Clinically relevant/ major bleed (n=155)</w:t>
            </w:r>
          </w:p>
        </w:tc>
        <w:tc>
          <w:tcPr>
            <w:tcW w:w="1535" w:type="dxa"/>
            <w:tcBorders>
              <w:top w:val="single" w:sz="4" w:space="0" w:color="auto"/>
              <w:left w:val="nil"/>
              <w:bottom w:val="single" w:sz="4" w:space="0" w:color="auto"/>
              <w:right w:val="nil"/>
            </w:tcBorders>
            <w:noWrap/>
            <w:vAlign w:val="center"/>
            <w:hideMark/>
          </w:tcPr>
          <w:p w14:paraId="51E66220" w14:textId="77777777" w:rsidR="00920F31" w:rsidRPr="008D7C27" w:rsidRDefault="00920F31">
            <w:pPr>
              <w:spacing w:line="240" w:lineRule="auto"/>
              <w:contextualSpacing/>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Total</w:t>
            </w:r>
          </w:p>
        </w:tc>
      </w:tr>
      <w:tr w:rsidR="00920F31" w:rsidRPr="008D7C27" w14:paraId="04C8ECC1" w14:textId="77777777" w:rsidTr="00230674">
        <w:trPr>
          <w:trHeight w:val="279"/>
        </w:trPr>
        <w:tc>
          <w:tcPr>
            <w:tcW w:w="4532" w:type="dxa"/>
            <w:tcBorders>
              <w:top w:val="single" w:sz="4" w:space="0" w:color="auto"/>
              <w:left w:val="nil"/>
              <w:bottom w:val="nil"/>
              <w:right w:val="nil"/>
            </w:tcBorders>
            <w:noWrap/>
            <w:vAlign w:val="bottom"/>
            <w:hideMark/>
          </w:tcPr>
          <w:p w14:paraId="0FDB3A12" w14:textId="77777777" w:rsidR="00920F31" w:rsidRPr="008D7C27" w:rsidRDefault="00920F31">
            <w:pPr>
              <w:spacing w:line="240" w:lineRule="auto"/>
              <w:contextualSpacing/>
              <w:rPr>
                <w:rFonts w:ascii="Times New Roman" w:hAnsi="Times New Roman" w:cs="Times New Roman"/>
              </w:rPr>
            </w:pPr>
            <w:r w:rsidRPr="008D7C27">
              <w:rPr>
                <w:rFonts w:ascii="Times New Roman" w:hAnsi="Times New Roman" w:cs="Times New Roman"/>
                <w:bCs/>
              </w:rPr>
              <w:t xml:space="preserve">Acalabrutinib management, </w:t>
            </w:r>
            <w:r w:rsidRPr="008D7C27">
              <w:rPr>
                <w:rFonts w:ascii="Times New Roman" w:hAnsi="Times New Roman" w:cs="Times New Roman"/>
                <w:bCs/>
                <w:iCs/>
              </w:rPr>
              <w:t>n (%)</w:t>
            </w:r>
          </w:p>
          <w:p w14:paraId="684F87F9"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 xml:space="preserve">Discontinuation </w:t>
            </w:r>
          </w:p>
          <w:p w14:paraId="4E204794"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Dose adjustment</w:t>
            </w:r>
          </w:p>
          <w:p w14:paraId="4766D6BA"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Held</w:t>
            </w:r>
          </w:p>
        </w:tc>
        <w:tc>
          <w:tcPr>
            <w:tcW w:w="2269" w:type="dxa"/>
            <w:tcBorders>
              <w:top w:val="single" w:sz="4" w:space="0" w:color="auto"/>
              <w:left w:val="nil"/>
              <w:bottom w:val="nil"/>
              <w:right w:val="nil"/>
            </w:tcBorders>
            <w:noWrap/>
            <w:vAlign w:val="bottom"/>
            <w:hideMark/>
          </w:tcPr>
          <w:p w14:paraId="4F486EDE"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p w14:paraId="28D21790"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p w14:paraId="1EDEABC8"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tc>
        <w:tc>
          <w:tcPr>
            <w:tcW w:w="2395" w:type="dxa"/>
            <w:tcBorders>
              <w:top w:val="single" w:sz="4" w:space="0" w:color="auto"/>
              <w:left w:val="nil"/>
              <w:bottom w:val="nil"/>
              <w:right w:val="nil"/>
            </w:tcBorders>
            <w:noWrap/>
            <w:vAlign w:val="bottom"/>
            <w:hideMark/>
          </w:tcPr>
          <w:p w14:paraId="5F70E189"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6 (4)</w:t>
            </w:r>
          </w:p>
          <w:p w14:paraId="0889225C"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 (1)</w:t>
            </w:r>
          </w:p>
          <w:p w14:paraId="0FF7D1E1"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44 (28)</w:t>
            </w:r>
          </w:p>
        </w:tc>
        <w:tc>
          <w:tcPr>
            <w:tcW w:w="1535" w:type="dxa"/>
            <w:tcBorders>
              <w:top w:val="single" w:sz="4" w:space="0" w:color="auto"/>
              <w:left w:val="nil"/>
              <w:bottom w:val="nil"/>
              <w:right w:val="nil"/>
            </w:tcBorders>
            <w:noWrap/>
            <w:vAlign w:val="bottom"/>
            <w:hideMark/>
          </w:tcPr>
          <w:p w14:paraId="313B6FE5"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6 (1)</w:t>
            </w:r>
          </w:p>
          <w:p w14:paraId="50405EC9"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 (0)</w:t>
            </w:r>
          </w:p>
          <w:p w14:paraId="50812082"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44 (7)</w:t>
            </w:r>
          </w:p>
        </w:tc>
      </w:tr>
      <w:tr w:rsidR="00920F31" w:rsidRPr="008D7C27" w14:paraId="2247C08C" w14:textId="77777777" w:rsidTr="00230674">
        <w:trPr>
          <w:trHeight w:val="279"/>
        </w:trPr>
        <w:tc>
          <w:tcPr>
            <w:tcW w:w="4532" w:type="dxa"/>
            <w:tcBorders>
              <w:top w:val="nil"/>
              <w:left w:val="nil"/>
              <w:bottom w:val="nil"/>
              <w:right w:val="nil"/>
            </w:tcBorders>
            <w:noWrap/>
            <w:vAlign w:val="bottom"/>
            <w:hideMark/>
          </w:tcPr>
          <w:p w14:paraId="2B2F4D34" w14:textId="77777777" w:rsidR="00920F31" w:rsidRPr="008D7C27" w:rsidRDefault="00920F31">
            <w:pPr>
              <w:spacing w:line="240" w:lineRule="auto"/>
              <w:contextualSpacing/>
              <w:rPr>
                <w:rFonts w:ascii="Times New Roman" w:hAnsi="Times New Roman" w:cs="Times New Roman"/>
              </w:rPr>
            </w:pPr>
            <w:r w:rsidRPr="008D7C27">
              <w:rPr>
                <w:rFonts w:ascii="Times New Roman" w:hAnsi="Times New Roman" w:cs="Times New Roman"/>
                <w:bCs/>
              </w:rPr>
              <w:t xml:space="preserve">Concomitant medication discontinuation, </w:t>
            </w:r>
            <w:r w:rsidRPr="008D7C27">
              <w:rPr>
                <w:rFonts w:ascii="Times New Roman" w:hAnsi="Times New Roman" w:cs="Times New Roman"/>
                <w:bCs/>
                <w:iCs/>
              </w:rPr>
              <w:t>n (%)</w:t>
            </w:r>
          </w:p>
          <w:p w14:paraId="50B19A5B"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Anticoagulation</w:t>
            </w:r>
          </w:p>
          <w:p w14:paraId="487B866D"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 xml:space="preserve">Antiplatelet </w:t>
            </w:r>
          </w:p>
          <w:p w14:paraId="45E0D69E"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NSAIDs</w:t>
            </w:r>
          </w:p>
          <w:p w14:paraId="5D964F20"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Natural medicines and supplements</w:t>
            </w:r>
          </w:p>
        </w:tc>
        <w:tc>
          <w:tcPr>
            <w:tcW w:w="2269" w:type="dxa"/>
            <w:tcBorders>
              <w:top w:val="nil"/>
              <w:left w:val="nil"/>
              <w:bottom w:val="nil"/>
              <w:right w:val="nil"/>
            </w:tcBorders>
            <w:noWrap/>
            <w:vAlign w:val="bottom"/>
          </w:tcPr>
          <w:p w14:paraId="6A6675C2" w14:textId="77777777" w:rsidR="00920F31" w:rsidRPr="008D7C27" w:rsidRDefault="00920F31">
            <w:pPr>
              <w:spacing w:line="240" w:lineRule="auto"/>
              <w:contextualSpacing/>
              <w:jc w:val="center"/>
              <w:rPr>
                <w:rFonts w:ascii="Times New Roman" w:eastAsia="Times New Roman" w:hAnsi="Times New Roman" w:cs="Times New Roman"/>
                <w:color w:val="000000"/>
              </w:rPr>
            </w:pPr>
          </w:p>
          <w:p w14:paraId="77C08C55"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p w14:paraId="30D4988F"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p w14:paraId="66ED6D34"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 (0)</w:t>
            </w:r>
          </w:p>
          <w:p w14:paraId="3D835A21"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tc>
        <w:tc>
          <w:tcPr>
            <w:tcW w:w="2395" w:type="dxa"/>
            <w:tcBorders>
              <w:top w:val="nil"/>
              <w:left w:val="nil"/>
              <w:bottom w:val="nil"/>
              <w:right w:val="nil"/>
            </w:tcBorders>
            <w:noWrap/>
            <w:vAlign w:val="bottom"/>
          </w:tcPr>
          <w:p w14:paraId="73256F97" w14:textId="77777777" w:rsidR="00920F31" w:rsidRPr="008D7C27" w:rsidRDefault="00920F31">
            <w:pPr>
              <w:spacing w:line="240" w:lineRule="auto"/>
              <w:contextualSpacing/>
              <w:jc w:val="center"/>
              <w:rPr>
                <w:rFonts w:ascii="Times New Roman" w:eastAsia="Times New Roman" w:hAnsi="Times New Roman" w:cs="Times New Roman"/>
                <w:color w:val="000000"/>
              </w:rPr>
            </w:pPr>
          </w:p>
          <w:p w14:paraId="7E36D842"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14 (9)</w:t>
            </w:r>
          </w:p>
          <w:p w14:paraId="1913451B"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10 (6)</w:t>
            </w:r>
          </w:p>
          <w:p w14:paraId="134ECA4B"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4 (3)</w:t>
            </w:r>
          </w:p>
          <w:p w14:paraId="50B35C89"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 (1)</w:t>
            </w:r>
          </w:p>
        </w:tc>
        <w:tc>
          <w:tcPr>
            <w:tcW w:w="1535" w:type="dxa"/>
            <w:tcBorders>
              <w:top w:val="nil"/>
              <w:left w:val="nil"/>
              <w:bottom w:val="nil"/>
              <w:right w:val="nil"/>
            </w:tcBorders>
            <w:noWrap/>
            <w:vAlign w:val="bottom"/>
          </w:tcPr>
          <w:p w14:paraId="0BF1E3F1" w14:textId="77777777" w:rsidR="00920F31" w:rsidRPr="008D7C27" w:rsidRDefault="00920F31">
            <w:pPr>
              <w:spacing w:line="240" w:lineRule="auto"/>
              <w:contextualSpacing/>
              <w:jc w:val="center"/>
              <w:rPr>
                <w:rFonts w:ascii="Times New Roman" w:eastAsia="Times New Roman" w:hAnsi="Times New Roman" w:cs="Times New Roman"/>
                <w:color w:val="000000"/>
              </w:rPr>
            </w:pPr>
          </w:p>
          <w:p w14:paraId="59C244CE"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14 (2)</w:t>
            </w:r>
          </w:p>
          <w:p w14:paraId="0CD66BC7"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10 (2)</w:t>
            </w:r>
          </w:p>
          <w:p w14:paraId="18F17C13"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5 (1)</w:t>
            </w:r>
          </w:p>
          <w:p w14:paraId="0331A306"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 (0)</w:t>
            </w:r>
          </w:p>
        </w:tc>
      </w:tr>
      <w:tr w:rsidR="00920F31" w:rsidRPr="008D7C27" w14:paraId="74A4D84A" w14:textId="77777777" w:rsidTr="00230674">
        <w:trPr>
          <w:trHeight w:val="279"/>
        </w:trPr>
        <w:tc>
          <w:tcPr>
            <w:tcW w:w="4532" w:type="dxa"/>
            <w:tcBorders>
              <w:top w:val="nil"/>
              <w:left w:val="nil"/>
              <w:bottom w:val="single" w:sz="4" w:space="0" w:color="auto"/>
              <w:right w:val="nil"/>
            </w:tcBorders>
            <w:noWrap/>
            <w:vAlign w:val="bottom"/>
            <w:hideMark/>
          </w:tcPr>
          <w:p w14:paraId="35B28A83" w14:textId="77777777" w:rsidR="00920F31" w:rsidRPr="008D7C27" w:rsidRDefault="00920F31">
            <w:pPr>
              <w:spacing w:line="240" w:lineRule="auto"/>
              <w:contextualSpacing/>
              <w:rPr>
                <w:rFonts w:ascii="Times New Roman" w:hAnsi="Times New Roman" w:cs="Times New Roman"/>
              </w:rPr>
            </w:pPr>
            <w:r w:rsidRPr="008D7C27">
              <w:rPr>
                <w:rFonts w:ascii="Times New Roman" w:hAnsi="Times New Roman" w:cs="Times New Roman"/>
                <w:bCs/>
              </w:rPr>
              <w:t xml:space="preserve">Level of care, </w:t>
            </w:r>
            <w:r w:rsidRPr="008D7C27">
              <w:rPr>
                <w:rFonts w:ascii="Times New Roman" w:hAnsi="Times New Roman" w:cs="Times New Roman"/>
                <w:bCs/>
                <w:iCs/>
              </w:rPr>
              <w:t>n (%)</w:t>
            </w:r>
          </w:p>
          <w:p w14:paraId="1D78914B"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Emergency room</w:t>
            </w:r>
          </w:p>
          <w:p w14:paraId="356AAB96"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lastRenderedPageBreak/>
              <w:t>Hospitalization</w:t>
            </w:r>
          </w:p>
          <w:p w14:paraId="58455BF4"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 xml:space="preserve">Physician office </w:t>
            </w:r>
          </w:p>
          <w:p w14:paraId="77E57DE6"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 xml:space="preserve">Phone call/monitor/home </w:t>
            </w:r>
          </w:p>
        </w:tc>
        <w:tc>
          <w:tcPr>
            <w:tcW w:w="2269" w:type="dxa"/>
            <w:tcBorders>
              <w:top w:val="nil"/>
              <w:left w:val="nil"/>
              <w:bottom w:val="single" w:sz="4" w:space="0" w:color="auto"/>
              <w:right w:val="nil"/>
            </w:tcBorders>
            <w:noWrap/>
            <w:vAlign w:val="bottom"/>
          </w:tcPr>
          <w:p w14:paraId="3A1BCDBA" w14:textId="77777777" w:rsidR="00920F31" w:rsidRPr="008D7C27" w:rsidRDefault="00920F31">
            <w:pPr>
              <w:spacing w:line="240" w:lineRule="auto"/>
              <w:contextualSpacing/>
              <w:jc w:val="center"/>
              <w:rPr>
                <w:rFonts w:ascii="Times New Roman" w:eastAsia="Times New Roman" w:hAnsi="Times New Roman" w:cs="Times New Roman"/>
                <w:color w:val="000000"/>
              </w:rPr>
            </w:pPr>
          </w:p>
          <w:p w14:paraId="57B02512"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5 (1)</w:t>
            </w:r>
          </w:p>
          <w:p w14:paraId="1B8B0ED7"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lastRenderedPageBreak/>
              <w:t>1 (0)</w:t>
            </w:r>
          </w:p>
          <w:p w14:paraId="40C505C7"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40 (8)</w:t>
            </w:r>
          </w:p>
          <w:p w14:paraId="617B7B8F"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432 (90)</w:t>
            </w:r>
          </w:p>
        </w:tc>
        <w:tc>
          <w:tcPr>
            <w:tcW w:w="2395" w:type="dxa"/>
            <w:tcBorders>
              <w:top w:val="nil"/>
              <w:left w:val="nil"/>
              <w:bottom w:val="single" w:sz="4" w:space="0" w:color="auto"/>
              <w:right w:val="nil"/>
            </w:tcBorders>
            <w:noWrap/>
            <w:vAlign w:val="bottom"/>
            <w:hideMark/>
          </w:tcPr>
          <w:p w14:paraId="593FF5BD"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lastRenderedPageBreak/>
              <w:t>18 (12)</w:t>
            </w:r>
          </w:p>
          <w:p w14:paraId="05C336DE"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23 (15)</w:t>
            </w:r>
          </w:p>
          <w:p w14:paraId="2D1CA902"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lastRenderedPageBreak/>
              <w:t>66 (43)</w:t>
            </w:r>
          </w:p>
          <w:p w14:paraId="3F8C7AB5"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48 (31)</w:t>
            </w:r>
          </w:p>
        </w:tc>
        <w:tc>
          <w:tcPr>
            <w:tcW w:w="1535" w:type="dxa"/>
            <w:tcBorders>
              <w:top w:val="nil"/>
              <w:left w:val="nil"/>
              <w:bottom w:val="single" w:sz="4" w:space="0" w:color="auto"/>
              <w:right w:val="nil"/>
            </w:tcBorders>
            <w:noWrap/>
            <w:vAlign w:val="bottom"/>
            <w:hideMark/>
          </w:tcPr>
          <w:p w14:paraId="0B4C4873"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lastRenderedPageBreak/>
              <w:t>23 (4)</w:t>
            </w:r>
          </w:p>
          <w:p w14:paraId="08841D53"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24 (4)</w:t>
            </w:r>
          </w:p>
          <w:p w14:paraId="4F65BFCF"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lastRenderedPageBreak/>
              <w:t>106 (17)</w:t>
            </w:r>
          </w:p>
          <w:p w14:paraId="0D7C4D0E"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480 (76)</w:t>
            </w:r>
          </w:p>
        </w:tc>
      </w:tr>
    </w:tbl>
    <w:p w14:paraId="730A96A6" w14:textId="31D2DA7A" w:rsidR="00920F31" w:rsidRDefault="00920F31" w:rsidP="00920F31">
      <w:pPr>
        <w:rPr>
          <w:rFonts w:ascii="Times New Roman" w:hAnsi="Times New Roman" w:cs="Times New Roman"/>
        </w:rPr>
      </w:pPr>
      <w:r w:rsidRPr="008D7C27">
        <w:rPr>
          <w:rFonts w:ascii="Times New Roman" w:hAnsi="Times New Roman" w:cs="Times New Roman"/>
        </w:rPr>
        <w:lastRenderedPageBreak/>
        <w:t xml:space="preserve">*n represents number of events </w:t>
      </w:r>
    </w:p>
    <w:p w14:paraId="01144A6C" w14:textId="0277CB62" w:rsidR="00183FDD" w:rsidRDefault="00183FDD" w:rsidP="00920F31">
      <w:pPr>
        <w:rPr>
          <w:rFonts w:ascii="Times New Roman" w:hAnsi="Times New Roman" w:cs="Times New Roman"/>
        </w:rPr>
      </w:pPr>
    </w:p>
    <w:p w14:paraId="48C22048" w14:textId="5A5D398A" w:rsidR="00183FDD" w:rsidRDefault="00183FDD" w:rsidP="00920F31">
      <w:pPr>
        <w:rPr>
          <w:rFonts w:ascii="Times New Roman" w:hAnsi="Times New Roman" w:cs="Times New Roman"/>
        </w:rPr>
      </w:pPr>
    </w:p>
    <w:p w14:paraId="45754A62" w14:textId="3FB376FB" w:rsidR="00183FDD" w:rsidRDefault="00183FDD" w:rsidP="00920F31">
      <w:pPr>
        <w:rPr>
          <w:rFonts w:ascii="Times New Roman" w:hAnsi="Times New Roman" w:cs="Times New Roman"/>
        </w:rPr>
      </w:pPr>
    </w:p>
    <w:p w14:paraId="62E84BCE" w14:textId="04B108C3" w:rsidR="00183FDD" w:rsidRDefault="00183FDD" w:rsidP="00920F31">
      <w:pPr>
        <w:rPr>
          <w:rFonts w:ascii="Times New Roman" w:hAnsi="Times New Roman" w:cs="Times New Roman"/>
        </w:rPr>
      </w:pPr>
    </w:p>
    <w:p w14:paraId="16A9DC09" w14:textId="0D6B0BC8" w:rsidR="00183FDD" w:rsidRDefault="00183FDD" w:rsidP="00920F31">
      <w:pPr>
        <w:rPr>
          <w:rFonts w:ascii="Times New Roman" w:hAnsi="Times New Roman" w:cs="Times New Roman"/>
        </w:rPr>
      </w:pPr>
    </w:p>
    <w:p w14:paraId="5EAFA835" w14:textId="13D4EE12" w:rsidR="00183FDD" w:rsidRDefault="00183FDD" w:rsidP="00920F31">
      <w:pPr>
        <w:rPr>
          <w:rFonts w:ascii="Times New Roman" w:hAnsi="Times New Roman" w:cs="Times New Roman"/>
        </w:rPr>
      </w:pPr>
    </w:p>
    <w:p w14:paraId="6ABDE2D5" w14:textId="11B3EB5C" w:rsidR="00183FDD" w:rsidRDefault="00183FDD" w:rsidP="00920F31">
      <w:pPr>
        <w:rPr>
          <w:rFonts w:ascii="Times New Roman" w:hAnsi="Times New Roman" w:cs="Times New Roman"/>
        </w:rPr>
      </w:pPr>
    </w:p>
    <w:p w14:paraId="3E58E411" w14:textId="73322A21" w:rsidR="00183FDD" w:rsidRDefault="00183FDD" w:rsidP="00920F31">
      <w:pPr>
        <w:rPr>
          <w:rFonts w:ascii="Times New Roman" w:hAnsi="Times New Roman" w:cs="Times New Roman"/>
        </w:rPr>
      </w:pPr>
    </w:p>
    <w:p w14:paraId="6687188A" w14:textId="67C55D57" w:rsidR="00183FDD" w:rsidRDefault="00183FDD" w:rsidP="00920F31">
      <w:pPr>
        <w:rPr>
          <w:rFonts w:ascii="Times New Roman" w:hAnsi="Times New Roman" w:cs="Times New Roman"/>
        </w:rPr>
      </w:pPr>
    </w:p>
    <w:p w14:paraId="199AD270" w14:textId="6387C184" w:rsidR="00183FDD" w:rsidRDefault="00183FDD" w:rsidP="00920F31">
      <w:pPr>
        <w:rPr>
          <w:rFonts w:ascii="Times New Roman" w:hAnsi="Times New Roman" w:cs="Times New Roman"/>
        </w:rPr>
      </w:pPr>
    </w:p>
    <w:p w14:paraId="6A17D2F2" w14:textId="2F0480A1" w:rsidR="00183FDD" w:rsidRDefault="00183FDD" w:rsidP="00920F31">
      <w:pPr>
        <w:rPr>
          <w:rFonts w:ascii="Times New Roman" w:hAnsi="Times New Roman" w:cs="Times New Roman"/>
        </w:rPr>
      </w:pPr>
    </w:p>
    <w:p w14:paraId="5AC77DD9" w14:textId="3233D41C" w:rsidR="00183FDD" w:rsidRDefault="00183FDD" w:rsidP="00920F31">
      <w:pPr>
        <w:rPr>
          <w:rFonts w:ascii="Times New Roman" w:hAnsi="Times New Roman" w:cs="Times New Roman"/>
        </w:rPr>
      </w:pPr>
    </w:p>
    <w:p w14:paraId="095D0DB1" w14:textId="51E2F8C5" w:rsidR="00183FDD" w:rsidRDefault="00183FDD" w:rsidP="00920F31">
      <w:pPr>
        <w:rPr>
          <w:rFonts w:ascii="Times New Roman" w:hAnsi="Times New Roman" w:cs="Times New Roman"/>
        </w:rPr>
      </w:pPr>
    </w:p>
    <w:p w14:paraId="0B6E839F" w14:textId="29BC2D60" w:rsidR="00183FDD" w:rsidRDefault="00183FDD" w:rsidP="00920F31">
      <w:pPr>
        <w:rPr>
          <w:rFonts w:ascii="Times New Roman" w:hAnsi="Times New Roman" w:cs="Times New Roman"/>
        </w:rPr>
      </w:pPr>
    </w:p>
    <w:p w14:paraId="332581B6" w14:textId="40EDE1AF" w:rsidR="00183FDD" w:rsidRDefault="00183FDD" w:rsidP="00920F31">
      <w:pPr>
        <w:rPr>
          <w:rFonts w:ascii="Times New Roman" w:hAnsi="Times New Roman" w:cs="Times New Roman"/>
        </w:rPr>
      </w:pPr>
    </w:p>
    <w:p w14:paraId="00F7C3C1" w14:textId="3C1D7A09" w:rsidR="00183FDD" w:rsidRDefault="00183FDD" w:rsidP="00920F31">
      <w:pPr>
        <w:rPr>
          <w:rFonts w:ascii="Times New Roman" w:hAnsi="Times New Roman" w:cs="Times New Roman"/>
        </w:rPr>
      </w:pPr>
    </w:p>
    <w:p w14:paraId="51DF8A94" w14:textId="07D436DF" w:rsidR="00183FDD" w:rsidRDefault="00183FDD" w:rsidP="00920F31">
      <w:pPr>
        <w:rPr>
          <w:rFonts w:ascii="Times New Roman" w:hAnsi="Times New Roman" w:cs="Times New Roman"/>
        </w:rPr>
      </w:pPr>
    </w:p>
    <w:p w14:paraId="7349BA16" w14:textId="77777777" w:rsidR="00183FDD" w:rsidRPr="008D7C27" w:rsidRDefault="00183FDD" w:rsidP="00920F31">
      <w:pPr>
        <w:rPr>
          <w:rFonts w:ascii="Times New Roman" w:hAnsi="Times New Roman" w:cs="Times New Roman"/>
        </w:rPr>
      </w:pPr>
    </w:p>
    <w:tbl>
      <w:tblPr>
        <w:tblW w:w="10731" w:type="dxa"/>
        <w:tblInd w:w="-680" w:type="dxa"/>
        <w:tblBorders>
          <w:top w:val="single" w:sz="4" w:space="0" w:color="auto"/>
          <w:bottom w:val="single" w:sz="4" w:space="0" w:color="auto"/>
        </w:tblBorders>
        <w:tblLook w:val="04A0" w:firstRow="1" w:lastRow="0" w:firstColumn="1" w:lastColumn="0" w:noHBand="0" w:noVBand="1"/>
      </w:tblPr>
      <w:tblGrid>
        <w:gridCol w:w="4135"/>
        <w:gridCol w:w="2160"/>
        <w:gridCol w:w="2610"/>
        <w:gridCol w:w="1826"/>
      </w:tblGrid>
      <w:tr w:rsidR="00183FDD" w:rsidRPr="00183FDD" w14:paraId="352A5BA0" w14:textId="77777777" w:rsidTr="000A0D6C">
        <w:trPr>
          <w:trHeight w:val="279"/>
        </w:trPr>
        <w:tc>
          <w:tcPr>
            <w:tcW w:w="10731" w:type="dxa"/>
            <w:gridSpan w:val="4"/>
            <w:tcBorders>
              <w:top w:val="single" w:sz="4" w:space="0" w:color="auto"/>
              <w:left w:val="nil"/>
              <w:bottom w:val="single" w:sz="4" w:space="0" w:color="auto"/>
              <w:right w:val="nil"/>
            </w:tcBorders>
            <w:noWrap/>
            <w:vAlign w:val="bottom"/>
          </w:tcPr>
          <w:p w14:paraId="78BAE684" w14:textId="03E67F80" w:rsidR="00183FDD" w:rsidRPr="00183FDD" w:rsidRDefault="00183FDD" w:rsidP="00183FDD">
            <w:pPr>
              <w:spacing w:line="240" w:lineRule="auto"/>
              <w:rPr>
                <w:rFonts w:ascii="Times New Roman" w:hAnsi="Times New Roman" w:cs="Times New Roman"/>
                <w:b/>
                <w:bCs/>
              </w:rPr>
            </w:pPr>
            <w:r w:rsidRPr="00183FDD">
              <w:rPr>
                <w:rFonts w:ascii="Times New Roman" w:hAnsi="Times New Roman" w:cs="Times New Roman"/>
                <w:b/>
                <w:bCs/>
              </w:rPr>
              <w:t xml:space="preserve">Supplemental Table 5 - Bleed events related to procedures </w:t>
            </w:r>
          </w:p>
        </w:tc>
      </w:tr>
      <w:tr w:rsidR="00920F31" w:rsidRPr="008D7C27" w14:paraId="0E965D15" w14:textId="77777777" w:rsidTr="00183FDD">
        <w:trPr>
          <w:trHeight w:val="279"/>
        </w:trPr>
        <w:tc>
          <w:tcPr>
            <w:tcW w:w="4135" w:type="dxa"/>
            <w:tcBorders>
              <w:top w:val="single" w:sz="4" w:space="0" w:color="auto"/>
              <w:left w:val="nil"/>
              <w:bottom w:val="single" w:sz="4" w:space="0" w:color="auto"/>
              <w:right w:val="nil"/>
            </w:tcBorders>
            <w:noWrap/>
            <w:vAlign w:val="bottom"/>
            <w:hideMark/>
          </w:tcPr>
          <w:p w14:paraId="213EA4A3" w14:textId="77777777" w:rsidR="00920F31" w:rsidRPr="008D7C27" w:rsidRDefault="00920F31">
            <w:pPr>
              <w:rPr>
                <w:rFonts w:ascii="Times New Roman" w:hAnsi="Times New Roman" w:cs="Times New Roman"/>
              </w:rPr>
            </w:pPr>
          </w:p>
        </w:tc>
        <w:tc>
          <w:tcPr>
            <w:tcW w:w="2160" w:type="dxa"/>
            <w:tcBorders>
              <w:top w:val="single" w:sz="4" w:space="0" w:color="auto"/>
              <w:left w:val="nil"/>
              <w:bottom w:val="single" w:sz="4" w:space="0" w:color="auto"/>
              <w:right w:val="nil"/>
            </w:tcBorders>
            <w:noWrap/>
            <w:vAlign w:val="center"/>
            <w:hideMark/>
          </w:tcPr>
          <w:p w14:paraId="7B3ECC5D" w14:textId="77777777" w:rsidR="00920F31" w:rsidRPr="008D7C27" w:rsidRDefault="00920F31">
            <w:pPr>
              <w:spacing w:line="240" w:lineRule="auto"/>
              <w:contextualSpacing/>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High Bleed risk</w:t>
            </w:r>
          </w:p>
          <w:p w14:paraId="3333131B" w14:textId="77777777" w:rsidR="00920F31" w:rsidRPr="008D7C27" w:rsidRDefault="00920F31">
            <w:pPr>
              <w:spacing w:line="240" w:lineRule="auto"/>
              <w:contextualSpacing/>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 xml:space="preserve">(n=106) </w:t>
            </w:r>
          </w:p>
        </w:tc>
        <w:tc>
          <w:tcPr>
            <w:tcW w:w="2610" w:type="dxa"/>
            <w:tcBorders>
              <w:top w:val="single" w:sz="4" w:space="0" w:color="auto"/>
              <w:left w:val="nil"/>
              <w:bottom w:val="single" w:sz="4" w:space="0" w:color="auto"/>
              <w:right w:val="nil"/>
            </w:tcBorders>
            <w:noWrap/>
            <w:vAlign w:val="center"/>
            <w:hideMark/>
          </w:tcPr>
          <w:p w14:paraId="4970CE72" w14:textId="77777777" w:rsidR="00920F31" w:rsidRPr="008D7C27" w:rsidRDefault="00920F31">
            <w:pPr>
              <w:spacing w:line="240" w:lineRule="auto"/>
              <w:contextualSpacing/>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Intermediate Bleed Risk</w:t>
            </w:r>
          </w:p>
          <w:p w14:paraId="07ACCAE0" w14:textId="77777777" w:rsidR="00920F31" w:rsidRPr="008D7C27" w:rsidRDefault="00920F31">
            <w:pPr>
              <w:spacing w:line="240" w:lineRule="auto"/>
              <w:contextualSpacing/>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(n=420)</w:t>
            </w:r>
          </w:p>
        </w:tc>
        <w:tc>
          <w:tcPr>
            <w:tcW w:w="1826" w:type="dxa"/>
            <w:tcBorders>
              <w:top w:val="single" w:sz="4" w:space="0" w:color="auto"/>
              <w:left w:val="nil"/>
              <w:bottom w:val="single" w:sz="4" w:space="0" w:color="auto"/>
              <w:right w:val="nil"/>
            </w:tcBorders>
            <w:noWrap/>
            <w:vAlign w:val="center"/>
            <w:hideMark/>
          </w:tcPr>
          <w:p w14:paraId="0AEFB697" w14:textId="77777777" w:rsidR="00920F31" w:rsidRPr="008D7C27" w:rsidRDefault="00920F31">
            <w:pPr>
              <w:spacing w:line="240" w:lineRule="auto"/>
              <w:contextualSpacing/>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Low Bleed Risk</w:t>
            </w:r>
          </w:p>
          <w:p w14:paraId="293C6FB6" w14:textId="77777777" w:rsidR="00920F31" w:rsidRPr="008D7C27" w:rsidRDefault="00920F31">
            <w:pPr>
              <w:spacing w:line="240" w:lineRule="auto"/>
              <w:contextualSpacing/>
              <w:jc w:val="center"/>
              <w:rPr>
                <w:rFonts w:ascii="Times New Roman" w:eastAsia="Times New Roman" w:hAnsi="Times New Roman" w:cs="Times New Roman"/>
                <w:b/>
                <w:color w:val="000000"/>
              </w:rPr>
            </w:pPr>
            <w:r w:rsidRPr="008D7C27">
              <w:rPr>
                <w:rFonts w:ascii="Times New Roman" w:eastAsia="Times New Roman" w:hAnsi="Times New Roman" w:cs="Times New Roman"/>
                <w:b/>
                <w:color w:val="000000"/>
              </w:rPr>
              <w:t>(n=737)</w:t>
            </w:r>
          </w:p>
        </w:tc>
      </w:tr>
      <w:tr w:rsidR="00920F31" w:rsidRPr="008D7C27" w14:paraId="0DF4B780" w14:textId="77777777" w:rsidTr="00183FDD">
        <w:trPr>
          <w:trHeight w:val="279"/>
        </w:trPr>
        <w:tc>
          <w:tcPr>
            <w:tcW w:w="4135" w:type="dxa"/>
            <w:tcBorders>
              <w:top w:val="single" w:sz="4" w:space="0" w:color="auto"/>
              <w:left w:val="nil"/>
              <w:bottom w:val="nil"/>
              <w:right w:val="nil"/>
            </w:tcBorders>
            <w:noWrap/>
            <w:vAlign w:val="bottom"/>
            <w:hideMark/>
          </w:tcPr>
          <w:p w14:paraId="397D9871" w14:textId="77777777" w:rsidR="00920F31" w:rsidRPr="008D7C27" w:rsidRDefault="00920F31">
            <w:pPr>
              <w:spacing w:line="240" w:lineRule="auto"/>
              <w:contextualSpacing/>
              <w:rPr>
                <w:rFonts w:ascii="Times New Roman" w:hAnsi="Times New Roman" w:cs="Times New Roman"/>
                <w:vertAlign w:val="superscript"/>
              </w:rPr>
            </w:pPr>
            <w:r w:rsidRPr="008D7C27">
              <w:rPr>
                <w:rFonts w:ascii="Times New Roman" w:hAnsi="Times New Roman" w:cs="Times New Roman"/>
                <w:bCs/>
              </w:rPr>
              <w:t>Acalabrutinib holds (days), median (range)</w:t>
            </w:r>
            <w:proofErr w:type="gramStart"/>
            <w:r w:rsidRPr="008D7C27">
              <w:rPr>
                <w:rFonts w:ascii="Times New Roman" w:hAnsi="Times New Roman" w:cs="Times New Roman"/>
                <w:bCs/>
                <w:vertAlign w:val="superscript"/>
              </w:rPr>
              <w:t>1</w:t>
            </w:r>
            <w:proofErr w:type="gramEnd"/>
          </w:p>
          <w:p w14:paraId="224DE82A"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Before</w:t>
            </w:r>
          </w:p>
          <w:p w14:paraId="21D0672E"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After</w:t>
            </w:r>
          </w:p>
        </w:tc>
        <w:tc>
          <w:tcPr>
            <w:tcW w:w="2160" w:type="dxa"/>
            <w:tcBorders>
              <w:top w:val="single" w:sz="4" w:space="0" w:color="auto"/>
              <w:left w:val="nil"/>
              <w:bottom w:val="nil"/>
              <w:right w:val="nil"/>
            </w:tcBorders>
            <w:noWrap/>
            <w:vAlign w:val="bottom"/>
          </w:tcPr>
          <w:p w14:paraId="531313F8" w14:textId="77777777" w:rsidR="00920F31" w:rsidRPr="008D7C27" w:rsidRDefault="00920F31">
            <w:pPr>
              <w:spacing w:line="240" w:lineRule="auto"/>
              <w:contextualSpacing/>
              <w:jc w:val="center"/>
              <w:rPr>
                <w:rFonts w:ascii="Times New Roman" w:eastAsia="Times New Roman" w:hAnsi="Times New Roman" w:cs="Times New Roman"/>
                <w:color w:val="000000"/>
              </w:rPr>
            </w:pPr>
          </w:p>
          <w:p w14:paraId="1DF1FD25"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3 (0-10)</w:t>
            </w:r>
          </w:p>
          <w:p w14:paraId="67892511"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3 (1-16)</w:t>
            </w:r>
          </w:p>
        </w:tc>
        <w:tc>
          <w:tcPr>
            <w:tcW w:w="2610" w:type="dxa"/>
            <w:tcBorders>
              <w:top w:val="single" w:sz="4" w:space="0" w:color="auto"/>
              <w:left w:val="nil"/>
              <w:bottom w:val="nil"/>
              <w:right w:val="nil"/>
            </w:tcBorders>
            <w:noWrap/>
            <w:vAlign w:val="bottom"/>
          </w:tcPr>
          <w:p w14:paraId="135FF8F6" w14:textId="77777777" w:rsidR="00920F31" w:rsidRPr="008D7C27" w:rsidRDefault="00920F31">
            <w:pPr>
              <w:spacing w:line="240" w:lineRule="auto"/>
              <w:contextualSpacing/>
              <w:jc w:val="center"/>
              <w:rPr>
                <w:rFonts w:ascii="Times New Roman" w:eastAsia="Times New Roman" w:hAnsi="Times New Roman" w:cs="Times New Roman"/>
                <w:color w:val="000000"/>
              </w:rPr>
            </w:pPr>
          </w:p>
          <w:p w14:paraId="63DEAB8A"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3 (0-30)</w:t>
            </w:r>
          </w:p>
          <w:p w14:paraId="7067B37B"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3 (0-60)</w:t>
            </w:r>
          </w:p>
        </w:tc>
        <w:tc>
          <w:tcPr>
            <w:tcW w:w="1826" w:type="dxa"/>
            <w:tcBorders>
              <w:top w:val="single" w:sz="4" w:space="0" w:color="auto"/>
              <w:left w:val="nil"/>
              <w:bottom w:val="nil"/>
              <w:right w:val="nil"/>
            </w:tcBorders>
            <w:noWrap/>
            <w:vAlign w:val="bottom"/>
          </w:tcPr>
          <w:p w14:paraId="555D7A88" w14:textId="77777777" w:rsidR="00920F31" w:rsidRPr="008D7C27" w:rsidRDefault="00920F31">
            <w:pPr>
              <w:spacing w:line="240" w:lineRule="auto"/>
              <w:contextualSpacing/>
              <w:jc w:val="center"/>
              <w:rPr>
                <w:rFonts w:ascii="Times New Roman" w:eastAsia="Times New Roman" w:hAnsi="Times New Roman" w:cs="Times New Roman"/>
                <w:color w:val="000000"/>
              </w:rPr>
            </w:pPr>
          </w:p>
          <w:p w14:paraId="7E328F31"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3 (0-7)</w:t>
            </w:r>
          </w:p>
          <w:p w14:paraId="74AC3831"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3 (0-23)</w:t>
            </w:r>
          </w:p>
        </w:tc>
      </w:tr>
      <w:tr w:rsidR="00920F31" w:rsidRPr="008D7C27" w14:paraId="54231CFE" w14:textId="77777777" w:rsidTr="00183FDD">
        <w:trPr>
          <w:trHeight w:val="279"/>
        </w:trPr>
        <w:tc>
          <w:tcPr>
            <w:tcW w:w="4135" w:type="dxa"/>
            <w:tcBorders>
              <w:top w:val="nil"/>
              <w:left w:val="nil"/>
              <w:bottom w:val="single" w:sz="4" w:space="0" w:color="auto"/>
              <w:right w:val="nil"/>
            </w:tcBorders>
            <w:noWrap/>
            <w:vAlign w:val="bottom"/>
            <w:hideMark/>
          </w:tcPr>
          <w:p w14:paraId="00305B2F" w14:textId="77777777" w:rsidR="00920F31" w:rsidRPr="008D7C27" w:rsidRDefault="00920F31">
            <w:pPr>
              <w:spacing w:line="240" w:lineRule="auto"/>
              <w:contextualSpacing/>
              <w:rPr>
                <w:rFonts w:ascii="Times New Roman" w:hAnsi="Times New Roman" w:cs="Times New Roman"/>
              </w:rPr>
            </w:pPr>
            <w:r w:rsidRPr="008D7C27">
              <w:rPr>
                <w:rFonts w:ascii="Times New Roman" w:hAnsi="Times New Roman" w:cs="Times New Roman"/>
                <w:bCs/>
              </w:rPr>
              <w:t>Number of bleeds, n (%)</w:t>
            </w:r>
          </w:p>
          <w:p w14:paraId="5A26B798"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Clinically non-relevant bleed</w:t>
            </w:r>
          </w:p>
          <w:p w14:paraId="1A5E31CB" w14:textId="77777777" w:rsidR="00920F31" w:rsidRPr="008D7C27" w:rsidRDefault="00920F31">
            <w:pPr>
              <w:spacing w:after="0" w:line="240" w:lineRule="auto"/>
              <w:ind w:left="720"/>
              <w:contextualSpacing/>
              <w:rPr>
                <w:rFonts w:ascii="Times New Roman" w:hAnsi="Times New Roman" w:cs="Times New Roman"/>
                <w:i/>
                <w:iCs/>
              </w:rPr>
            </w:pPr>
            <w:r w:rsidRPr="008D7C27">
              <w:rPr>
                <w:rFonts w:ascii="Times New Roman" w:hAnsi="Times New Roman" w:cs="Times New Roman"/>
                <w:i/>
                <w:iCs/>
              </w:rPr>
              <w:t>Clinically relevant/major bleed</w:t>
            </w:r>
          </w:p>
        </w:tc>
        <w:tc>
          <w:tcPr>
            <w:tcW w:w="2160" w:type="dxa"/>
            <w:tcBorders>
              <w:top w:val="nil"/>
              <w:left w:val="nil"/>
              <w:bottom w:val="single" w:sz="4" w:space="0" w:color="auto"/>
              <w:right w:val="nil"/>
            </w:tcBorders>
            <w:noWrap/>
            <w:vAlign w:val="bottom"/>
            <w:hideMark/>
          </w:tcPr>
          <w:p w14:paraId="2AA8E601"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2 (2)</w:t>
            </w:r>
          </w:p>
          <w:p w14:paraId="2C8C831D"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10 (9)</w:t>
            </w:r>
          </w:p>
        </w:tc>
        <w:tc>
          <w:tcPr>
            <w:tcW w:w="2610" w:type="dxa"/>
            <w:tcBorders>
              <w:top w:val="nil"/>
              <w:left w:val="nil"/>
              <w:bottom w:val="single" w:sz="4" w:space="0" w:color="auto"/>
              <w:right w:val="nil"/>
            </w:tcBorders>
            <w:noWrap/>
            <w:vAlign w:val="bottom"/>
            <w:hideMark/>
          </w:tcPr>
          <w:p w14:paraId="258EC5B4"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1 (1)</w:t>
            </w:r>
          </w:p>
          <w:p w14:paraId="71435FE2"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0 (0)</w:t>
            </w:r>
          </w:p>
        </w:tc>
        <w:tc>
          <w:tcPr>
            <w:tcW w:w="1826" w:type="dxa"/>
            <w:tcBorders>
              <w:top w:val="nil"/>
              <w:left w:val="nil"/>
              <w:bottom w:val="single" w:sz="4" w:space="0" w:color="auto"/>
              <w:right w:val="nil"/>
            </w:tcBorders>
            <w:noWrap/>
            <w:vAlign w:val="bottom"/>
            <w:hideMark/>
          </w:tcPr>
          <w:p w14:paraId="40C2449B"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9 (1)</w:t>
            </w:r>
          </w:p>
          <w:p w14:paraId="77CED089" w14:textId="77777777" w:rsidR="00920F31" w:rsidRPr="008D7C27" w:rsidRDefault="00920F31">
            <w:pPr>
              <w:spacing w:line="240" w:lineRule="auto"/>
              <w:contextualSpacing/>
              <w:jc w:val="center"/>
              <w:rPr>
                <w:rFonts w:ascii="Times New Roman" w:eastAsia="Times New Roman" w:hAnsi="Times New Roman" w:cs="Times New Roman"/>
                <w:color w:val="000000"/>
              </w:rPr>
            </w:pPr>
            <w:r w:rsidRPr="008D7C27">
              <w:rPr>
                <w:rFonts w:ascii="Times New Roman" w:eastAsia="Times New Roman" w:hAnsi="Times New Roman" w:cs="Times New Roman"/>
                <w:color w:val="000000"/>
              </w:rPr>
              <w:t xml:space="preserve">6 (1) </w:t>
            </w:r>
          </w:p>
        </w:tc>
      </w:tr>
    </w:tbl>
    <w:p w14:paraId="621C149D" w14:textId="3CB5FD09" w:rsidR="00920F31" w:rsidRPr="008D7C27" w:rsidRDefault="00920F31" w:rsidP="00920F31">
      <w:pPr>
        <w:rPr>
          <w:rFonts w:ascii="Times New Roman" w:hAnsi="Times New Roman" w:cs="Times New Roman"/>
        </w:rPr>
      </w:pPr>
      <w:r w:rsidRPr="008D7C27">
        <w:rPr>
          <w:rFonts w:ascii="Times New Roman" w:hAnsi="Times New Roman" w:cs="Times New Roman"/>
          <w:vertAlign w:val="superscript"/>
        </w:rPr>
        <w:t>1</w:t>
      </w:r>
      <w:r w:rsidRPr="008D7C27">
        <w:rPr>
          <w:rFonts w:ascii="Times New Roman" w:hAnsi="Times New Roman" w:cs="Times New Roman"/>
        </w:rPr>
        <w:t xml:space="preserve">Only includes hold times for 339 procedures </w:t>
      </w:r>
    </w:p>
    <w:p w14:paraId="6A4FAACB" w14:textId="2CB90A34" w:rsidR="00920F31" w:rsidRDefault="00920F31" w:rsidP="00920F31">
      <w:pPr>
        <w:rPr>
          <w:rFonts w:ascii="Times New Roman" w:hAnsi="Times New Roman" w:cs="Times New Roman"/>
        </w:rPr>
      </w:pPr>
    </w:p>
    <w:p w14:paraId="51C92EC0" w14:textId="2E136EFE" w:rsidR="00183FDD" w:rsidRDefault="00183FDD" w:rsidP="00920F31">
      <w:pPr>
        <w:rPr>
          <w:rFonts w:ascii="Times New Roman" w:hAnsi="Times New Roman" w:cs="Times New Roman"/>
        </w:rPr>
      </w:pPr>
    </w:p>
    <w:p w14:paraId="3A95C7B0" w14:textId="1F1A745F" w:rsidR="00183FDD" w:rsidRDefault="00183FDD" w:rsidP="00920F31">
      <w:pPr>
        <w:rPr>
          <w:rFonts w:ascii="Times New Roman" w:hAnsi="Times New Roman" w:cs="Times New Roman"/>
        </w:rPr>
      </w:pPr>
    </w:p>
    <w:p w14:paraId="54EF1449" w14:textId="72EA2210" w:rsidR="00183FDD" w:rsidRDefault="00183FDD" w:rsidP="00920F31">
      <w:pPr>
        <w:rPr>
          <w:rFonts w:ascii="Times New Roman" w:hAnsi="Times New Roman" w:cs="Times New Roman"/>
        </w:rPr>
      </w:pPr>
    </w:p>
    <w:p w14:paraId="1B29AF15" w14:textId="292E886E" w:rsidR="00183FDD" w:rsidRDefault="00183FDD" w:rsidP="00920F31">
      <w:pPr>
        <w:rPr>
          <w:rFonts w:ascii="Times New Roman" w:hAnsi="Times New Roman" w:cs="Times New Roman"/>
        </w:rPr>
      </w:pPr>
    </w:p>
    <w:p w14:paraId="7934A898" w14:textId="7434B7BE" w:rsidR="00183FDD" w:rsidRDefault="00183FDD" w:rsidP="00920F31">
      <w:pPr>
        <w:rPr>
          <w:rFonts w:ascii="Times New Roman" w:hAnsi="Times New Roman" w:cs="Times New Roman"/>
        </w:rPr>
      </w:pPr>
    </w:p>
    <w:p w14:paraId="2579DCDA" w14:textId="4F1A4F2B" w:rsidR="00183FDD" w:rsidRDefault="00183FDD" w:rsidP="00920F31">
      <w:pPr>
        <w:rPr>
          <w:rFonts w:ascii="Times New Roman" w:hAnsi="Times New Roman" w:cs="Times New Roman"/>
        </w:rPr>
      </w:pPr>
    </w:p>
    <w:p w14:paraId="3F5BF266" w14:textId="456EFB5C" w:rsidR="00183FDD" w:rsidRDefault="00183FDD" w:rsidP="00920F31">
      <w:pPr>
        <w:rPr>
          <w:rFonts w:ascii="Times New Roman" w:hAnsi="Times New Roman" w:cs="Times New Roman"/>
        </w:rPr>
      </w:pPr>
    </w:p>
    <w:p w14:paraId="4DADDD20" w14:textId="2208F343" w:rsidR="00183FDD" w:rsidRDefault="00183FDD" w:rsidP="00920F31">
      <w:pPr>
        <w:rPr>
          <w:rFonts w:ascii="Times New Roman" w:hAnsi="Times New Roman" w:cs="Times New Roman"/>
        </w:rPr>
      </w:pPr>
    </w:p>
    <w:p w14:paraId="4C6914A0" w14:textId="76491C4F" w:rsidR="00183FDD" w:rsidRDefault="00183FDD" w:rsidP="00920F31">
      <w:pPr>
        <w:rPr>
          <w:rFonts w:ascii="Times New Roman" w:hAnsi="Times New Roman" w:cs="Times New Roman"/>
        </w:rPr>
      </w:pPr>
    </w:p>
    <w:p w14:paraId="6DCFE8E6" w14:textId="5C26B677" w:rsidR="00183FDD" w:rsidRDefault="00183FDD" w:rsidP="00920F31">
      <w:pPr>
        <w:rPr>
          <w:rFonts w:ascii="Times New Roman" w:hAnsi="Times New Roman" w:cs="Times New Roman"/>
        </w:rPr>
      </w:pPr>
    </w:p>
    <w:p w14:paraId="5432D742" w14:textId="3D78EBA0" w:rsidR="00183FDD" w:rsidRDefault="00183FDD" w:rsidP="00920F31">
      <w:pPr>
        <w:rPr>
          <w:rFonts w:ascii="Times New Roman" w:hAnsi="Times New Roman" w:cs="Times New Roman"/>
        </w:rPr>
      </w:pPr>
    </w:p>
    <w:p w14:paraId="62F41B23" w14:textId="49C1E887" w:rsidR="00183FDD" w:rsidRDefault="00183FDD" w:rsidP="00920F31">
      <w:pPr>
        <w:rPr>
          <w:rFonts w:ascii="Times New Roman" w:hAnsi="Times New Roman" w:cs="Times New Roman"/>
        </w:rPr>
      </w:pPr>
    </w:p>
    <w:p w14:paraId="2F026294" w14:textId="098C91F3" w:rsidR="00183FDD" w:rsidRDefault="00183FDD" w:rsidP="00920F31">
      <w:pPr>
        <w:rPr>
          <w:rFonts w:ascii="Times New Roman" w:hAnsi="Times New Roman" w:cs="Times New Roman"/>
        </w:rPr>
      </w:pPr>
    </w:p>
    <w:p w14:paraId="70C7C402" w14:textId="3AB76B6D" w:rsidR="00183FDD" w:rsidRDefault="00183FDD" w:rsidP="00920F31">
      <w:pPr>
        <w:rPr>
          <w:rFonts w:ascii="Times New Roman" w:hAnsi="Times New Roman" w:cs="Times New Roman"/>
        </w:rPr>
      </w:pPr>
    </w:p>
    <w:p w14:paraId="29A10140" w14:textId="20B9C71F" w:rsidR="00183FDD" w:rsidRDefault="00183FDD" w:rsidP="00920F31">
      <w:pPr>
        <w:rPr>
          <w:rFonts w:ascii="Times New Roman" w:hAnsi="Times New Roman" w:cs="Times New Roman"/>
        </w:rPr>
      </w:pPr>
    </w:p>
    <w:p w14:paraId="1218C60F" w14:textId="5B72E019" w:rsidR="00183FDD" w:rsidRDefault="00183FDD" w:rsidP="00920F31">
      <w:pPr>
        <w:rPr>
          <w:rFonts w:ascii="Times New Roman" w:hAnsi="Times New Roman" w:cs="Times New Roman"/>
        </w:rPr>
      </w:pPr>
    </w:p>
    <w:p w14:paraId="610C1731" w14:textId="27E29329" w:rsidR="00183FDD" w:rsidRDefault="00183FDD" w:rsidP="00920F31">
      <w:pPr>
        <w:rPr>
          <w:rFonts w:ascii="Times New Roman" w:hAnsi="Times New Roman" w:cs="Times New Roman"/>
        </w:rPr>
      </w:pPr>
    </w:p>
    <w:p w14:paraId="3A345600" w14:textId="04D40A22" w:rsidR="00183FDD" w:rsidRDefault="00183FDD" w:rsidP="00920F31">
      <w:pPr>
        <w:rPr>
          <w:rFonts w:ascii="Times New Roman" w:hAnsi="Times New Roman" w:cs="Times New Roman"/>
        </w:rPr>
      </w:pPr>
    </w:p>
    <w:p w14:paraId="55955C71" w14:textId="5E084DB1" w:rsidR="00183FDD" w:rsidRDefault="00183FDD" w:rsidP="00920F31">
      <w:pPr>
        <w:rPr>
          <w:rFonts w:ascii="Times New Roman" w:hAnsi="Times New Roman" w:cs="Times New Roman"/>
        </w:rPr>
      </w:pPr>
    </w:p>
    <w:p w14:paraId="7F9955B1" w14:textId="387951B3" w:rsidR="00183FDD" w:rsidRDefault="00183FDD" w:rsidP="00920F31">
      <w:pPr>
        <w:rPr>
          <w:rFonts w:ascii="Times New Roman" w:hAnsi="Times New Roman" w:cs="Times New Roman"/>
        </w:rPr>
      </w:pPr>
    </w:p>
    <w:p w14:paraId="2140172C" w14:textId="32C5AFFA" w:rsidR="00183FDD" w:rsidRDefault="00183FDD" w:rsidP="00920F31">
      <w:pPr>
        <w:rPr>
          <w:rFonts w:ascii="Times New Roman" w:hAnsi="Times New Roman" w:cs="Times New Roman"/>
        </w:rPr>
      </w:pPr>
    </w:p>
    <w:p w14:paraId="64FCDE1D" w14:textId="77777777" w:rsidR="00183FDD" w:rsidRPr="008D7C27" w:rsidRDefault="00183FDD" w:rsidP="00920F31">
      <w:pPr>
        <w:rPr>
          <w:rFonts w:ascii="Times New Roman" w:hAnsi="Times New Roman" w:cs="Times New Roman"/>
        </w:rPr>
      </w:pPr>
    </w:p>
    <w:p w14:paraId="7C7B07C0" w14:textId="36736495" w:rsidR="009D6615" w:rsidRPr="00183FDD" w:rsidRDefault="009D6615" w:rsidP="009D6615">
      <w:pPr>
        <w:spacing w:after="0"/>
        <w:ind w:left="-720"/>
        <w:rPr>
          <w:rFonts w:ascii="Times New Roman" w:hAnsi="Times New Roman" w:cs="Times New Roman"/>
          <w:b/>
          <w:bCs/>
        </w:rPr>
      </w:pPr>
      <w:r w:rsidRPr="00183FDD">
        <w:rPr>
          <w:rFonts w:ascii="Times New Roman" w:hAnsi="Times New Roman" w:cs="Times New Roman"/>
          <w:b/>
          <w:bCs/>
        </w:rPr>
        <w:t xml:space="preserve">Supplemental Table </w:t>
      </w:r>
      <w:r w:rsidR="00183FDD" w:rsidRPr="00183FDD">
        <w:rPr>
          <w:rFonts w:ascii="Times New Roman" w:hAnsi="Times New Roman" w:cs="Times New Roman"/>
          <w:b/>
          <w:bCs/>
        </w:rPr>
        <w:t>6</w:t>
      </w:r>
      <w:r w:rsidRPr="00183FDD">
        <w:rPr>
          <w:rFonts w:ascii="Times New Roman" w:hAnsi="Times New Roman" w:cs="Times New Roman"/>
          <w:b/>
          <w:bCs/>
        </w:rPr>
        <w:t xml:space="preserve"> – Concomitant medications assessed that increase the risk of bleeding </w:t>
      </w:r>
    </w:p>
    <w:p w14:paraId="16E53A1A" w14:textId="77777777" w:rsidR="009D6615" w:rsidRPr="008D7C27" w:rsidRDefault="009D6615" w:rsidP="009D6615">
      <w:pPr>
        <w:spacing w:after="0"/>
        <w:ind w:left="-720"/>
        <w:rPr>
          <w:rFonts w:ascii="Times New Roman" w:hAnsi="Times New Roman" w:cs="Times New Roman"/>
        </w:rPr>
      </w:pPr>
    </w:p>
    <w:tbl>
      <w:tblPr>
        <w:tblStyle w:val="TableGrid"/>
        <w:tblW w:w="0" w:type="auto"/>
        <w:tblInd w:w="-720" w:type="dxa"/>
        <w:tblLook w:val="04A0" w:firstRow="1" w:lastRow="0" w:firstColumn="1" w:lastColumn="0" w:noHBand="0" w:noVBand="1"/>
      </w:tblPr>
      <w:tblGrid>
        <w:gridCol w:w="2516"/>
        <w:gridCol w:w="2516"/>
        <w:gridCol w:w="2517"/>
        <w:gridCol w:w="2517"/>
      </w:tblGrid>
      <w:tr w:rsidR="009D6615" w:rsidRPr="008D7C27" w14:paraId="18EBE2F4" w14:textId="77777777" w:rsidTr="009D6615">
        <w:trPr>
          <w:trHeight w:val="871"/>
        </w:trPr>
        <w:tc>
          <w:tcPr>
            <w:tcW w:w="2516" w:type="dxa"/>
            <w:tcBorders>
              <w:top w:val="single" w:sz="4" w:space="0" w:color="auto"/>
              <w:left w:val="single" w:sz="4" w:space="0" w:color="auto"/>
              <w:bottom w:val="single" w:sz="4" w:space="0" w:color="auto"/>
              <w:right w:val="single" w:sz="4" w:space="0" w:color="auto"/>
            </w:tcBorders>
            <w:hideMark/>
          </w:tcPr>
          <w:p w14:paraId="72F2B9E7" w14:textId="77777777" w:rsidR="009D6615" w:rsidRPr="008D7C27" w:rsidRDefault="009D6615">
            <w:pPr>
              <w:rPr>
                <w:rFonts w:ascii="Times New Roman" w:hAnsi="Times New Roman" w:cs="Times New Roman"/>
              </w:rPr>
            </w:pPr>
            <w:r w:rsidRPr="008D7C27">
              <w:rPr>
                <w:rFonts w:ascii="Times New Roman" w:hAnsi="Times New Roman" w:cs="Times New Roman"/>
              </w:rPr>
              <w:t>Anticoagulation</w:t>
            </w:r>
          </w:p>
        </w:tc>
        <w:tc>
          <w:tcPr>
            <w:tcW w:w="2516" w:type="dxa"/>
            <w:tcBorders>
              <w:top w:val="single" w:sz="4" w:space="0" w:color="auto"/>
              <w:left w:val="single" w:sz="4" w:space="0" w:color="auto"/>
              <w:bottom w:val="single" w:sz="4" w:space="0" w:color="auto"/>
              <w:right w:val="single" w:sz="4" w:space="0" w:color="auto"/>
            </w:tcBorders>
            <w:hideMark/>
          </w:tcPr>
          <w:p w14:paraId="64D2D78A" w14:textId="77777777" w:rsidR="009D6615" w:rsidRPr="008D7C27" w:rsidRDefault="009D6615">
            <w:pPr>
              <w:rPr>
                <w:rFonts w:ascii="Times New Roman" w:hAnsi="Times New Roman" w:cs="Times New Roman"/>
              </w:rPr>
            </w:pPr>
            <w:r w:rsidRPr="008D7C27">
              <w:rPr>
                <w:rFonts w:ascii="Times New Roman" w:hAnsi="Times New Roman" w:cs="Times New Roman"/>
              </w:rPr>
              <w:t xml:space="preserve">Antiplatelet </w:t>
            </w:r>
          </w:p>
        </w:tc>
        <w:tc>
          <w:tcPr>
            <w:tcW w:w="2517" w:type="dxa"/>
            <w:tcBorders>
              <w:top w:val="single" w:sz="4" w:space="0" w:color="auto"/>
              <w:left w:val="single" w:sz="4" w:space="0" w:color="auto"/>
              <w:bottom w:val="single" w:sz="4" w:space="0" w:color="auto"/>
              <w:right w:val="single" w:sz="4" w:space="0" w:color="auto"/>
            </w:tcBorders>
            <w:hideMark/>
          </w:tcPr>
          <w:p w14:paraId="07A3B675" w14:textId="77777777" w:rsidR="009D6615" w:rsidRPr="008D7C27" w:rsidRDefault="009D6615">
            <w:pPr>
              <w:rPr>
                <w:rFonts w:ascii="Times New Roman" w:hAnsi="Times New Roman" w:cs="Times New Roman"/>
              </w:rPr>
            </w:pPr>
            <w:r w:rsidRPr="008D7C27">
              <w:rPr>
                <w:rFonts w:ascii="Times New Roman" w:hAnsi="Times New Roman" w:cs="Times New Roman"/>
              </w:rPr>
              <w:t>Non-steroidal anti-inflammatory drugs (NSAIDs)</w:t>
            </w:r>
          </w:p>
        </w:tc>
        <w:tc>
          <w:tcPr>
            <w:tcW w:w="2517" w:type="dxa"/>
            <w:tcBorders>
              <w:top w:val="single" w:sz="4" w:space="0" w:color="auto"/>
              <w:left w:val="single" w:sz="4" w:space="0" w:color="auto"/>
              <w:bottom w:val="single" w:sz="4" w:space="0" w:color="auto"/>
              <w:right w:val="single" w:sz="4" w:space="0" w:color="auto"/>
            </w:tcBorders>
            <w:hideMark/>
          </w:tcPr>
          <w:p w14:paraId="2E9B5A81" w14:textId="77777777" w:rsidR="009D6615" w:rsidRPr="008D7C27" w:rsidRDefault="009D6615">
            <w:pPr>
              <w:rPr>
                <w:rFonts w:ascii="Times New Roman" w:hAnsi="Times New Roman" w:cs="Times New Roman"/>
              </w:rPr>
            </w:pPr>
            <w:r w:rsidRPr="008D7C27">
              <w:rPr>
                <w:rFonts w:ascii="Times New Roman" w:hAnsi="Times New Roman" w:cs="Times New Roman"/>
              </w:rPr>
              <w:t xml:space="preserve">Natural medicine and supplements </w:t>
            </w:r>
          </w:p>
        </w:tc>
      </w:tr>
      <w:tr w:rsidR="009D6615" w:rsidRPr="008D7C27" w14:paraId="0B4227C1" w14:textId="77777777" w:rsidTr="009D6615">
        <w:trPr>
          <w:trHeight w:val="295"/>
        </w:trPr>
        <w:tc>
          <w:tcPr>
            <w:tcW w:w="2516" w:type="dxa"/>
            <w:tcBorders>
              <w:top w:val="single" w:sz="4" w:space="0" w:color="auto"/>
              <w:left w:val="single" w:sz="4" w:space="0" w:color="auto"/>
              <w:bottom w:val="single" w:sz="4" w:space="0" w:color="auto"/>
              <w:right w:val="single" w:sz="4" w:space="0" w:color="auto"/>
            </w:tcBorders>
          </w:tcPr>
          <w:p w14:paraId="2C6E672F"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Apixaban</w:t>
            </w:r>
          </w:p>
          <w:p w14:paraId="227946ED"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Betrixaban</w:t>
            </w:r>
          </w:p>
          <w:p w14:paraId="21A2A533"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Edoxaban</w:t>
            </w:r>
          </w:p>
          <w:p w14:paraId="77A86AB8"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Rivaroxaban</w:t>
            </w:r>
          </w:p>
          <w:p w14:paraId="131302D7"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Dabigatran</w:t>
            </w:r>
          </w:p>
          <w:p w14:paraId="5B60BE75"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Fondaparinux</w:t>
            </w:r>
          </w:p>
          <w:p w14:paraId="29776BDE"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Enoxaparin</w:t>
            </w:r>
          </w:p>
          <w:p w14:paraId="6571E38F"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Dalteparin</w:t>
            </w:r>
          </w:p>
          <w:p w14:paraId="5D33E2D4"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 xml:space="preserve">Unfractionated heparin </w:t>
            </w:r>
          </w:p>
          <w:p w14:paraId="2A91BEDA"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Warfarin</w:t>
            </w:r>
          </w:p>
          <w:p w14:paraId="345370E3" w14:textId="77777777" w:rsidR="009D6615" w:rsidRPr="008D7C27" w:rsidRDefault="009D6615">
            <w:pPr>
              <w:spacing w:after="100" w:afterAutospacing="1"/>
              <w:rPr>
                <w:rFonts w:ascii="Times New Roman" w:hAnsi="Times New Roman" w:cs="Times New Roman"/>
              </w:rPr>
            </w:pPr>
          </w:p>
        </w:tc>
        <w:tc>
          <w:tcPr>
            <w:tcW w:w="2516" w:type="dxa"/>
            <w:tcBorders>
              <w:top w:val="single" w:sz="4" w:space="0" w:color="auto"/>
              <w:left w:val="single" w:sz="4" w:space="0" w:color="auto"/>
              <w:bottom w:val="single" w:sz="4" w:space="0" w:color="auto"/>
              <w:right w:val="single" w:sz="4" w:space="0" w:color="auto"/>
            </w:tcBorders>
          </w:tcPr>
          <w:p w14:paraId="001E7715"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Aspirin</w:t>
            </w:r>
          </w:p>
          <w:p w14:paraId="2BCB001A"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Clopidogrel</w:t>
            </w:r>
          </w:p>
          <w:p w14:paraId="25CFA404"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Prasugrel</w:t>
            </w:r>
          </w:p>
          <w:p w14:paraId="29D3E2A7" w14:textId="77777777" w:rsidR="009D6615" w:rsidRPr="008D7C27" w:rsidRDefault="009D6615">
            <w:pPr>
              <w:spacing w:line="276" w:lineRule="auto"/>
              <w:rPr>
                <w:rFonts w:ascii="Times New Roman" w:eastAsia="Times New Roman" w:hAnsi="Times New Roman" w:cs="Times New Roman"/>
              </w:rPr>
            </w:pPr>
            <w:r w:rsidRPr="008D7C27">
              <w:rPr>
                <w:rFonts w:ascii="Times New Roman" w:eastAsia="Times New Roman" w:hAnsi="Times New Roman" w:cs="Times New Roman"/>
              </w:rPr>
              <w:t>Ticagrelor</w:t>
            </w:r>
          </w:p>
          <w:p w14:paraId="40AAF929"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Aspirin and dipyridamole</w:t>
            </w:r>
          </w:p>
          <w:p w14:paraId="7A256139"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Cilostazol</w:t>
            </w:r>
          </w:p>
          <w:p w14:paraId="070FC4EA"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Vorapaxar</w:t>
            </w:r>
          </w:p>
          <w:p w14:paraId="03020C92" w14:textId="77777777" w:rsidR="009D6615" w:rsidRPr="008D7C27" w:rsidRDefault="009D6615">
            <w:pPr>
              <w:spacing w:after="100" w:afterAutospacing="1"/>
              <w:rPr>
                <w:rFonts w:ascii="Times New Roman" w:hAnsi="Times New Roman" w:cs="Times New Roman"/>
              </w:rPr>
            </w:pPr>
          </w:p>
        </w:tc>
        <w:tc>
          <w:tcPr>
            <w:tcW w:w="2517" w:type="dxa"/>
            <w:tcBorders>
              <w:top w:val="single" w:sz="4" w:space="0" w:color="auto"/>
              <w:left w:val="single" w:sz="4" w:space="0" w:color="auto"/>
              <w:bottom w:val="single" w:sz="4" w:space="0" w:color="auto"/>
              <w:right w:val="single" w:sz="4" w:space="0" w:color="auto"/>
            </w:tcBorders>
          </w:tcPr>
          <w:p w14:paraId="00A8DC10"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 xml:space="preserve">Ibuprofen </w:t>
            </w:r>
          </w:p>
          <w:p w14:paraId="690F0CEE"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 xml:space="preserve">Celecoxib </w:t>
            </w:r>
          </w:p>
          <w:p w14:paraId="0170035D"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Diclofenac</w:t>
            </w:r>
          </w:p>
          <w:p w14:paraId="413DC5A6"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 xml:space="preserve">Indomethacin </w:t>
            </w:r>
          </w:p>
          <w:p w14:paraId="79D45A5A"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Naproxen</w:t>
            </w:r>
          </w:p>
          <w:p w14:paraId="629B2D53"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Ketorolac</w:t>
            </w:r>
          </w:p>
          <w:p w14:paraId="7626A217"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Meloxicam</w:t>
            </w:r>
          </w:p>
          <w:p w14:paraId="43253D7F"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Etodolac</w:t>
            </w:r>
          </w:p>
          <w:p w14:paraId="06B515C5"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Sulindac</w:t>
            </w:r>
          </w:p>
          <w:p w14:paraId="6C10D7DE"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Piroxicam</w:t>
            </w:r>
          </w:p>
          <w:p w14:paraId="5D364D6B"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Oxaprozin</w:t>
            </w:r>
          </w:p>
          <w:p w14:paraId="0744DFC3"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Ketoprofen</w:t>
            </w:r>
          </w:p>
          <w:p w14:paraId="7848DFCD"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Flurbiprofen</w:t>
            </w:r>
          </w:p>
          <w:p w14:paraId="1EBEC2DF" w14:textId="77777777" w:rsidR="009D6615" w:rsidRPr="008D7C27" w:rsidRDefault="009D6615">
            <w:pPr>
              <w:spacing w:after="100" w:afterAutospacing="1"/>
              <w:rPr>
                <w:rFonts w:ascii="Times New Roman" w:hAnsi="Times New Roman" w:cs="Times New Roman"/>
              </w:rPr>
            </w:pPr>
          </w:p>
        </w:tc>
        <w:tc>
          <w:tcPr>
            <w:tcW w:w="2517" w:type="dxa"/>
            <w:tcBorders>
              <w:top w:val="single" w:sz="4" w:space="0" w:color="auto"/>
              <w:left w:val="single" w:sz="4" w:space="0" w:color="auto"/>
              <w:bottom w:val="single" w:sz="4" w:space="0" w:color="auto"/>
              <w:right w:val="single" w:sz="4" w:space="0" w:color="auto"/>
            </w:tcBorders>
            <w:hideMark/>
          </w:tcPr>
          <w:p w14:paraId="1746A12F"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Aloe</w:t>
            </w:r>
          </w:p>
          <w:p w14:paraId="0BA23615"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Evodia</w:t>
            </w:r>
          </w:p>
          <w:p w14:paraId="69018B55"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Marijuana</w:t>
            </w:r>
          </w:p>
          <w:p w14:paraId="7B4B358F"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Astragalus</w:t>
            </w:r>
          </w:p>
          <w:p w14:paraId="0F52AE8E"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Fennel</w:t>
            </w:r>
          </w:p>
          <w:p w14:paraId="71FF3DF2"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Melatonin</w:t>
            </w:r>
          </w:p>
          <w:p w14:paraId="67F86E3D"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Berberine</w:t>
            </w:r>
          </w:p>
          <w:p w14:paraId="40AA07C8"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Feverfew</w:t>
            </w:r>
          </w:p>
          <w:p w14:paraId="55F95387"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Pomegranate</w:t>
            </w:r>
          </w:p>
          <w:p w14:paraId="59065402"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Bishop's Weed</w:t>
            </w:r>
          </w:p>
          <w:p w14:paraId="62D1B521"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Fish oil: more than 3g/day</w:t>
            </w:r>
          </w:p>
          <w:p w14:paraId="221E9C1D"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Pseudoginseng (Panax)</w:t>
            </w:r>
          </w:p>
          <w:p w14:paraId="0B57D84F"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Black Pepper</w:t>
            </w:r>
          </w:p>
          <w:p w14:paraId="44120506"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Garlic</w:t>
            </w:r>
          </w:p>
          <w:p w14:paraId="0257851C"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Quercetin Black Tea</w:t>
            </w:r>
          </w:p>
          <w:p w14:paraId="729A330C"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Ginger</w:t>
            </w:r>
          </w:p>
          <w:p w14:paraId="20A55630"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Red Clover Blue-Green Algae</w:t>
            </w:r>
          </w:p>
          <w:p w14:paraId="01E83F8A"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Ginkgo</w:t>
            </w:r>
          </w:p>
          <w:p w14:paraId="45DA4B47"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Reishi Mushrooms</w:t>
            </w:r>
          </w:p>
          <w:p w14:paraId="6286BAD6"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Burdock Root</w:t>
            </w:r>
          </w:p>
          <w:p w14:paraId="65BA7EA1"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Ginseng</w:t>
            </w:r>
          </w:p>
          <w:p w14:paraId="3E98CCFE"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lastRenderedPageBreak/>
              <w:t xml:space="preserve">Schisandra </w:t>
            </w:r>
          </w:p>
          <w:p w14:paraId="06FCF256"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Cat's Claw</w:t>
            </w:r>
          </w:p>
          <w:p w14:paraId="30E97A5A"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Glucosamine</w:t>
            </w:r>
          </w:p>
          <w:p w14:paraId="08078F83"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Selenium Chamomile</w:t>
            </w:r>
          </w:p>
          <w:p w14:paraId="25194CA3"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Goldenseal</w:t>
            </w:r>
          </w:p>
          <w:p w14:paraId="569DDDF5"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Tahitian Noni Coleus</w:t>
            </w:r>
          </w:p>
          <w:p w14:paraId="0158EA8E"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Green Tea</w:t>
            </w:r>
          </w:p>
          <w:p w14:paraId="4B2B084D"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Tiratricol CoQ10</w:t>
            </w:r>
          </w:p>
          <w:p w14:paraId="4CEA4D16"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Guggul</w:t>
            </w:r>
          </w:p>
          <w:p w14:paraId="539C2580"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Tree Turmeric</w:t>
            </w:r>
          </w:p>
          <w:p w14:paraId="2857778B"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Danshen</w:t>
            </w:r>
          </w:p>
          <w:p w14:paraId="3E91D362"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Higenamine</w:t>
            </w:r>
          </w:p>
          <w:p w14:paraId="7B671FCE"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Turmeric</w:t>
            </w:r>
          </w:p>
          <w:p w14:paraId="3E3C0D6F"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DHEA</w:t>
            </w:r>
          </w:p>
          <w:p w14:paraId="20DC2EDF"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Hu Zhang</w:t>
            </w:r>
          </w:p>
          <w:p w14:paraId="39FEE8CB"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White Pepper</w:t>
            </w:r>
          </w:p>
          <w:p w14:paraId="03358E0A"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Essiac (Sheep Sorrel)</w:t>
            </w:r>
          </w:p>
          <w:p w14:paraId="3896C464" w14:textId="77777777" w:rsidR="009D6615" w:rsidRPr="008D7C27" w:rsidRDefault="009D6615">
            <w:pPr>
              <w:spacing w:after="255" w:line="276" w:lineRule="auto"/>
              <w:contextualSpacing/>
              <w:rPr>
                <w:rFonts w:ascii="Times New Roman" w:eastAsia="Times New Roman" w:hAnsi="Times New Roman" w:cs="Times New Roman"/>
              </w:rPr>
            </w:pPr>
            <w:r w:rsidRPr="008D7C27">
              <w:rPr>
                <w:rFonts w:ascii="Times New Roman" w:eastAsia="Times New Roman" w:hAnsi="Times New Roman" w:cs="Times New Roman"/>
              </w:rPr>
              <w:t>Mangosteen</w:t>
            </w:r>
          </w:p>
          <w:p w14:paraId="0AF8F0FF" w14:textId="77777777" w:rsidR="009D6615" w:rsidRPr="008D7C27" w:rsidRDefault="009D6615">
            <w:pPr>
              <w:spacing w:after="100" w:afterAutospacing="1"/>
              <w:rPr>
                <w:rFonts w:ascii="Times New Roman" w:hAnsi="Times New Roman" w:cs="Times New Roman"/>
              </w:rPr>
            </w:pPr>
            <w:r w:rsidRPr="008D7C27">
              <w:rPr>
                <w:rFonts w:ascii="Times New Roman" w:eastAsia="Times New Roman" w:hAnsi="Times New Roman" w:cs="Times New Roman"/>
              </w:rPr>
              <w:t>Wolfberry (Goji Juice)</w:t>
            </w:r>
          </w:p>
        </w:tc>
      </w:tr>
    </w:tbl>
    <w:p w14:paraId="03FBC4AC" w14:textId="77777777" w:rsidR="009D6615" w:rsidRPr="008D7C27" w:rsidRDefault="009D6615" w:rsidP="009D6615">
      <w:pPr>
        <w:spacing w:after="0"/>
        <w:ind w:left="-720"/>
        <w:rPr>
          <w:rFonts w:ascii="Times New Roman" w:hAnsi="Times New Roman" w:cs="Times New Roman"/>
        </w:rPr>
      </w:pPr>
    </w:p>
    <w:p w14:paraId="6CB4BEBE" w14:textId="77777777" w:rsidR="009D6615" w:rsidRPr="008D7C27" w:rsidRDefault="009D6615" w:rsidP="009D6615">
      <w:pPr>
        <w:spacing w:after="0"/>
        <w:ind w:left="-720"/>
        <w:rPr>
          <w:rFonts w:ascii="Times New Roman" w:hAnsi="Times New Roman" w:cs="Times New Roman"/>
        </w:rPr>
      </w:pPr>
    </w:p>
    <w:p w14:paraId="6D066B11" w14:textId="77777777" w:rsidR="009D6615" w:rsidRPr="008D7C27" w:rsidRDefault="009D6615" w:rsidP="009D6615">
      <w:pPr>
        <w:spacing w:after="0"/>
        <w:ind w:left="-720"/>
        <w:rPr>
          <w:rFonts w:ascii="Times New Roman" w:hAnsi="Times New Roman" w:cs="Times New Roman"/>
        </w:rPr>
      </w:pPr>
    </w:p>
    <w:p w14:paraId="2A4668AF" w14:textId="77777777" w:rsidR="009D6615" w:rsidRPr="008D7C27" w:rsidRDefault="009D6615" w:rsidP="009D6615">
      <w:pPr>
        <w:spacing w:after="0"/>
        <w:ind w:left="-720"/>
        <w:rPr>
          <w:rFonts w:ascii="Times New Roman" w:hAnsi="Times New Roman" w:cs="Times New Roman"/>
        </w:rPr>
      </w:pPr>
    </w:p>
    <w:p w14:paraId="6A2ABEA3" w14:textId="77777777" w:rsidR="009D6615" w:rsidRPr="008D7C27" w:rsidRDefault="009D6615" w:rsidP="009D6615">
      <w:pPr>
        <w:spacing w:after="0"/>
        <w:ind w:left="-720"/>
        <w:rPr>
          <w:rFonts w:ascii="Times New Roman" w:hAnsi="Times New Roman" w:cs="Times New Roman"/>
        </w:rPr>
      </w:pPr>
    </w:p>
    <w:p w14:paraId="04E074D8" w14:textId="77777777" w:rsidR="009D6615" w:rsidRPr="008D7C27" w:rsidRDefault="009D6615" w:rsidP="009D6615">
      <w:pPr>
        <w:spacing w:after="0"/>
        <w:ind w:left="-720"/>
        <w:rPr>
          <w:rFonts w:ascii="Times New Roman" w:hAnsi="Times New Roman" w:cs="Times New Roman"/>
        </w:rPr>
      </w:pPr>
    </w:p>
    <w:p w14:paraId="31EF3F16" w14:textId="77777777" w:rsidR="009D6615" w:rsidRPr="008D7C27" w:rsidRDefault="009D6615" w:rsidP="009D6615">
      <w:pPr>
        <w:spacing w:after="0"/>
        <w:ind w:left="-720"/>
        <w:rPr>
          <w:rFonts w:ascii="Times New Roman" w:hAnsi="Times New Roman" w:cs="Times New Roman"/>
        </w:rPr>
      </w:pPr>
    </w:p>
    <w:p w14:paraId="425406CF" w14:textId="77777777" w:rsidR="009D6615" w:rsidRPr="008D7C27" w:rsidRDefault="009D6615" w:rsidP="009D6615">
      <w:pPr>
        <w:spacing w:after="0"/>
        <w:ind w:left="-720"/>
        <w:rPr>
          <w:rFonts w:ascii="Times New Roman" w:hAnsi="Times New Roman" w:cs="Times New Roman"/>
        </w:rPr>
      </w:pPr>
    </w:p>
    <w:p w14:paraId="2C96088B" w14:textId="77777777" w:rsidR="009D6615" w:rsidRPr="008D7C27" w:rsidRDefault="009D6615" w:rsidP="009D6615">
      <w:pPr>
        <w:spacing w:after="0"/>
        <w:ind w:left="-720"/>
        <w:rPr>
          <w:rFonts w:ascii="Times New Roman" w:hAnsi="Times New Roman" w:cs="Times New Roman"/>
        </w:rPr>
      </w:pPr>
    </w:p>
    <w:p w14:paraId="12D29211" w14:textId="4AF97D76" w:rsidR="009D6615" w:rsidRDefault="009D6615" w:rsidP="009D6615">
      <w:pPr>
        <w:spacing w:after="0"/>
        <w:ind w:left="-720"/>
        <w:rPr>
          <w:rFonts w:ascii="Times New Roman" w:hAnsi="Times New Roman" w:cs="Times New Roman"/>
        </w:rPr>
      </w:pPr>
    </w:p>
    <w:p w14:paraId="604EE830" w14:textId="4E2E6ED9" w:rsidR="00340984" w:rsidRDefault="00340984" w:rsidP="009D6615">
      <w:pPr>
        <w:spacing w:after="0"/>
        <w:ind w:left="-720"/>
        <w:rPr>
          <w:rFonts w:ascii="Times New Roman" w:hAnsi="Times New Roman" w:cs="Times New Roman"/>
        </w:rPr>
      </w:pPr>
    </w:p>
    <w:p w14:paraId="665F6CDF" w14:textId="75E09262" w:rsidR="00340984" w:rsidRDefault="00340984" w:rsidP="009D6615">
      <w:pPr>
        <w:spacing w:after="0"/>
        <w:ind w:left="-720"/>
        <w:rPr>
          <w:rFonts w:ascii="Times New Roman" w:hAnsi="Times New Roman" w:cs="Times New Roman"/>
        </w:rPr>
      </w:pPr>
    </w:p>
    <w:p w14:paraId="435C9E9B" w14:textId="533D7474" w:rsidR="00340984" w:rsidRDefault="00340984" w:rsidP="009D6615">
      <w:pPr>
        <w:spacing w:after="0"/>
        <w:ind w:left="-720"/>
        <w:rPr>
          <w:rFonts w:ascii="Times New Roman" w:hAnsi="Times New Roman" w:cs="Times New Roman"/>
        </w:rPr>
      </w:pPr>
    </w:p>
    <w:p w14:paraId="77A95F4D" w14:textId="37BA1305" w:rsidR="00340984" w:rsidRDefault="00340984" w:rsidP="009D6615">
      <w:pPr>
        <w:spacing w:after="0"/>
        <w:ind w:left="-720"/>
        <w:rPr>
          <w:rFonts w:ascii="Times New Roman" w:hAnsi="Times New Roman" w:cs="Times New Roman"/>
        </w:rPr>
      </w:pPr>
    </w:p>
    <w:p w14:paraId="78787F01" w14:textId="41AD418C" w:rsidR="00340984" w:rsidRDefault="00340984" w:rsidP="009D6615">
      <w:pPr>
        <w:spacing w:after="0"/>
        <w:ind w:left="-720"/>
        <w:rPr>
          <w:rFonts w:ascii="Times New Roman" w:hAnsi="Times New Roman" w:cs="Times New Roman"/>
        </w:rPr>
      </w:pPr>
    </w:p>
    <w:p w14:paraId="2EB87F30" w14:textId="76F41A6B" w:rsidR="00340984" w:rsidRDefault="00340984" w:rsidP="009D6615">
      <w:pPr>
        <w:spacing w:after="0"/>
        <w:ind w:left="-720"/>
        <w:rPr>
          <w:rFonts w:ascii="Times New Roman" w:hAnsi="Times New Roman" w:cs="Times New Roman"/>
        </w:rPr>
      </w:pPr>
    </w:p>
    <w:p w14:paraId="0DA66DBD" w14:textId="44CCB0AB" w:rsidR="00340984" w:rsidRDefault="00340984" w:rsidP="009D6615">
      <w:pPr>
        <w:spacing w:after="0"/>
        <w:ind w:left="-720"/>
        <w:rPr>
          <w:rFonts w:ascii="Times New Roman" w:hAnsi="Times New Roman" w:cs="Times New Roman"/>
        </w:rPr>
      </w:pPr>
    </w:p>
    <w:p w14:paraId="7BA2751F" w14:textId="227420C6" w:rsidR="00340984" w:rsidRDefault="00340984" w:rsidP="009D6615">
      <w:pPr>
        <w:spacing w:after="0"/>
        <w:ind w:left="-720"/>
        <w:rPr>
          <w:rFonts w:ascii="Times New Roman" w:hAnsi="Times New Roman" w:cs="Times New Roman"/>
        </w:rPr>
      </w:pPr>
    </w:p>
    <w:p w14:paraId="5C19FECE" w14:textId="6C510B7C" w:rsidR="00340984" w:rsidRDefault="00340984" w:rsidP="009D6615">
      <w:pPr>
        <w:spacing w:after="0"/>
        <w:ind w:left="-720"/>
        <w:rPr>
          <w:rFonts w:ascii="Times New Roman" w:hAnsi="Times New Roman" w:cs="Times New Roman"/>
        </w:rPr>
      </w:pPr>
    </w:p>
    <w:p w14:paraId="7C328E67" w14:textId="3A8DF716" w:rsidR="00340984" w:rsidRDefault="00340984" w:rsidP="009D6615">
      <w:pPr>
        <w:spacing w:after="0"/>
        <w:ind w:left="-720"/>
        <w:rPr>
          <w:rFonts w:ascii="Times New Roman" w:hAnsi="Times New Roman" w:cs="Times New Roman"/>
        </w:rPr>
      </w:pPr>
    </w:p>
    <w:p w14:paraId="734CCF98" w14:textId="64C4FACB" w:rsidR="00340984" w:rsidRDefault="00340984" w:rsidP="009D6615">
      <w:pPr>
        <w:spacing w:after="0"/>
        <w:ind w:left="-720"/>
        <w:rPr>
          <w:rFonts w:ascii="Times New Roman" w:hAnsi="Times New Roman" w:cs="Times New Roman"/>
        </w:rPr>
      </w:pPr>
    </w:p>
    <w:p w14:paraId="73D63242" w14:textId="7B52F91F" w:rsidR="00340984" w:rsidRDefault="00340984" w:rsidP="009D6615">
      <w:pPr>
        <w:spacing w:after="0"/>
        <w:ind w:left="-720"/>
        <w:rPr>
          <w:rFonts w:ascii="Times New Roman" w:hAnsi="Times New Roman" w:cs="Times New Roman"/>
        </w:rPr>
      </w:pPr>
    </w:p>
    <w:p w14:paraId="392C10E0" w14:textId="6A902987" w:rsidR="00340984" w:rsidRDefault="00340984" w:rsidP="009D6615">
      <w:pPr>
        <w:spacing w:after="0"/>
        <w:ind w:left="-720"/>
        <w:rPr>
          <w:rFonts w:ascii="Times New Roman" w:hAnsi="Times New Roman" w:cs="Times New Roman"/>
        </w:rPr>
      </w:pPr>
    </w:p>
    <w:p w14:paraId="37961D2D" w14:textId="14EA07DD" w:rsidR="00340984" w:rsidRDefault="00340984" w:rsidP="009D6615">
      <w:pPr>
        <w:spacing w:after="0"/>
        <w:ind w:left="-720"/>
        <w:rPr>
          <w:rFonts w:ascii="Times New Roman" w:hAnsi="Times New Roman" w:cs="Times New Roman"/>
        </w:rPr>
      </w:pPr>
    </w:p>
    <w:p w14:paraId="713C6BD2" w14:textId="36013C85" w:rsidR="00340984" w:rsidRDefault="00340984" w:rsidP="009D6615">
      <w:pPr>
        <w:spacing w:after="0"/>
        <w:ind w:left="-720"/>
        <w:rPr>
          <w:rFonts w:ascii="Times New Roman" w:hAnsi="Times New Roman" w:cs="Times New Roman"/>
        </w:rPr>
      </w:pPr>
    </w:p>
    <w:p w14:paraId="687B7D13" w14:textId="647A3C09" w:rsidR="00340984" w:rsidRDefault="00340984" w:rsidP="009D6615">
      <w:pPr>
        <w:spacing w:after="0"/>
        <w:ind w:left="-720"/>
        <w:rPr>
          <w:rFonts w:ascii="Times New Roman" w:hAnsi="Times New Roman" w:cs="Times New Roman"/>
        </w:rPr>
      </w:pPr>
    </w:p>
    <w:p w14:paraId="405E01F5" w14:textId="717DE1ED" w:rsidR="00340984" w:rsidRDefault="00340984" w:rsidP="009D6615">
      <w:pPr>
        <w:spacing w:after="0"/>
        <w:ind w:left="-720"/>
        <w:rPr>
          <w:rFonts w:ascii="Times New Roman" w:hAnsi="Times New Roman" w:cs="Times New Roman"/>
        </w:rPr>
      </w:pPr>
    </w:p>
    <w:p w14:paraId="05513DB5" w14:textId="18B8FEEE" w:rsidR="00340984" w:rsidRDefault="00340984" w:rsidP="009D6615">
      <w:pPr>
        <w:spacing w:after="0"/>
        <w:ind w:left="-720"/>
        <w:rPr>
          <w:rFonts w:ascii="Times New Roman" w:hAnsi="Times New Roman" w:cs="Times New Roman"/>
        </w:rPr>
      </w:pPr>
    </w:p>
    <w:p w14:paraId="0C18B074" w14:textId="2A360A43" w:rsidR="00340984" w:rsidRDefault="00340984" w:rsidP="009D6615">
      <w:pPr>
        <w:spacing w:after="0"/>
        <w:ind w:left="-720"/>
        <w:rPr>
          <w:rFonts w:ascii="Times New Roman" w:hAnsi="Times New Roman" w:cs="Times New Roman"/>
        </w:rPr>
      </w:pPr>
    </w:p>
    <w:p w14:paraId="7634880D" w14:textId="58544126" w:rsidR="00340984" w:rsidRDefault="00340984" w:rsidP="009D6615">
      <w:pPr>
        <w:spacing w:after="0"/>
        <w:ind w:left="-720"/>
        <w:rPr>
          <w:rFonts w:ascii="Times New Roman" w:hAnsi="Times New Roman" w:cs="Times New Roman"/>
        </w:rPr>
      </w:pPr>
    </w:p>
    <w:p w14:paraId="33543455" w14:textId="40687F70" w:rsidR="00340984" w:rsidRDefault="00340984" w:rsidP="009D6615">
      <w:pPr>
        <w:spacing w:after="0"/>
        <w:ind w:left="-720"/>
        <w:rPr>
          <w:rFonts w:ascii="Times New Roman" w:hAnsi="Times New Roman" w:cs="Times New Roman"/>
        </w:rPr>
      </w:pPr>
    </w:p>
    <w:p w14:paraId="03EDCE5F" w14:textId="5512CE74" w:rsidR="00340984" w:rsidRDefault="00340984" w:rsidP="009D6615">
      <w:pPr>
        <w:spacing w:after="0"/>
        <w:ind w:left="-720"/>
        <w:rPr>
          <w:rFonts w:ascii="Times New Roman" w:hAnsi="Times New Roman" w:cs="Times New Roman"/>
        </w:rPr>
      </w:pPr>
    </w:p>
    <w:p w14:paraId="4D871DF8" w14:textId="5395872A" w:rsidR="00340984" w:rsidRDefault="00340984" w:rsidP="009D6615">
      <w:pPr>
        <w:spacing w:after="0"/>
        <w:ind w:left="-720"/>
        <w:rPr>
          <w:rFonts w:ascii="Times New Roman" w:hAnsi="Times New Roman" w:cs="Times New Roman"/>
        </w:rPr>
      </w:pPr>
    </w:p>
    <w:p w14:paraId="2A6F2875" w14:textId="056FCDF3" w:rsidR="00340984" w:rsidRDefault="00340984" w:rsidP="009D6615">
      <w:pPr>
        <w:spacing w:after="0"/>
        <w:ind w:left="-720"/>
        <w:rPr>
          <w:rFonts w:ascii="Times New Roman" w:hAnsi="Times New Roman" w:cs="Times New Roman"/>
        </w:rPr>
      </w:pPr>
    </w:p>
    <w:p w14:paraId="2D3C94A8" w14:textId="081FBF69" w:rsidR="00340984" w:rsidRDefault="00340984" w:rsidP="009D6615">
      <w:pPr>
        <w:spacing w:after="0"/>
        <w:ind w:left="-720"/>
        <w:rPr>
          <w:rFonts w:ascii="Times New Roman" w:hAnsi="Times New Roman" w:cs="Times New Roman"/>
        </w:rPr>
      </w:pPr>
    </w:p>
    <w:p w14:paraId="44FED278" w14:textId="7EDD2FB0" w:rsidR="00340984" w:rsidRDefault="00340984" w:rsidP="009D6615">
      <w:pPr>
        <w:spacing w:after="0"/>
        <w:ind w:left="-720"/>
        <w:rPr>
          <w:rFonts w:ascii="Times New Roman" w:hAnsi="Times New Roman" w:cs="Times New Roman"/>
        </w:rPr>
      </w:pPr>
    </w:p>
    <w:p w14:paraId="067B7AF0" w14:textId="4A27F060" w:rsidR="00340984" w:rsidRDefault="00340984" w:rsidP="009D6615">
      <w:pPr>
        <w:spacing w:after="0"/>
        <w:ind w:left="-720"/>
        <w:rPr>
          <w:rFonts w:ascii="Times New Roman" w:hAnsi="Times New Roman" w:cs="Times New Roman"/>
        </w:rPr>
      </w:pPr>
    </w:p>
    <w:p w14:paraId="793D6CA3" w14:textId="447D9A48" w:rsidR="00340984" w:rsidRDefault="00340984" w:rsidP="009D6615">
      <w:pPr>
        <w:spacing w:after="0"/>
        <w:ind w:left="-720"/>
        <w:rPr>
          <w:rFonts w:ascii="Times New Roman" w:hAnsi="Times New Roman" w:cs="Times New Roman"/>
        </w:rPr>
      </w:pPr>
    </w:p>
    <w:p w14:paraId="45C66D55" w14:textId="685D2766" w:rsidR="00340984" w:rsidRDefault="00340984" w:rsidP="009D6615">
      <w:pPr>
        <w:spacing w:after="0"/>
        <w:ind w:left="-720"/>
        <w:rPr>
          <w:rFonts w:ascii="Times New Roman" w:hAnsi="Times New Roman" w:cs="Times New Roman"/>
        </w:rPr>
      </w:pPr>
    </w:p>
    <w:p w14:paraId="58BD65DF" w14:textId="063A3AF5" w:rsidR="00340984" w:rsidRDefault="00340984" w:rsidP="009D6615">
      <w:pPr>
        <w:spacing w:after="0"/>
        <w:ind w:left="-720"/>
        <w:rPr>
          <w:rFonts w:ascii="Times New Roman" w:hAnsi="Times New Roman" w:cs="Times New Roman"/>
        </w:rPr>
      </w:pPr>
    </w:p>
    <w:p w14:paraId="02F47BBC" w14:textId="783B8DA5" w:rsidR="00340984" w:rsidRDefault="00340984" w:rsidP="009D6615">
      <w:pPr>
        <w:spacing w:after="0"/>
        <w:ind w:left="-720"/>
        <w:rPr>
          <w:rFonts w:ascii="Times New Roman" w:hAnsi="Times New Roman" w:cs="Times New Roman"/>
        </w:rPr>
      </w:pPr>
    </w:p>
    <w:p w14:paraId="1FB5F58C" w14:textId="2299B6FB" w:rsidR="00340984" w:rsidRDefault="00340984" w:rsidP="009D6615">
      <w:pPr>
        <w:spacing w:after="0"/>
        <w:ind w:left="-720"/>
        <w:rPr>
          <w:rFonts w:ascii="Times New Roman" w:hAnsi="Times New Roman" w:cs="Times New Roman"/>
        </w:rPr>
      </w:pPr>
    </w:p>
    <w:p w14:paraId="51BFBC27" w14:textId="43A21755" w:rsidR="00340984" w:rsidRDefault="00340984" w:rsidP="009D6615">
      <w:pPr>
        <w:spacing w:after="0"/>
        <w:ind w:left="-720"/>
        <w:rPr>
          <w:rFonts w:ascii="Times New Roman" w:hAnsi="Times New Roman" w:cs="Times New Roman"/>
        </w:rPr>
      </w:pPr>
    </w:p>
    <w:p w14:paraId="3C65F8B0" w14:textId="2F02457D" w:rsidR="00340984" w:rsidRDefault="00340984" w:rsidP="009D6615">
      <w:pPr>
        <w:spacing w:after="0"/>
        <w:ind w:left="-720"/>
        <w:rPr>
          <w:rFonts w:ascii="Times New Roman" w:hAnsi="Times New Roman" w:cs="Times New Roman"/>
        </w:rPr>
      </w:pPr>
    </w:p>
    <w:p w14:paraId="333A5A49" w14:textId="4933D7FA" w:rsidR="009D6615" w:rsidRPr="00340984" w:rsidRDefault="00340984" w:rsidP="00340984">
      <w:pPr>
        <w:spacing w:after="0"/>
        <w:ind w:left="-720" w:firstLine="720"/>
        <w:rPr>
          <w:rFonts w:ascii="Times New Roman" w:hAnsi="Times New Roman" w:cs="Times New Roman"/>
          <w:b/>
          <w:bCs/>
        </w:rPr>
      </w:pPr>
      <w:r w:rsidRPr="00340984">
        <w:rPr>
          <w:rFonts w:ascii="Times New Roman" w:hAnsi="Times New Roman" w:cs="Times New Roman"/>
          <w:b/>
          <w:bCs/>
        </w:rPr>
        <w:t>References:</w:t>
      </w:r>
    </w:p>
    <w:p w14:paraId="37B4FCA9" w14:textId="77777777" w:rsidR="00230674" w:rsidRPr="00340984" w:rsidRDefault="008D7C27" w:rsidP="00230674">
      <w:pPr>
        <w:pStyle w:val="EndNoteBibliography"/>
        <w:spacing w:after="0"/>
        <w:rPr>
          <w:rFonts w:ascii="Times New Roman" w:hAnsi="Times New Roman" w:cs="Times New Roman"/>
        </w:rPr>
      </w:pPr>
      <w:r w:rsidRPr="00340984">
        <w:rPr>
          <w:rFonts w:ascii="Times New Roman" w:hAnsi="Times New Roman" w:cs="Times New Roman"/>
        </w:rPr>
        <w:fldChar w:fldCharType="begin"/>
      </w:r>
      <w:r w:rsidRPr="00340984">
        <w:rPr>
          <w:rFonts w:ascii="Times New Roman" w:hAnsi="Times New Roman" w:cs="Times New Roman"/>
        </w:rPr>
        <w:instrText xml:space="preserve"> ADDIN EN.REFLIST </w:instrText>
      </w:r>
      <w:r w:rsidRPr="00340984">
        <w:rPr>
          <w:rFonts w:ascii="Times New Roman" w:hAnsi="Times New Roman" w:cs="Times New Roman"/>
        </w:rPr>
        <w:fldChar w:fldCharType="separate"/>
      </w:r>
      <w:r w:rsidR="00230674" w:rsidRPr="00340984">
        <w:rPr>
          <w:rFonts w:ascii="Times New Roman" w:hAnsi="Times New Roman" w:cs="Times New Roman"/>
        </w:rPr>
        <w:t>1.</w:t>
      </w:r>
      <w:r w:rsidR="00230674" w:rsidRPr="00340984">
        <w:rPr>
          <w:rFonts w:ascii="Times New Roman" w:hAnsi="Times New Roman" w:cs="Times New Roman"/>
        </w:rPr>
        <w:tab/>
        <w:t>Schulman S, Angerås U, Bergqvist D, Eriksson B, Lassen M, Fisher W, et al. Definition of major bleeding in clinical investigations of antihemostatic medicinal products in surgical patients. Journal of Thrombosis and Haemostasis. 2010;8(1):202-4.</w:t>
      </w:r>
    </w:p>
    <w:p w14:paraId="34F54DB9" w14:textId="77777777" w:rsidR="00230674" w:rsidRPr="00340984" w:rsidRDefault="00230674" w:rsidP="00230674">
      <w:pPr>
        <w:pStyle w:val="EndNoteBibliography"/>
        <w:spacing w:after="0"/>
        <w:rPr>
          <w:rFonts w:ascii="Times New Roman" w:hAnsi="Times New Roman" w:cs="Times New Roman"/>
        </w:rPr>
      </w:pPr>
      <w:r w:rsidRPr="00340984">
        <w:rPr>
          <w:rFonts w:ascii="Times New Roman" w:hAnsi="Times New Roman" w:cs="Times New Roman"/>
        </w:rPr>
        <w:t>2.</w:t>
      </w:r>
      <w:r w:rsidRPr="00340984">
        <w:rPr>
          <w:rFonts w:ascii="Times New Roman" w:hAnsi="Times New Roman" w:cs="Times New Roman"/>
        </w:rPr>
        <w:tab/>
        <w:t>Health UDo, Services H. Common terminology criteria for adverse events v. 5.0. 2017.</w:t>
      </w:r>
    </w:p>
    <w:p w14:paraId="1CB7E093" w14:textId="77777777" w:rsidR="00230674" w:rsidRPr="00340984" w:rsidRDefault="00230674" w:rsidP="00230674">
      <w:pPr>
        <w:pStyle w:val="EndNoteBibliography"/>
        <w:spacing w:after="0"/>
        <w:rPr>
          <w:rFonts w:ascii="Times New Roman" w:hAnsi="Times New Roman" w:cs="Times New Roman"/>
        </w:rPr>
      </w:pPr>
      <w:r w:rsidRPr="00340984">
        <w:rPr>
          <w:rFonts w:ascii="Times New Roman" w:hAnsi="Times New Roman" w:cs="Times New Roman"/>
        </w:rPr>
        <w:t>3.</w:t>
      </w:r>
      <w:r w:rsidRPr="00340984">
        <w:rPr>
          <w:rFonts w:ascii="Times New Roman" w:hAnsi="Times New Roman" w:cs="Times New Roman"/>
        </w:rPr>
        <w:tab/>
        <w:t>Mock J, Kunk PR, Palkimas S, Sen JM, Devitt M, Horton B, et al. Risk of major bleeding with ibrutinib. Clinical Lymphoma Myeloma and Leukemia. 2018;18(11):755-61.</w:t>
      </w:r>
    </w:p>
    <w:p w14:paraId="7187C488" w14:textId="77777777" w:rsidR="00230674" w:rsidRPr="00340984" w:rsidRDefault="00230674" w:rsidP="00230674">
      <w:pPr>
        <w:pStyle w:val="EndNoteBibliography"/>
        <w:spacing w:after="0"/>
        <w:rPr>
          <w:rFonts w:ascii="Times New Roman" w:hAnsi="Times New Roman" w:cs="Times New Roman"/>
        </w:rPr>
      </w:pPr>
      <w:r w:rsidRPr="00340984">
        <w:rPr>
          <w:rFonts w:ascii="Times New Roman" w:hAnsi="Times New Roman" w:cs="Times New Roman"/>
        </w:rPr>
        <w:t>4.</w:t>
      </w:r>
      <w:r w:rsidRPr="00340984">
        <w:rPr>
          <w:rFonts w:ascii="Times New Roman" w:hAnsi="Times New Roman" w:cs="Times New Roman"/>
        </w:rPr>
        <w:tab/>
        <w:t>Pisters R, Lane DA, Nieuwlaat R, De Vos CB, Crijns HJ, Lip GY. A novel user-friendly score (HAS-BLED) to assess 1-year risk of major bleeding in patients with atrial fibrillation: the Euro Heart Survey. Chest. 2010;138(5):1093-100.</w:t>
      </w:r>
    </w:p>
    <w:p w14:paraId="37A3134F" w14:textId="77777777" w:rsidR="00230674" w:rsidRPr="00340984" w:rsidRDefault="00230674" w:rsidP="00230674">
      <w:pPr>
        <w:pStyle w:val="EndNoteBibliography"/>
        <w:spacing w:after="0"/>
        <w:rPr>
          <w:rFonts w:ascii="Times New Roman" w:hAnsi="Times New Roman" w:cs="Times New Roman"/>
        </w:rPr>
      </w:pPr>
      <w:r w:rsidRPr="00340984">
        <w:rPr>
          <w:rFonts w:ascii="Times New Roman" w:hAnsi="Times New Roman" w:cs="Times New Roman"/>
        </w:rPr>
        <w:t>5.</w:t>
      </w:r>
      <w:r w:rsidRPr="00340984">
        <w:rPr>
          <w:rFonts w:ascii="Times New Roman" w:hAnsi="Times New Roman" w:cs="Times New Roman"/>
        </w:rPr>
        <w:tab/>
        <w:t>Brummett CM, Waljee JF, Goesling J, Moser S, Lin P, Englesbe MJ, et al. New persistent opioid use after minor and major surgical procedures in US adults. JAMA surgery. 2017;152(6):e170504-e.</w:t>
      </w:r>
    </w:p>
    <w:p w14:paraId="6EE6817C" w14:textId="77777777" w:rsidR="00230674" w:rsidRPr="00340984" w:rsidRDefault="00230674" w:rsidP="00230674">
      <w:pPr>
        <w:pStyle w:val="EndNoteBibliography"/>
        <w:spacing w:after="0"/>
        <w:rPr>
          <w:rFonts w:ascii="Times New Roman" w:hAnsi="Times New Roman" w:cs="Times New Roman"/>
        </w:rPr>
      </w:pPr>
      <w:r w:rsidRPr="00340984">
        <w:rPr>
          <w:rFonts w:ascii="Times New Roman" w:hAnsi="Times New Roman" w:cs="Times New Roman"/>
        </w:rPr>
        <w:t>6.</w:t>
      </w:r>
      <w:r w:rsidRPr="00340984">
        <w:rPr>
          <w:rFonts w:ascii="Times New Roman" w:hAnsi="Times New Roman" w:cs="Times New Roman"/>
        </w:rPr>
        <w:tab/>
        <w:t>Ewing B, Alavi-Dunn N, Hamann H, Danforth T. Large pelvic hematoma following UroLift procedure causing renal failure requiring dialysis. Urology Case Reports. 2021;34:101514.</w:t>
      </w:r>
    </w:p>
    <w:p w14:paraId="39E95621" w14:textId="77777777" w:rsidR="00230674" w:rsidRPr="00340984" w:rsidRDefault="00230674" w:rsidP="00230674">
      <w:pPr>
        <w:pStyle w:val="EndNoteBibliography"/>
        <w:spacing w:after="0"/>
        <w:rPr>
          <w:rFonts w:ascii="Times New Roman" w:hAnsi="Times New Roman" w:cs="Times New Roman"/>
        </w:rPr>
      </w:pPr>
      <w:r w:rsidRPr="00340984">
        <w:rPr>
          <w:rFonts w:ascii="Times New Roman" w:hAnsi="Times New Roman" w:cs="Times New Roman"/>
        </w:rPr>
        <w:t>7.</w:t>
      </w:r>
      <w:r w:rsidRPr="00340984">
        <w:rPr>
          <w:rFonts w:ascii="Times New Roman" w:hAnsi="Times New Roman" w:cs="Times New Roman"/>
        </w:rPr>
        <w:tab/>
        <w:t>Solimeno LP, Escobar MA, Krassova S, Seremetis S. Major and minor classifications for surgery in people with hemophilia: a literature review. Clinical and Applied Thrombosis/Hemostasis. 2018;24(4):549-59.</w:t>
      </w:r>
    </w:p>
    <w:p w14:paraId="7D1B88CD" w14:textId="77777777" w:rsidR="00230674" w:rsidRPr="00340984" w:rsidRDefault="00230674" w:rsidP="00230674">
      <w:pPr>
        <w:pStyle w:val="EndNoteBibliography"/>
        <w:spacing w:after="0"/>
        <w:rPr>
          <w:rFonts w:ascii="Times New Roman" w:hAnsi="Times New Roman" w:cs="Times New Roman"/>
        </w:rPr>
      </w:pPr>
      <w:r w:rsidRPr="00340984">
        <w:rPr>
          <w:rFonts w:ascii="Times New Roman" w:hAnsi="Times New Roman" w:cs="Times New Roman"/>
        </w:rPr>
        <w:t>8.</w:t>
      </w:r>
      <w:r w:rsidRPr="00340984">
        <w:rPr>
          <w:rFonts w:ascii="Times New Roman" w:hAnsi="Times New Roman" w:cs="Times New Roman"/>
        </w:rPr>
        <w:tab/>
        <w:t>Spyropoulos AC, Douketis JD. How I treat anticoagulated patients undergoing an elective procedure or surgery. Blood, The Journal of the American Society of Hematology. 2012;120(15):2954-62.</w:t>
      </w:r>
    </w:p>
    <w:p w14:paraId="5B485485" w14:textId="77777777" w:rsidR="00230674" w:rsidRPr="00340984" w:rsidRDefault="00230674" w:rsidP="00230674">
      <w:pPr>
        <w:pStyle w:val="EndNoteBibliography"/>
        <w:spacing w:after="0"/>
        <w:rPr>
          <w:rFonts w:ascii="Times New Roman" w:hAnsi="Times New Roman" w:cs="Times New Roman"/>
        </w:rPr>
      </w:pPr>
      <w:r w:rsidRPr="00340984">
        <w:rPr>
          <w:rFonts w:ascii="Times New Roman" w:hAnsi="Times New Roman" w:cs="Times New Roman"/>
        </w:rPr>
        <w:t>9.</w:t>
      </w:r>
      <w:r w:rsidRPr="00340984">
        <w:rPr>
          <w:rFonts w:ascii="Times New Roman" w:hAnsi="Times New Roman" w:cs="Times New Roman"/>
        </w:rPr>
        <w:tab/>
        <w:t>Yang G, Cun L, Ma Y, Duan J. Analysis of bleeding cause after uvulopalatopharyngoplasty with endotherm knife. Lin Chuang er bi yan hou tou Jing wai ke za zhi= Journal of Clinical Otorhinolaryngology, Head, and Neck Surgery. 2015;29(19):1710-2.</w:t>
      </w:r>
    </w:p>
    <w:p w14:paraId="52B9B1B8" w14:textId="77777777" w:rsidR="00230674" w:rsidRPr="00340984" w:rsidRDefault="00230674" w:rsidP="00230674">
      <w:pPr>
        <w:pStyle w:val="EndNoteBibliography"/>
        <w:rPr>
          <w:rFonts w:ascii="Times New Roman" w:hAnsi="Times New Roman" w:cs="Times New Roman"/>
        </w:rPr>
      </w:pPr>
      <w:r w:rsidRPr="00340984">
        <w:rPr>
          <w:rFonts w:ascii="Times New Roman" w:hAnsi="Times New Roman" w:cs="Times New Roman"/>
        </w:rPr>
        <w:t>10.</w:t>
      </w:r>
      <w:r w:rsidRPr="00340984">
        <w:rPr>
          <w:rFonts w:ascii="Times New Roman" w:hAnsi="Times New Roman" w:cs="Times New Roman"/>
        </w:rPr>
        <w:tab/>
        <w:t>Naranjo CA, Busto U, Sellers EM, Sandor P, Ruiz I, Roberts E, et al. A method for estimating the probability of adverse drug reactions. Clinical Pharmacology &amp; Therapeutics. 1981;30(2):239-45.</w:t>
      </w:r>
    </w:p>
    <w:p w14:paraId="7C01B596" w14:textId="1225E472" w:rsidR="0044153C" w:rsidRPr="008D7C27" w:rsidRDefault="008D7C27" w:rsidP="008D7C27">
      <w:pPr>
        <w:rPr>
          <w:rFonts w:ascii="Times New Roman" w:hAnsi="Times New Roman" w:cs="Times New Roman"/>
          <w:b/>
          <w:bCs/>
        </w:rPr>
      </w:pPr>
      <w:r w:rsidRPr="00340984">
        <w:rPr>
          <w:rFonts w:ascii="Times New Roman" w:hAnsi="Times New Roman" w:cs="Times New Roman"/>
        </w:rPr>
        <w:fldChar w:fldCharType="end"/>
      </w:r>
    </w:p>
    <w:sectPr w:rsidR="0044153C" w:rsidRPr="008D7C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F28AA"/>
    <w:multiLevelType w:val="hybridMultilevel"/>
    <w:tmpl w:val="6DCE1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33E4510"/>
    <w:multiLevelType w:val="hybridMultilevel"/>
    <w:tmpl w:val="1416D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E057FF3"/>
    <w:multiLevelType w:val="hybridMultilevel"/>
    <w:tmpl w:val="AF96B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23692573">
    <w:abstractNumId w:val="0"/>
    <w:lvlOverride w:ilvl="0"/>
    <w:lvlOverride w:ilvl="1"/>
    <w:lvlOverride w:ilvl="2"/>
    <w:lvlOverride w:ilvl="3"/>
    <w:lvlOverride w:ilvl="4"/>
    <w:lvlOverride w:ilvl="5"/>
    <w:lvlOverride w:ilvl="6"/>
    <w:lvlOverride w:ilvl="7"/>
    <w:lvlOverride w:ilvl="8"/>
  </w:num>
  <w:num w:numId="2" w16cid:durableId="1164052747">
    <w:abstractNumId w:val="1"/>
    <w:lvlOverride w:ilvl="0"/>
    <w:lvlOverride w:ilvl="1"/>
    <w:lvlOverride w:ilvl="2"/>
    <w:lvlOverride w:ilvl="3"/>
    <w:lvlOverride w:ilvl="4"/>
    <w:lvlOverride w:ilvl="5"/>
    <w:lvlOverride w:ilvl="6"/>
    <w:lvlOverride w:ilvl="7"/>
    <w:lvlOverride w:ilvl="8"/>
  </w:num>
  <w:num w:numId="3" w16cid:durableId="108680434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vvwfzzls955levfe25pes2fdexrf2dte2d&quot;&gt;asdfasdfasdf&lt;record-ids&gt;&lt;item&gt;10&lt;/item&gt;&lt;item&gt;11&lt;/item&gt;&lt;item&gt;15&lt;/item&gt;&lt;item&gt;16&lt;/item&gt;&lt;item&gt;17&lt;/item&gt;&lt;item&gt;18&lt;/item&gt;&lt;item&gt;19&lt;/item&gt;&lt;item&gt;20&lt;/item&gt;&lt;item&gt;21&lt;/item&gt;&lt;item&gt;22&lt;/item&gt;&lt;/record-ids&gt;&lt;/item&gt;&lt;/Libraries&gt;"/>
  </w:docVars>
  <w:rsids>
    <w:rsidRoot w:val="008B1F06"/>
    <w:rsid w:val="00183FDD"/>
    <w:rsid w:val="00230674"/>
    <w:rsid w:val="002B7803"/>
    <w:rsid w:val="002E5C58"/>
    <w:rsid w:val="00315BF0"/>
    <w:rsid w:val="00340984"/>
    <w:rsid w:val="00363B3A"/>
    <w:rsid w:val="0044153C"/>
    <w:rsid w:val="0047511A"/>
    <w:rsid w:val="005726E5"/>
    <w:rsid w:val="00664BD4"/>
    <w:rsid w:val="00842B5D"/>
    <w:rsid w:val="008B1F06"/>
    <w:rsid w:val="008D7C27"/>
    <w:rsid w:val="00920F31"/>
    <w:rsid w:val="009D6615"/>
    <w:rsid w:val="00BE4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A035"/>
  <w15:chartTrackingRefBased/>
  <w15:docId w15:val="{BC72BB8C-19DC-456E-BF3F-081227022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8B1F0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B1F06"/>
    <w:rPr>
      <w:rFonts w:ascii="Calibri" w:hAnsi="Calibri" w:cs="Calibri"/>
      <w:noProof/>
    </w:rPr>
  </w:style>
  <w:style w:type="paragraph" w:customStyle="1" w:styleId="EndNoteBibliography">
    <w:name w:val="EndNote Bibliography"/>
    <w:basedOn w:val="Normal"/>
    <w:link w:val="EndNoteBibliographyChar"/>
    <w:rsid w:val="008B1F0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B1F06"/>
    <w:rPr>
      <w:rFonts w:ascii="Calibri" w:hAnsi="Calibri" w:cs="Calibri"/>
      <w:noProof/>
    </w:rPr>
  </w:style>
  <w:style w:type="paragraph" w:styleId="ListParagraph">
    <w:name w:val="List Paragraph"/>
    <w:basedOn w:val="Normal"/>
    <w:uiPriority w:val="34"/>
    <w:qFormat/>
    <w:rsid w:val="0047511A"/>
    <w:pPr>
      <w:spacing w:line="256" w:lineRule="auto"/>
      <w:ind w:left="720"/>
      <w:contextualSpacing/>
    </w:pPr>
  </w:style>
  <w:style w:type="table" w:styleId="TableGrid">
    <w:name w:val="Table Grid"/>
    <w:basedOn w:val="TableNormal"/>
    <w:uiPriority w:val="39"/>
    <w:rsid w:val="004751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603556">
      <w:bodyDiv w:val="1"/>
      <w:marLeft w:val="0"/>
      <w:marRight w:val="0"/>
      <w:marTop w:val="0"/>
      <w:marBottom w:val="0"/>
      <w:divBdr>
        <w:top w:val="none" w:sz="0" w:space="0" w:color="auto"/>
        <w:left w:val="none" w:sz="0" w:space="0" w:color="auto"/>
        <w:bottom w:val="none" w:sz="0" w:space="0" w:color="auto"/>
        <w:right w:val="none" w:sz="0" w:space="0" w:color="auto"/>
      </w:divBdr>
    </w:div>
    <w:div w:id="1063603914">
      <w:bodyDiv w:val="1"/>
      <w:marLeft w:val="0"/>
      <w:marRight w:val="0"/>
      <w:marTop w:val="0"/>
      <w:marBottom w:val="0"/>
      <w:divBdr>
        <w:top w:val="none" w:sz="0" w:space="0" w:color="auto"/>
        <w:left w:val="none" w:sz="0" w:space="0" w:color="auto"/>
        <w:bottom w:val="none" w:sz="0" w:space="0" w:color="auto"/>
        <w:right w:val="none" w:sz="0" w:space="0" w:color="auto"/>
      </w:divBdr>
    </w:div>
    <w:div w:id="1663774842">
      <w:bodyDiv w:val="1"/>
      <w:marLeft w:val="0"/>
      <w:marRight w:val="0"/>
      <w:marTop w:val="0"/>
      <w:marBottom w:val="0"/>
      <w:divBdr>
        <w:top w:val="none" w:sz="0" w:space="0" w:color="auto"/>
        <w:left w:val="none" w:sz="0" w:space="0" w:color="auto"/>
        <w:bottom w:val="none" w:sz="0" w:space="0" w:color="auto"/>
        <w:right w:val="none" w:sz="0" w:space="0" w:color="auto"/>
      </w:divBdr>
    </w:div>
    <w:div w:id="1897931452">
      <w:bodyDiv w:val="1"/>
      <w:marLeft w:val="0"/>
      <w:marRight w:val="0"/>
      <w:marTop w:val="0"/>
      <w:marBottom w:val="0"/>
      <w:divBdr>
        <w:top w:val="none" w:sz="0" w:space="0" w:color="auto"/>
        <w:left w:val="none" w:sz="0" w:space="0" w:color="auto"/>
        <w:bottom w:val="none" w:sz="0" w:space="0" w:color="auto"/>
        <w:right w:val="none" w:sz="0" w:space="0" w:color="auto"/>
      </w:divBdr>
    </w:div>
    <w:div w:id="1954246275">
      <w:bodyDiv w:val="1"/>
      <w:marLeft w:val="0"/>
      <w:marRight w:val="0"/>
      <w:marTop w:val="0"/>
      <w:marBottom w:val="0"/>
      <w:divBdr>
        <w:top w:val="none" w:sz="0" w:space="0" w:color="auto"/>
        <w:left w:val="none" w:sz="0" w:space="0" w:color="auto"/>
        <w:bottom w:val="none" w:sz="0" w:space="0" w:color="auto"/>
        <w:right w:val="none" w:sz="0" w:space="0" w:color="auto"/>
      </w:divBdr>
    </w:div>
    <w:div w:id="207161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2137</Words>
  <Characters>12655</Characters>
  <Application>Microsoft Office Word</Application>
  <DocSecurity>0</DocSecurity>
  <Lines>207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Kittai, Adam</dc:creator>
  <cp:keywords/>
  <dc:description/>
  <cp:lastModifiedBy>Kittai, Adam</cp:lastModifiedBy>
  <cp:revision>15</cp:revision>
  <dcterms:created xsi:type="dcterms:W3CDTF">2023-01-20T14:16:00Z</dcterms:created>
  <dcterms:modified xsi:type="dcterms:W3CDTF">2023-01-30T13:22:00Z</dcterms:modified>
</cp:coreProperties>
</file>