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3B234CB" w14:textId="77777777" w:rsidR="00EB60C6" w:rsidRPr="009F2056" w:rsidRDefault="00EB60C6" w:rsidP="009F2056">
      <w:pPr>
        <w:spacing w:line="360" w:lineRule="auto"/>
        <w:jc w:val="both"/>
        <w:rPr>
          <w:rFonts w:ascii="Arial" w:hAnsi="Arial" w:cs="Arial"/>
          <w:b/>
          <w:bCs/>
          <w:sz w:val="20"/>
          <w:szCs w:val="20"/>
        </w:rPr>
      </w:pPr>
      <w:r w:rsidRPr="009F2056">
        <w:rPr>
          <w:rFonts w:ascii="Arial" w:hAnsi="Arial" w:cs="Arial"/>
          <w:b/>
          <w:bCs/>
          <w:sz w:val="20"/>
          <w:szCs w:val="20"/>
        </w:rPr>
        <w:t>Supplement</w:t>
      </w:r>
    </w:p>
    <w:p w14:paraId="76A02097" w14:textId="77777777" w:rsidR="00EB60C6" w:rsidRPr="009F2056" w:rsidRDefault="00EB60C6" w:rsidP="009F2056">
      <w:pPr>
        <w:spacing w:line="360" w:lineRule="auto"/>
        <w:jc w:val="both"/>
        <w:rPr>
          <w:rFonts w:ascii="Arial" w:hAnsi="Arial" w:cs="Arial"/>
          <w:b/>
          <w:bCs/>
          <w:sz w:val="20"/>
          <w:szCs w:val="20"/>
        </w:rPr>
      </w:pPr>
    </w:p>
    <w:p w14:paraId="1F3A0045" w14:textId="346C8B0B" w:rsidR="00DF398F" w:rsidRDefault="00DF398F" w:rsidP="00DF398F">
      <w:pPr>
        <w:spacing w:line="360" w:lineRule="auto"/>
        <w:rPr>
          <w:rFonts w:ascii="Arial" w:hAnsi="Arial" w:cs="Arial"/>
          <w:b/>
          <w:bCs/>
          <w:sz w:val="20"/>
          <w:szCs w:val="20"/>
        </w:rPr>
      </w:pPr>
      <w:r>
        <w:rPr>
          <w:rFonts w:ascii="Arial" w:hAnsi="Arial" w:cs="Arial"/>
          <w:b/>
          <w:bCs/>
          <w:sz w:val="20"/>
          <w:szCs w:val="20"/>
        </w:rPr>
        <w:t xml:space="preserve">Analysis of </w:t>
      </w:r>
      <w:r w:rsidR="000F3590">
        <w:rPr>
          <w:rFonts w:ascii="Arial" w:hAnsi="Arial" w:cs="Arial"/>
          <w:b/>
          <w:bCs/>
          <w:sz w:val="20"/>
          <w:szCs w:val="20"/>
        </w:rPr>
        <w:t>measurable</w:t>
      </w:r>
      <w:r>
        <w:rPr>
          <w:rFonts w:ascii="Arial" w:hAnsi="Arial" w:cs="Arial"/>
          <w:b/>
          <w:bCs/>
          <w:sz w:val="20"/>
          <w:szCs w:val="20"/>
        </w:rPr>
        <w:t xml:space="preserve"> residual disease by IG/TR gene rearrangements: quality assurance and updated EuroMRD guidelines </w:t>
      </w:r>
    </w:p>
    <w:p w14:paraId="0F2927D8" w14:textId="77777777" w:rsidR="00DF398F" w:rsidRDefault="00DF398F" w:rsidP="00DF398F">
      <w:pPr>
        <w:spacing w:line="360" w:lineRule="auto"/>
        <w:jc w:val="both"/>
        <w:rPr>
          <w:rFonts w:ascii="Arial" w:hAnsi="Arial" w:cs="Arial"/>
          <w:sz w:val="20"/>
          <w:szCs w:val="20"/>
        </w:rPr>
      </w:pPr>
    </w:p>
    <w:p w14:paraId="0F8EB996" w14:textId="77777777" w:rsidR="002734E1" w:rsidRPr="00035CBA" w:rsidRDefault="002734E1" w:rsidP="002734E1">
      <w:pPr>
        <w:spacing w:line="480" w:lineRule="auto"/>
        <w:jc w:val="both"/>
        <w:rPr>
          <w:rFonts w:ascii="Arial" w:hAnsi="Arial" w:cs="Arial"/>
          <w:sz w:val="20"/>
          <w:szCs w:val="20"/>
          <w:vertAlign w:val="superscript"/>
        </w:rPr>
      </w:pPr>
      <w:r w:rsidRPr="00823CA5">
        <w:rPr>
          <w:rFonts w:ascii="Arial" w:hAnsi="Arial" w:cs="Arial"/>
          <w:sz w:val="20"/>
          <w:szCs w:val="20"/>
        </w:rPr>
        <w:t>Vincent H.J. van der Velden</w:t>
      </w:r>
      <w:r w:rsidRPr="00823CA5">
        <w:rPr>
          <w:rFonts w:ascii="Arial" w:hAnsi="Arial" w:cs="Arial"/>
          <w:sz w:val="20"/>
          <w:szCs w:val="20"/>
          <w:vertAlign w:val="superscript"/>
        </w:rPr>
        <w:t>1*</w:t>
      </w:r>
      <w:r w:rsidRPr="00823CA5">
        <w:rPr>
          <w:rFonts w:ascii="Arial" w:hAnsi="Arial" w:cs="Arial"/>
          <w:sz w:val="20"/>
          <w:szCs w:val="20"/>
        </w:rPr>
        <w:t>, Isabel Dombrink</w:t>
      </w:r>
      <w:r w:rsidRPr="00823CA5">
        <w:rPr>
          <w:rFonts w:ascii="Arial" w:hAnsi="Arial" w:cs="Arial"/>
          <w:sz w:val="20"/>
          <w:szCs w:val="20"/>
          <w:vertAlign w:val="superscript"/>
        </w:rPr>
        <w:t>2*</w:t>
      </w:r>
      <w:r w:rsidRPr="00823CA5">
        <w:rPr>
          <w:rFonts w:ascii="Arial" w:hAnsi="Arial" w:cs="Arial"/>
          <w:sz w:val="20"/>
          <w:szCs w:val="20"/>
        </w:rPr>
        <w:t>, Julia Alten</w:t>
      </w:r>
      <w:r w:rsidRPr="00823CA5">
        <w:rPr>
          <w:rFonts w:ascii="Arial" w:hAnsi="Arial" w:cs="Arial"/>
          <w:sz w:val="20"/>
          <w:szCs w:val="20"/>
          <w:vertAlign w:val="superscript"/>
        </w:rPr>
        <w:t>3</w:t>
      </w:r>
      <w:r w:rsidRPr="00823CA5">
        <w:rPr>
          <w:rFonts w:ascii="Arial" w:hAnsi="Arial" w:cs="Arial"/>
          <w:sz w:val="20"/>
          <w:szCs w:val="20"/>
        </w:rPr>
        <w:t>, Giovanni Cazzaniga</w:t>
      </w:r>
      <w:r w:rsidRPr="00823CA5">
        <w:rPr>
          <w:rFonts w:ascii="Arial" w:hAnsi="Arial" w:cs="Arial"/>
          <w:sz w:val="20"/>
          <w:szCs w:val="20"/>
          <w:vertAlign w:val="superscript"/>
        </w:rPr>
        <w:t>4,5</w:t>
      </w:r>
      <w:r w:rsidRPr="00823CA5">
        <w:rPr>
          <w:rFonts w:ascii="Arial" w:hAnsi="Arial" w:cs="Arial"/>
          <w:sz w:val="20"/>
          <w:szCs w:val="20"/>
        </w:rPr>
        <w:t>, Emmanuelle Clappier</w:t>
      </w:r>
      <w:r w:rsidRPr="00823CA5">
        <w:rPr>
          <w:rFonts w:ascii="Arial" w:hAnsi="Arial" w:cs="Arial"/>
          <w:sz w:val="20"/>
          <w:szCs w:val="20"/>
          <w:vertAlign w:val="superscript"/>
        </w:rPr>
        <w:t>6,7</w:t>
      </w:r>
      <w:r w:rsidRPr="00823CA5">
        <w:rPr>
          <w:rFonts w:ascii="Arial" w:hAnsi="Arial" w:cs="Arial"/>
          <w:sz w:val="20"/>
          <w:szCs w:val="20"/>
        </w:rPr>
        <w:t>, Daniela Drandi</w:t>
      </w:r>
      <w:r w:rsidRPr="00823CA5">
        <w:rPr>
          <w:rFonts w:ascii="Arial" w:hAnsi="Arial" w:cs="Arial"/>
          <w:sz w:val="20"/>
          <w:szCs w:val="20"/>
          <w:vertAlign w:val="superscript"/>
        </w:rPr>
        <w:t>8</w:t>
      </w:r>
      <w:r w:rsidRPr="00823CA5">
        <w:rPr>
          <w:rFonts w:ascii="Arial" w:hAnsi="Arial" w:cs="Arial"/>
          <w:sz w:val="20"/>
          <w:szCs w:val="20"/>
        </w:rPr>
        <w:t>, Cornelia Eckert</w:t>
      </w:r>
      <w:r w:rsidRPr="00823CA5">
        <w:rPr>
          <w:rFonts w:ascii="Arial" w:hAnsi="Arial" w:cs="Arial"/>
          <w:sz w:val="20"/>
          <w:szCs w:val="20"/>
          <w:vertAlign w:val="superscript"/>
        </w:rPr>
        <w:t>9,10</w:t>
      </w:r>
      <w:r w:rsidRPr="00823CA5">
        <w:rPr>
          <w:rFonts w:ascii="Arial" w:hAnsi="Arial" w:cs="Arial"/>
          <w:sz w:val="20"/>
          <w:szCs w:val="20"/>
        </w:rPr>
        <w:t xml:space="preserve">, </w:t>
      </w:r>
      <w:r w:rsidRPr="00823CA5">
        <w:rPr>
          <w:rFonts w:ascii="Arial" w:hAnsi="Arial" w:cs="Arial"/>
          <w:bCs/>
          <w:sz w:val="20"/>
          <w:szCs w:val="20"/>
        </w:rPr>
        <w:t>Eva Fronkova</w:t>
      </w:r>
      <w:r w:rsidRPr="00823CA5">
        <w:rPr>
          <w:rFonts w:ascii="Arial" w:hAnsi="Arial" w:cs="Arial"/>
          <w:bCs/>
          <w:sz w:val="20"/>
          <w:szCs w:val="20"/>
          <w:vertAlign w:val="superscript"/>
        </w:rPr>
        <w:t>11</w:t>
      </w:r>
      <w:r w:rsidRPr="00823CA5">
        <w:rPr>
          <w:rFonts w:ascii="Arial" w:hAnsi="Arial" w:cs="Arial"/>
          <w:sz w:val="20"/>
          <w:szCs w:val="20"/>
        </w:rPr>
        <w:t>, Jeremy Hancock</w:t>
      </w:r>
      <w:r w:rsidRPr="00823CA5">
        <w:rPr>
          <w:rFonts w:ascii="Arial" w:hAnsi="Arial" w:cs="Arial"/>
          <w:sz w:val="20"/>
          <w:szCs w:val="20"/>
          <w:vertAlign w:val="superscript"/>
        </w:rPr>
        <w:t>12</w:t>
      </w:r>
      <w:r w:rsidRPr="00823CA5">
        <w:rPr>
          <w:rFonts w:ascii="Arial" w:hAnsi="Arial" w:cs="Arial"/>
          <w:sz w:val="20"/>
          <w:szCs w:val="20"/>
        </w:rPr>
        <w:t>, Michaela Kotrova</w:t>
      </w:r>
      <w:r w:rsidRPr="00823CA5">
        <w:rPr>
          <w:rFonts w:ascii="Arial" w:hAnsi="Arial" w:cs="Arial"/>
          <w:sz w:val="20"/>
          <w:szCs w:val="20"/>
          <w:vertAlign w:val="superscript"/>
        </w:rPr>
        <w:t>2</w:t>
      </w:r>
      <w:r w:rsidRPr="00823CA5">
        <w:rPr>
          <w:rFonts w:ascii="Arial" w:hAnsi="Arial" w:cs="Arial"/>
          <w:sz w:val="20"/>
          <w:szCs w:val="20"/>
        </w:rPr>
        <w:t>, Rebekka Kraemer</w:t>
      </w:r>
      <w:r w:rsidRPr="00823CA5">
        <w:rPr>
          <w:rFonts w:ascii="Arial" w:hAnsi="Arial" w:cs="Arial"/>
          <w:sz w:val="20"/>
          <w:szCs w:val="20"/>
          <w:vertAlign w:val="superscript"/>
        </w:rPr>
        <w:t>2</w:t>
      </w:r>
      <w:r w:rsidRPr="00823CA5">
        <w:rPr>
          <w:rFonts w:ascii="Arial" w:hAnsi="Arial" w:cs="Arial"/>
          <w:sz w:val="20"/>
          <w:szCs w:val="20"/>
        </w:rPr>
        <w:t xml:space="preserve">, </w:t>
      </w:r>
      <w:r w:rsidRPr="00823CA5">
        <w:rPr>
          <w:rFonts w:ascii="Arial" w:hAnsi="Arial" w:cs="Arial"/>
          <w:bCs/>
          <w:sz w:val="20"/>
          <w:szCs w:val="20"/>
        </w:rPr>
        <w:t>Mirkka Montonen</w:t>
      </w:r>
      <w:r w:rsidRPr="00823CA5">
        <w:rPr>
          <w:rFonts w:ascii="Arial" w:hAnsi="Arial" w:cs="Arial"/>
          <w:bCs/>
          <w:sz w:val="20"/>
          <w:szCs w:val="20"/>
          <w:vertAlign w:val="superscript"/>
        </w:rPr>
        <w:t>13</w:t>
      </w:r>
      <w:r w:rsidRPr="00823CA5">
        <w:rPr>
          <w:rFonts w:ascii="Arial" w:hAnsi="Arial" w:cs="Arial"/>
          <w:bCs/>
          <w:sz w:val="20"/>
          <w:szCs w:val="20"/>
        </w:rPr>
        <w:t>,</w:t>
      </w:r>
      <w:r w:rsidRPr="00823CA5">
        <w:rPr>
          <w:rFonts w:ascii="Arial" w:hAnsi="Arial" w:cs="Arial"/>
          <w:sz w:val="20"/>
          <w:szCs w:val="20"/>
        </w:rPr>
        <w:t xml:space="preserve"> Heike Pfeifer</w:t>
      </w:r>
      <w:r w:rsidRPr="00823CA5">
        <w:rPr>
          <w:rFonts w:ascii="Arial" w:hAnsi="Arial" w:cs="Arial"/>
          <w:sz w:val="20"/>
          <w:szCs w:val="20"/>
          <w:vertAlign w:val="superscript"/>
        </w:rPr>
        <w:t>14</w:t>
      </w:r>
      <w:r w:rsidRPr="00823CA5">
        <w:rPr>
          <w:rFonts w:ascii="Arial" w:hAnsi="Arial" w:cs="Arial"/>
          <w:sz w:val="20"/>
          <w:szCs w:val="20"/>
        </w:rPr>
        <w:t>, Christiane Pott</w:t>
      </w:r>
      <w:r w:rsidRPr="00823CA5">
        <w:rPr>
          <w:rFonts w:ascii="Arial" w:hAnsi="Arial" w:cs="Arial"/>
          <w:sz w:val="20"/>
          <w:szCs w:val="20"/>
          <w:vertAlign w:val="superscript"/>
        </w:rPr>
        <w:t>2</w:t>
      </w:r>
      <w:r w:rsidRPr="00823CA5">
        <w:rPr>
          <w:rFonts w:ascii="Arial" w:hAnsi="Arial" w:cs="Arial"/>
          <w:sz w:val="20"/>
          <w:szCs w:val="20"/>
        </w:rPr>
        <w:t>, Thorsten Raff</w:t>
      </w:r>
      <w:r w:rsidRPr="00823CA5">
        <w:rPr>
          <w:rFonts w:ascii="Arial" w:hAnsi="Arial" w:cs="Arial"/>
          <w:sz w:val="20"/>
          <w:szCs w:val="20"/>
          <w:vertAlign w:val="superscript"/>
        </w:rPr>
        <w:t>2a</w:t>
      </w:r>
      <w:r w:rsidRPr="00823CA5">
        <w:rPr>
          <w:rFonts w:ascii="Arial" w:hAnsi="Arial" w:cs="Arial"/>
          <w:sz w:val="20"/>
          <w:szCs w:val="20"/>
        </w:rPr>
        <w:t>, Heiko Trautmann</w:t>
      </w:r>
      <w:r w:rsidRPr="00823CA5">
        <w:rPr>
          <w:rFonts w:ascii="Arial" w:hAnsi="Arial" w:cs="Arial"/>
          <w:sz w:val="20"/>
          <w:szCs w:val="20"/>
          <w:vertAlign w:val="superscript"/>
        </w:rPr>
        <w:t>2</w:t>
      </w:r>
      <w:r w:rsidRPr="00823CA5">
        <w:rPr>
          <w:rFonts w:ascii="Arial" w:hAnsi="Arial" w:cs="Arial"/>
          <w:sz w:val="20"/>
          <w:szCs w:val="20"/>
        </w:rPr>
        <w:t>, Hélène Cavé</w:t>
      </w:r>
      <w:r w:rsidRPr="00823CA5">
        <w:rPr>
          <w:rFonts w:ascii="Arial" w:hAnsi="Arial" w:cs="Arial"/>
          <w:sz w:val="20"/>
          <w:szCs w:val="20"/>
          <w:vertAlign w:val="superscript"/>
        </w:rPr>
        <w:t>6,15</w:t>
      </w:r>
      <w:r w:rsidRPr="00823CA5">
        <w:rPr>
          <w:rFonts w:ascii="Arial" w:hAnsi="Arial" w:cs="Arial"/>
          <w:sz w:val="20"/>
          <w:szCs w:val="20"/>
        </w:rPr>
        <w:t>, Beat W. Schäfer</w:t>
      </w:r>
      <w:r w:rsidRPr="00823CA5">
        <w:rPr>
          <w:rFonts w:ascii="Arial" w:hAnsi="Arial" w:cs="Arial"/>
          <w:sz w:val="20"/>
          <w:szCs w:val="20"/>
          <w:vertAlign w:val="superscript"/>
        </w:rPr>
        <w:t>16</w:t>
      </w:r>
      <w:r w:rsidRPr="00823CA5">
        <w:rPr>
          <w:rFonts w:ascii="Arial" w:hAnsi="Arial" w:cs="Arial"/>
          <w:sz w:val="20"/>
          <w:szCs w:val="20"/>
        </w:rPr>
        <w:t>, Jacques J.M. van Dongen</w:t>
      </w:r>
      <w:r w:rsidRPr="00823CA5">
        <w:rPr>
          <w:rFonts w:ascii="Arial" w:hAnsi="Arial" w:cs="Arial"/>
          <w:sz w:val="20"/>
          <w:szCs w:val="20"/>
          <w:vertAlign w:val="superscript"/>
        </w:rPr>
        <w:t>17,18,19</w:t>
      </w:r>
      <w:r w:rsidRPr="00823CA5">
        <w:rPr>
          <w:rFonts w:ascii="Arial" w:hAnsi="Arial" w:cs="Arial"/>
          <w:sz w:val="20"/>
          <w:szCs w:val="20"/>
        </w:rPr>
        <w:t>, Jan Trka</w:t>
      </w:r>
      <w:r w:rsidRPr="00823CA5">
        <w:rPr>
          <w:rFonts w:ascii="Arial" w:hAnsi="Arial" w:cs="Arial"/>
          <w:sz w:val="20"/>
          <w:szCs w:val="20"/>
          <w:vertAlign w:val="superscript"/>
        </w:rPr>
        <w:t>11</w:t>
      </w:r>
      <w:r w:rsidRPr="00823CA5">
        <w:rPr>
          <w:rFonts w:ascii="Arial" w:hAnsi="Arial" w:cs="Arial"/>
          <w:sz w:val="20"/>
          <w:szCs w:val="20"/>
        </w:rPr>
        <w:t>, Monika Brüggemann</w:t>
      </w:r>
      <w:r w:rsidRPr="00823CA5">
        <w:rPr>
          <w:rFonts w:ascii="Arial" w:hAnsi="Arial" w:cs="Arial"/>
          <w:sz w:val="20"/>
          <w:szCs w:val="20"/>
          <w:vertAlign w:val="superscript"/>
        </w:rPr>
        <w:t>2</w:t>
      </w:r>
      <w:r w:rsidRPr="00823CA5">
        <w:rPr>
          <w:rFonts w:ascii="Arial" w:hAnsi="Arial" w:cs="Arial"/>
          <w:sz w:val="20"/>
          <w:szCs w:val="20"/>
        </w:rPr>
        <w:t>, EuroMRD Consortium</w:t>
      </w:r>
      <w:r w:rsidRPr="00823CA5">
        <w:rPr>
          <w:rFonts w:ascii="Arial" w:hAnsi="Arial" w:cs="Arial"/>
          <w:sz w:val="20"/>
          <w:szCs w:val="20"/>
          <w:vertAlign w:val="superscript"/>
        </w:rPr>
        <w:t>$</w:t>
      </w:r>
    </w:p>
    <w:p w14:paraId="717271BA" w14:textId="77777777" w:rsidR="002734E1" w:rsidRPr="00CB378A" w:rsidRDefault="002734E1" w:rsidP="002734E1">
      <w:pPr>
        <w:spacing w:line="480" w:lineRule="auto"/>
        <w:jc w:val="both"/>
        <w:rPr>
          <w:rFonts w:ascii="Arial" w:hAnsi="Arial" w:cs="Arial"/>
          <w:sz w:val="20"/>
          <w:szCs w:val="20"/>
        </w:rPr>
      </w:pPr>
    </w:p>
    <w:p w14:paraId="4E81DC4A" w14:textId="77777777" w:rsidR="002734E1" w:rsidRPr="00CB378A" w:rsidRDefault="002734E1" w:rsidP="002734E1">
      <w:pPr>
        <w:spacing w:line="480" w:lineRule="auto"/>
        <w:rPr>
          <w:rFonts w:ascii="Arial" w:hAnsi="Arial" w:cs="Arial"/>
          <w:i/>
          <w:sz w:val="20"/>
          <w:szCs w:val="20"/>
        </w:rPr>
      </w:pPr>
      <w:r w:rsidRPr="00CB378A">
        <w:rPr>
          <w:rFonts w:ascii="Arial" w:hAnsi="Arial" w:cs="Arial"/>
          <w:i/>
          <w:sz w:val="20"/>
          <w:szCs w:val="20"/>
          <w:vertAlign w:val="superscript"/>
        </w:rPr>
        <w:t>1</w:t>
      </w:r>
      <w:r w:rsidRPr="00CB378A">
        <w:rPr>
          <w:rFonts w:ascii="Arial" w:hAnsi="Arial" w:cs="Arial"/>
          <w:i/>
          <w:sz w:val="20"/>
          <w:szCs w:val="20"/>
        </w:rPr>
        <w:t xml:space="preserve"> Laboratory Medical Immunology, Department of Immunology, Erasmus MC, University Medical Center Rotterdam, Rotterdam, The Netherlands;</w:t>
      </w:r>
    </w:p>
    <w:p w14:paraId="66ECD620" w14:textId="77777777" w:rsidR="002734E1" w:rsidRPr="00CB378A" w:rsidRDefault="002734E1" w:rsidP="002734E1">
      <w:pPr>
        <w:spacing w:line="480" w:lineRule="auto"/>
        <w:jc w:val="both"/>
        <w:rPr>
          <w:rFonts w:ascii="Arial" w:hAnsi="Arial" w:cs="Arial"/>
          <w:i/>
          <w:sz w:val="20"/>
          <w:szCs w:val="20"/>
        </w:rPr>
      </w:pPr>
      <w:r w:rsidRPr="00CB378A">
        <w:rPr>
          <w:rFonts w:ascii="Arial" w:hAnsi="Arial" w:cs="Arial"/>
          <w:i/>
          <w:sz w:val="20"/>
          <w:szCs w:val="20"/>
          <w:vertAlign w:val="superscript"/>
        </w:rPr>
        <w:t>2</w:t>
      </w:r>
      <w:r w:rsidRPr="00CB378A">
        <w:rPr>
          <w:rFonts w:ascii="Arial" w:hAnsi="Arial" w:cs="Arial"/>
          <w:i/>
          <w:sz w:val="20"/>
          <w:szCs w:val="20"/>
        </w:rPr>
        <w:t xml:space="preserve"> </w:t>
      </w:r>
      <w:r w:rsidRPr="00CB378A">
        <w:rPr>
          <w:rFonts w:ascii="Arial" w:hAnsi="Arial" w:cs="Arial"/>
          <w:i/>
          <w:iCs/>
          <w:color w:val="000000"/>
          <w:sz w:val="20"/>
          <w:szCs w:val="20"/>
        </w:rPr>
        <w:t>Department of Internal Medicine II, University Hospital Schleswig-Holstein, Kiel, Germany</w:t>
      </w:r>
      <w:r w:rsidRPr="00CB378A">
        <w:rPr>
          <w:rFonts w:ascii="Arial" w:hAnsi="Arial" w:cs="Arial"/>
          <w:i/>
          <w:sz w:val="20"/>
          <w:szCs w:val="20"/>
        </w:rPr>
        <w:t>;</w:t>
      </w:r>
    </w:p>
    <w:p w14:paraId="26DF8243" w14:textId="77777777" w:rsidR="002734E1" w:rsidRPr="00CB378A" w:rsidRDefault="002734E1" w:rsidP="002734E1">
      <w:pPr>
        <w:spacing w:line="480" w:lineRule="auto"/>
        <w:rPr>
          <w:rFonts w:ascii="Arial" w:hAnsi="Arial" w:cs="Arial"/>
          <w:i/>
          <w:sz w:val="20"/>
          <w:szCs w:val="20"/>
        </w:rPr>
      </w:pPr>
      <w:r w:rsidRPr="00CB378A">
        <w:rPr>
          <w:rFonts w:ascii="Arial" w:hAnsi="Arial" w:cs="Arial"/>
          <w:i/>
          <w:sz w:val="20"/>
          <w:szCs w:val="20"/>
          <w:vertAlign w:val="superscript"/>
        </w:rPr>
        <w:t>3</w:t>
      </w:r>
      <w:r w:rsidRPr="00CB378A">
        <w:rPr>
          <w:rFonts w:ascii="Arial" w:hAnsi="Arial" w:cs="Arial"/>
          <w:i/>
          <w:sz w:val="20"/>
          <w:szCs w:val="20"/>
        </w:rPr>
        <w:t xml:space="preserve"> Department of Pediatrics, University Hospital of Schleswig-Holstein, Campus Kiel, Kiel, Germany;</w:t>
      </w:r>
    </w:p>
    <w:p w14:paraId="679508BF" w14:textId="77777777" w:rsidR="002734E1" w:rsidRPr="00CB378A" w:rsidRDefault="002734E1" w:rsidP="002734E1">
      <w:pPr>
        <w:spacing w:line="480" w:lineRule="auto"/>
        <w:jc w:val="both"/>
        <w:rPr>
          <w:rFonts w:ascii="Arial" w:hAnsi="Arial" w:cs="Arial"/>
          <w:i/>
          <w:sz w:val="20"/>
          <w:szCs w:val="20"/>
          <w:lang w:val="it-IT"/>
        </w:rPr>
      </w:pPr>
      <w:r w:rsidRPr="00CB378A">
        <w:rPr>
          <w:rFonts w:ascii="Arial" w:hAnsi="Arial" w:cs="Arial"/>
          <w:i/>
          <w:sz w:val="20"/>
          <w:szCs w:val="20"/>
          <w:vertAlign w:val="superscript"/>
          <w:lang w:val="it-IT"/>
        </w:rPr>
        <w:t>4</w:t>
      </w:r>
      <w:r w:rsidRPr="00CB378A">
        <w:rPr>
          <w:rFonts w:ascii="Arial" w:hAnsi="Arial" w:cs="Arial"/>
          <w:i/>
          <w:sz w:val="20"/>
          <w:szCs w:val="20"/>
          <w:lang w:val="it-IT"/>
        </w:rPr>
        <w:t xml:space="preserve"> Centro Tettamanti, Fondazione TRCCS San Gerardo dei Tintori, Monza, Italy;</w:t>
      </w:r>
    </w:p>
    <w:p w14:paraId="5B7D815E" w14:textId="77777777" w:rsidR="002734E1" w:rsidRPr="00CB378A" w:rsidRDefault="002734E1" w:rsidP="002734E1">
      <w:pPr>
        <w:spacing w:line="480" w:lineRule="auto"/>
        <w:jc w:val="both"/>
        <w:rPr>
          <w:rFonts w:ascii="Arial" w:hAnsi="Arial" w:cs="Arial"/>
          <w:i/>
          <w:sz w:val="20"/>
          <w:szCs w:val="20"/>
        </w:rPr>
      </w:pPr>
      <w:r w:rsidRPr="00CB378A">
        <w:rPr>
          <w:rFonts w:ascii="Arial" w:hAnsi="Arial" w:cs="Arial"/>
          <w:i/>
          <w:sz w:val="20"/>
          <w:szCs w:val="20"/>
          <w:vertAlign w:val="superscript"/>
        </w:rPr>
        <w:t>5</w:t>
      </w:r>
      <w:r w:rsidRPr="00CB378A">
        <w:rPr>
          <w:rFonts w:ascii="Arial" w:hAnsi="Arial" w:cs="Arial"/>
          <w:i/>
          <w:sz w:val="20"/>
          <w:szCs w:val="20"/>
        </w:rPr>
        <w:t xml:space="preserve"> School of Medicine, University of Milano-Bicocca, Monza, Italy;</w:t>
      </w:r>
    </w:p>
    <w:p w14:paraId="78D8E842" w14:textId="77777777" w:rsidR="002734E1" w:rsidRDefault="002734E1" w:rsidP="002734E1">
      <w:pPr>
        <w:spacing w:line="480" w:lineRule="auto"/>
        <w:rPr>
          <w:rFonts w:ascii="Arial" w:hAnsi="Arial" w:cs="Arial"/>
          <w:i/>
          <w:sz w:val="20"/>
          <w:szCs w:val="20"/>
          <w:lang w:val="fr-FR"/>
        </w:rPr>
      </w:pPr>
      <w:r w:rsidRPr="00CB378A">
        <w:rPr>
          <w:rFonts w:ascii="Arial" w:hAnsi="Arial" w:cs="Arial"/>
          <w:i/>
          <w:sz w:val="20"/>
          <w:szCs w:val="20"/>
          <w:vertAlign w:val="superscript"/>
          <w:lang w:val="fr-FR"/>
        </w:rPr>
        <w:t>6</w:t>
      </w:r>
      <w:r w:rsidRPr="00CB378A">
        <w:rPr>
          <w:rFonts w:ascii="Arial" w:hAnsi="Arial" w:cs="Arial"/>
          <w:i/>
          <w:sz w:val="20"/>
          <w:szCs w:val="20"/>
          <w:lang w:val="fr-FR"/>
        </w:rPr>
        <w:t xml:space="preserve"> Hematology Laboratory, Saint-Louis</w:t>
      </w:r>
      <w:r w:rsidRPr="000D4F55">
        <w:rPr>
          <w:rFonts w:ascii="Arial" w:hAnsi="Arial" w:cs="Arial"/>
          <w:i/>
          <w:sz w:val="20"/>
          <w:szCs w:val="20"/>
          <w:lang w:val="fr-FR"/>
        </w:rPr>
        <w:t xml:space="preserve"> </w:t>
      </w:r>
      <w:r w:rsidRPr="00CB378A">
        <w:rPr>
          <w:rFonts w:ascii="Arial" w:hAnsi="Arial" w:cs="Arial"/>
          <w:i/>
          <w:sz w:val="20"/>
          <w:szCs w:val="20"/>
          <w:lang w:val="fr-FR"/>
        </w:rPr>
        <w:t xml:space="preserve">Hospital, </w:t>
      </w:r>
      <w:r>
        <w:rPr>
          <w:rFonts w:ascii="Arial" w:hAnsi="Arial" w:cs="Arial"/>
          <w:i/>
          <w:sz w:val="20"/>
          <w:szCs w:val="20"/>
          <w:lang w:val="fr-FR"/>
        </w:rPr>
        <w:t xml:space="preserve">Paris Cité University, </w:t>
      </w:r>
      <w:r w:rsidRPr="00CB378A">
        <w:rPr>
          <w:rFonts w:ascii="Arial" w:hAnsi="Arial" w:cs="Arial"/>
          <w:i/>
          <w:sz w:val="20"/>
          <w:szCs w:val="20"/>
          <w:lang w:val="fr-FR"/>
        </w:rPr>
        <w:t>Paris, France;</w:t>
      </w:r>
    </w:p>
    <w:p w14:paraId="34532882" w14:textId="77777777" w:rsidR="002734E1" w:rsidRPr="00CB378A" w:rsidRDefault="002734E1" w:rsidP="002734E1">
      <w:pPr>
        <w:spacing w:line="480" w:lineRule="auto"/>
        <w:rPr>
          <w:rFonts w:ascii="Arial" w:hAnsi="Arial" w:cs="Arial"/>
          <w:i/>
          <w:sz w:val="20"/>
          <w:szCs w:val="20"/>
          <w:lang w:val="fr-FR"/>
        </w:rPr>
      </w:pPr>
      <w:r w:rsidRPr="00CB378A">
        <w:rPr>
          <w:rFonts w:ascii="Arial" w:hAnsi="Arial" w:cs="Arial"/>
          <w:i/>
          <w:sz w:val="20"/>
          <w:szCs w:val="20"/>
          <w:vertAlign w:val="superscript"/>
        </w:rPr>
        <w:t>7</w:t>
      </w:r>
      <w:r w:rsidRPr="00CB378A">
        <w:rPr>
          <w:rFonts w:ascii="Arial" w:hAnsi="Arial" w:cs="Arial"/>
          <w:i/>
          <w:sz w:val="20"/>
          <w:szCs w:val="20"/>
        </w:rPr>
        <w:t xml:space="preserve"> </w:t>
      </w:r>
      <w:r>
        <w:rPr>
          <w:rFonts w:ascii="Arial" w:hAnsi="Arial" w:cs="Arial"/>
          <w:i/>
          <w:iCs/>
          <w:color w:val="212121"/>
          <w:sz w:val="20"/>
          <w:szCs w:val="20"/>
        </w:rPr>
        <w:t>Université Paris-Cité, Paris France</w:t>
      </w:r>
    </w:p>
    <w:p w14:paraId="7545D8DE" w14:textId="77777777" w:rsidR="002734E1" w:rsidRPr="00CB378A" w:rsidRDefault="002734E1" w:rsidP="002734E1">
      <w:pPr>
        <w:spacing w:line="480" w:lineRule="auto"/>
        <w:rPr>
          <w:rFonts w:ascii="Arial" w:hAnsi="Arial" w:cs="Arial"/>
          <w:i/>
          <w:sz w:val="20"/>
          <w:szCs w:val="20"/>
        </w:rPr>
      </w:pPr>
      <w:r>
        <w:rPr>
          <w:rFonts w:ascii="Arial" w:hAnsi="Arial" w:cs="Arial"/>
          <w:i/>
          <w:sz w:val="20"/>
          <w:szCs w:val="20"/>
          <w:vertAlign w:val="superscript"/>
        </w:rPr>
        <w:t>8</w:t>
      </w:r>
      <w:r w:rsidRPr="00CB378A">
        <w:rPr>
          <w:rFonts w:ascii="Arial" w:hAnsi="Arial" w:cs="Arial"/>
          <w:i/>
          <w:sz w:val="20"/>
          <w:szCs w:val="20"/>
        </w:rPr>
        <w:t xml:space="preserve"> Department of Molecular Biotechnology and health sciences, Hematology Division, University of Torino, Italy;</w:t>
      </w:r>
    </w:p>
    <w:p w14:paraId="139DAE18" w14:textId="77777777" w:rsidR="002734E1" w:rsidRPr="00CB378A" w:rsidRDefault="002734E1" w:rsidP="002734E1">
      <w:pPr>
        <w:spacing w:line="480" w:lineRule="auto"/>
        <w:rPr>
          <w:rFonts w:ascii="Arial" w:hAnsi="Arial" w:cs="Arial"/>
          <w:i/>
          <w:sz w:val="20"/>
          <w:szCs w:val="20"/>
        </w:rPr>
      </w:pPr>
      <w:r>
        <w:rPr>
          <w:rFonts w:ascii="Arial" w:hAnsi="Arial" w:cs="Arial"/>
          <w:i/>
          <w:sz w:val="20"/>
          <w:szCs w:val="20"/>
          <w:vertAlign w:val="superscript"/>
        </w:rPr>
        <w:t>9</w:t>
      </w:r>
      <w:r w:rsidRPr="00CB378A">
        <w:rPr>
          <w:rFonts w:ascii="Arial" w:hAnsi="Arial" w:cs="Arial"/>
          <w:i/>
          <w:sz w:val="20"/>
          <w:szCs w:val="20"/>
        </w:rPr>
        <w:t xml:space="preserve"> </w:t>
      </w:r>
      <w:r>
        <w:rPr>
          <w:rFonts w:ascii="Arial" w:hAnsi="Arial" w:cs="Arial"/>
          <w:i/>
          <w:iCs/>
          <w:sz w:val="20"/>
          <w:szCs w:val="20"/>
        </w:rPr>
        <w:t>Department of Pediatric Oncology and Hematology, Charité – Universitätsmedizin Berlin, Berlin, Germany</w:t>
      </w:r>
      <w:r w:rsidRPr="00CB378A">
        <w:rPr>
          <w:rFonts w:ascii="Arial" w:hAnsi="Arial" w:cs="Arial"/>
          <w:i/>
          <w:sz w:val="20"/>
          <w:szCs w:val="20"/>
        </w:rPr>
        <w:t>;</w:t>
      </w:r>
    </w:p>
    <w:p w14:paraId="232C827F" w14:textId="77777777" w:rsidR="002734E1" w:rsidRPr="00CB378A" w:rsidRDefault="002734E1" w:rsidP="002734E1">
      <w:pPr>
        <w:spacing w:line="480" w:lineRule="auto"/>
        <w:rPr>
          <w:rFonts w:ascii="Arial" w:hAnsi="Arial" w:cs="Arial"/>
          <w:i/>
          <w:sz w:val="20"/>
          <w:szCs w:val="20"/>
        </w:rPr>
      </w:pPr>
      <w:r>
        <w:rPr>
          <w:rFonts w:ascii="Arial" w:hAnsi="Arial" w:cs="Arial"/>
          <w:i/>
          <w:sz w:val="20"/>
          <w:szCs w:val="20"/>
          <w:vertAlign w:val="superscript"/>
        </w:rPr>
        <w:t xml:space="preserve">10 </w:t>
      </w:r>
      <w:r w:rsidRPr="00CB378A">
        <w:rPr>
          <w:rFonts w:ascii="Arial" w:hAnsi="Arial" w:cs="Arial"/>
          <w:i/>
          <w:sz w:val="20"/>
          <w:szCs w:val="20"/>
        </w:rPr>
        <w:t>German Cancer Consortium (DKTK) and German Cancer Research Center (DKFZ), Heidelberg, Germany;</w:t>
      </w:r>
    </w:p>
    <w:p w14:paraId="7D970951" w14:textId="77777777" w:rsidR="002734E1" w:rsidRPr="00CB378A" w:rsidRDefault="002734E1" w:rsidP="002734E1">
      <w:pPr>
        <w:spacing w:line="480" w:lineRule="auto"/>
        <w:rPr>
          <w:rFonts w:ascii="Arial" w:hAnsi="Arial" w:cs="Arial"/>
          <w:i/>
          <w:sz w:val="20"/>
          <w:szCs w:val="20"/>
        </w:rPr>
      </w:pPr>
      <w:r>
        <w:rPr>
          <w:rFonts w:ascii="Arial" w:hAnsi="Arial" w:cs="Arial"/>
          <w:i/>
          <w:sz w:val="20"/>
          <w:szCs w:val="20"/>
          <w:vertAlign w:val="superscript"/>
        </w:rPr>
        <w:t>11</w:t>
      </w:r>
      <w:r w:rsidRPr="00CB378A">
        <w:rPr>
          <w:rFonts w:ascii="Arial" w:hAnsi="Arial" w:cs="Arial"/>
          <w:i/>
          <w:sz w:val="20"/>
          <w:szCs w:val="20"/>
        </w:rPr>
        <w:t xml:space="preserve"> CLIP, Department of Pediatric Hematology and Oncology, </w:t>
      </w:r>
      <w:r>
        <w:rPr>
          <w:rFonts w:ascii="Arial" w:hAnsi="Arial" w:cs="Arial"/>
          <w:i/>
          <w:sz w:val="20"/>
          <w:szCs w:val="20"/>
        </w:rPr>
        <w:t>Second</w:t>
      </w:r>
      <w:r w:rsidRPr="00CB378A">
        <w:rPr>
          <w:rFonts w:ascii="Arial" w:hAnsi="Arial" w:cs="Arial"/>
          <w:i/>
          <w:sz w:val="20"/>
          <w:szCs w:val="20"/>
        </w:rPr>
        <w:t xml:space="preserve"> Faculty of </w:t>
      </w:r>
      <w:r>
        <w:rPr>
          <w:rFonts w:ascii="Arial" w:hAnsi="Arial" w:cs="Arial"/>
          <w:i/>
          <w:sz w:val="20"/>
          <w:szCs w:val="20"/>
        </w:rPr>
        <w:t>M</w:t>
      </w:r>
      <w:r w:rsidRPr="00CB378A">
        <w:rPr>
          <w:rFonts w:ascii="Arial" w:hAnsi="Arial" w:cs="Arial"/>
          <w:i/>
          <w:sz w:val="20"/>
          <w:szCs w:val="20"/>
        </w:rPr>
        <w:t>edicine and University Hospital Motol, Charles University, Prague, Czech Republic</w:t>
      </w:r>
    </w:p>
    <w:p w14:paraId="264D57B2" w14:textId="77777777" w:rsidR="002734E1" w:rsidRPr="00CB378A" w:rsidRDefault="002734E1" w:rsidP="002734E1">
      <w:pPr>
        <w:spacing w:line="480" w:lineRule="auto"/>
        <w:rPr>
          <w:rFonts w:ascii="Arial" w:hAnsi="Arial" w:cs="Arial"/>
          <w:i/>
          <w:sz w:val="20"/>
          <w:szCs w:val="20"/>
        </w:rPr>
      </w:pPr>
      <w:r w:rsidRPr="00CB378A">
        <w:rPr>
          <w:rFonts w:ascii="Arial" w:hAnsi="Arial" w:cs="Arial"/>
          <w:i/>
          <w:sz w:val="20"/>
          <w:szCs w:val="20"/>
          <w:vertAlign w:val="superscript"/>
        </w:rPr>
        <w:t>1</w:t>
      </w:r>
      <w:r>
        <w:rPr>
          <w:rFonts w:ascii="Arial" w:hAnsi="Arial" w:cs="Arial"/>
          <w:i/>
          <w:sz w:val="20"/>
          <w:szCs w:val="20"/>
          <w:vertAlign w:val="superscript"/>
        </w:rPr>
        <w:t>2</w:t>
      </w:r>
      <w:r w:rsidRPr="00CB378A">
        <w:rPr>
          <w:rFonts w:ascii="Arial" w:hAnsi="Arial" w:cs="Arial"/>
          <w:i/>
          <w:sz w:val="20"/>
          <w:szCs w:val="20"/>
        </w:rPr>
        <w:t xml:space="preserve"> Bristol MRD Group, Bristol Genetics Laboratory, Southmead Hospital, Bristol, United Kingdom;</w:t>
      </w:r>
    </w:p>
    <w:p w14:paraId="002A1778" w14:textId="77777777" w:rsidR="002734E1" w:rsidRPr="00CB378A" w:rsidRDefault="002734E1" w:rsidP="002734E1">
      <w:pPr>
        <w:spacing w:line="480" w:lineRule="auto"/>
        <w:rPr>
          <w:rFonts w:ascii="Arial" w:hAnsi="Arial" w:cs="Arial"/>
          <w:i/>
          <w:sz w:val="20"/>
          <w:szCs w:val="20"/>
        </w:rPr>
      </w:pPr>
      <w:r>
        <w:rPr>
          <w:rFonts w:ascii="Arial" w:hAnsi="Arial" w:cs="Arial"/>
          <w:i/>
          <w:sz w:val="20"/>
          <w:szCs w:val="20"/>
          <w:vertAlign w:val="superscript"/>
        </w:rPr>
        <w:t>13</w:t>
      </w:r>
      <w:r w:rsidRPr="00CB378A">
        <w:rPr>
          <w:rFonts w:ascii="Arial" w:hAnsi="Arial" w:cs="Arial"/>
          <w:i/>
          <w:sz w:val="20"/>
          <w:szCs w:val="20"/>
        </w:rPr>
        <w:t xml:space="preserve"> Tyks Laboratories, </w:t>
      </w:r>
      <w:r>
        <w:rPr>
          <w:rFonts w:ascii="Arial" w:hAnsi="Arial" w:cs="Arial"/>
          <w:i/>
          <w:sz w:val="20"/>
          <w:szCs w:val="20"/>
        </w:rPr>
        <w:t xml:space="preserve">Genomics </w:t>
      </w:r>
      <w:r w:rsidRPr="00CB378A">
        <w:rPr>
          <w:rFonts w:ascii="Arial" w:hAnsi="Arial" w:cs="Arial"/>
          <w:i/>
          <w:sz w:val="20"/>
          <w:szCs w:val="20"/>
        </w:rPr>
        <w:t>Dept., Turku University Hospital, Turku, Finland;</w:t>
      </w:r>
    </w:p>
    <w:p w14:paraId="69D2F4DD" w14:textId="77777777" w:rsidR="002734E1" w:rsidRPr="00CB378A" w:rsidRDefault="002734E1" w:rsidP="002734E1">
      <w:pPr>
        <w:spacing w:line="480" w:lineRule="auto"/>
        <w:rPr>
          <w:rFonts w:ascii="Arial" w:hAnsi="Arial" w:cs="Arial"/>
          <w:i/>
          <w:sz w:val="20"/>
          <w:szCs w:val="20"/>
        </w:rPr>
      </w:pPr>
      <w:r>
        <w:rPr>
          <w:rFonts w:ascii="Arial" w:hAnsi="Arial" w:cs="Arial"/>
          <w:i/>
          <w:sz w:val="20"/>
          <w:szCs w:val="20"/>
          <w:vertAlign w:val="superscript"/>
        </w:rPr>
        <w:t xml:space="preserve">14 </w:t>
      </w:r>
      <w:r w:rsidRPr="00CB378A">
        <w:rPr>
          <w:rFonts w:ascii="Arial" w:hAnsi="Arial" w:cs="Arial"/>
          <w:i/>
          <w:sz w:val="20"/>
          <w:szCs w:val="20"/>
        </w:rPr>
        <w:t>Department of Hematology, University Hospital Frankfurt, Frankfurt, Germany;</w:t>
      </w:r>
    </w:p>
    <w:p w14:paraId="5D08AACF" w14:textId="77777777" w:rsidR="002734E1" w:rsidRPr="00CB378A" w:rsidRDefault="002734E1" w:rsidP="002734E1">
      <w:pPr>
        <w:spacing w:line="480" w:lineRule="auto"/>
        <w:rPr>
          <w:rFonts w:ascii="Arial" w:hAnsi="Arial" w:cs="Arial"/>
          <w:i/>
          <w:sz w:val="20"/>
          <w:szCs w:val="20"/>
        </w:rPr>
      </w:pPr>
      <w:r>
        <w:rPr>
          <w:rFonts w:ascii="Arial" w:hAnsi="Arial" w:cs="Arial"/>
          <w:i/>
          <w:sz w:val="20"/>
          <w:szCs w:val="20"/>
          <w:vertAlign w:val="superscript"/>
        </w:rPr>
        <w:t>15</w:t>
      </w:r>
      <w:r w:rsidRPr="00CB378A">
        <w:rPr>
          <w:rFonts w:ascii="Arial" w:hAnsi="Arial" w:cs="Arial"/>
          <w:i/>
          <w:sz w:val="20"/>
          <w:szCs w:val="20"/>
        </w:rPr>
        <w:t xml:space="preserve"> Department of Genetics, University Hospital Robert Debré, Paris, France; </w:t>
      </w:r>
    </w:p>
    <w:p w14:paraId="308DBE56" w14:textId="77777777" w:rsidR="002734E1" w:rsidRPr="00035CBA" w:rsidRDefault="002734E1" w:rsidP="002734E1">
      <w:pPr>
        <w:spacing w:line="480" w:lineRule="auto"/>
        <w:rPr>
          <w:rFonts w:ascii="Arial" w:hAnsi="Arial" w:cs="Arial"/>
          <w:i/>
          <w:sz w:val="20"/>
          <w:szCs w:val="20"/>
        </w:rPr>
      </w:pPr>
      <w:r>
        <w:rPr>
          <w:rFonts w:ascii="Arial" w:hAnsi="Arial" w:cs="Arial"/>
          <w:i/>
          <w:sz w:val="20"/>
          <w:szCs w:val="20"/>
          <w:vertAlign w:val="superscript"/>
        </w:rPr>
        <w:t xml:space="preserve">16 </w:t>
      </w:r>
      <w:r w:rsidRPr="00035CBA">
        <w:rPr>
          <w:rFonts w:ascii="Arial" w:hAnsi="Arial" w:cs="Arial"/>
          <w:i/>
          <w:sz w:val="20"/>
          <w:szCs w:val="20"/>
        </w:rPr>
        <w:t>University Children's Hospital, Zurich, Switzerland;</w:t>
      </w:r>
    </w:p>
    <w:p w14:paraId="48CBBBBD" w14:textId="77777777" w:rsidR="002734E1" w:rsidRPr="00035CBA" w:rsidRDefault="002734E1" w:rsidP="002734E1">
      <w:pPr>
        <w:spacing w:line="480" w:lineRule="auto"/>
        <w:rPr>
          <w:rFonts w:ascii="Arial" w:hAnsi="Arial" w:cs="Arial"/>
          <w:i/>
          <w:iCs/>
          <w:sz w:val="20"/>
          <w:szCs w:val="20"/>
        </w:rPr>
      </w:pPr>
      <w:r>
        <w:rPr>
          <w:rFonts w:ascii="Arial" w:hAnsi="Arial" w:cs="Arial"/>
          <w:i/>
          <w:iCs/>
          <w:sz w:val="20"/>
          <w:szCs w:val="20"/>
          <w:vertAlign w:val="superscript"/>
        </w:rPr>
        <w:lastRenderedPageBreak/>
        <w:t>17</w:t>
      </w:r>
      <w:r w:rsidRPr="00035CBA">
        <w:rPr>
          <w:rFonts w:ascii="Arial" w:hAnsi="Arial" w:cs="Arial"/>
          <w:i/>
          <w:iCs/>
          <w:sz w:val="20"/>
          <w:szCs w:val="20"/>
        </w:rPr>
        <w:t xml:space="preserve"> Centro de Investigación del Cáncer-Instituto de Biología Molecular y Celular del Cáncer (CIC-IBMCC, USAL-CSIC-FICUS) and Department of Medicine, University of Salamanca, Salamanca, Spain.</w:t>
      </w:r>
    </w:p>
    <w:p w14:paraId="4AEE1AF9" w14:textId="77777777" w:rsidR="002734E1" w:rsidRPr="00035CBA" w:rsidRDefault="002734E1" w:rsidP="002734E1">
      <w:pPr>
        <w:spacing w:line="480" w:lineRule="auto"/>
        <w:rPr>
          <w:rFonts w:ascii="Arial" w:hAnsi="Arial" w:cs="Arial"/>
          <w:i/>
          <w:iCs/>
          <w:sz w:val="20"/>
          <w:szCs w:val="20"/>
        </w:rPr>
      </w:pPr>
      <w:r>
        <w:rPr>
          <w:rFonts w:ascii="Arial" w:hAnsi="Arial" w:cs="Arial"/>
          <w:i/>
          <w:iCs/>
          <w:sz w:val="20"/>
          <w:szCs w:val="20"/>
          <w:vertAlign w:val="superscript"/>
        </w:rPr>
        <w:t>18</w:t>
      </w:r>
      <w:r w:rsidRPr="00035CBA">
        <w:rPr>
          <w:rFonts w:ascii="Arial" w:hAnsi="Arial" w:cs="Arial"/>
          <w:i/>
          <w:iCs/>
          <w:sz w:val="20"/>
          <w:szCs w:val="20"/>
        </w:rPr>
        <w:t xml:space="preserve"> European Scientific foundation for Laboratory Hemato Oncology (ESLHO), Zutphen, Netherlands</w:t>
      </w:r>
    </w:p>
    <w:p w14:paraId="2B8DB014" w14:textId="77777777" w:rsidR="002734E1" w:rsidRDefault="002734E1" w:rsidP="002734E1">
      <w:pPr>
        <w:spacing w:line="480" w:lineRule="auto"/>
        <w:rPr>
          <w:rFonts w:ascii="Arial" w:hAnsi="Arial" w:cs="Arial"/>
          <w:i/>
          <w:iCs/>
          <w:sz w:val="20"/>
          <w:szCs w:val="20"/>
        </w:rPr>
      </w:pPr>
      <w:r w:rsidRPr="00035CBA">
        <w:rPr>
          <w:rFonts w:ascii="Arial" w:hAnsi="Arial" w:cs="Arial"/>
          <w:i/>
          <w:iCs/>
          <w:sz w:val="20"/>
          <w:szCs w:val="20"/>
          <w:vertAlign w:val="superscript"/>
        </w:rPr>
        <w:t>1</w:t>
      </w:r>
      <w:r>
        <w:rPr>
          <w:rFonts w:ascii="Arial" w:hAnsi="Arial" w:cs="Arial"/>
          <w:i/>
          <w:iCs/>
          <w:sz w:val="20"/>
          <w:szCs w:val="20"/>
          <w:vertAlign w:val="superscript"/>
        </w:rPr>
        <w:t xml:space="preserve">9 </w:t>
      </w:r>
      <w:r>
        <w:rPr>
          <w:rFonts w:ascii="Arial" w:hAnsi="Arial" w:cs="Arial"/>
          <w:i/>
          <w:iCs/>
          <w:sz w:val="20"/>
          <w:szCs w:val="20"/>
        </w:rPr>
        <w:t>Department of Immunology, LUMC, Leiden, The Netherlands.</w:t>
      </w:r>
    </w:p>
    <w:p w14:paraId="75A8BF23" w14:textId="77777777" w:rsidR="002734E1" w:rsidRPr="00CB378A" w:rsidRDefault="002734E1" w:rsidP="002734E1">
      <w:pPr>
        <w:spacing w:line="480" w:lineRule="auto"/>
        <w:jc w:val="both"/>
        <w:rPr>
          <w:rFonts w:ascii="Arial" w:hAnsi="Arial" w:cs="Arial"/>
          <w:sz w:val="20"/>
          <w:szCs w:val="20"/>
        </w:rPr>
      </w:pPr>
    </w:p>
    <w:p w14:paraId="65B993AE" w14:textId="77777777" w:rsidR="002734E1" w:rsidRPr="00CB378A" w:rsidRDefault="002734E1" w:rsidP="002734E1">
      <w:pPr>
        <w:spacing w:line="480" w:lineRule="auto"/>
        <w:jc w:val="both"/>
        <w:rPr>
          <w:rFonts w:ascii="Arial" w:hAnsi="Arial" w:cs="Arial"/>
          <w:sz w:val="20"/>
          <w:szCs w:val="20"/>
        </w:rPr>
      </w:pPr>
      <w:r w:rsidRPr="00CB378A">
        <w:rPr>
          <w:rFonts w:ascii="Arial" w:hAnsi="Arial" w:cs="Arial"/>
          <w:sz w:val="20"/>
          <w:szCs w:val="20"/>
          <w:vertAlign w:val="superscript"/>
        </w:rPr>
        <w:t>*</w:t>
      </w:r>
      <w:r w:rsidRPr="00CB378A">
        <w:rPr>
          <w:rFonts w:ascii="Arial" w:hAnsi="Arial" w:cs="Arial"/>
          <w:sz w:val="20"/>
          <w:szCs w:val="20"/>
        </w:rPr>
        <w:t xml:space="preserve"> These authors contributed equally</w:t>
      </w:r>
    </w:p>
    <w:p w14:paraId="1B635EB1" w14:textId="77777777" w:rsidR="002734E1" w:rsidRPr="00CB378A" w:rsidRDefault="002734E1" w:rsidP="002734E1">
      <w:pPr>
        <w:spacing w:line="480" w:lineRule="auto"/>
        <w:jc w:val="both"/>
        <w:rPr>
          <w:rFonts w:ascii="Arial" w:hAnsi="Arial" w:cs="Arial"/>
          <w:sz w:val="20"/>
          <w:szCs w:val="20"/>
        </w:rPr>
      </w:pPr>
    </w:p>
    <w:p w14:paraId="4E347608" w14:textId="77777777" w:rsidR="002734E1" w:rsidRPr="00CB378A" w:rsidRDefault="002734E1" w:rsidP="002734E1">
      <w:pPr>
        <w:spacing w:line="480" w:lineRule="auto"/>
        <w:jc w:val="both"/>
        <w:rPr>
          <w:rFonts w:ascii="Arial" w:hAnsi="Arial" w:cs="Arial"/>
          <w:sz w:val="20"/>
          <w:szCs w:val="20"/>
        </w:rPr>
      </w:pPr>
      <w:r w:rsidRPr="00CB378A">
        <w:rPr>
          <w:rFonts w:ascii="Arial" w:hAnsi="Arial" w:cs="Arial"/>
          <w:sz w:val="20"/>
          <w:szCs w:val="20"/>
          <w:vertAlign w:val="superscript"/>
        </w:rPr>
        <w:t>a</w:t>
      </w:r>
      <w:r w:rsidRPr="00CB378A">
        <w:rPr>
          <w:rFonts w:ascii="Arial" w:hAnsi="Arial" w:cs="Arial"/>
          <w:sz w:val="20"/>
          <w:szCs w:val="20"/>
        </w:rPr>
        <w:t xml:space="preserve"> Current address: Military Medical City Hospital, Doha, Qatar</w:t>
      </w:r>
    </w:p>
    <w:p w14:paraId="4DA0E08E" w14:textId="77777777" w:rsidR="002734E1" w:rsidRDefault="002734E1" w:rsidP="002734E1">
      <w:pPr>
        <w:spacing w:line="480" w:lineRule="auto"/>
        <w:jc w:val="both"/>
        <w:rPr>
          <w:rFonts w:ascii="Arial" w:hAnsi="Arial" w:cs="Arial"/>
          <w:sz w:val="20"/>
          <w:szCs w:val="20"/>
        </w:rPr>
      </w:pPr>
      <w:r>
        <w:rPr>
          <w:rFonts w:ascii="Arial" w:hAnsi="Arial" w:cs="Arial"/>
          <w:sz w:val="20"/>
          <w:szCs w:val="20"/>
          <w:vertAlign w:val="superscript"/>
        </w:rPr>
        <w:t>$</w:t>
      </w:r>
      <w:r>
        <w:rPr>
          <w:rFonts w:ascii="Arial" w:hAnsi="Arial" w:cs="Arial"/>
          <w:sz w:val="20"/>
          <w:szCs w:val="20"/>
        </w:rPr>
        <w:t xml:space="preserve"> A list of all EuroMRD consortium members and their affiliations can be found at the end of the paper</w:t>
      </w:r>
    </w:p>
    <w:p w14:paraId="4DEA0693" w14:textId="77777777" w:rsidR="00EB60C6" w:rsidRPr="009F2056" w:rsidRDefault="00EB60C6" w:rsidP="009F2056">
      <w:pPr>
        <w:spacing w:line="360" w:lineRule="auto"/>
        <w:jc w:val="both"/>
        <w:rPr>
          <w:rFonts w:ascii="Arial" w:hAnsi="Arial" w:cs="Arial"/>
          <w:sz w:val="20"/>
          <w:szCs w:val="20"/>
        </w:rPr>
      </w:pPr>
      <w:r w:rsidRPr="009F2056">
        <w:rPr>
          <w:rFonts w:ascii="Arial" w:hAnsi="Arial" w:cs="Arial"/>
          <w:sz w:val="20"/>
          <w:szCs w:val="20"/>
        </w:rPr>
        <w:br w:type="page"/>
      </w:r>
    </w:p>
    <w:p w14:paraId="260B16F6" w14:textId="1C92CE77" w:rsidR="00060563" w:rsidRPr="009F2056" w:rsidRDefault="007151B7" w:rsidP="009F2056">
      <w:pPr>
        <w:spacing w:line="360" w:lineRule="auto"/>
        <w:jc w:val="both"/>
        <w:rPr>
          <w:rFonts w:ascii="Arial" w:hAnsi="Arial" w:cs="Arial"/>
          <w:bCs/>
          <w:sz w:val="20"/>
          <w:szCs w:val="20"/>
        </w:rPr>
      </w:pPr>
      <w:r>
        <w:rPr>
          <w:rFonts w:ascii="Arial" w:hAnsi="Arial" w:cs="Arial"/>
          <w:b/>
          <w:bCs/>
          <w:sz w:val="20"/>
          <w:szCs w:val="20"/>
        </w:rPr>
        <w:lastRenderedPageBreak/>
        <w:t xml:space="preserve">Part </w:t>
      </w:r>
      <w:r w:rsidR="007C6631">
        <w:rPr>
          <w:rFonts w:ascii="Arial" w:hAnsi="Arial" w:cs="Arial"/>
          <w:b/>
          <w:bCs/>
          <w:sz w:val="20"/>
          <w:szCs w:val="20"/>
        </w:rPr>
        <w:t>IIa</w:t>
      </w:r>
      <w:r>
        <w:rPr>
          <w:rFonts w:ascii="Arial" w:hAnsi="Arial" w:cs="Arial"/>
          <w:b/>
          <w:bCs/>
          <w:sz w:val="20"/>
          <w:szCs w:val="20"/>
        </w:rPr>
        <w:t xml:space="preserve">: </w:t>
      </w:r>
      <w:r w:rsidR="00EB60C6" w:rsidRPr="009F2056">
        <w:rPr>
          <w:rFonts w:ascii="Arial" w:hAnsi="Arial" w:cs="Arial"/>
          <w:b/>
          <w:bCs/>
          <w:sz w:val="20"/>
          <w:szCs w:val="20"/>
        </w:rPr>
        <w:t xml:space="preserve">Analysis of </w:t>
      </w:r>
      <w:r w:rsidR="000F3590">
        <w:rPr>
          <w:rFonts w:ascii="Arial" w:hAnsi="Arial" w:cs="Arial"/>
          <w:b/>
          <w:bCs/>
          <w:sz w:val="20"/>
          <w:szCs w:val="20"/>
        </w:rPr>
        <w:t>measurable</w:t>
      </w:r>
      <w:r w:rsidR="00EB60C6" w:rsidRPr="009F2056">
        <w:rPr>
          <w:rFonts w:ascii="Arial" w:hAnsi="Arial" w:cs="Arial"/>
          <w:b/>
          <w:bCs/>
          <w:sz w:val="20"/>
          <w:szCs w:val="20"/>
        </w:rPr>
        <w:t xml:space="preserve"> residual disease by I</w:t>
      </w:r>
      <w:r w:rsidR="00F94980">
        <w:rPr>
          <w:rFonts w:ascii="Arial" w:hAnsi="Arial" w:cs="Arial"/>
          <w:b/>
          <w:bCs/>
          <w:sz w:val="20"/>
          <w:szCs w:val="20"/>
        </w:rPr>
        <w:t>G</w:t>
      </w:r>
      <w:r w:rsidR="00EB60C6" w:rsidRPr="009F2056">
        <w:rPr>
          <w:rFonts w:ascii="Arial" w:hAnsi="Arial" w:cs="Arial"/>
          <w:b/>
          <w:bCs/>
          <w:sz w:val="20"/>
          <w:szCs w:val="20"/>
        </w:rPr>
        <w:t>/TR gene rearrangements: Guidelines for interpretation of real-time quantitative PCR data</w:t>
      </w:r>
    </w:p>
    <w:p w14:paraId="127CAD58" w14:textId="77777777" w:rsidR="00EB60C6" w:rsidRPr="009F2056" w:rsidRDefault="00EB60C6" w:rsidP="009F2056">
      <w:pPr>
        <w:spacing w:line="360" w:lineRule="auto"/>
        <w:jc w:val="both"/>
        <w:rPr>
          <w:rFonts w:ascii="Arial" w:hAnsi="Arial" w:cs="Arial"/>
          <w:bCs/>
          <w:sz w:val="20"/>
          <w:szCs w:val="20"/>
        </w:rPr>
      </w:pPr>
    </w:p>
    <w:p w14:paraId="5412B181" w14:textId="77777777" w:rsidR="00EB60C6" w:rsidRPr="009F2056" w:rsidRDefault="00EB60C6" w:rsidP="009F2056">
      <w:pPr>
        <w:pStyle w:val="Kop2"/>
        <w:spacing w:line="360" w:lineRule="auto"/>
        <w:rPr>
          <w:rFonts w:cs="Arial"/>
          <w:bCs/>
          <w:lang w:val="en-GB"/>
        </w:rPr>
      </w:pPr>
    </w:p>
    <w:p w14:paraId="6C3085F7" w14:textId="4AE387F3" w:rsidR="00EB60C6" w:rsidRPr="009F2056" w:rsidRDefault="00EB60C6" w:rsidP="009F2056">
      <w:pPr>
        <w:spacing w:line="360" w:lineRule="auto"/>
        <w:jc w:val="both"/>
        <w:rPr>
          <w:rFonts w:ascii="Arial" w:hAnsi="Arial" w:cs="Arial"/>
          <w:sz w:val="20"/>
          <w:szCs w:val="20"/>
          <w:lang w:val="en-GB"/>
        </w:rPr>
      </w:pPr>
      <w:r w:rsidRPr="009F2056">
        <w:rPr>
          <w:rFonts w:ascii="Arial" w:hAnsi="Arial" w:cs="Arial"/>
          <w:sz w:val="20"/>
          <w:szCs w:val="20"/>
          <w:lang w:val="en-GB"/>
        </w:rPr>
        <w:t xml:space="preserve">Note: The </w:t>
      </w:r>
      <w:r w:rsidR="00B27B8E">
        <w:rPr>
          <w:rFonts w:ascii="Arial" w:hAnsi="Arial" w:cs="Arial"/>
          <w:sz w:val="20"/>
          <w:szCs w:val="20"/>
          <w:lang w:val="en-GB"/>
        </w:rPr>
        <w:t xml:space="preserve"> substantive </w:t>
      </w:r>
      <w:r w:rsidRPr="009F2056">
        <w:rPr>
          <w:rFonts w:ascii="Arial" w:hAnsi="Arial" w:cs="Arial"/>
          <w:sz w:val="20"/>
          <w:szCs w:val="20"/>
          <w:lang w:val="en-GB"/>
        </w:rPr>
        <w:t>changes as compared to the original publication (Van der Velden et al, Leukemia 2007)</w:t>
      </w:r>
      <w:r w:rsidR="000B1939">
        <w:rPr>
          <w:rFonts w:ascii="Arial" w:hAnsi="Arial" w:cs="Arial"/>
          <w:sz w:val="20"/>
          <w:szCs w:val="20"/>
          <w:lang w:val="en-GB"/>
        </w:rPr>
        <w:t xml:space="preserve"> </w:t>
      </w:r>
      <w:r w:rsidR="000B1939">
        <w:rPr>
          <w:rFonts w:ascii="Arial" w:hAnsi="Arial" w:cs="Arial"/>
          <w:sz w:val="20"/>
          <w:szCs w:val="20"/>
          <w:lang w:val="en-GB"/>
        </w:rPr>
        <w:fldChar w:fldCharType="begin"/>
      </w:r>
      <w:r w:rsidR="000B1939">
        <w:rPr>
          <w:rFonts w:ascii="Arial" w:hAnsi="Arial" w:cs="Arial"/>
          <w:sz w:val="20"/>
          <w:szCs w:val="20"/>
          <w:lang w:val="en-GB"/>
        </w:rPr>
        <w:instrText xml:space="preserve"> ADDIN EN.CITE &lt;EndNote&gt;&lt;Cite&gt;&lt;Author&gt;van der Velden&lt;/Author&gt;&lt;Year&gt;2007&lt;/Year&gt;&lt;RecNum&gt;1403&lt;/RecNum&gt;&lt;DisplayText&gt;&lt;style face="superscript"&gt;1&lt;/style&gt;&lt;/DisplayText&gt;&lt;record&gt;&lt;rec-number&gt;1403&lt;/rec-number&gt;&lt;foreign-keys&gt;&lt;key app="EN" db-id="sta5ddspvzte0kevf57p2vdo59rtt525er9x" timestamp="0"&gt;1403&lt;/key&gt;&lt;/foreign-keys&gt;&lt;ref-type name="Journal Article"&gt;17&lt;/ref-type&gt;&lt;contributors&gt;&lt;authors&gt;&lt;author&gt;van der Velden, V. H.&lt;/author&gt;&lt;author&gt;Panzer-Grumayer, E. R.&lt;/author&gt;&lt;author&gt;Cazzaniga, G.&lt;/author&gt;&lt;author&gt;Flohr, T.&lt;/author&gt;&lt;author&gt;Sutton, R.&lt;/author&gt;&lt;author&gt;Schrauder, A.&lt;/author&gt;&lt;author&gt;Basso, G.&lt;/author&gt;&lt;author&gt;Schrappe, M.&lt;/author&gt;&lt;author&gt;Wijkhuijs, J. M.&lt;/author&gt;&lt;author&gt;Konrad, M.&lt;/author&gt;&lt;author&gt;Bartram, C. R.&lt;/author&gt;&lt;author&gt;Masera, G.&lt;/author&gt;&lt;author&gt;Biondi, A.&lt;/author&gt;&lt;author&gt;van Dongen, J. J.&lt;/author&gt;&lt;/authors&gt;&lt;/contributors&gt;&lt;auth-address&gt;Department of Immunology, Erasmus MC, Rotterdam, The Netherlands.&lt;/auth-address&gt;&lt;titles&gt;&lt;title&gt;Optimization of PCR-based minimal residual disease diagnostics for childhood acute lymphoblastic leukemia in a multi-center setting&lt;/title&gt;&lt;secondary-title&gt;Leukemia&lt;/secondary-title&gt;&lt;/titles&gt;&lt;periodical&gt;&lt;full-title&gt;Leukemia&lt;/full-title&gt;&lt;/periodical&gt;&lt;pages&gt;706-13&lt;/pages&gt;&lt;volume&gt;21&lt;/volume&gt;&lt;number&gt;4&lt;/number&gt;&lt;keywords&gt;&lt;keyword&gt;Child&lt;/keyword&gt;&lt;keyword&gt;DNA, Neoplasm/genetics/isolation &amp;amp; purification&lt;/keyword&gt;&lt;keyword&gt;Humans&lt;/keyword&gt;&lt;keyword&gt;Neoplasm, Residual/*genetics&lt;/keyword&gt;&lt;keyword&gt;Polymerase Chain Reaction/*methods&lt;/keyword&gt;&lt;keyword&gt;Precursor Cell Lymphoblastic Leukemia-Lymphoma/*genetics&lt;/keyword&gt;&lt;keyword&gt;Reproducibility of Results&lt;/keyword&gt;&lt;keyword&gt;Risk Assessment&lt;/keyword&gt;&lt;keyword&gt;Time Factors&lt;/keyword&gt;&lt;/keywords&gt;&lt;dates&gt;&lt;year&gt;2007&lt;/year&gt;&lt;pub-dates&gt;&lt;date&gt;Apr&lt;/date&gt;&lt;/pub-dates&gt;&lt;/dates&gt;&lt;isbn&gt;0887-6924 (Print)&lt;/isbn&gt;&lt;accession-num&gt;17287857&lt;/accession-num&gt;&lt;urls&gt;&lt;related-urls&gt;&lt;url&gt;http://www.ncbi.nlm.nih.gov/entrez/query.fcgi?cmd=Retrieve&amp;amp;db=PubMed&amp;amp;dopt=Citation&amp;amp;list_uids=17287857 &lt;/url&gt;&lt;/related-urls&gt;&lt;/urls&gt;&lt;/record&gt;&lt;/Cite&gt;&lt;/EndNote&gt;</w:instrText>
      </w:r>
      <w:r w:rsidR="000B1939">
        <w:rPr>
          <w:rFonts w:ascii="Arial" w:hAnsi="Arial" w:cs="Arial"/>
          <w:sz w:val="20"/>
          <w:szCs w:val="20"/>
          <w:lang w:val="en-GB"/>
        </w:rPr>
        <w:fldChar w:fldCharType="separate"/>
      </w:r>
      <w:r w:rsidR="000B1939" w:rsidRPr="000B1939">
        <w:rPr>
          <w:rFonts w:ascii="Arial" w:hAnsi="Arial" w:cs="Arial"/>
          <w:noProof/>
          <w:sz w:val="20"/>
          <w:szCs w:val="20"/>
          <w:vertAlign w:val="superscript"/>
          <w:lang w:val="en-GB"/>
        </w:rPr>
        <w:t>1</w:t>
      </w:r>
      <w:r w:rsidR="000B1939">
        <w:rPr>
          <w:rFonts w:ascii="Arial" w:hAnsi="Arial" w:cs="Arial"/>
          <w:sz w:val="20"/>
          <w:szCs w:val="20"/>
          <w:lang w:val="en-GB"/>
        </w:rPr>
        <w:fldChar w:fldCharType="end"/>
      </w:r>
      <w:r w:rsidRPr="009F2056">
        <w:rPr>
          <w:rFonts w:ascii="Arial" w:hAnsi="Arial" w:cs="Arial"/>
          <w:sz w:val="20"/>
          <w:szCs w:val="20"/>
          <w:lang w:val="en-GB"/>
        </w:rPr>
        <w:t xml:space="preserve"> are marked in yellow.</w:t>
      </w:r>
    </w:p>
    <w:p w14:paraId="1C904859" w14:textId="77777777" w:rsidR="00EB60C6" w:rsidRPr="009F2056" w:rsidRDefault="00EB60C6" w:rsidP="009F2056">
      <w:pPr>
        <w:spacing w:line="360" w:lineRule="auto"/>
        <w:jc w:val="both"/>
        <w:rPr>
          <w:rFonts w:ascii="Arial" w:hAnsi="Arial" w:cs="Arial"/>
          <w:sz w:val="20"/>
          <w:szCs w:val="20"/>
          <w:lang w:val="en-GB"/>
        </w:rPr>
      </w:pPr>
    </w:p>
    <w:p w14:paraId="66343C4C" w14:textId="77777777" w:rsidR="00EB60C6" w:rsidRPr="009F2056" w:rsidRDefault="00EB60C6" w:rsidP="009F2056">
      <w:pPr>
        <w:spacing w:line="360" w:lineRule="auto"/>
        <w:jc w:val="both"/>
        <w:rPr>
          <w:rFonts w:ascii="Arial" w:hAnsi="Arial" w:cs="Arial"/>
          <w:sz w:val="20"/>
          <w:szCs w:val="20"/>
          <w:lang w:val="en-GB"/>
        </w:rPr>
      </w:pPr>
    </w:p>
    <w:p w14:paraId="7CFA11C3" w14:textId="77777777" w:rsidR="00EB60C6" w:rsidRPr="009F2056" w:rsidRDefault="00EB60C6" w:rsidP="009F2056">
      <w:pPr>
        <w:pStyle w:val="Kop2"/>
        <w:spacing w:line="360" w:lineRule="auto"/>
        <w:rPr>
          <w:rFonts w:cs="Arial"/>
          <w:bCs/>
          <w:lang w:val="en-GB"/>
        </w:rPr>
      </w:pPr>
      <w:r w:rsidRPr="009F2056">
        <w:rPr>
          <w:rFonts w:cs="Arial"/>
          <w:bCs/>
          <w:lang w:val="en-GB"/>
        </w:rPr>
        <w:t>Experimental set-up</w:t>
      </w:r>
    </w:p>
    <w:p w14:paraId="20886419" w14:textId="77777777" w:rsidR="00EB60C6" w:rsidRPr="009F2056" w:rsidRDefault="00EB60C6" w:rsidP="009F2056">
      <w:pPr>
        <w:spacing w:line="360" w:lineRule="auto"/>
        <w:jc w:val="both"/>
        <w:rPr>
          <w:rFonts w:ascii="Arial" w:hAnsi="Arial" w:cs="Arial"/>
          <w:sz w:val="20"/>
          <w:szCs w:val="20"/>
        </w:rPr>
      </w:pPr>
    </w:p>
    <w:p w14:paraId="2B74C91B" w14:textId="14B3599E" w:rsidR="00EB60C6" w:rsidRPr="009F2056" w:rsidRDefault="00EB60C6" w:rsidP="009F2056">
      <w:pPr>
        <w:spacing w:line="360" w:lineRule="auto"/>
        <w:jc w:val="both"/>
        <w:rPr>
          <w:rFonts w:ascii="Arial" w:hAnsi="Arial" w:cs="Arial"/>
          <w:sz w:val="20"/>
          <w:szCs w:val="20"/>
        </w:rPr>
      </w:pPr>
      <w:r w:rsidRPr="009F2056">
        <w:rPr>
          <w:rFonts w:ascii="Arial" w:hAnsi="Arial" w:cs="Arial"/>
          <w:sz w:val="20"/>
          <w:szCs w:val="20"/>
        </w:rPr>
        <w:t xml:space="preserve">A </w:t>
      </w:r>
      <w:r w:rsidRPr="009F2056">
        <w:rPr>
          <w:rFonts w:ascii="Arial" w:hAnsi="Arial" w:cs="Arial"/>
          <w:i/>
          <w:iCs/>
          <w:sz w:val="20"/>
          <w:szCs w:val="20"/>
        </w:rPr>
        <w:t>standard curve</w:t>
      </w:r>
      <w:r w:rsidRPr="009F2056">
        <w:rPr>
          <w:rFonts w:ascii="Arial" w:hAnsi="Arial" w:cs="Arial"/>
          <w:sz w:val="20"/>
          <w:szCs w:val="20"/>
        </w:rPr>
        <w:t xml:space="preserve"> should be made by serially diluting the diagnostic DNA specimen in DNA obtained from mononuclear cells </w:t>
      </w:r>
      <w:r w:rsidR="000F3590">
        <w:rPr>
          <w:rFonts w:ascii="Arial" w:hAnsi="Arial" w:cs="Arial"/>
          <w:sz w:val="20"/>
          <w:szCs w:val="20"/>
        </w:rPr>
        <w:t xml:space="preserve">(MNC) </w:t>
      </w:r>
      <w:r w:rsidRPr="009F2056">
        <w:rPr>
          <w:rFonts w:ascii="Arial" w:hAnsi="Arial" w:cs="Arial"/>
          <w:sz w:val="20"/>
          <w:szCs w:val="20"/>
        </w:rPr>
        <w:t xml:space="preserve">from a pool of five to ten healthy donors. Due to the much easier collection of peripheral blood MNC, most laboratories within </w:t>
      </w:r>
      <w:r w:rsidR="001D0968">
        <w:rPr>
          <w:rFonts w:ascii="Arial" w:hAnsi="Arial" w:cs="Arial"/>
          <w:sz w:val="20"/>
          <w:szCs w:val="20"/>
        </w:rPr>
        <w:t xml:space="preserve">EuroMRD (previously known as European Study Group on Minimal Residual Disease in Acute Lymphoblastic Leukemia, </w:t>
      </w:r>
      <w:r w:rsidRPr="009F2056">
        <w:rPr>
          <w:rFonts w:ascii="Arial" w:hAnsi="Arial" w:cs="Arial"/>
          <w:sz w:val="20"/>
          <w:szCs w:val="20"/>
        </w:rPr>
        <w:t>ESG-MRD-ALL</w:t>
      </w:r>
      <w:r w:rsidR="001D0968">
        <w:rPr>
          <w:rFonts w:ascii="Arial" w:hAnsi="Arial" w:cs="Arial"/>
          <w:sz w:val="20"/>
          <w:szCs w:val="20"/>
        </w:rPr>
        <w:t>)</w:t>
      </w:r>
      <w:r w:rsidRPr="009F2056">
        <w:rPr>
          <w:rFonts w:ascii="Arial" w:hAnsi="Arial" w:cs="Arial"/>
          <w:sz w:val="20"/>
          <w:szCs w:val="20"/>
        </w:rPr>
        <w:t xml:space="preserve"> use peripheral blood MNC. The serial dilutions should range from 10</w:t>
      </w:r>
      <w:r w:rsidRPr="009F2056">
        <w:rPr>
          <w:rFonts w:ascii="Arial" w:hAnsi="Arial" w:cs="Arial"/>
          <w:sz w:val="20"/>
          <w:szCs w:val="20"/>
          <w:vertAlign w:val="superscript"/>
        </w:rPr>
        <w:t>-1</w:t>
      </w:r>
      <w:r w:rsidRPr="009F2056">
        <w:rPr>
          <w:rFonts w:ascii="Arial" w:hAnsi="Arial" w:cs="Arial"/>
          <w:sz w:val="20"/>
          <w:szCs w:val="20"/>
        </w:rPr>
        <w:t xml:space="preserve"> to at least 10</w:t>
      </w:r>
      <w:r w:rsidRPr="009F2056">
        <w:rPr>
          <w:rFonts w:ascii="Arial" w:hAnsi="Arial" w:cs="Arial"/>
          <w:sz w:val="20"/>
          <w:szCs w:val="20"/>
          <w:vertAlign w:val="superscript"/>
        </w:rPr>
        <w:t>-5</w:t>
      </w:r>
      <w:r w:rsidRPr="009F2056">
        <w:rPr>
          <w:rFonts w:ascii="Arial" w:hAnsi="Arial" w:cs="Arial"/>
          <w:sz w:val="20"/>
          <w:szCs w:val="20"/>
        </w:rPr>
        <w:t xml:space="preserve"> (preferably with inclusion of a 5x10</w:t>
      </w:r>
      <w:r w:rsidRPr="009F2056">
        <w:rPr>
          <w:rFonts w:ascii="Arial" w:hAnsi="Arial" w:cs="Arial"/>
          <w:sz w:val="20"/>
          <w:szCs w:val="20"/>
          <w:vertAlign w:val="superscript"/>
        </w:rPr>
        <w:t>-4</w:t>
      </w:r>
      <w:r w:rsidRPr="009F2056">
        <w:rPr>
          <w:rFonts w:ascii="Arial" w:hAnsi="Arial" w:cs="Arial"/>
          <w:sz w:val="20"/>
          <w:szCs w:val="20"/>
        </w:rPr>
        <w:t xml:space="preserve"> step) and should be tested at least in duplicate. The first dilution step of the diagnostic sample should be based on the blast cell percentage determined in exactly the same sample (e.g. by flow cytometry), so that the 10</w:t>
      </w:r>
      <w:r w:rsidRPr="009F2056">
        <w:rPr>
          <w:rFonts w:ascii="Arial" w:hAnsi="Arial" w:cs="Arial"/>
          <w:sz w:val="20"/>
          <w:szCs w:val="20"/>
          <w:vertAlign w:val="superscript"/>
        </w:rPr>
        <w:t>-1</w:t>
      </w:r>
      <w:r w:rsidRPr="009F2056">
        <w:rPr>
          <w:rFonts w:ascii="Arial" w:hAnsi="Arial" w:cs="Arial"/>
          <w:sz w:val="20"/>
          <w:szCs w:val="20"/>
        </w:rPr>
        <w:t xml:space="preserve"> dilution really contains 10% blast cells. By plotting the logarithmic value of the dilution against the cycle threshold or crossing point (</w:t>
      </w:r>
      <w:r w:rsidR="00442582">
        <w:rPr>
          <w:rFonts w:ascii="Arial" w:hAnsi="Arial" w:cs="Arial"/>
          <w:sz w:val="20"/>
          <w:szCs w:val="20"/>
        </w:rPr>
        <w:t xml:space="preserve">for simplicity, both referred to as </w:t>
      </w:r>
      <w:r w:rsidRPr="009F2056">
        <w:rPr>
          <w:rFonts w:ascii="Arial" w:hAnsi="Arial" w:cs="Arial"/>
          <w:sz w:val="20"/>
          <w:szCs w:val="20"/>
        </w:rPr>
        <w:t>C</w:t>
      </w:r>
      <w:r w:rsidRPr="009F2056">
        <w:rPr>
          <w:rFonts w:ascii="Arial" w:hAnsi="Arial" w:cs="Arial"/>
          <w:sz w:val="20"/>
          <w:szCs w:val="20"/>
          <w:vertAlign w:val="subscript"/>
        </w:rPr>
        <w:t>T</w:t>
      </w:r>
      <w:r w:rsidRPr="009F2056">
        <w:rPr>
          <w:rFonts w:ascii="Arial" w:hAnsi="Arial" w:cs="Arial"/>
          <w:sz w:val="20"/>
          <w:szCs w:val="20"/>
        </w:rPr>
        <w:t xml:space="preserve">), a standard curve can be obtained. If triplicates are used for the standard curve, all three values should be used, except for obvious technical reasons (e.g. broken capillary). Since in most MRD-based protocols a sensitivity </w:t>
      </w:r>
      <w:r w:rsidRPr="009F2056">
        <w:rPr>
          <w:rFonts w:ascii="Arial" w:hAnsi="Arial" w:cs="Arial"/>
          <w:sz w:val="20"/>
          <w:szCs w:val="20"/>
        </w:rPr>
        <w:sym w:font="Symbol" w:char="F0A3"/>
      </w:r>
      <w:r w:rsidRPr="009F2056">
        <w:rPr>
          <w:rFonts w:ascii="Arial" w:hAnsi="Arial" w:cs="Arial"/>
          <w:sz w:val="20"/>
          <w:szCs w:val="20"/>
        </w:rPr>
        <w:t>10</w:t>
      </w:r>
      <w:r w:rsidRPr="009F2056">
        <w:rPr>
          <w:rFonts w:ascii="Arial" w:hAnsi="Arial" w:cs="Arial"/>
          <w:sz w:val="20"/>
          <w:szCs w:val="20"/>
          <w:vertAlign w:val="superscript"/>
        </w:rPr>
        <w:t>-4</w:t>
      </w:r>
      <w:r w:rsidRPr="009F2056">
        <w:rPr>
          <w:rFonts w:ascii="Arial" w:hAnsi="Arial" w:cs="Arial"/>
          <w:sz w:val="20"/>
          <w:szCs w:val="20"/>
        </w:rPr>
        <w:t xml:space="preserve"> is required, EuroMRD recommends the use of </w:t>
      </w:r>
      <w:r w:rsidR="00353552">
        <w:rPr>
          <w:rFonts w:ascii="Arial" w:hAnsi="Arial" w:cs="Arial"/>
          <w:sz w:val="20"/>
          <w:szCs w:val="20"/>
        </w:rPr>
        <w:t xml:space="preserve">at least </w:t>
      </w:r>
      <w:r w:rsidRPr="009F2056">
        <w:rPr>
          <w:rFonts w:ascii="Arial" w:hAnsi="Arial" w:cs="Arial"/>
          <w:sz w:val="20"/>
          <w:szCs w:val="20"/>
        </w:rPr>
        <w:t>500 ng DNA per reaction.</w:t>
      </w:r>
    </w:p>
    <w:p w14:paraId="3A53E93A" w14:textId="77777777" w:rsidR="00EB60C6" w:rsidRPr="009F2056" w:rsidRDefault="00EB60C6" w:rsidP="009F2056">
      <w:pPr>
        <w:pStyle w:val="Plattetekst"/>
        <w:rPr>
          <w:szCs w:val="20"/>
        </w:rPr>
      </w:pPr>
      <w:r w:rsidRPr="009F2056">
        <w:rPr>
          <w:szCs w:val="20"/>
        </w:rPr>
        <w:t xml:space="preserve">The </w:t>
      </w:r>
      <w:r w:rsidRPr="009F2056">
        <w:rPr>
          <w:i/>
          <w:iCs/>
          <w:szCs w:val="20"/>
        </w:rPr>
        <w:t>threshold</w:t>
      </w:r>
      <w:r w:rsidRPr="009F2056">
        <w:rPr>
          <w:szCs w:val="20"/>
        </w:rPr>
        <w:t xml:space="preserve"> of the RQ-PCR assay should always be set in the region of exponential amplification across all amplification plots. This region is depicted in the log view of amplification plots as the portion of the curve that is linear. Often the threshold automatically determined by the instrument software can be used. However, if the threshold appears to be positioned outside the linear part of (some of) the amplification curves, adjustments may be made.</w:t>
      </w:r>
    </w:p>
    <w:p w14:paraId="4027166F" w14:textId="202A1122" w:rsidR="00EB60C6" w:rsidRPr="009F2056" w:rsidRDefault="00EB60C6" w:rsidP="009F2056">
      <w:pPr>
        <w:spacing w:line="360" w:lineRule="auto"/>
        <w:jc w:val="both"/>
        <w:rPr>
          <w:rFonts w:ascii="Arial" w:hAnsi="Arial" w:cs="Arial"/>
          <w:sz w:val="20"/>
          <w:szCs w:val="20"/>
        </w:rPr>
      </w:pPr>
      <w:r w:rsidRPr="009F2056">
        <w:rPr>
          <w:rFonts w:ascii="Arial" w:hAnsi="Arial" w:cs="Arial"/>
          <w:sz w:val="20"/>
          <w:szCs w:val="20"/>
        </w:rPr>
        <w:t xml:space="preserve">To determine the </w:t>
      </w:r>
      <w:r w:rsidRPr="009F2056">
        <w:rPr>
          <w:rFonts w:ascii="Arial" w:hAnsi="Arial" w:cs="Arial"/>
          <w:i/>
          <w:iCs/>
          <w:sz w:val="20"/>
          <w:szCs w:val="20"/>
        </w:rPr>
        <w:t>background</w:t>
      </w:r>
      <w:r w:rsidRPr="009F2056">
        <w:rPr>
          <w:rFonts w:ascii="Arial" w:hAnsi="Arial" w:cs="Arial"/>
          <w:sz w:val="20"/>
          <w:szCs w:val="20"/>
        </w:rPr>
        <w:t xml:space="preserve"> of the RQ-PCR assay, i.e. the non-specific amplification of comparable </w:t>
      </w:r>
      <w:r w:rsidR="00442582">
        <w:rPr>
          <w:rFonts w:ascii="Arial" w:hAnsi="Arial" w:cs="Arial"/>
          <w:sz w:val="20"/>
          <w:szCs w:val="20"/>
        </w:rPr>
        <w:t>IG/TR</w:t>
      </w:r>
      <w:r w:rsidRPr="009F2056">
        <w:rPr>
          <w:rFonts w:ascii="Arial" w:hAnsi="Arial" w:cs="Arial"/>
          <w:sz w:val="20"/>
          <w:szCs w:val="20"/>
        </w:rPr>
        <w:t xml:space="preserve"> gene rearrangements present in normal cells, DNA obtained from mononuclear cells from a pool of five to ten healthy donors should be used. Since non-specific amplification is generally only detected at a low level and outside the quantitative range of the RQ-PCR, non-specific amplification controls should be run at least in </w:t>
      </w:r>
      <w:r w:rsidRPr="009F2056">
        <w:rPr>
          <w:rFonts w:ascii="Arial" w:hAnsi="Arial" w:cs="Arial"/>
          <w:sz w:val="20"/>
          <w:szCs w:val="20"/>
        </w:rPr>
        <w:sym w:font="Symbol" w:char="F0B3"/>
      </w:r>
      <w:r w:rsidRPr="009F2056">
        <w:rPr>
          <w:rFonts w:ascii="Arial" w:hAnsi="Arial" w:cs="Arial"/>
          <w:sz w:val="20"/>
          <w:szCs w:val="20"/>
        </w:rPr>
        <w:t xml:space="preserve">6-fold in each RQ-PCR analysis for each </w:t>
      </w:r>
      <w:r w:rsidR="00442582">
        <w:rPr>
          <w:rFonts w:ascii="Arial" w:hAnsi="Arial" w:cs="Arial"/>
          <w:sz w:val="20"/>
          <w:szCs w:val="20"/>
        </w:rPr>
        <w:t>IG/</w:t>
      </w:r>
      <w:r w:rsidRPr="009F2056">
        <w:rPr>
          <w:rFonts w:ascii="Arial" w:hAnsi="Arial" w:cs="Arial"/>
          <w:sz w:val="20"/>
          <w:szCs w:val="20"/>
        </w:rPr>
        <w:t>TR marker. The lowest C</w:t>
      </w:r>
      <w:r w:rsidRPr="009F2056">
        <w:rPr>
          <w:rFonts w:ascii="Arial" w:hAnsi="Arial" w:cs="Arial"/>
          <w:sz w:val="20"/>
          <w:szCs w:val="20"/>
          <w:vertAlign w:val="subscript"/>
        </w:rPr>
        <w:t>T</w:t>
      </w:r>
      <w:r w:rsidRPr="009F2056">
        <w:rPr>
          <w:rFonts w:ascii="Arial" w:hAnsi="Arial" w:cs="Arial"/>
          <w:sz w:val="20"/>
          <w:szCs w:val="20"/>
        </w:rPr>
        <w:t xml:space="preserve"> value of these non-specific amplification controls is specified as the (highest) background level. In addition, no template controls (NTC) should always be included at least in duplicate in each RQ-PCR experiment.</w:t>
      </w:r>
    </w:p>
    <w:p w14:paraId="36947B4A" w14:textId="77777777" w:rsidR="00EB60C6" w:rsidRPr="009F2056" w:rsidRDefault="00EB60C6" w:rsidP="009F2056">
      <w:pPr>
        <w:pStyle w:val="Plattetekst"/>
        <w:rPr>
          <w:szCs w:val="20"/>
        </w:rPr>
      </w:pPr>
      <w:r w:rsidRPr="009F2056">
        <w:rPr>
          <w:szCs w:val="20"/>
        </w:rPr>
        <w:t xml:space="preserve">Analysis of </w:t>
      </w:r>
      <w:r w:rsidRPr="009F2056">
        <w:rPr>
          <w:i/>
          <w:iCs/>
          <w:szCs w:val="20"/>
        </w:rPr>
        <w:t>follow-up samples</w:t>
      </w:r>
      <w:r w:rsidRPr="009F2056">
        <w:rPr>
          <w:szCs w:val="20"/>
        </w:rPr>
        <w:t xml:space="preserve"> should be performed in triplicate and all three values should be taken into account.</w:t>
      </w:r>
    </w:p>
    <w:p w14:paraId="794A8CFD" w14:textId="3D20AA55" w:rsidR="00EB60C6" w:rsidRDefault="00EB60C6" w:rsidP="009F2056">
      <w:pPr>
        <w:spacing w:line="360" w:lineRule="auto"/>
        <w:jc w:val="both"/>
        <w:rPr>
          <w:rFonts w:ascii="Arial" w:hAnsi="Arial" w:cs="Arial"/>
          <w:sz w:val="20"/>
          <w:szCs w:val="20"/>
        </w:rPr>
      </w:pPr>
    </w:p>
    <w:p w14:paraId="293358DF" w14:textId="77777777" w:rsidR="008A7044" w:rsidRPr="009F2056" w:rsidRDefault="008A7044" w:rsidP="009F2056">
      <w:pPr>
        <w:spacing w:line="360" w:lineRule="auto"/>
        <w:jc w:val="both"/>
        <w:rPr>
          <w:rFonts w:ascii="Arial" w:hAnsi="Arial" w:cs="Arial"/>
          <w:sz w:val="20"/>
          <w:szCs w:val="20"/>
        </w:rPr>
      </w:pPr>
    </w:p>
    <w:p w14:paraId="3C0FAE36" w14:textId="77777777" w:rsidR="00EB60C6" w:rsidRPr="009F2056" w:rsidRDefault="00EB60C6" w:rsidP="009F2056">
      <w:pPr>
        <w:spacing w:line="360" w:lineRule="auto"/>
        <w:jc w:val="both"/>
        <w:rPr>
          <w:rFonts w:ascii="Arial" w:hAnsi="Arial" w:cs="Arial"/>
          <w:sz w:val="20"/>
          <w:szCs w:val="20"/>
        </w:rPr>
      </w:pPr>
    </w:p>
    <w:p w14:paraId="409B2176" w14:textId="77777777" w:rsidR="00EB60C6" w:rsidRPr="009F2056" w:rsidRDefault="00EB60C6" w:rsidP="009F2056">
      <w:pPr>
        <w:pStyle w:val="Kop2"/>
        <w:spacing w:line="360" w:lineRule="auto"/>
        <w:rPr>
          <w:rFonts w:cs="Arial"/>
          <w:bCs/>
          <w:lang w:val="en-GB"/>
        </w:rPr>
      </w:pPr>
      <w:r w:rsidRPr="009F2056">
        <w:rPr>
          <w:rFonts w:cs="Arial"/>
          <w:bCs/>
          <w:lang w:val="en-GB"/>
        </w:rPr>
        <w:lastRenderedPageBreak/>
        <w:t>Definition of the ‘Quantitative Range’ and the ‘Sensitivity’</w:t>
      </w:r>
    </w:p>
    <w:p w14:paraId="1A5F8F86" w14:textId="77777777" w:rsidR="00EB60C6" w:rsidRPr="009F2056" w:rsidRDefault="00EB60C6" w:rsidP="009F2056">
      <w:pPr>
        <w:spacing w:line="360" w:lineRule="auto"/>
        <w:jc w:val="both"/>
        <w:rPr>
          <w:rFonts w:ascii="Arial" w:hAnsi="Arial" w:cs="Arial"/>
          <w:sz w:val="20"/>
          <w:szCs w:val="20"/>
        </w:rPr>
      </w:pPr>
    </w:p>
    <w:p w14:paraId="5F11D17C" w14:textId="0C54C6B6" w:rsidR="00EB60C6" w:rsidRPr="009F2056" w:rsidRDefault="00EB60C6" w:rsidP="009F2056">
      <w:pPr>
        <w:spacing w:line="360" w:lineRule="auto"/>
        <w:jc w:val="both"/>
        <w:rPr>
          <w:rFonts w:ascii="Arial" w:hAnsi="Arial" w:cs="Arial"/>
          <w:sz w:val="20"/>
          <w:szCs w:val="20"/>
        </w:rPr>
      </w:pPr>
      <w:r w:rsidRPr="009F2056">
        <w:rPr>
          <w:rFonts w:ascii="Arial" w:hAnsi="Arial" w:cs="Arial"/>
          <w:iCs/>
          <w:sz w:val="20"/>
          <w:szCs w:val="20"/>
        </w:rPr>
        <w:t xml:space="preserve">The sensitivity of an RQ-PCR assay is dependent on several factors, including the type of rearrangement, the size of the junctional region, and the amount of DNA in each reaction. </w:t>
      </w:r>
      <w:r w:rsidR="005108A1" w:rsidRPr="009F2056">
        <w:rPr>
          <w:rFonts w:ascii="Arial" w:hAnsi="Arial" w:cs="Arial"/>
          <w:sz w:val="20"/>
          <w:szCs w:val="20"/>
        </w:rPr>
        <w:fldChar w:fldCharType="begin">
          <w:fldData xml:space="preserve">PEVuZE5vdGU+PENpdGU+PEF1dGhvcj52YW4gZGVyIFZlbGRlbjwvQXV0aG9yPjxZZWFyPjIwMDI8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</w:fldData>
        </w:fldChar>
      </w:r>
      <w:r w:rsidR="000B1939">
        <w:rPr>
          <w:rFonts w:ascii="Arial" w:hAnsi="Arial" w:cs="Arial"/>
          <w:sz w:val="20"/>
          <w:szCs w:val="20"/>
        </w:rPr>
        <w:instrText xml:space="preserve"> ADDIN EN.CITE </w:instrText>
      </w:r>
      <w:r w:rsidR="000B1939">
        <w:rPr>
          <w:rFonts w:ascii="Arial" w:hAnsi="Arial" w:cs="Arial"/>
          <w:sz w:val="20"/>
          <w:szCs w:val="20"/>
        </w:rPr>
        <w:fldChar w:fldCharType="begin">
          <w:fldData xml:space="preserve">PEVuZE5vdGU+PENpdGU+PEF1dGhvcj52YW4gZGVyIFZlbGRlbjwvQXV0aG9yPjxZZWFyPjIwMDI8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</w:fldData>
        </w:fldChar>
      </w:r>
      <w:r w:rsidR="000B1939">
        <w:rPr>
          <w:rFonts w:ascii="Arial" w:hAnsi="Arial" w:cs="Arial"/>
          <w:sz w:val="20"/>
          <w:szCs w:val="20"/>
        </w:rPr>
        <w:instrText xml:space="preserve"> ADDIN EN.CITE.DATA </w:instrText>
      </w:r>
      <w:r w:rsidR="000B1939">
        <w:rPr>
          <w:rFonts w:ascii="Arial" w:hAnsi="Arial" w:cs="Arial"/>
          <w:sz w:val="20"/>
          <w:szCs w:val="20"/>
        </w:rPr>
      </w:r>
      <w:r w:rsidR="000B1939">
        <w:rPr>
          <w:rFonts w:ascii="Arial" w:hAnsi="Arial" w:cs="Arial"/>
          <w:sz w:val="20"/>
          <w:szCs w:val="20"/>
        </w:rPr>
        <w:fldChar w:fldCharType="end"/>
      </w:r>
      <w:r w:rsidR="005108A1" w:rsidRPr="009F2056">
        <w:rPr>
          <w:rFonts w:ascii="Arial" w:hAnsi="Arial" w:cs="Arial"/>
          <w:sz w:val="20"/>
          <w:szCs w:val="20"/>
        </w:rPr>
      </w:r>
      <w:r w:rsidR="005108A1" w:rsidRPr="009F2056">
        <w:rPr>
          <w:rFonts w:ascii="Arial" w:hAnsi="Arial" w:cs="Arial"/>
          <w:sz w:val="20"/>
          <w:szCs w:val="20"/>
        </w:rPr>
        <w:fldChar w:fldCharType="separate"/>
      </w:r>
      <w:r w:rsidR="000B1939" w:rsidRPr="000B1939">
        <w:rPr>
          <w:rFonts w:ascii="Arial" w:hAnsi="Arial" w:cs="Arial"/>
          <w:noProof/>
          <w:sz w:val="20"/>
          <w:szCs w:val="20"/>
          <w:vertAlign w:val="superscript"/>
        </w:rPr>
        <w:t>2-4</w:t>
      </w:r>
      <w:r w:rsidR="005108A1" w:rsidRPr="009F2056">
        <w:rPr>
          <w:rFonts w:ascii="Arial" w:hAnsi="Arial" w:cs="Arial"/>
          <w:sz w:val="20"/>
          <w:szCs w:val="20"/>
        </w:rPr>
        <w:fldChar w:fldCharType="end"/>
      </w:r>
      <w:r w:rsidRPr="009F2056">
        <w:rPr>
          <w:rFonts w:ascii="Arial" w:hAnsi="Arial" w:cs="Arial"/>
          <w:iCs/>
          <w:sz w:val="20"/>
          <w:szCs w:val="20"/>
        </w:rPr>
        <w:t xml:space="preserve"> If a relatively high proportion of leukemic cells is present, the MRD level can be reliably quantified in the majority of cases. If the level of MRD is very low the assay becomes less accurate. Thus,</w:t>
      </w:r>
      <w:r w:rsidRPr="009F2056">
        <w:rPr>
          <w:rFonts w:ascii="Arial" w:hAnsi="Arial" w:cs="Arial"/>
          <w:sz w:val="20"/>
          <w:szCs w:val="20"/>
        </w:rPr>
        <w:t xml:space="preserve"> the variation in C</w:t>
      </w:r>
      <w:r w:rsidRPr="009F2056">
        <w:rPr>
          <w:rFonts w:ascii="Arial" w:hAnsi="Arial" w:cs="Arial"/>
          <w:sz w:val="20"/>
          <w:szCs w:val="20"/>
          <w:vertAlign w:val="subscript"/>
        </w:rPr>
        <w:t>T</w:t>
      </w:r>
      <w:r w:rsidRPr="009F2056">
        <w:rPr>
          <w:rFonts w:ascii="Arial" w:hAnsi="Arial" w:cs="Arial"/>
          <w:sz w:val="20"/>
          <w:szCs w:val="20"/>
        </w:rPr>
        <w:t xml:space="preserve"> values between replicates is generally less than 1.5, but this increases when the mean C</w:t>
      </w:r>
      <w:r w:rsidRPr="009F2056">
        <w:rPr>
          <w:rFonts w:ascii="Arial" w:hAnsi="Arial" w:cs="Arial"/>
          <w:sz w:val="20"/>
          <w:szCs w:val="20"/>
          <w:vertAlign w:val="subscript"/>
        </w:rPr>
        <w:t>T</w:t>
      </w:r>
      <w:r w:rsidRPr="009F2056">
        <w:rPr>
          <w:rFonts w:ascii="Arial" w:hAnsi="Arial" w:cs="Arial"/>
          <w:sz w:val="20"/>
          <w:szCs w:val="20"/>
        </w:rPr>
        <w:t xml:space="preserve"> value of the replicates is high (e.g. C</w:t>
      </w:r>
      <w:r w:rsidRPr="009F2056">
        <w:rPr>
          <w:rFonts w:ascii="Arial" w:hAnsi="Arial" w:cs="Arial"/>
          <w:sz w:val="20"/>
          <w:szCs w:val="20"/>
          <w:vertAlign w:val="subscript"/>
        </w:rPr>
        <w:t>T</w:t>
      </w:r>
      <w:r w:rsidRPr="009F2056">
        <w:rPr>
          <w:rFonts w:ascii="Arial" w:hAnsi="Arial" w:cs="Arial"/>
          <w:sz w:val="20"/>
          <w:szCs w:val="20"/>
        </w:rPr>
        <w:t xml:space="preserve">&gt;36). </w:t>
      </w:r>
      <w:r w:rsidR="005108A1" w:rsidRPr="009F2056">
        <w:rPr>
          <w:rFonts w:ascii="Arial" w:hAnsi="Arial" w:cs="Arial"/>
          <w:sz w:val="20"/>
          <w:szCs w:val="20"/>
        </w:rPr>
        <w:fldChar w:fldCharType="begin"/>
      </w:r>
      <w:r w:rsidR="000B1939">
        <w:rPr>
          <w:rFonts w:ascii="Arial" w:hAnsi="Arial" w:cs="Arial"/>
          <w:sz w:val="20"/>
          <w:szCs w:val="20"/>
        </w:rPr>
        <w:instrText xml:space="preserve"> ADDIN EN.CITE &lt;EndNote&gt;&lt;Cite&gt;&lt;Author&gt;van der Velden&lt;/Author&gt;&lt;Year&gt;2003&lt;/Year&gt;&lt;RecNum&gt;1186&lt;/RecNum&gt;&lt;DisplayText&gt;&lt;style face="superscript"&gt;5&lt;/style&gt;&lt;/DisplayText&gt;&lt;record&gt;&lt;rec-number&gt;1186&lt;/rec-number&gt;&lt;foreign-keys&gt;&lt;key app="EN" db-id="sta5ddspvzte0kevf57p2vdo59rtt525er9x" timestamp="0"&gt;1186&lt;/key&gt;&lt;/foreign-keys&gt;&lt;ref-type name="Journal Article"&gt;17&lt;/ref-type&gt;&lt;contributors&gt;&lt;authors&gt;&lt;author&gt;van der Velden, V. H. J.&lt;/author&gt;&lt;author&gt;Hochhaus, A.&lt;/author&gt;&lt;author&gt;Cazzaniga, G.&lt;/author&gt;&lt;author&gt;Szczepanski, T.&lt;/author&gt;&lt;author&gt;Gabert, J.&lt;/author&gt;&lt;author&gt;van Dongen, J. J. M.&lt;/author&gt;&lt;/authors&gt;&lt;/contributors&gt;&lt;auth-address&gt;Department of Immunology, Erasmus MC, University Medical Center Rotterdam, Dr Molewaterplein 50, Rotterdam 3015 GE, The Netherlands.&lt;/auth-address&gt;&lt;titles&gt;&lt;title&gt;Detection of minimal residual disease in hematologic malignancies by real-time quantitative PCR: principles, approaches, and laboratory aspects&lt;/title&gt;&lt;secondary-title&gt;Leukemia&lt;/secondary-title&gt;&lt;/titles&gt;&lt;periodical&gt;&lt;full-title&gt;Leukemia&lt;/full-title&gt;&lt;/periodical&gt;&lt;pages&gt;1013-34&lt;/pages&gt;&lt;volume&gt;17&lt;/volume&gt;&lt;number&gt;6&lt;/number&gt;&lt;keywords&gt;&lt;keyword&gt;Adult&lt;/keyword&gt;&lt;keyword&gt;Child&lt;/keyword&gt;&lt;keyword&gt;DNA, Neoplasm/analysis/chemistry&lt;/keyword&gt;&lt;keyword&gt;Genes, Immunoglobulin/genetics&lt;/keyword&gt;&lt;keyword&gt;Human&lt;/keyword&gt;&lt;keyword&gt;Leukemia/*diagnosis/genetics&lt;/keyword&gt;&lt;keyword&gt;Lymphoma/*diagnosis/genetics&lt;/keyword&gt;&lt;keyword&gt;Neoplasm, Residual/*diagnosis/genetics&lt;/keyword&gt;&lt;keyword&gt;Polymerase Chain Reaction/instrumentation/*methods&lt;/keyword&gt;&lt;keyword&gt;Remission Induction&lt;/keyword&gt;&lt;keyword&gt;Sensitivity and Specificity&lt;/keyword&gt;&lt;keyword&gt;Tumor Markers, Biological/genetics/metabolism&lt;/keyword&gt;&lt;/keywords&gt;&lt;dates&gt;&lt;year&gt;2003&lt;/year&gt;&lt;pub-dates&gt;&lt;date&gt;Jun&lt;/date&gt;&lt;/pub-dates&gt;&lt;/dates&gt;&lt;isbn&gt;0887-6924&lt;/isbn&gt;&lt;accession-num&gt;12764363&lt;/accession-num&gt;&lt;urls&gt;&lt;related-urls&gt;&lt;url&gt;http://www.ncbi.nlm.nih.gov/entrez/query.fcgi?cmd=Retrieve&amp;amp;db=PubMed&amp;amp;dopt=Citation&amp;amp;list_uids=12764363&lt;/url&gt;&lt;/related-urls&gt;&lt;/urls&gt;&lt;/record&gt;&lt;/Cite&gt;&lt;/EndNote&gt;</w:instrText>
      </w:r>
      <w:r w:rsidR="005108A1" w:rsidRPr="009F2056">
        <w:rPr>
          <w:rFonts w:ascii="Arial" w:hAnsi="Arial" w:cs="Arial"/>
          <w:sz w:val="20"/>
          <w:szCs w:val="20"/>
        </w:rPr>
        <w:fldChar w:fldCharType="separate"/>
      </w:r>
      <w:r w:rsidR="000B1939" w:rsidRPr="000B1939">
        <w:rPr>
          <w:rFonts w:ascii="Arial" w:hAnsi="Arial" w:cs="Arial"/>
          <w:noProof/>
          <w:sz w:val="20"/>
          <w:szCs w:val="20"/>
          <w:vertAlign w:val="superscript"/>
        </w:rPr>
        <w:t>5</w:t>
      </w:r>
      <w:r w:rsidR="005108A1" w:rsidRPr="009F2056">
        <w:rPr>
          <w:rFonts w:ascii="Arial" w:hAnsi="Arial" w:cs="Arial"/>
          <w:sz w:val="20"/>
          <w:szCs w:val="20"/>
        </w:rPr>
        <w:fldChar w:fldCharType="end"/>
      </w:r>
      <w:r w:rsidRPr="009F2056">
        <w:rPr>
          <w:rFonts w:ascii="Arial" w:hAnsi="Arial" w:cs="Arial"/>
          <w:sz w:val="20"/>
          <w:szCs w:val="20"/>
        </w:rPr>
        <w:t xml:space="preserve"> Within EuroMRD it was therefore decided to define the ‘</w:t>
      </w:r>
      <w:r w:rsidRPr="009F2056">
        <w:rPr>
          <w:rFonts w:ascii="Arial" w:hAnsi="Arial" w:cs="Arial"/>
          <w:i/>
          <w:iCs/>
          <w:sz w:val="20"/>
          <w:szCs w:val="20"/>
        </w:rPr>
        <w:t>Quantitative Range’</w:t>
      </w:r>
      <w:r w:rsidRPr="009F2056">
        <w:rPr>
          <w:rFonts w:ascii="Arial" w:hAnsi="Arial" w:cs="Arial"/>
          <w:sz w:val="20"/>
          <w:szCs w:val="20"/>
        </w:rPr>
        <w:t xml:space="preserve"> and the ‘</w:t>
      </w:r>
      <w:r w:rsidRPr="009F2056">
        <w:rPr>
          <w:rFonts w:ascii="Arial" w:hAnsi="Arial" w:cs="Arial"/>
          <w:i/>
          <w:iCs/>
          <w:sz w:val="20"/>
          <w:szCs w:val="20"/>
        </w:rPr>
        <w:t>Sensitivity</w:t>
      </w:r>
      <w:r w:rsidRPr="009F2056">
        <w:rPr>
          <w:rFonts w:ascii="Arial" w:hAnsi="Arial" w:cs="Arial"/>
          <w:sz w:val="20"/>
          <w:szCs w:val="20"/>
        </w:rPr>
        <w:t>’. The ‘Quantitative Range’ reflects the part of the standard curve in which the MRD levels can be quantified reproducibly and accurately, whereas the ‘Sensitivity’ reflects the lowest MRD level that still can be detected, although not reproducibly and accurately.</w:t>
      </w:r>
    </w:p>
    <w:p w14:paraId="499E58AA" w14:textId="77777777" w:rsidR="00EB60C6" w:rsidRPr="009F2056" w:rsidRDefault="00EB60C6" w:rsidP="009F2056">
      <w:pPr>
        <w:spacing w:line="360" w:lineRule="auto"/>
        <w:jc w:val="both"/>
        <w:rPr>
          <w:rFonts w:ascii="Arial" w:hAnsi="Arial" w:cs="Arial"/>
          <w:sz w:val="20"/>
          <w:szCs w:val="20"/>
        </w:rPr>
      </w:pPr>
    </w:p>
    <w:p w14:paraId="5ABC4AB2" w14:textId="2B37C330" w:rsidR="00EB60C6" w:rsidRPr="009F2056" w:rsidRDefault="00EB60C6" w:rsidP="009F2056">
      <w:pPr>
        <w:spacing w:line="360" w:lineRule="auto"/>
        <w:jc w:val="both"/>
        <w:rPr>
          <w:rFonts w:ascii="Arial" w:hAnsi="Arial" w:cs="Arial"/>
          <w:sz w:val="20"/>
          <w:szCs w:val="20"/>
        </w:rPr>
      </w:pPr>
      <w:r w:rsidRPr="009F2056">
        <w:rPr>
          <w:rFonts w:ascii="Arial" w:hAnsi="Arial" w:cs="Arial"/>
          <w:sz w:val="20"/>
          <w:szCs w:val="20"/>
        </w:rPr>
        <w:t xml:space="preserve">To determine the ‘Quantitative Range’ and the ‘Sensitivity’ of the RQ-PCR assay, both the standard curve and the background need to be analyzed. As indicated above, non-specific amplification is often only detected at a low level and outside the quantitative range of the RQ-PCR. Consequently, an accurate determination of the non-specific amplification can be difficult. Furthermore, the non-specific amplification observed in the normal MNC DNA may not be similar to non-specific amplification present in the follow-up samples of patients as it is well known that follow-up samples can differ significantly in cellular composition, dependent on the follow-up time-point in the protocol. For example, high percentages of T cells can be found during induction therapy, </w:t>
      </w:r>
      <w:r w:rsidR="005108A1" w:rsidRPr="009F2056">
        <w:rPr>
          <w:rFonts w:ascii="Arial" w:hAnsi="Arial" w:cs="Arial"/>
          <w:sz w:val="20"/>
          <w:szCs w:val="20"/>
        </w:rPr>
        <w:fldChar w:fldCharType="begin"/>
      </w:r>
      <w:r w:rsidR="000B1939">
        <w:rPr>
          <w:rFonts w:ascii="Arial" w:hAnsi="Arial" w:cs="Arial"/>
          <w:sz w:val="20"/>
          <w:szCs w:val="20"/>
        </w:rPr>
        <w:instrText xml:space="preserve"> ADDIN EN.CITE &lt;EndNote&gt;&lt;Cite&gt;&lt;Author&gt;van Wering&lt;/Author&gt;&lt;Year&gt;2001&lt;/Year&gt;&lt;RecNum&gt;466&lt;/RecNum&gt;&lt;DisplayText&gt;&lt;style face="superscript"&gt;6&lt;/style&gt;&lt;/DisplayText&gt;&lt;record&gt;&lt;rec-number&gt;466&lt;/rec-number&gt;&lt;foreign-keys&gt;&lt;key app="EN" db-id="sta5ddspvzte0kevf57p2vdo59rtt525er9x" timestamp="0"&gt;466&lt;/key&gt;&lt;/foreign-keys&gt;&lt;ref-type name="Journal Article"&gt;17&lt;/ref-type&gt;&lt;contributors&gt;&lt;authors&gt;&lt;author&gt;van Wering, E. R.&lt;/author&gt;&lt;author&gt;van der Linden-Schrever, B. E.&lt;/author&gt;&lt;author&gt;van der Velden, V. H. J.&lt;/author&gt;&lt;author&gt;Szczepanski, T.&lt;/author&gt;&lt;author&gt;van Dongen, J. J. M.&lt;/author&gt;&lt;/authors&gt;&lt;/contributors&gt;&lt;titles&gt;&lt;title&gt;T-lymphocytes in bone marrow samples of children with acute lymphoblastic leukemia during and after chemotherapy might hamper PCR-based minimal residual disease studies&lt;/title&gt;&lt;secondary-title&gt;Leukemia&lt;/secondary-title&gt;&lt;/titles&gt;&lt;periodical&gt;&lt;full-title&gt;Leukemia&lt;/full-title&gt;&lt;/periodical&gt;&lt;pages&gt;1301-3&lt;/pages&gt;&lt;volume&gt;15&lt;/volume&gt;&lt;number&gt;8&lt;/number&gt;&lt;keywords&gt;&lt;keyword&gt;Antineoplastic Combined Chemotherapy Protocols/therapeutic use&lt;/keyword&gt;&lt;keyword&gt;Bone Marrow/*pathology&lt;/keyword&gt;&lt;keyword&gt;Child&lt;/keyword&gt;&lt;keyword&gt;Child, Preschool&lt;/keyword&gt;&lt;keyword&gt;Human&lt;/keyword&gt;&lt;keyword&gt;Leukemia, Lymphocytic, Acute/drug therapy/*pathology&lt;/keyword&gt;&lt;keyword&gt;Neoplasm, Residual/genetics/*pathology&lt;/keyword&gt;&lt;keyword&gt;Polymerase Chain Reaction&lt;/keyword&gt;&lt;keyword&gt;T-Lymphocytes/*pathology&lt;/keyword&gt;&lt;/keywords&gt;&lt;dates&gt;&lt;year&gt;2001&lt;/year&gt;&lt;pub-dates&gt;&lt;date&gt;Aug&lt;/date&gt;&lt;/pub-dates&gt;&lt;/dates&gt;&lt;isbn&gt;0887-6924&lt;/isbn&gt;&lt;accession-num&gt;11480575&lt;/accession-num&gt;&lt;urls&gt;&lt;related-urls&gt;&lt;url&gt;http://www.ncbi.nlm.nih.gov/entrez/query.fcgi?cmd=Retrieve&amp;amp;db=PubMed&amp;amp;dopt=Citation&amp;amp;list_uids=11480575&lt;/url&gt;&lt;/related-urls&gt;&lt;/urls&gt;&lt;/record&gt;&lt;/Cite&gt;&lt;/EndNote&gt;</w:instrText>
      </w:r>
      <w:r w:rsidR="005108A1" w:rsidRPr="009F2056">
        <w:rPr>
          <w:rFonts w:ascii="Arial" w:hAnsi="Arial" w:cs="Arial"/>
          <w:sz w:val="20"/>
          <w:szCs w:val="20"/>
        </w:rPr>
        <w:fldChar w:fldCharType="separate"/>
      </w:r>
      <w:r w:rsidR="000B1939" w:rsidRPr="000B1939">
        <w:rPr>
          <w:rFonts w:ascii="Arial" w:hAnsi="Arial" w:cs="Arial"/>
          <w:noProof/>
          <w:sz w:val="20"/>
          <w:szCs w:val="20"/>
          <w:vertAlign w:val="superscript"/>
        </w:rPr>
        <w:t>6</w:t>
      </w:r>
      <w:r w:rsidR="005108A1" w:rsidRPr="009F2056">
        <w:rPr>
          <w:rFonts w:ascii="Arial" w:hAnsi="Arial" w:cs="Arial"/>
          <w:sz w:val="20"/>
          <w:szCs w:val="20"/>
        </w:rPr>
        <w:fldChar w:fldCharType="end"/>
      </w:r>
      <w:r w:rsidRPr="009F2056">
        <w:rPr>
          <w:rFonts w:ascii="Arial" w:hAnsi="Arial" w:cs="Arial"/>
          <w:sz w:val="20"/>
          <w:szCs w:val="20"/>
        </w:rPr>
        <w:t xml:space="preserve"> whereas high percentages of precursor-B-cells can be found post-induction and post-maintenance therapy</w:t>
      </w:r>
      <w:r w:rsidR="00353552">
        <w:rPr>
          <w:rFonts w:ascii="Arial" w:hAnsi="Arial" w:cs="Arial"/>
          <w:sz w:val="20"/>
          <w:szCs w:val="20"/>
        </w:rPr>
        <w:t xml:space="preserve"> and after hematopoietic stem cell transplantation</w:t>
      </w:r>
      <w:r w:rsidRPr="009F2056">
        <w:rPr>
          <w:rFonts w:ascii="Arial" w:hAnsi="Arial" w:cs="Arial"/>
          <w:sz w:val="20"/>
          <w:szCs w:val="20"/>
        </w:rPr>
        <w:t xml:space="preserve">. </w:t>
      </w:r>
      <w:r w:rsidR="005108A1" w:rsidRPr="009F2056">
        <w:rPr>
          <w:rFonts w:ascii="Arial" w:hAnsi="Arial" w:cs="Arial"/>
          <w:sz w:val="20"/>
          <w:szCs w:val="20"/>
        </w:rPr>
        <w:fldChar w:fldCharType="begin">
          <w:fldData xml:space="preserve">PEVuZE5vdGU+PENpdGU+PEF1dGhvcj52YW4gTG9jaGVtPC9BdXRob3I+PFllYXI+MjAwMDwvWWVh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</w:fldData>
        </w:fldChar>
      </w:r>
      <w:r w:rsidR="000B1939">
        <w:rPr>
          <w:rFonts w:ascii="Arial" w:hAnsi="Arial" w:cs="Arial"/>
          <w:sz w:val="20"/>
          <w:szCs w:val="20"/>
        </w:rPr>
        <w:instrText xml:space="preserve"> ADDIN EN.CITE </w:instrText>
      </w:r>
      <w:r w:rsidR="000B1939">
        <w:rPr>
          <w:rFonts w:ascii="Arial" w:hAnsi="Arial" w:cs="Arial"/>
          <w:sz w:val="20"/>
          <w:szCs w:val="20"/>
        </w:rPr>
        <w:fldChar w:fldCharType="begin">
          <w:fldData xml:space="preserve">PEVuZE5vdGU+PENpdGU+PEF1dGhvcj52YW4gTG9jaGVtPC9BdXRob3I+PFllYXI+MjAwMDwvWWVh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</w:fldData>
        </w:fldChar>
      </w:r>
      <w:r w:rsidR="000B1939">
        <w:rPr>
          <w:rFonts w:ascii="Arial" w:hAnsi="Arial" w:cs="Arial"/>
          <w:sz w:val="20"/>
          <w:szCs w:val="20"/>
        </w:rPr>
        <w:instrText xml:space="preserve"> ADDIN EN.CITE.DATA </w:instrText>
      </w:r>
      <w:r w:rsidR="000B1939">
        <w:rPr>
          <w:rFonts w:ascii="Arial" w:hAnsi="Arial" w:cs="Arial"/>
          <w:sz w:val="20"/>
          <w:szCs w:val="20"/>
        </w:rPr>
      </w:r>
      <w:r w:rsidR="000B1939">
        <w:rPr>
          <w:rFonts w:ascii="Arial" w:hAnsi="Arial" w:cs="Arial"/>
          <w:sz w:val="20"/>
          <w:szCs w:val="20"/>
        </w:rPr>
        <w:fldChar w:fldCharType="end"/>
      </w:r>
      <w:r w:rsidR="005108A1" w:rsidRPr="009F2056">
        <w:rPr>
          <w:rFonts w:ascii="Arial" w:hAnsi="Arial" w:cs="Arial"/>
          <w:sz w:val="20"/>
          <w:szCs w:val="20"/>
        </w:rPr>
      </w:r>
      <w:r w:rsidR="005108A1" w:rsidRPr="009F2056">
        <w:rPr>
          <w:rFonts w:ascii="Arial" w:hAnsi="Arial" w:cs="Arial"/>
          <w:sz w:val="20"/>
          <w:szCs w:val="20"/>
        </w:rPr>
        <w:fldChar w:fldCharType="separate"/>
      </w:r>
      <w:r w:rsidR="000B1939" w:rsidRPr="000B1939">
        <w:rPr>
          <w:rFonts w:ascii="Arial" w:hAnsi="Arial" w:cs="Arial"/>
          <w:noProof/>
          <w:sz w:val="20"/>
          <w:szCs w:val="20"/>
          <w:vertAlign w:val="superscript"/>
        </w:rPr>
        <w:t>7, 8</w:t>
      </w:r>
      <w:r w:rsidR="005108A1" w:rsidRPr="009F2056">
        <w:rPr>
          <w:rFonts w:ascii="Arial" w:hAnsi="Arial" w:cs="Arial"/>
          <w:sz w:val="20"/>
          <w:szCs w:val="20"/>
        </w:rPr>
        <w:fldChar w:fldCharType="end"/>
      </w:r>
      <w:r w:rsidRPr="009F2056">
        <w:rPr>
          <w:rFonts w:ascii="Arial" w:hAnsi="Arial" w:cs="Arial"/>
          <w:sz w:val="20"/>
          <w:szCs w:val="20"/>
        </w:rPr>
        <w:t xml:space="preserve"> Consequently, due to higher frequency of </w:t>
      </w:r>
      <w:r w:rsidR="00442582">
        <w:rPr>
          <w:rFonts w:ascii="Arial" w:hAnsi="Arial" w:cs="Arial"/>
          <w:sz w:val="20"/>
          <w:szCs w:val="20"/>
        </w:rPr>
        <w:t>IG/TR</w:t>
      </w:r>
      <w:r w:rsidRPr="009F2056">
        <w:rPr>
          <w:rFonts w:ascii="Arial" w:hAnsi="Arial" w:cs="Arial"/>
          <w:sz w:val="20"/>
          <w:szCs w:val="20"/>
        </w:rPr>
        <w:t xml:space="preserve"> gene rearrangements, respectively, the non-specific amplification in follow-up samples may be higher than the generally used non-specific amplification control (normal PB MNC DNA). </w:t>
      </w:r>
      <w:r w:rsidR="005108A1" w:rsidRPr="009F2056">
        <w:rPr>
          <w:rFonts w:ascii="Arial" w:hAnsi="Arial" w:cs="Arial"/>
          <w:sz w:val="20"/>
          <w:szCs w:val="20"/>
        </w:rPr>
        <w:fldChar w:fldCharType="begin"/>
      </w:r>
      <w:r w:rsidR="000B1939">
        <w:rPr>
          <w:rFonts w:ascii="Arial" w:hAnsi="Arial" w:cs="Arial"/>
          <w:sz w:val="20"/>
          <w:szCs w:val="20"/>
        </w:rPr>
        <w:instrText xml:space="preserve"> ADDIN EN.CITE &lt;EndNote&gt;&lt;Cite&gt;&lt;Author&gt;van der Velden&lt;/Author&gt;&lt;Year&gt;2008&lt;/Year&gt;&lt;RecNum&gt;1401&lt;/RecNum&gt;&lt;DisplayText&gt;&lt;style face="superscript"&gt;9&lt;/style&gt;&lt;/DisplayText&gt;&lt;record&gt;&lt;rec-number&gt;1401&lt;/rec-number&gt;&lt;foreign-keys&gt;&lt;key app="EN" db-id="sta5ddspvzte0kevf57p2vdo59rtt525er9x" timestamp="0"&gt;1401&lt;/key&gt;&lt;/foreign-keys&gt;&lt;ref-type name="Journal Article"&gt;17&lt;/ref-type&gt;&lt;contributors&gt;&lt;authors&gt;&lt;author&gt;van der Velden, V. H.&lt;/author&gt;&lt;author&gt;Wijkhuijs, J. M.&lt;/author&gt;&lt;author&gt;van Dongen, J. J.&lt;/author&gt;&lt;/authors&gt;&lt;/contributors&gt;&lt;titles&gt;&lt;title&gt;Non-specific amplification of patient-specific Ig/TCR gene rearrangements depends on the time point during therapy: implications for minimal residual disease monitoring&lt;/title&gt;&lt;secondary-title&gt;Leukemia&lt;/secondary-title&gt;&lt;/titles&gt;&lt;periodical&gt;&lt;full-title&gt;Leukemia&lt;/full-title&gt;&lt;/periodical&gt;&lt;pages&gt;641-4&lt;/pages&gt;&lt;volume&gt;22&lt;/volume&gt;&lt;number&gt;3&lt;/number&gt;&lt;keywords&gt;&lt;keyword&gt;Bone Marrow Cells/chemistry/pathology&lt;/keyword&gt;&lt;keyword&gt;DNA, Neoplasm/analysis/*genetics&lt;/keyword&gt;&lt;keyword&gt;False Positive Reactions&lt;/keyword&gt;&lt;keyword&gt;*Gene Rearrangement, B-Lymphocyte&lt;/keyword&gt;&lt;keyword&gt;*Gene Rearrangement, T-Lymphocyte&lt;/keyword&gt;&lt;keyword&gt;Humans&lt;/keyword&gt;&lt;keyword&gt;Neoplasm, Residual&lt;/keyword&gt;&lt;keyword&gt;Polymerase Chain Reaction/*methods&lt;/keyword&gt;&lt;keyword&gt;Practice Guidelines as Topic&lt;/keyword&gt;&lt;keyword&gt;Precursor Cell Lymphoblastic Leukemia-Lymphoma/genetics/*pathology/therapy&lt;/keyword&gt;&lt;keyword&gt;Time Factors&lt;/keyword&gt;&lt;/keywords&gt;&lt;dates&gt;&lt;year&gt;2008&lt;/year&gt;&lt;pub-dates&gt;&lt;date&gt;Mar&lt;/date&gt;&lt;/pub-dates&gt;&lt;/dates&gt;&lt;isbn&gt;1476-5551 (Electronic)&lt;/isbn&gt;&lt;accession-num&gt;17851557&lt;/accession-num&gt;&lt;urls&gt;&lt;related-urls&gt;&lt;url&gt;http://www.ncbi.nlm.nih.gov/entrez/query.fcgi?cmd=Retrieve&amp;amp;db=PubMed&amp;amp;dopt=Citation&amp;amp;list_uids=17851557 &lt;/url&gt;&lt;/related-urls&gt;&lt;/urls&gt;&lt;/record&gt;&lt;/Cite&gt;&lt;/EndNote&gt;</w:instrText>
      </w:r>
      <w:r w:rsidR="005108A1" w:rsidRPr="009F2056">
        <w:rPr>
          <w:rFonts w:ascii="Arial" w:hAnsi="Arial" w:cs="Arial"/>
          <w:sz w:val="20"/>
          <w:szCs w:val="20"/>
        </w:rPr>
        <w:fldChar w:fldCharType="separate"/>
      </w:r>
      <w:r w:rsidR="000B1939" w:rsidRPr="000B1939">
        <w:rPr>
          <w:rFonts w:ascii="Arial" w:hAnsi="Arial" w:cs="Arial"/>
          <w:noProof/>
          <w:sz w:val="20"/>
          <w:szCs w:val="20"/>
          <w:vertAlign w:val="superscript"/>
        </w:rPr>
        <w:t>9</w:t>
      </w:r>
      <w:r w:rsidR="005108A1" w:rsidRPr="009F2056">
        <w:rPr>
          <w:rFonts w:ascii="Arial" w:hAnsi="Arial" w:cs="Arial"/>
          <w:sz w:val="20"/>
          <w:szCs w:val="20"/>
        </w:rPr>
        <w:fldChar w:fldCharType="end"/>
      </w:r>
      <w:r w:rsidRPr="009F2056">
        <w:rPr>
          <w:rFonts w:ascii="Arial" w:hAnsi="Arial" w:cs="Arial"/>
          <w:sz w:val="20"/>
          <w:szCs w:val="20"/>
        </w:rPr>
        <w:t xml:space="preserve"> It was decided, therefore, that within </w:t>
      </w:r>
      <w:r w:rsidR="001D0968">
        <w:rPr>
          <w:rFonts w:ascii="Arial" w:hAnsi="Arial" w:cs="Arial"/>
          <w:sz w:val="20"/>
          <w:szCs w:val="20"/>
        </w:rPr>
        <w:t>EuroMRD</w:t>
      </w:r>
      <w:r w:rsidRPr="009F2056">
        <w:rPr>
          <w:rFonts w:ascii="Arial" w:hAnsi="Arial" w:cs="Arial"/>
          <w:sz w:val="20"/>
          <w:szCs w:val="20"/>
        </w:rPr>
        <w:t xml:space="preserve"> the ‘Quantitative Range’ should be sufficiently apart from the background, so that cellular composition-related variations in non-specific amplification would not affect MRD analysis in the ‘Quantitative Range’.</w:t>
      </w:r>
    </w:p>
    <w:p w14:paraId="048A7FCF" w14:textId="77777777" w:rsidR="00EB60C6" w:rsidRPr="009F2056" w:rsidRDefault="00EB60C6" w:rsidP="009F2056">
      <w:pPr>
        <w:spacing w:line="360" w:lineRule="auto"/>
        <w:jc w:val="both"/>
        <w:rPr>
          <w:rFonts w:ascii="Arial" w:hAnsi="Arial" w:cs="Arial"/>
          <w:sz w:val="20"/>
          <w:szCs w:val="20"/>
        </w:rPr>
      </w:pPr>
      <w:r w:rsidRPr="009F2056">
        <w:rPr>
          <w:rFonts w:ascii="Arial" w:hAnsi="Arial" w:cs="Arial"/>
          <w:sz w:val="20"/>
          <w:szCs w:val="20"/>
        </w:rPr>
        <w:t xml:space="preserve"> </w:t>
      </w:r>
    </w:p>
    <w:p w14:paraId="5055E650" w14:textId="77777777" w:rsidR="00EB60C6" w:rsidRPr="009F2056" w:rsidRDefault="00EB60C6" w:rsidP="009F2056">
      <w:pPr>
        <w:spacing w:line="360" w:lineRule="auto"/>
        <w:jc w:val="both"/>
        <w:rPr>
          <w:rFonts w:ascii="Arial" w:hAnsi="Arial" w:cs="Arial"/>
          <w:sz w:val="20"/>
          <w:szCs w:val="20"/>
        </w:rPr>
      </w:pPr>
      <w:r w:rsidRPr="009F2056">
        <w:rPr>
          <w:rFonts w:ascii="Arial" w:hAnsi="Arial" w:cs="Arial"/>
          <w:sz w:val="20"/>
          <w:szCs w:val="20"/>
        </w:rPr>
        <w:t>The standard curve of the RQ-PCR assay should theoretically have a slope of –3.3. However, in practice several patient-specific RQ-PCR assays may perform somewhat less efficiently, resulting in a lower slope. In addition, due to experimental variation the slope of the standard curve may sometimes be slightly higher than expected. Within EuroMRD, it was, therefore, decided to accept small deviations of the theoretical slope of –3.3.</w:t>
      </w:r>
    </w:p>
    <w:p w14:paraId="0A717B29" w14:textId="77777777" w:rsidR="00EB60C6" w:rsidRPr="009F2056" w:rsidRDefault="00EB60C6" w:rsidP="009F2056">
      <w:pPr>
        <w:spacing w:line="360" w:lineRule="auto"/>
        <w:jc w:val="both"/>
        <w:rPr>
          <w:rFonts w:ascii="Arial" w:hAnsi="Arial" w:cs="Arial"/>
          <w:sz w:val="20"/>
          <w:szCs w:val="20"/>
        </w:rPr>
      </w:pPr>
    </w:p>
    <w:p w14:paraId="3E8E7D2E" w14:textId="77777777" w:rsidR="00EB60C6" w:rsidRPr="009F2056" w:rsidRDefault="00EB60C6" w:rsidP="009F2056">
      <w:pPr>
        <w:spacing w:line="360" w:lineRule="auto"/>
        <w:jc w:val="both"/>
        <w:rPr>
          <w:rFonts w:ascii="Arial" w:eastAsia="Arial Unicode MS" w:hAnsi="Arial" w:cs="Arial"/>
          <w:sz w:val="20"/>
          <w:szCs w:val="20"/>
        </w:rPr>
      </w:pPr>
      <w:r w:rsidRPr="009F2056">
        <w:rPr>
          <w:rFonts w:ascii="Arial" w:hAnsi="Arial" w:cs="Arial"/>
          <w:sz w:val="20"/>
          <w:szCs w:val="20"/>
        </w:rPr>
        <w:t>The ‘</w:t>
      </w:r>
      <w:r w:rsidRPr="009F2056">
        <w:rPr>
          <w:rFonts w:ascii="Arial" w:hAnsi="Arial" w:cs="Arial"/>
          <w:sz w:val="20"/>
          <w:szCs w:val="20"/>
          <w:u w:val="single"/>
        </w:rPr>
        <w:t xml:space="preserve">Quantitative Range’ </w:t>
      </w:r>
      <w:r w:rsidRPr="009F2056">
        <w:rPr>
          <w:rFonts w:ascii="Arial" w:hAnsi="Arial" w:cs="Arial"/>
          <w:sz w:val="20"/>
          <w:szCs w:val="20"/>
        </w:rPr>
        <w:t>is defined by the lowest dilution that meets all the following criteria:</w:t>
      </w:r>
    </w:p>
    <w:p w14:paraId="7B652AC5" w14:textId="77777777" w:rsidR="00EB60C6" w:rsidRPr="009F2056" w:rsidRDefault="00EB60C6" w:rsidP="009F2056">
      <w:pPr>
        <w:numPr>
          <w:ilvl w:val="0"/>
          <w:numId w:val="1"/>
        </w:numPr>
        <w:spacing w:line="360" w:lineRule="auto"/>
        <w:jc w:val="both"/>
        <w:rPr>
          <w:rFonts w:ascii="Arial" w:hAnsi="Arial" w:cs="Arial"/>
          <w:sz w:val="20"/>
          <w:szCs w:val="20"/>
        </w:rPr>
      </w:pPr>
      <w:r w:rsidRPr="009F2056">
        <w:rPr>
          <w:rFonts w:ascii="Arial" w:hAnsi="Arial" w:cs="Arial"/>
          <w:sz w:val="20"/>
          <w:szCs w:val="20"/>
        </w:rPr>
        <w:t xml:space="preserve">Must give specific amplification, as determined by the shape of the amplification curve and (for the ABI Prism instruments) the multicomponent graph. </w:t>
      </w:r>
    </w:p>
    <w:p w14:paraId="7326B855" w14:textId="124E3429" w:rsidR="00EB60C6" w:rsidRPr="009F2056" w:rsidRDefault="00EB60C6" w:rsidP="009F2056">
      <w:pPr>
        <w:numPr>
          <w:ilvl w:val="0"/>
          <w:numId w:val="1"/>
        </w:numPr>
        <w:spacing w:line="360" w:lineRule="auto"/>
        <w:jc w:val="both"/>
        <w:rPr>
          <w:rFonts w:ascii="Arial" w:hAnsi="Arial" w:cs="Arial"/>
          <w:sz w:val="20"/>
          <w:szCs w:val="20"/>
        </w:rPr>
      </w:pPr>
      <w:r w:rsidRPr="009F2056">
        <w:rPr>
          <w:rFonts w:ascii="Arial" w:hAnsi="Arial" w:cs="Arial"/>
          <w:sz w:val="20"/>
          <w:szCs w:val="20"/>
        </w:rPr>
        <w:t xml:space="preserve">Must give reproducible amplification: </w:t>
      </w:r>
      <w:r w:rsidRPr="009F2056">
        <w:rPr>
          <w:rFonts w:ascii="Arial" w:hAnsi="Arial" w:cs="Arial"/>
          <w:sz w:val="20"/>
          <w:szCs w:val="20"/>
        </w:rPr>
        <w:sym w:font="Symbol" w:char="F044"/>
      </w:r>
      <w:r w:rsidRPr="009F2056">
        <w:rPr>
          <w:rFonts w:ascii="Arial" w:hAnsi="Arial" w:cs="Arial"/>
          <w:sz w:val="20"/>
          <w:szCs w:val="20"/>
        </w:rPr>
        <w:t xml:space="preserve"> C</w:t>
      </w:r>
      <w:r w:rsidRPr="009F2056">
        <w:rPr>
          <w:rFonts w:ascii="Arial" w:hAnsi="Arial" w:cs="Arial"/>
          <w:sz w:val="20"/>
          <w:szCs w:val="20"/>
          <w:vertAlign w:val="subscript"/>
        </w:rPr>
        <w:t>T</w:t>
      </w:r>
      <w:r w:rsidRPr="009F2056">
        <w:rPr>
          <w:rFonts w:ascii="Arial" w:hAnsi="Arial" w:cs="Arial"/>
          <w:sz w:val="20"/>
          <w:szCs w:val="20"/>
        </w:rPr>
        <w:t xml:space="preserve"> of all replicates </w:t>
      </w:r>
      <w:r w:rsidRPr="009F2056">
        <w:rPr>
          <w:rFonts w:ascii="Arial" w:hAnsi="Arial" w:cs="Arial"/>
          <w:sz w:val="20"/>
          <w:szCs w:val="20"/>
        </w:rPr>
        <w:sym w:font="Symbol" w:char="F0A3"/>
      </w:r>
      <w:r w:rsidRPr="009F2056">
        <w:rPr>
          <w:rFonts w:ascii="Arial" w:hAnsi="Arial" w:cs="Arial"/>
          <w:sz w:val="20"/>
          <w:szCs w:val="20"/>
        </w:rPr>
        <w:t>1.5;</w:t>
      </w:r>
    </w:p>
    <w:p w14:paraId="2F7A7CF5" w14:textId="77777777" w:rsidR="00EB60C6" w:rsidRPr="009F2056" w:rsidRDefault="00EB60C6" w:rsidP="009F2056">
      <w:pPr>
        <w:numPr>
          <w:ilvl w:val="0"/>
          <w:numId w:val="1"/>
        </w:numPr>
        <w:spacing w:line="360" w:lineRule="auto"/>
        <w:jc w:val="both"/>
        <w:rPr>
          <w:rFonts w:ascii="Arial" w:hAnsi="Arial" w:cs="Arial"/>
          <w:sz w:val="20"/>
          <w:szCs w:val="20"/>
        </w:rPr>
      </w:pPr>
      <w:r w:rsidRPr="009F2056">
        <w:rPr>
          <w:rFonts w:ascii="Arial" w:hAnsi="Arial" w:cs="Arial"/>
          <w:sz w:val="20"/>
          <w:szCs w:val="20"/>
        </w:rPr>
        <w:t>Must have all C</w:t>
      </w:r>
      <w:r w:rsidRPr="009F2056">
        <w:rPr>
          <w:rFonts w:ascii="Arial" w:hAnsi="Arial" w:cs="Arial"/>
          <w:sz w:val="20"/>
          <w:szCs w:val="20"/>
          <w:vertAlign w:val="subscript"/>
        </w:rPr>
        <w:t>T</w:t>
      </w:r>
      <w:r w:rsidRPr="009F2056">
        <w:rPr>
          <w:rFonts w:ascii="Arial" w:hAnsi="Arial" w:cs="Arial"/>
          <w:sz w:val="20"/>
          <w:szCs w:val="20"/>
        </w:rPr>
        <w:t xml:space="preserve"> values </w:t>
      </w:r>
      <w:r w:rsidRPr="009F2056">
        <w:rPr>
          <w:rFonts w:ascii="Arial" w:hAnsi="Arial" w:cs="Arial"/>
          <w:sz w:val="20"/>
          <w:szCs w:val="20"/>
        </w:rPr>
        <w:sym w:font="Symbol" w:char="F0B3"/>
      </w:r>
      <w:r w:rsidRPr="009F2056">
        <w:rPr>
          <w:rFonts w:ascii="Arial" w:hAnsi="Arial" w:cs="Arial"/>
          <w:sz w:val="20"/>
          <w:szCs w:val="20"/>
        </w:rPr>
        <w:t xml:space="preserve">3.0 lower than the </w:t>
      </w:r>
      <w:r w:rsidRPr="009F2056">
        <w:rPr>
          <w:rFonts w:ascii="Arial" w:hAnsi="Arial" w:cs="Arial"/>
          <w:i/>
          <w:iCs/>
          <w:sz w:val="20"/>
          <w:szCs w:val="20"/>
        </w:rPr>
        <w:t>lowest</w:t>
      </w:r>
      <w:r w:rsidRPr="009F2056">
        <w:rPr>
          <w:rFonts w:ascii="Arial" w:hAnsi="Arial" w:cs="Arial"/>
          <w:sz w:val="20"/>
          <w:szCs w:val="20"/>
        </w:rPr>
        <w:t xml:space="preserve"> C</w:t>
      </w:r>
      <w:r w:rsidRPr="009F2056">
        <w:rPr>
          <w:rFonts w:ascii="Arial" w:hAnsi="Arial" w:cs="Arial"/>
          <w:sz w:val="20"/>
          <w:szCs w:val="20"/>
          <w:vertAlign w:val="subscript"/>
        </w:rPr>
        <w:t>T</w:t>
      </w:r>
      <w:r w:rsidRPr="009F2056">
        <w:rPr>
          <w:rFonts w:ascii="Arial" w:hAnsi="Arial" w:cs="Arial"/>
          <w:sz w:val="20"/>
          <w:szCs w:val="20"/>
        </w:rPr>
        <w:t xml:space="preserve"> value of the background (= amplification observed in normal MNC DNA);</w:t>
      </w:r>
    </w:p>
    <w:p w14:paraId="09188206" w14:textId="22D853A0" w:rsidR="00EB60C6" w:rsidRPr="009F2056" w:rsidRDefault="00EB60C6" w:rsidP="009F2056">
      <w:pPr>
        <w:numPr>
          <w:ilvl w:val="0"/>
          <w:numId w:val="1"/>
        </w:numPr>
        <w:spacing w:line="360" w:lineRule="auto"/>
        <w:jc w:val="both"/>
        <w:rPr>
          <w:rFonts w:ascii="Arial" w:hAnsi="Arial" w:cs="Arial"/>
          <w:sz w:val="20"/>
          <w:szCs w:val="20"/>
        </w:rPr>
      </w:pPr>
      <w:r w:rsidRPr="009F2056">
        <w:rPr>
          <w:rFonts w:ascii="Arial" w:hAnsi="Arial" w:cs="Arial"/>
          <w:sz w:val="20"/>
          <w:szCs w:val="20"/>
        </w:rPr>
        <w:lastRenderedPageBreak/>
        <w:t xml:space="preserve">Must have a </w:t>
      </w:r>
      <w:r w:rsidRPr="009F2056">
        <w:rPr>
          <w:rFonts w:ascii="Arial" w:hAnsi="Arial" w:cs="Arial"/>
          <w:i/>
          <w:iCs/>
          <w:sz w:val="20"/>
          <w:szCs w:val="20"/>
        </w:rPr>
        <w:t>mean</w:t>
      </w:r>
      <w:r w:rsidRPr="009F2056">
        <w:rPr>
          <w:rFonts w:ascii="Arial" w:hAnsi="Arial" w:cs="Arial"/>
          <w:sz w:val="20"/>
          <w:szCs w:val="20"/>
        </w:rPr>
        <w:t xml:space="preserve"> C</w:t>
      </w:r>
      <w:r w:rsidRPr="009F2056">
        <w:rPr>
          <w:rFonts w:ascii="Arial" w:hAnsi="Arial" w:cs="Arial"/>
          <w:sz w:val="20"/>
          <w:szCs w:val="20"/>
          <w:vertAlign w:val="subscript"/>
        </w:rPr>
        <w:t>T</w:t>
      </w:r>
      <w:r w:rsidRPr="009F2056">
        <w:rPr>
          <w:rFonts w:ascii="Arial" w:hAnsi="Arial" w:cs="Arial"/>
          <w:sz w:val="20"/>
          <w:szCs w:val="20"/>
        </w:rPr>
        <w:t xml:space="preserve"> value within a defined range from the </w:t>
      </w:r>
      <w:r w:rsidRPr="009F2056">
        <w:rPr>
          <w:rFonts w:ascii="Arial" w:hAnsi="Arial" w:cs="Arial"/>
          <w:i/>
          <w:iCs/>
          <w:sz w:val="20"/>
          <w:szCs w:val="20"/>
        </w:rPr>
        <w:t>mean</w:t>
      </w:r>
      <w:r w:rsidRPr="009F2056">
        <w:rPr>
          <w:rFonts w:ascii="Arial" w:hAnsi="Arial" w:cs="Arial"/>
          <w:sz w:val="20"/>
          <w:szCs w:val="20"/>
        </w:rPr>
        <w:t xml:space="preserve"> C</w:t>
      </w:r>
      <w:r w:rsidRPr="009F2056">
        <w:rPr>
          <w:rFonts w:ascii="Arial" w:hAnsi="Arial" w:cs="Arial"/>
          <w:sz w:val="20"/>
          <w:szCs w:val="20"/>
          <w:vertAlign w:val="subscript"/>
        </w:rPr>
        <w:t>T</w:t>
      </w:r>
      <w:r w:rsidRPr="009F2056">
        <w:rPr>
          <w:rFonts w:ascii="Arial" w:hAnsi="Arial" w:cs="Arial"/>
          <w:sz w:val="20"/>
          <w:szCs w:val="20"/>
        </w:rPr>
        <w:t xml:space="preserve"> value of the previous </w:t>
      </w:r>
      <w:r w:rsidR="00CD2C1C" w:rsidRPr="00CD2C1C">
        <w:rPr>
          <w:rFonts w:ascii="Arial" w:hAnsi="Arial" w:cs="Arial"/>
          <w:sz w:val="20"/>
          <w:szCs w:val="20"/>
          <w:highlight w:val="yellow"/>
        </w:rPr>
        <w:t>1x10</w:t>
      </w:r>
      <w:r w:rsidR="00CD2C1C" w:rsidRPr="00CD2C1C">
        <w:rPr>
          <w:rFonts w:ascii="Arial" w:hAnsi="Arial" w:cs="Arial"/>
          <w:sz w:val="20"/>
          <w:szCs w:val="20"/>
          <w:highlight w:val="yellow"/>
          <w:vertAlign w:val="superscript"/>
        </w:rPr>
        <w:t>-x</w:t>
      </w:r>
      <w:r w:rsidR="00CD2C1C">
        <w:rPr>
          <w:rFonts w:ascii="Arial" w:hAnsi="Arial" w:cs="Arial"/>
          <w:sz w:val="20"/>
          <w:szCs w:val="20"/>
        </w:rPr>
        <w:t xml:space="preserve"> </w:t>
      </w:r>
      <w:r w:rsidRPr="009F2056">
        <w:rPr>
          <w:rFonts w:ascii="Arial" w:hAnsi="Arial" w:cs="Arial"/>
          <w:sz w:val="20"/>
          <w:szCs w:val="20"/>
        </w:rPr>
        <w:t>dilution point:</w:t>
      </w:r>
    </w:p>
    <w:p w14:paraId="0C40CA71" w14:textId="77777777" w:rsidR="00EB60C6" w:rsidRPr="009F2056" w:rsidRDefault="00EB60C6" w:rsidP="009F2056">
      <w:pPr>
        <w:spacing w:line="360" w:lineRule="auto"/>
        <w:ind w:left="360"/>
        <w:jc w:val="both"/>
        <w:rPr>
          <w:rFonts w:ascii="Arial" w:hAnsi="Arial" w:cs="Arial"/>
          <w:position w:val="2"/>
          <w:sz w:val="20"/>
          <w:szCs w:val="20"/>
        </w:rPr>
      </w:pPr>
      <w:r w:rsidRPr="009F2056">
        <w:rPr>
          <w:rFonts w:ascii="Arial" w:hAnsi="Arial" w:cs="Arial"/>
          <w:sz w:val="20"/>
          <w:szCs w:val="20"/>
        </w:rPr>
        <w:t>• 2.6 – 4.0 C</w:t>
      </w:r>
      <w:r w:rsidRPr="009F2056">
        <w:rPr>
          <w:rFonts w:ascii="Arial" w:hAnsi="Arial" w:cs="Arial"/>
          <w:sz w:val="20"/>
          <w:szCs w:val="20"/>
          <w:vertAlign w:val="subscript"/>
        </w:rPr>
        <w:t>T</w:t>
      </w:r>
      <w:r w:rsidRPr="009F2056">
        <w:rPr>
          <w:rFonts w:ascii="Arial" w:hAnsi="Arial" w:cs="Arial"/>
          <w:sz w:val="20"/>
          <w:szCs w:val="20"/>
        </w:rPr>
        <w:t xml:space="preserve"> between 10-fold dilutions (e.g. 10</w:t>
      </w:r>
      <w:r w:rsidRPr="009F2056">
        <w:rPr>
          <w:rFonts w:ascii="Arial" w:hAnsi="Arial" w:cs="Arial"/>
          <w:position w:val="2"/>
          <w:sz w:val="20"/>
          <w:szCs w:val="20"/>
          <w:vertAlign w:val="superscript"/>
        </w:rPr>
        <w:t>-3</w:t>
      </w:r>
      <w:r w:rsidRPr="009F2056">
        <w:rPr>
          <w:rFonts w:ascii="Arial" w:hAnsi="Arial" w:cs="Arial"/>
          <w:position w:val="2"/>
          <w:sz w:val="20"/>
          <w:szCs w:val="20"/>
        </w:rPr>
        <w:t xml:space="preserve"> </w:t>
      </w:r>
      <w:r w:rsidRPr="009F2056">
        <w:rPr>
          <w:rFonts w:ascii="Arial" w:hAnsi="Arial" w:cs="Arial"/>
          <w:sz w:val="20"/>
          <w:szCs w:val="20"/>
        </w:rPr>
        <w:t>– 10</w:t>
      </w:r>
      <w:r w:rsidRPr="009F2056">
        <w:rPr>
          <w:rFonts w:ascii="Arial" w:hAnsi="Arial" w:cs="Arial"/>
          <w:position w:val="2"/>
          <w:sz w:val="20"/>
          <w:szCs w:val="20"/>
          <w:vertAlign w:val="superscript"/>
        </w:rPr>
        <w:t>-4</w:t>
      </w:r>
      <w:r w:rsidRPr="009F2056">
        <w:rPr>
          <w:rFonts w:ascii="Arial" w:hAnsi="Arial" w:cs="Arial"/>
          <w:sz w:val="20"/>
          <w:szCs w:val="20"/>
        </w:rPr>
        <w:t>);</w:t>
      </w:r>
    </w:p>
    <w:p w14:paraId="2CA3159D" w14:textId="77777777" w:rsidR="00EB60C6" w:rsidRDefault="00EB60C6" w:rsidP="009F2056">
      <w:pPr>
        <w:spacing w:line="360" w:lineRule="auto"/>
        <w:ind w:left="360"/>
        <w:jc w:val="both"/>
        <w:rPr>
          <w:rFonts w:ascii="Arial" w:hAnsi="Arial" w:cs="Arial"/>
          <w:sz w:val="20"/>
          <w:szCs w:val="20"/>
        </w:rPr>
      </w:pPr>
      <w:r w:rsidRPr="009F2056">
        <w:rPr>
          <w:rFonts w:ascii="Arial" w:hAnsi="Arial" w:cs="Arial"/>
          <w:sz w:val="20"/>
          <w:szCs w:val="20"/>
        </w:rPr>
        <w:t>• 0.5 – 1.5 C</w:t>
      </w:r>
      <w:r w:rsidRPr="009F2056">
        <w:rPr>
          <w:rFonts w:ascii="Arial" w:hAnsi="Arial" w:cs="Arial"/>
          <w:sz w:val="20"/>
          <w:szCs w:val="20"/>
          <w:vertAlign w:val="subscript"/>
        </w:rPr>
        <w:t>T</w:t>
      </w:r>
      <w:r w:rsidRPr="009F2056">
        <w:rPr>
          <w:rFonts w:ascii="Arial" w:hAnsi="Arial" w:cs="Arial"/>
          <w:sz w:val="20"/>
          <w:szCs w:val="20"/>
        </w:rPr>
        <w:t xml:space="preserve"> between 2-fold dilutions (e.g. 10</w:t>
      </w:r>
      <w:r w:rsidRPr="009F2056">
        <w:rPr>
          <w:rFonts w:ascii="Arial" w:hAnsi="Arial" w:cs="Arial"/>
          <w:position w:val="2"/>
          <w:sz w:val="20"/>
          <w:szCs w:val="20"/>
          <w:vertAlign w:val="superscript"/>
        </w:rPr>
        <w:t>-3</w:t>
      </w:r>
      <w:r w:rsidRPr="009F2056">
        <w:rPr>
          <w:rFonts w:ascii="Arial" w:hAnsi="Arial" w:cs="Arial"/>
          <w:position w:val="2"/>
          <w:sz w:val="20"/>
          <w:szCs w:val="20"/>
        </w:rPr>
        <w:t xml:space="preserve"> </w:t>
      </w:r>
      <w:r w:rsidRPr="009F2056">
        <w:rPr>
          <w:rFonts w:ascii="Arial" w:hAnsi="Arial" w:cs="Arial"/>
          <w:sz w:val="20"/>
          <w:szCs w:val="20"/>
        </w:rPr>
        <w:t>– 5x10</w:t>
      </w:r>
      <w:r w:rsidRPr="009F2056">
        <w:rPr>
          <w:rFonts w:ascii="Arial" w:hAnsi="Arial" w:cs="Arial"/>
          <w:position w:val="2"/>
          <w:sz w:val="20"/>
          <w:szCs w:val="20"/>
          <w:vertAlign w:val="superscript"/>
        </w:rPr>
        <w:t>-4</w:t>
      </w:r>
      <w:r w:rsidRPr="009F2056">
        <w:rPr>
          <w:rFonts w:ascii="Arial" w:hAnsi="Arial" w:cs="Arial"/>
          <w:sz w:val="20"/>
          <w:szCs w:val="20"/>
        </w:rPr>
        <w:t>);</w:t>
      </w:r>
    </w:p>
    <w:p w14:paraId="3A0F4EED" w14:textId="137EB6EE" w:rsidR="00CC0786" w:rsidRDefault="00CD2C1C" w:rsidP="00CC0786">
      <w:pPr>
        <w:spacing w:line="360" w:lineRule="auto"/>
        <w:ind w:left="360"/>
        <w:jc w:val="both"/>
        <w:rPr>
          <w:rFonts w:ascii="Arial" w:hAnsi="Arial" w:cs="Arial"/>
          <w:sz w:val="20"/>
          <w:szCs w:val="20"/>
        </w:rPr>
      </w:pPr>
      <w:r w:rsidRPr="00CD2C1C">
        <w:rPr>
          <w:rFonts w:ascii="Arial" w:hAnsi="Arial" w:cs="Arial"/>
          <w:sz w:val="20"/>
          <w:szCs w:val="20"/>
          <w:highlight w:val="yellow"/>
        </w:rPr>
        <w:t xml:space="preserve">• </w:t>
      </w:r>
      <w:r>
        <w:rPr>
          <w:rFonts w:ascii="Arial" w:hAnsi="Arial" w:cs="Arial"/>
          <w:sz w:val="20"/>
          <w:szCs w:val="20"/>
          <w:highlight w:val="yellow"/>
        </w:rPr>
        <w:t>1.2</w:t>
      </w:r>
      <w:r w:rsidRPr="00CD2C1C">
        <w:rPr>
          <w:rFonts w:ascii="Arial" w:hAnsi="Arial" w:cs="Arial"/>
          <w:sz w:val="20"/>
          <w:szCs w:val="20"/>
          <w:highlight w:val="yellow"/>
        </w:rPr>
        <w:t xml:space="preserve"> – </w:t>
      </w:r>
      <w:r>
        <w:rPr>
          <w:rFonts w:ascii="Arial" w:hAnsi="Arial" w:cs="Arial"/>
          <w:sz w:val="20"/>
          <w:szCs w:val="20"/>
          <w:highlight w:val="yellow"/>
        </w:rPr>
        <w:t>2.</w:t>
      </w:r>
      <w:r w:rsidR="00DF398F">
        <w:rPr>
          <w:rFonts w:ascii="Arial" w:hAnsi="Arial" w:cs="Arial"/>
          <w:sz w:val="20"/>
          <w:szCs w:val="20"/>
          <w:highlight w:val="yellow"/>
        </w:rPr>
        <w:t>4</w:t>
      </w:r>
      <w:r w:rsidRPr="00CD2C1C">
        <w:rPr>
          <w:rFonts w:ascii="Arial" w:hAnsi="Arial" w:cs="Arial"/>
          <w:sz w:val="20"/>
          <w:szCs w:val="20"/>
          <w:highlight w:val="yellow"/>
        </w:rPr>
        <w:t xml:space="preserve"> C</w:t>
      </w:r>
      <w:r w:rsidRPr="00CD2C1C">
        <w:rPr>
          <w:rFonts w:ascii="Arial" w:hAnsi="Arial" w:cs="Arial"/>
          <w:sz w:val="20"/>
          <w:szCs w:val="20"/>
          <w:highlight w:val="yellow"/>
          <w:vertAlign w:val="subscript"/>
        </w:rPr>
        <w:t>T</w:t>
      </w:r>
      <w:r w:rsidRPr="00CD2C1C">
        <w:rPr>
          <w:rFonts w:ascii="Arial" w:hAnsi="Arial" w:cs="Arial"/>
          <w:sz w:val="20"/>
          <w:szCs w:val="20"/>
          <w:highlight w:val="yellow"/>
        </w:rPr>
        <w:t xml:space="preserve"> between </w:t>
      </w:r>
      <w:r>
        <w:rPr>
          <w:rFonts w:ascii="Arial" w:hAnsi="Arial" w:cs="Arial"/>
          <w:sz w:val="20"/>
          <w:szCs w:val="20"/>
          <w:highlight w:val="yellow"/>
        </w:rPr>
        <w:t>3.</w:t>
      </w:r>
      <w:r w:rsidR="00DF398F">
        <w:rPr>
          <w:rFonts w:ascii="Arial" w:hAnsi="Arial" w:cs="Arial"/>
          <w:sz w:val="20"/>
          <w:szCs w:val="20"/>
          <w:highlight w:val="yellow"/>
        </w:rPr>
        <w:t>2</w:t>
      </w:r>
      <w:r w:rsidRPr="00CD2C1C">
        <w:rPr>
          <w:rFonts w:ascii="Arial" w:hAnsi="Arial" w:cs="Arial"/>
          <w:sz w:val="20"/>
          <w:szCs w:val="20"/>
          <w:highlight w:val="yellow"/>
        </w:rPr>
        <w:t xml:space="preserve">-fold </w:t>
      </w:r>
      <w:r>
        <w:rPr>
          <w:rFonts w:ascii="Arial" w:hAnsi="Arial" w:cs="Arial"/>
          <w:sz w:val="20"/>
          <w:szCs w:val="20"/>
          <w:highlight w:val="yellow"/>
        </w:rPr>
        <w:t xml:space="preserve">(half log) </w:t>
      </w:r>
      <w:r w:rsidRPr="00CD2C1C">
        <w:rPr>
          <w:rFonts w:ascii="Arial" w:hAnsi="Arial" w:cs="Arial"/>
          <w:sz w:val="20"/>
          <w:szCs w:val="20"/>
          <w:highlight w:val="yellow"/>
        </w:rPr>
        <w:t>dilutions (e.g. 10</w:t>
      </w:r>
      <w:r w:rsidRPr="00CD2C1C">
        <w:rPr>
          <w:rFonts w:ascii="Arial" w:hAnsi="Arial" w:cs="Arial"/>
          <w:position w:val="2"/>
          <w:sz w:val="20"/>
          <w:szCs w:val="20"/>
          <w:highlight w:val="yellow"/>
          <w:vertAlign w:val="superscript"/>
        </w:rPr>
        <w:t>-3</w:t>
      </w:r>
      <w:r w:rsidRPr="00CD2C1C">
        <w:rPr>
          <w:rFonts w:ascii="Arial" w:hAnsi="Arial" w:cs="Arial"/>
          <w:position w:val="2"/>
          <w:sz w:val="20"/>
          <w:szCs w:val="20"/>
          <w:highlight w:val="yellow"/>
        </w:rPr>
        <w:t xml:space="preserve"> </w:t>
      </w:r>
      <w:r w:rsidRPr="00CD2C1C">
        <w:rPr>
          <w:rFonts w:ascii="Arial" w:hAnsi="Arial" w:cs="Arial"/>
          <w:sz w:val="20"/>
          <w:szCs w:val="20"/>
          <w:highlight w:val="yellow"/>
        </w:rPr>
        <w:t xml:space="preserve">– </w:t>
      </w:r>
      <w:r>
        <w:rPr>
          <w:rFonts w:ascii="Arial" w:hAnsi="Arial" w:cs="Arial"/>
          <w:sz w:val="20"/>
          <w:szCs w:val="20"/>
          <w:highlight w:val="yellow"/>
        </w:rPr>
        <w:t>3.</w:t>
      </w:r>
      <w:r w:rsidR="00DF398F">
        <w:rPr>
          <w:rFonts w:ascii="Arial" w:hAnsi="Arial" w:cs="Arial"/>
          <w:sz w:val="20"/>
          <w:szCs w:val="20"/>
          <w:highlight w:val="yellow"/>
        </w:rPr>
        <w:t>2</w:t>
      </w:r>
      <w:r w:rsidRPr="00CD2C1C">
        <w:rPr>
          <w:rFonts w:ascii="Arial" w:hAnsi="Arial" w:cs="Arial"/>
          <w:sz w:val="20"/>
          <w:szCs w:val="20"/>
          <w:highlight w:val="yellow"/>
        </w:rPr>
        <w:t>x10</w:t>
      </w:r>
      <w:r w:rsidRPr="00CD2C1C">
        <w:rPr>
          <w:rFonts w:ascii="Arial" w:hAnsi="Arial" w:cs="Arial"/>
          <w:position w:val="2"/>
          <w:sz w:val="20"/>
          <w:szCs w:val="20"/>
          <w:highlight w:val="yellow"/>
          <w:vertAlign w:val="superscript"/>
        </w:rPr>
        <w:t>-4</w:t>
      </w:r>
      <w:r w:rsidRPr="00CD2C1C">
        <w:rPr>
          <w:rFonts w:ascii="Arial" w:hAnsi="Arial" w:cs="Arial"/>
          <w:sz w:val="20"/>
          <w:szCs w:val="20"/>
          <w:highlight w:val="yellow"/>
        </w:rPr>
        <w:t>);</w:t>
      </w:r>
    </w:p>
    <w:p w14:paraId="1215DB36" w14:textId="77777777" w:rsidR="00CD2C1C" w:rsidRPr="009F2056" w:rsidRDefault="00CD2C1C" w:rsidP="009F2056">
      <w:pPr>
        <w:spacing w:line="360" w:lineRule="auto"/>
        <w:ind w:left="360"/>
        <w:jc w:val="both"/>
        <w:rPr>
          <w:rFonts w:ascii="Arial" w:hAnsi="Arial" w:cs="Arial"/>
          <w:sz w:val="20"/>
          <w:szCs w:val="20"/>
        </w:rPr>
      </w:pPr>
    </w:p>
    <w:p w14:paraId="0780E33B" w14:textId="77777777" w:rsidR="00EB60C6" w:rsidRPr="009F2056" w:rsidRDefault="00EB60C6" w:rsidP="009F2056">
      <w:pPr>
        <w:spacing w:line="360" w:lineRule="auto"/>
        <w:jc w:val="both"/>
        <w:rPr>
          <w:rFonts w:ascii="Arial" w:hAnsi="Arial" w:cs="Arial"/>
          <w:sz w:val="20"/>
          <w:szCs w:val="20"/>
        </w:rPr>
      </w:pPr>
    </w:p>
    <w:p w14:paraId="769A14F0" w14:textId="3EF16252" w:rsidR="00EB60C6" w:rsidRPr="009F2056" w:rsidRDefault="00EB60C6" w:rsidP="009F2056">
      <w:pPr>
        <w:spacing w:line="360" w:lineRule="auto"/>
        <w:jc w:val="both"/>
        <w:rPr>
          <w:rFonts w:ascii="Arial" w:hAnsi="Arial" w:cs="Arial"/>
          <w:sz w:val="20"/>
          <w:szCs w:val="20"/>
        </w:rPr>
      </w:pPr>
      <w:r w:rsidRPr="009F2056">
        <w:rPr>
          <w:rFonts w:ascii="Arial" w:hAnsi="Arial" w:cs="Arial"/>
          <w:sz w:val="20"/>
          <w:szCs w:val="20"/>
        </w:rPr>
        <w:t>The ranges between two dilution points were defined based on theoretical considerations (i.e. 1 C</w:t>
      </w:r>
      <w:r w:rsidRPr="009F2056">
        <w:rPr>
          <w:rFonts w:ascii="Arial" w:hAnsi="Arial" w:cs="Arial"/>
          <w:sz w:val="20"/>
          <w:szCs w:val="20"/>
          <w:vertAlign w:val="subscript"/>
        </w:rPr>
        <w:t>T</w:t>
      </w:r>
      <w:r w:rsidRPr="009F2056">
        <w:rPr>
          <w:rFonts w:ascii="Arial" w:hAnsi="Arial" w:cs="Arial"/>
          <w:sz w:val="20"/>
          <w:szCs w:val="20"/>
        </w:rPr>
        <w:t xml:space="preserve"> equals a two-fold difference in amount of template) and practical applicability, as determined by analysis of over 1400 RQ-PCR assays. </w:t>
      </w:r>
      <w:r w:rsidRPr="009F2056">
        <w:rPr>
          <w:rFonts w:ascii="Arial" w:hAnsi="Arial" w:cs="Arial"/>
          <w:sz w:val="20"/>
          <w:szCs w:val="20"/>
          <w:highlight w:val="yellow"/>
        </w:rPr>
        <w:t xml:space="preserve">Note that all guidelines use one </w:t>
      </w:r>
      <w:r w:rsidR="001E70D8">
        <w:rPr>
          <w:rFonts w:ascii="Arial" w:hAnsi="Arial" w:cs="Arial"/>
          <w:sz w:val="20"/>
          <w:szCs w:val="20"/>
          <w:highlight w:val="yellow"/>
        </w:rPr>
        <w:t>decimal place</w:t>
      </w:r>
      <w:r w:rsidR="001E70D8" w:rsidRPr="009F2056">
        <w:rPr>
          <w:rFonts w:ascii="Arial" w:hAnsi="Arial" w:cs="Arial"/>
          <w:sz w:val="20"/>
          <w:szCs w:val="20"/>
          <w:highlight w:val="yellow"/>
        </w:rPr>
        <w:t xml:space="preserve"> </w:t>
      </w:r>
      <w:r w:rsidRPr="009F2056">
        <w:rPr>
          <w:rFonts w:ascii="Arial" w:hAnsi="Arial" w:cs="Arial"/>
          <w:sz w:val="20"/>
          <w:szCs w:val="20"/>
          <w:highlight w:val="yellow"/>
        </w:rPr>
        <w:t>for C</w:t>
      </w:r>
      <w:r w:rsidRPr="009F2056">
        <w:rPr>
          <w:rFonts w:ascii="Arial" w:hAnsi="Arial" w:cs="Arial"/>
          <w:sz w:val="20"/>
          <w:szCs w:val="20"/>
          <w:highlight w:val="yellow"/>
          <w:vertAlign w:val="subscript"/>
        </w:rPr>
        <w:t>T</w:t>
      </w:r>
      <w:r w:rsidRPr="009F2056">
        <w:rPr>
          <w:rFonts w:ascii="Arial" w:hAnsi="Arial" w:cs="Arial"/>
          <w:sz w:val="20"/>
          <w:szCs w:val="20"/>
          <w:highlight w:val="yellow"/>
        </w:rPr>
        <w:t xml:space="preserve"> values; it is recommended to use the C</w:t>
      </w:r>
      <w:r w:rsidRPr="009F2056">
        <w:rPr>
          <w:rFonts w:ascii="Arial" w:hAnsi="Arial" w:cs="Arial"/>
          <w:sz w:val="20"/>
          <w:szCs w:val="20"/>
          <w:highlight w:val="yellow"/>
          <w:vertAlign w:val="subscript"/>
        </w:rPr>
        <w:t>T</w:t>
      </w:r>
      <w:r w:rsidRPr="009F2056">
        <w:rPr>
          <w:rFonts w:ascii="Arial" w:hAnsi="Arial" w:cs="Arial"/>
          <w:sz w:val="20"/>
          <w:szCs w:val="20"/>
          <w:highlight w:val="yellow"/>
        </w:rPr>
        <w:t xml:space="preserve"> data as they come from the RQ-PCR machine and to round up in </w:t>
      </w:r>
      <w:r w:rsidR="00073466">
        <w:rPr>
          <w:rFonts w:ascii="Arial" w:hAnsi="Arial" w:cs="Arial"/>
          <w:sz w:val="20"/>
          <w:szCs w:val="20"/>
          <w:highlight w:val="yellow"/>
        </w:rPr>
        <w:t xml:space="preserve">the </w:t>
      </w:r>
      <w:r w:rsidRPr="009F2056">
        <w:rPr>
          <w:rFonts w:ascii="Arial" w:hAnsi="Arial" w:cs="Arial"/>
          <w:sz w:val="20"/>
          <w:szCs w:val="20"/>
          <w:highlight w:val="yellow"/>
        </w:rPr>
        <w:t xml:space="preserve">final step of </w:t>
      </w:r>
      <w:r w:rsidR="00073466">
        <w:rPr>
          <w:rFonts w:ascii="Arial" w:hAnsi="Arial" w:cs="Arial"/>
          <w:sz w:val="20"/>
          <w:szCs w:val="20"/>
          <w:highlight w:val="yellow"/>
        </w:rPr>
        <w:t xml:space="preserve">the </w:t>
      </w:r>
      <w:r w:rsidRPr="009F5863">
        <w:rPr>
          <w:rFonts w:ascii="Arial" w:hAnsi="Arial" w:cs="Arial"/>
          <w:sz w:val="20"/>
          <w:szCs w:val="20"/>
          <w:highlight w:val="yellow"/>
        </w:rPr>
        <w:t>analysis.</w:t>
      </w:r>
      <w:r w:rsidR="00A41B91" w:rsidRPr="009F5863">
        <w:rPr>
          <w:rFonts w:ascii="Arial" w:hAnsi="Arial" w:cs="Arial"/>
          <w:sz w:val="20"/>
          <w:szCs w:val="20"/>
          <w:highlight w:val="yellow"/>
        </w:rPr>
        <w:t xml:space="preserve"> In the Supplement</w:t>
      </w:r>
      <w:r w:rsidR="009F5863" w:rsidRPr="009F5863">
        <w:rPr>
          <w:rFonts w:ascii="Arial" w:hAnsi="Arial" w:cs="Arial"/>
          <w:sz w:val="20"/>
          <w:szCs w:val="20"/>
          <w:highlight w:val="yellow"/>
        </w:rPr>
        <w:t xml:space="preserve"> appendix 1 </w:t>
      </w:r>
      <w:r w:rsidR="00A41B91" w:rsidRPr="009F5863">
        <w:rPr>
          <w:rFonts w:ascii="Arial" w:hAnsi="Arial" w:cs="Arial"/>
          <w:sz w:val="20"/>
          <w:szCs w:val="20"/>
          <w:highlight w:val="yellow"/>
        </w:rPr>
        <w:t>two examples of rounding data are presented.</w:t>
      </w:r>
    </w:p>
    <w:p w14:paraId="10223879" w14:textId="77777777" w:rsidR="00EB60C6" w:rsidRPr="009F2056" w:rsidRDefault="00EB60C6" w:rsidP="009F2056">
      <w:pPr>
        <w:spacing w:line="360" w:lineRule="auto"/>
        <w:jc w:val="both"/>
        <w:rPr>
          <w:rFonts w:ascii="Arial" w:hAnsi="Arial" w:cs="Arial"/>
          <w:sz w:val="20"/>
          <w:szCs w:val="20"/>
        </w:rPr>
      </w:pPr>
      <w:r w:rsidRPr="009F2056">
        <w:rPr>
          <w:rFonts w:ascii="Arial" w:hAnsi="Arial" w:cs="Arial"/>
          <w:sz w:val="20"/>
          <w:szCs w:val="20"/>
        </w:rPr>
        <w:t xml:space="preserve"> </w:t>
      </w:r>
    </w:p>
    <w:p w14:paraId="0BDD220C" w14:textId="77777777" w:rsidR="00EB60C6" w:rsidRPr="009F2056" w:rsidRDefault="00EB60C6" w:rsidP="009F2056">
      <w:pPr>
        <w:spacing w:line="360" w:lineRule="auto"/>
        <w:ind w:left="360"/>
        <w:jc w:val="both"/>
        <w:rPr>
          <w:rFonts w:ascii="Arial" w:hAnsi="Arial" w:cs="Arial"/>
          <w:sz w:val="20"/>
          <w:szCs w:val="20"/>
        </w:rPr>
      </w:pPr>
    </w:p>
    <w:p w14:paraId="3D6FE0A7" w14:textId="77777777" w:rsidR="00EB60C6" w:rsidRPr="009F2056" w:rsidRDefault="00EB60C6" w:rsidP="009F2056">
      <w:pPr>
        <w:spacing w:line="360" w:lineRule="auto"/>
        <w:jc w:val="both"/>
        <w:rPr>
          <w:rFonts w:ascii="Arial" w:eastAsia="Arial Unicode MS" w:hAnsi="Arial" w:cs="Arial"/>
          <w:color w:val="FF0000"/>
          <w:sz w:val="20"/>
          <w:szCs w:val="20"/>
        </w:rPr>
      </w:pPr>
      <w:r w:rsidRPr="009F2056">
        <w:rPr>
          <w:rFonts w:ascii="Arial" w:hAnsi="Arial" w:cs="Arial"/>
          <w:sz w:val="20"/>
          <w:szCs w:val="20"/>
        </w:rPr>
        <w:t xml:space="preserve">The resulting </w:t>
      </w:r>
      <w:r w:rsidRPr="009F2056">
        <w:rPr>
          <w:rFonts w:ascii="Arial" w:hAnsi="Arial" w:cs="Arial"/>
          <w:sz w:val="20"/>
          <w:szCs w:val="20"/>
          <w:u w:val="single"/>
        </w:rPr>
        <w:t>standard curve</w:t>
      </w:r>
      <w:r w:rsidRPr="009F2056">
        <w:rPr>
          <w:rFonts w:ascii="Arial" w:hAnsi="Arial" w:cs="Arial"/>
          <w:sz w:val="20"/>
          <w:szCs w:val="20"/>
        </w:rPr>
        <w:t xml:space="preserve">, including the lowest dilution of the ‘Quantitative Range’ and </w:t>
      </w:r>
      <w:r w:rsidRPr="009F2056">
        <w:rPr>
          <w:rFonts w:ascii="Arial" w:hAnsi="Arial" w:cs="Arial"/>
          <w:i/>
          <w:iCs/>
          <w:sz w:val="20"/>
          <w:szCs w:val="20"/>
        </w:rPr>
        <w:t>all</w:t>
      </w:r>
      <w:r w:rsidRPr="009F2056">
        <w:rPr>
          <w:rFonts w:ascii="Arial" w:hAnsi="Arial" w:cs="Arial"/>
          <w:sz w:val="20"/>
          <w:szCs w:val="20"/>
        </w:rPr>
        <w:t xml:space="preserve"> previous dilutions:</w:t>
      </w:r>
    </w:p>
    <w:p w14:paraId="080A4CA6" w14:textId="77777777" w:rsidR="00EB60C6" w:rsidRPr="009F2056" w:rsidRDefault="00EB60C6" w:rsidP="009F2056">
      <w:pPr>
        <w:numPr>
          <w:ilvl w:val="0"/>
          <w:numId w:val="2"/>
        </w:numPr>
        <w:spacing w:line="360" w:lineRule="auto"/>
        <w:jc w:val="both"/>
        <w:rPr>
          <w:rFonts w:ascii="Arial" w:hAnsi="Arial" w:cs="Arial"/>
          <w:sz w:val="20"/>
          <w:szCs w:val="20"/>
        </w:rPr>
      </w:pPr>
      <w:r w:rsidRPr="009F2056">
        <w:rPr>
          <w:rFonts w:ascii="Arial" w:hAnsi="Arial" w:cs="Arial"/>
          <w:sz w:val="20"/>
          <w:szCs w:val="20"/>
        </w:rPr>
        <w:t>Must include at least three dilution points;</w:t>
      </w:r>
    </w:p>
    <w:p w14:paraId="0E2B37F3" w14:textId="77777777" w:rsidR="00EB60C6" w:rsidRPr="009F2056" w:rsidRDefault="00EB60C6" w:rsidP="009F2056">
      <w:pPr>
        <w:numPr>
          <w:ilvl w:val="0"/>
          <w:numId w:val="2"/>
        </w:numPr>
        <w:spacing w:line="360" w:lineRule="auto"/>
        <w:jc w:val="both"/>
        <w:rPr>
          <w:rFonts w:ascii="Arial" w:hAnsi="Arial" w:cs="Arial"/>
          <w:sz w:val="20"/>
          <w:szCs w:val="20"/>
        </w:rPr>
      </w:pPr>
      <w:r w:rsidRPr="009F2056">
        <w:rPr>
          <w:rFonts w:ascii="Arial" w:hAnsi="Arial" w:cs="Arial"/>
          <w:sz w:val="20"/>
          <w:szCs w:val="20"/>
        </w:rPr>
        <w:t>Must have a minimum range of two logs;</w:t>
      </w:r>
    </w:p>
    <w:p w14:paraId="2B0E2F3C" w14:textId="77777777" w:rsidR="00EB60C6" w:rsidRPr="009F2056" w:rsidRDefault="00EB60C6" w:rsidP="009F2056">
      <w:pPr>
        <w:numPr>
          <w:ilvl w:val="0"/>
          <w:numId w:val="2"/>
        </w:numPr>
        <w:spacing w:line="360" w:lineRule="auto"/>
        <w:jc w:val="both"/>
        <w:rPr>
          <w:rFonts w:ascii="Arial" w:hAnsi="Arial" w:cs="Arial"/>
          <w:sz w:val="20"/>
          <w:szCs w:val="20"/>
        </w:rPr>
      </w:pPr>
      <w:r w:rsidRPr="009F2056">
        <w:rPr>
          <w:rFonts w:ascii="Arial" w:hAnsi="Arial" w:cs="Arial"/>
          <w:sz w:val="20"/>
          <w:szCs w:val="20"/>
        </w:rPr>
        <w:t>Must have a slope between -3.1 and -3.9;</w:t>
      </w:r>
    </w:p>
    <w:p w14:paraId="5A36CEFC" w14:textId="77777777" w:rsidR="00EB60C6" w:rsidRPr="009F2056" w:rsidRDefault="00EB60C6" w:rsidP="009F2056">
      <w:pPr>
        <w:numPr>
          <w:ilvl w:val="0"/>
          <w:numId w:val="2"/>
        </w:numPr>
        <w:spacing w:line="360" w:lineRule="auto"/>
        <w:jc w:val="both"/>
        <w:rPr>
          <w:rFonts w:ascii="Arial" w:hAnsi="Arial" w:cs="Arial"/>
          <w:sz w:val="20"/>
          <w:szCs w:val="20"/>
        </w:rPr>
      </w:pPr>
      <w:r w:rsidRPr="009F2056">
        <w:rPr>
          <w:rFonts w:ascii="Arial" w:hAnsi="Arial" w:cs="Arial"/>
          <w:sz w:val="20"/>
          <w:szCs w:val="20"/>
        </w:rPr>
        <w:t xml:space="preserve">Must have a correlation coefficient </w:t>
      </w:r>
      <w:r w:rsidRPr="009F2056">
        <w:rPr>
          <w:rFonts w:ascii="Arial" w:hAnsi="Arial" w:cs="Arial"/>
          <w:sz w:val="20"/>
          <w:szCs w:val="20"/>
        </w:rPr>
        <w:sym w:font="Symbol" w:char="F0B3"/>
      </w:r>
      <w:r w:rsidRPr="009F2056">
        <w:rPr>
          <w:rFonts w:ascii="Arial" w:hAnsi="Arial" w:cs="Arial"/>
          <w:sz w:val="20"/>
          <w:szCs w:val="20"/>
        </w:rPr>
        <w:t>0.98.</w:t>
      </w:r>
    </w:p>
    <w:p w14:paraId="03AF909D" w14:textId="77777777" w:rsidR="00EB60C6" w:rsidRPr="009F2056" w:rsidRDefault="00EB60C6" w:rsidP="009F2056">
      <w:pPr>
        <w:spacing w:line="360" w:lineRule="auto"/>
        <w:jc w:val="both"/>
        <w:rPr>
          <w:rFonts w:ascii="Arial" w:hAnsi="Arial" w:cs="Arial"/>
          <w:sz w:val="20"/>
          <w:szCs w:val="20"/>
        </w:rPr>
      </w:pPr>
    </w:p>
    <w:p w14:paraId="014B7C34" w14:textId="77777777" w:rsidR="00EB60C6" w:rsidRPr="009F2056" w:rsidRDefault="00EB60C6" w:rsidP="009F2056">
      <w:pPr>
        <w:spacing w:line="360" w:lineRule="auto"/>
        <w:jc w:val="both"/>
        <w:rPr>
          <w:rFonts w:ascii="Arial" w:hAnsi="Arial" w:cs="Arial"/>
          <w:sz w:val="20"/>
          <w:szCs w:val="20"/>
        </w:rPr>
      </w:pPr>
      <w:r w:rsidRPr="009F2056">
        <w:rPr>
          <w:rFonts w:ascii="Arial" w:hAnsi="Arial" w:cs="Arial"/>
          <w:sz w:val="20"/>
          <w:szCs w:val="20"/>
        </w:rPr>
        <w:t xml:space="preserve">If an RQ-PCR does not fulfil the criteria for the ‘Quantitative Range’ and resulting standard curve, further analysis should not be performed because of the poor performance of the RQ-PCR. </w:t>
      </w:r>
    </w:p>
    <w:p w14:paraId="47E88DF6" w14:textId="77777777" w:rsidR="00EB60C6" w:rsidRPr="009F2056" w:rsidRDefault="00EB60C6" w:rsidP="009F2056">
      <w:pPr>
        <w:spacing w:line="360" w:lineRule="auto"/>
        <w:jc w:val="both"/>
        <w:rPr>
          <w:rFonts w:ascii="Arial" w:hAnsi="Arial" w:cs="Arial"/>
          <w:sz w:val="20"/>
          <w:szCs w:val="20"/>
        </w:rPr>
      </w:pPr>
    </w:p>
    <w:p w14:paraId="3F9B039D" w14:textId="3F8C3F76" w:rsidR="00EB60C6" w:rsidRPr="009F2056" w:rsidRDefault="00EB60C6" w:rsidP="009F2056">
      <w:pPr>
        <w:spacing w:line="360" w:lineRule="auto"/>
        <w:jc w:val="both"/>
        <w:rPr>
          <w:rFonts w:ascii="Arial" w:hAnsi="Arial" w:cs="Arial"/>
          <w:sz w:val="20"/>
          <w:szCs w:val="20"/>
        </w:rPr>
      </w:pPr>
      <w:r w:rsidRPr="009F2056">
        <w:rPr>
          <w:rFonts w:ascii="Arial" w:hAnsi="Arial" w:cs="Arial"/>
          <w:sz w:val="20"/>
          <w:szCs w:val="20"/>
          <w:highlight w:val="yellow"/>
        </w:rPr>
        <w:t>In some patients it may not be possible to prepare a full standard curve (ranging from 10</w:t>
      </w:r>
      <w:r w:rsidRPr="009F2056">
        <w:rPr>
          <w:rFonts w:ascii="Arial" w:hAnsi="Arial" w:cs="Arial"/>
          <w:sz w:val="20"/>
          <w:szCs w:val="20"/>
          <w:highlight w:val="yellow"/>
          <w:vertAlign w:val="superscript"/>
        </w:rPr>
        <w:t>-1</w:t>
      </w:r>
      <w:r w:rsidRPr="009F2056">
        <w:rPr>
          <w:rFonts w:ascii="Arial" w:hAnsi="Arial" w:cs="Arial"/>
          <w:sz w:val="20"/>
          <w:szCs w:val="20"/>
          <w:highlight w:val="yellow"/>
        </w:rPr>
        <w:t xml:space="preserve"> to 10</w:t>
      </w:r>
      <w:r w:rsidRPr="009F2056">
        <w:rPr>
          <w:rFonts w:ascii="Arial" w:hAnsi="Arial" w:cs="Arial"/>
          <w:sz w:val="20"/>
          <w:szCs w:val="20"/>
          <w:highlight w:val="yellow"/>
          <w:vertAlign w:val="superscript"/>
        </w:rPr>
        <w:t>-</w:t>
      </w:r>
      <w:r w:rsidR="00353552">
        <w:rPr>
          <w:rFonts w:ascii="Arial" w:hAnsi="Arial" w:cs="Arial"/>
          <w:sz w:val="20"/>
          <w:szCs w:val="20"/>
          <w:highlight w:val="yellow"/>
          <w:vertAlign w:val="superscript"/>
        </w:rPr>
        <w:t>5</w:t>
      </w:r>
      <w:r w:rsidRPr="009F2056">
        <w:rPr>
          <w:rFonts w:ascii="Arial" w:hAnsi="Arial" w:cs="Arial"/>
          <w:sz w:val="20"/>
          <w:szCs w:val="20"/>
          <w:highlight w:val="yellow"/>
        </w:rPr>
        <w:t xml:space="preserve">), for example due to </w:t>
      </w:r>
      <w:r w:rsidR="00525016">
        <w:rPr>
          <w:rFonts w:ascii="Arial" w:hAnsi="Arial" w:cs="Arial"/>
          <w:sz w:val="20"/>
          <w:szCs w:val="20"/>
          <w:highlight w:val="yellow"/>
        </w:rPr>
        <w:t xml:space="preserve">a </w:t>
      </w:r>
      <w:r w:rsidRPr="009F2056">
        <w:rPr>
          <w:rFonts w:ascii="Arial" w:hAnsi="Arial" w:cs="Arial"/>
          <w:sz w:val="20"/>
          <w:szCs w:val="20"/>
          <w:highlight w:val="yellow"/>
        </w:rPr>
        <w:t>low tumor load percentage or very limited amount of diagnostic material available. In such cases, the first dilution of the standard curve can be 10</w:t>
      </w:r>
      <w:r w:rsidRPr="009F2056">
        <w:rPr>
          <w:rFonts w:ascii="Arial" w:hAnsi="Arial" w:cs="Arial"/>
          <w:sz w:val="20"/>
          <w:szCs w:val="20"/>
          <w:highlight w:val="yellow"/>
          <w:vertAlign w:val="superscript"/>
        </w:rPr>
        <w:t>-2</w:t>
      </w:r>
      <w:r w:rsidRPr="009F2056">
        <w:rPr>
          <w:rFonts w:ascii="Arial" w:hAnsi="Arial" w:cs="Arial"/>
          <w:sz w:val="20"/>
          <w:szCs w:val="20"/>
          <w:highlight w:val="yellow"/>
        </w:rPr>
        <w:t xml:space="preserve"> and the minimum range is allowed to be 1.5 log (10</w:t>
      </w:r>
      <w:r w:rsidRPr="009F2056">
        <w:rPr>
          <w:rFonts w:ascii="Arial" w:hAnsi="Arial" w:cs="Arial"/>
          <w:sz w:val="20"/>
          <w:szCs w:val="20"/>
          <w:highlight w:val="yellow"/>
          <w:vertAlign w:val="superscript"/>
        </w:rPr>
        <w:t>-2</w:t>
      </w:r>
      <w:r w:rsidRPr="009F2056">
        <w:rPr>
          <w:rFonts w:ascii="Arial" w:hAnsi="Arial" w:cs="Arial"/>
          <w:sz w:val="20"/>
          <w:szCs w:val="20"/>
          <w:highlight w:val="yellow"/>
        </w:rPr>
        <w:t>-5x10</w:t>
      </w:r>
      <w:r w:rsidRPr="009F2056">
        <w:rPr>
          <w:rFonts w:ascii="Arial" w:hAnsi="Arial" w:cs="Arial"/>
          <w:sz w:val="20"/>
          <w:szCs w:val="20"/>
          <w:highlight w:val="yellow"/>
          <w:vertAlign w:val="superscript"/>
        </w:rPr>
        <w:t>-4</w:t>
      </w:r>
      <w:r w:rsidRPr="009F2056">
        <w:rPr>
          <w:rFonts w:ascii="Arial" w:hAnsi="Arial" w:cs="Arial"/>
          <w:sz w:val="20"/>
          <w:szCs w:val="20"/>
          <w:highlight w:val="yellow"/>
        </w:rPr>
        <w:t>).</w:t>
      </w:r>
    </w:p>
    <w:p w14:paraId="38E67CE5" w14:textId="77777777" w:rsidR="00EB60C6" w:rsidRPr="009F2056" w:rsidRDefault="00EB60C6" w:rsidP="009F2056">
      <w:pPr>
        <w:spacing w:line="360" w:lineRule="auto"/>
        <w:jc w:val="both"/>
        <w:rPr>
          <w:rFonts w:ascii="Arial" w:hAnsi="Arial" w:cs="Arial"/>
          <w:sz w:val="20"/>
          <w:szCs w:val="20"/>
        </w:rPr>
      </w:pPr>
    </w:p>
    <w:p w14:paraId="7D523561" w14:textId="77777777" w:rsidR="00EB60C6" w:rsidRPr="009F2056" w:rsidRDefault="00EB60C6" w:rsidP="009F2056">
      <w:pPr>
        <w:spacing w:line="360" w:lineRule="auto"/>
        <w:jc w:val="both"/>
        <w:rPr>
          <w:rFonts w:ascii="Arial" w:eastAsia="Arial Unicode MS" w:hAnsi="Arial" w:cs="Arial"/>
          <w:sz w:val="20"/>
          <w:szCs w:val="20"/>
        </w:rPr>
      </w:pPr>
      <w:r w:rsidRPr="009F2056">
        <w:rPr>
          <w:rFonts w:ascii="Arial" w:hAnsi="Arial" w:cs="Arial"/>
          <w:sz w:val="20"/>
          <w:szCs w:val="20"/>
        </w:rPr>
        <w:t>The ‘</w:t>
      </w:r>
      <w:r w:rsidRPr="009F2056">
        <w:rPr>
          <w:rFonts w:ascii="Arial" w:hAnsi="Arial" w:cs="Arial"/>
          <w:sz w:val="20"/>
          <w:szCs w:val="20"/>
          <w:u w:val="single"/>
        </w:rPr>
        <w:t>Sensitivity’</w:t>
      </w:r>
      <w:r w:rsidRPr="009F2056">
        <w:rPr>
          <w:rFonts w:ascii="Arial" w:hAnsi="Arial" w:cs="Arial"/>
          <w:sz w:val="20"/>
          <w:szCs w:val="20"/>
        </w:rPr>
        <w:t xml:space="preserve"> is the lowest dilution that meets all the following criteria:</w:t>
      </w:r>
    </w:p>
    <w:p w14:paraId="55D6C26C" w14:textId="77777777" w:rsidR="00EB60C6" w:rsidRPr="009F2056" w:rsidRDefault="00EB60C6" w:rsidP="009F2056">
      <w:pPr>
        <w:numPr>
          <w:ilvl w:val="0"/>
          <w:numId w:val="3"/>
        </w:numPr>
        <w:spacing w:line="360" w:lineRule="auto"/>
        <w:jc w:val="both"/>
        <w:rPr>
          <w:rFonts w:ascii="Arial" w:hAnsi="Arial" w:cs="Arial"/>
          <w:sz w:val="20"/>
          <w:szCs w:val="20"/>
        </w:rPr>
      </w:pPr>
      <w:r w:rsidRPr="009F2056">
        <w:rPr>
          <w:rFonts w:ascii="Arial" w:hAnsi="Arial" w:cs="Arial"/>
          <w:sz w:val="20"/>
          <w:szCs w:val="20"/>
        </w:rPr>
        <w:t>Must give specific amplification, as determined by the shape of the amplification curve and (for the ABI Prism instruments) the multicomponent graph;</w:t>
      </w:r>
    </w:p>
    <w:p w14:paraId="2AED9090" w14:textId="4B9CB1F7" w:rsidR="00EB60C6" w:rsidRPr="009F2056" w:rsidRDefault="00EB60C6" w:rsidP="009F2056">
      <w:pPr>
        <w:numPr>
          <w:ilvl w:val="0"/>
          <w:numId w:val="3"/>
        </w:numPr>
        <w:spacing w:line="360" w:lineRule="auto"/>
        <w:jc w:val="both"/>
        <w:rPr>
          <w:rFonts w:ascii="Arial" w:hAnsi="Arial" w:cs="Arial"/>
          <w:sz w:val="20"/>
          <w:szCs w:val="20"/>
        </w:rPr>
      </w:pPr>
      <w:r w:rsidRPr="009F2056">
        <w:rPr>
          <w:rFonts w:ascii="Arial" w:hAnsi="Arial" w:cs="Arial"/>
          <w:sz w:val="20"/>
          <w:szCs w:val="20"/>
        </w:rPr>
        <w:t xml:space="preserve">Must have at least one positive replicate; </w:t>
      </w:r>
      <w:r w:rsidRPr="009F2056">
        <w:rPr>
          <w:rFonts w:ascii="Arial" w:hAnsi="Arial" w:cs="Arial"/>
          <w:sz w:val="20"/>
          <w:szCs w:val="20"/>
        </w:rPr>
        <w:sym w:font="Symbol" w:char="F044"/>
      </w:r>
      <w:r w:rsidRPr="009F2056">
        <w:rPr>
          <w:rFonts w:ascii="Arial" w:hAnsi="Arial" w:cs="Arial"/>
          <w:sz w:val="20"/>
          <w:szCs w:val="20"/>
        </w:rPr>
        <w:t>C</w:t>
      </w:r>
      <w:r w:rsidRPr="009F2056">
        <w:rPr>
          <w:rFonts w:ascii="Arial" w:hAnsi="Arial" w:cs="Arial"/>
          <w:sz w:val="20"/>
          <w:szCs w:val="20"/>
          <w:vertAlign w:val="subscript"/>
        </w:rPr>
        <w:t>T</w:t>
      </w:r>
      <w:r w:rsidRPr="009F2056">
        <w:rPr>
          <w:rFonts w:ascii="Arial" w:hAnsi="Arial" w:cs="Arial"/>
          <w:sz w:val="20"/>
          <w:szCs w:val="20"/>
        </w:rPr>
        <w:t xml:space="preserve"> of the replicates is not relevant;</w:t>
      </w:r>
    </w:p>
    <w:p w14:paraId="76CFAA4B" w14:textId="77777777" w:rsidR="00EB60C6" w:rsidRPr="009F2056" w:rsidRDefault="00EB60C6" w:rsidP="009F2056">
      <w:pPr>
        <w:numPr>
          <w:ilvl w:val="0"/>
          <w:numId w:val="3"/>
        </w:numPr>
        <w:spacing w:line="360" w:lineRule="auto"/>
        <w:jc w:val="both"/>
        <w:rPr>
          <w:rFonts w:ascii="Arial" w:hAnsi="Arial" w:cs="Arial"/>
          <w:sz w:val="20"/>
          <w:szCs w:val="20"/>
        </w:rPr>
      </w:pPr>
      <w:r w:rsidRPr="009F2056">
        <w:rPr>
          <w:rFonts w:ascii="Arial" w:hAnsi="Arial" w:cs="Arial"/>
          <w:sz w:val="20"/>
          <w:szCs w:val="20"/>
        </w:rPr>
        <w:t xml:space="preserve">Must have the </w:t>
      </w:r>
      <w:r w:rsidRPr="009F2056">
        <w:rPr>
          <w:rFonts w:ascii="Arial" w:hAnsi="Arial" w:cs="Arial"/>
          <w:i/>
          <w:iCs/>
          <w:sz w:val="20"/>
          <w:szCs w:val="20"/>
        </w:rPr>
        <w:t>lowest</w:t>
      </w:r>
      <w:r w:rsidRPr="009F2056">
        <w:rPr>
          <w:rFonts w:ascii="Arial" w:hAnsi="Arial" w:cs="Arial"/>
          <w:sz w:val="20"/>
          <w:szCs w:val="20"/>
        </w:rPr>
        <w:t xml:space="preserve"> C</w:t>
      </w:r>
      <w:r w:rsidRPr="009F2056">
        <w:rPr>
          <w:rFonts w:ascii="Arial" w:hAnsi="Arial" w:cs="Arial"/>
          <w:sz w:val="20"/>
          <w:szCs w:val="20"/>
          <w:vertAlign w:val="subscript"/>
        </w:rPr>
        <w:t>T</w:t>
      </w:r>
      <w:r w:rsidRPr="009F2056">
        <w:rPr>
          <w:rFonts w:ascii="Arial" w:hAnsi="Arial" w:cs="Arial"/>
          <w:sz w:val="20"/>
          <w:szCs w:val="20"/>
        </w:rPr>
        <w:t xml:space="preserve"> value </w:t>
      </w:r>
      <w:r w:rsidRPr="009F2056">
        <w:rPr>
          <w:rFonts w:ascii="Arial" w:hAnsi="Arial" w:cs="Arial"/>
          <w:sz w:val="20"/>
          <w:szCs w:val="20"/>
        </w:rPr>
        <w:sym w:font="Symbol" w:char="F0B3"/>
      </w:r>
      <w:r w:rsidRPr="009F2056">
        <w:rPr>
          <w:rFonts w:ascii="Arial" w:hAnsi="Arial" w:cs="Arial"/>
          <w:sz w:val="20"/>
          <w:szCs w:val="20"/>
        </w:rPr>
        <w:t xml:space="preserve">1.0 lower than the </w:t>
      </w:r>
      <w:r w:rsidRPr="009F2056">
        <w:rPr>
          <w:rFonts w:ascii="Arial" w:hAnsi="Arial" w:cs="Arial"/>
          <w:i/>
          <w:iCs/>
          <w:sz w:val="20"/>
          <w:szCs w:val="20"/>
        </w:rPr>
        <w:t>lowest</w:t>
      </w:r>
      <w:r w:rsidRPr="009F2056">
        <w:rPr>
          <w:rFonts w:ascii="Arial" w:hAnsi="Arial" w:cs="Arial"/>
          <w:sz w:val="20"/>
          <w:szCs w:val="20"/>
        </w:rPr>
        <w:t xml:space="preserve"> C</w:t>
      </w:r>
      <w:r w:rsidRPr="009F2056">
        <w:rPr>
          <w:rFonts w:ascii="Arial" w:hAnsi="Arial" w:cs="Arial"/>
          <w:sz w:val="20"/>
          <w:szCs w:val="20"/>
          <w:vertAlign w:val="subscript"/>
        </w:rPr>
        <w:t>T</w:t>
      </w:r>
      <w:r w:rsidRPr="009F2056">
        <w:rPr>
          <w:rFonts w:ascii="Arial" w:hAnsi="Arial" w:cs="Arial"/>
          <w:sz w:val="20"/>
          <w:szCs w:val="20"/>
        </w:rPr>
        <w:t xml:space="preserve"> value of the background (= amplification observed in normal MNC DNA);</w:t>
      </w:r>
    </w:p>
    <w:p w14:paraId="17C4F21D" w14:textId="64D92F7E" w:rsidR="00EB60C6" w:rsidRPr="009F2056" w:rsidRDefault="00EB60C6" w:rsidP="009F2056">
      <w:pPr>
        <w:numPr>
          <w:ilvl w:val="0"/>
          <w:numId w:val="3"/>
        </w:numPr>
        <w:spacing w:line="360" w:lineRule="auto"/>
        <w:jc w:val="both"/>
        <w:rPr>
          <w:rFonts w:ascii="Arial" w:hAnsi="Arial" w:cs="Arial"/>
          <w:sz w:val="20"/>
          <w:szCs w:val="20"/>
        </w:rPr>
      </w:pPr>
      <w:r w:rsidRPr="009F2056">
        <w:rPr>
          <w:rFonts w:ascii="Arial" w:hAnsi="Arial" w:cs="Arial"/>
          <w:sz w:val="20"/>
          <w:szCs w:val="20"/>
        </w:rPr>
        <w:t xml:space="preserve">Must have the </w:t>
      </w:r>
      <w:r w:rsidRPr="009F2056">
        <w:rPr>
          <w:rFonts w:ascii="Arial" w:hAnsi="Arial" w:cs="Arial"/>
          <w:i/>
          <w:iCs/>
          <w:sz w:val="20"/>
          <w:szCs w:val="20"/>
        </w:rPr>
        <w:t>lowest</w:t>
      </w:r>
      <w:r w:rsidRPr="009F2056">
        <w:rPr>
          <w:rFonts w:ascii="Arial" w:hAnsi="Arial" w:cs="Arial"/>
          <w:sz w:val="20"/>
          <w:szCs w:val="20"/>
        </w:rPr>
        <w:t xml:space="preserve"> C</w:t>
      </w:r>
      <w:r w:rsidRPr="009F2056">
        <w:rPr>
          <w:rFonts w:ascii="Arial" w:hAnsi="Arial" w:cs="Arial"/>
          <w:sz w:val="20"/>
          <w:szCs w:val="20"/>
          <w:vertAlign w:val="subscript"/>
        </w:rPr>
        <w:t>T</w:t>
      </w:r>
      <w:r w:rsidRPr="009F2056">
        <w:rPr>
          <w:rFonts w:ascii="Arial" w:hAnsi="Arial" w:cs="Arial"/>
          <w:sz w:val="20"/>
          <w:szCs w:val="20"/>
        </w:rPr>
        <w:t xml:space="preserve"> value &lt;20 cycles from the undiluted sample or, if this undiluted sample is not included in the standard curve, from the intercept of the standard curve (representing the 10</w:t>
      </w:r>
      <w:r w:rsidRPr="009F2056">
        <w:rPr>
          <w:rFonts w:ascii="Arial" w:hAnsi="Arial" w:cs="Arial"/>
          <w:sz w:val="20"/>
          <w:szCs w:val="20"/>
          <w:vertAlign w:val="superscript"/>
        </w:rPr>
        <w:t>0</w:t>
      </w:r>
      <w:r w:rsidRPr="009F2056">
        <w:rPr>
          <w:rFonts w:ascii="Arial" w:hAnsi="Arial" w:cs="Arial"/>
          <w:sz w:val="20"/>
          <w:szCs w:val="20"/>
        </w:rPr>
        <w:t xml:space="preserve"> dilution). </w:t>
      </w:r>
    </w:p>
    <w:p w14:paraId="7989078A" w14:textId="77777777" w:rsidR="00EB60C6" w:rsidRPr="009F2056" w:rsidRDefault="00EB60C6" w:rsidP="009F2056">
      <w:pPr>
        <w:spacing w:line="360" w:lineRule="auto"/>
        <w:jc w:val="both"/>
        <w:rPr>
          <w:rFonts w:ascii="Arial" w:hAnsi="Arial" w:cs="Arial"/>
          <w:sz w:val="20"/>
          <w:szCs w:val="20"/>
        </w:rPr>
      </w:pPr>
    </w:p>
    <w:p w14:paraId="18F34481" w14:textId="7F7FA1D9" w:rsidR="00EB60C6" w:rsidRPr="009F2056" w:rsidRDefault="00EB60C6" w:rsidP="009F2056">
      <w:pPr>
        <w:spacing w:line="360" w:lineRule="auto"/>
        <w:jc w:val="both"/>
        <w:rPr>
          <w:rFonts w:ascii="Arial" w:hAnsi="Arial" w:cs="Arial"/>
          <w:sz w:val="20"/>
          <w:szCs w:val="20"/>
        </w:rPr>
      </w:pPr>
      <w:r w:rsidRPr="009F2056">
        <w:rPr>
          <w:rFonts w:ascii="Arial" w:hAnsi="Arial" w:cs="Arial"/>
          <w:sz w:val="20"/>
          <w:szCs w:val="20"/>
        </w:rPr>
        <w:lastRenderedPageBreak/>
        <w:t xml:space="preserve">The 20 cycles in the last criteria reflect five log steps in case of a standard curve with a maximally accepted slope (-3.9). The five log steps were chosen because the theoretical sensitivity of an RQ-PCR assay using the recommended DNA input of 500 ng/reaction (corresponding to approximately </w:t>
      </w:r>
      <w:r w:rsidRPr="00C76506">
        <w:rPr>
          <w:rFonts w:ascii="Arial" w:hAnsi="Arial" w:cs="Arial"/>
          <w:sz w:val="20"/>
          <w:szCs w:val="20"/>
        </w:rPr>
        <w:t>1x10</w:t>
      </w:r>
      <w:r w:rsidRPr="00C76506">
        <w:rPr>
          <w:rFonts w:ascii="Arial" w:hAnsi="Arial" w:cs="Arial"/>
          <w:sz w:val="20"/>
          <w:szCs w:val="20"/>
          <w:vertAlign w:val="superscript"/>
        </w:rPr>
        <w:t>5</w:t>
      </w:r>
      <w:r w:rsidR="00C76506">
        <w:rPr>
          <w:rFonts w:ascii="Arial" w:hAnsi="Arial" w:cs="Arial"/>
          <w:sz w:val="20"/>
          <w:szCs w:val="20"/>
        </w:rPr>
        <w:t xml:space="preserve"> </w:t>
      </w:r>
      <w:r w:rsidRPr="00C76506">
        <w:rPr>
          <w:rFonts w:ascii="Arial" w:hAnsi="Arial" w:cs="Arial"/>
          <w:sz w:val="20"/>
          <w:szCs w:val="20"/>
        </w:rPr>
        <w:t>cells</w:t>
      </w:r>
      <w:r w:rsidRPr="009F2056">
        <w:rPr>
          <w:rFonts w:ascii="Arial" w:hAnsi="Arial" w:cs="Arial"/>
          <w:sz w:val="20"/>
          <w:szCs w:val="20"/>
        </w:rPr>
        <w:t>), is 10</w:t>
      </w:r>
      <w:r w:rsidRPr="009F2056">
        <w:rPr>
          <w:rFonts w:ascii="Arial" w:hAnsi="Arial" w:cs="Arial"/>
          <w:sz w:val="20"/>
          <w:szCs w:val="20"/>
          <w:vertAlign w:val="superscript"/>
        </w:rPr>
        <w:t>-5</w:t>
      </w:r>
      <w:r w:rsidRPr="009F2056">
        <w:rPr>
          <w:rFonts w:ascii="Arial" w:hAnsi="Arial" w:cs="Arial"/>
          <w:sz w:val="20"/>
          <w:szCs w:val="20"/>
        </w:rPr>
        <w:t xml:space="preserve">. </w:t>
      </w:r>
    </w:p>
    <w:p w14:paraId="4797B6A5" w14:textId="77777777" w:rsidR="00EB60C6" w:rsidRPr="009F2056" w:rsidRDefault="00EB60C6" w:rsidP="009F2056">
      <w:pPr>
        <w:spacing w:line="360" w:lineRule="auto"/>
        <w:jc w:val="both"/>
        <w:rPr>
          <w:rFonts w:ascii="Arial" w:hAnsi="Arial" w:cs="Arial"/>
          <w:sz w:val="20"/>
          <w:szCs w:val="20"/>
        </w:rPr>
      </w:pPr>
    </w:p>
    <w:p w14:paraId="2246B11C" w14:textId="77777777" w:rsidR="00EB60C6" w:rsidRPr="009F2056" w:rsidRDefault="00EB60C6" w:rsidP="009F2056">
      <w:pPr>
        <w:spacing w:line="360" w:lineRule="auto"/>
        <w:jc w:val="both"/>
        <w:rPr>
          <w:rFonts w:ascii="Arial" w:hAnsi="Arial" w:cs="Arial"/>
          <w:sz w:val="20"/>
          <w:szCs w:val="20"/>
        </w:rPr>
      </w:pPr>
      <w:r w:rsidRPr="009F2056">
        <w:rPr>
          <w:rFonts w:ascii="Arial" w:hAnsi="Arial" w:cs="Arial"/>
          <w:sz w:val="20"/>
          <w:szCs w:val="20"/>
        </w:rPr>
        <w:t xml:space="preserve">Both the ‘Quantitative Range’ and the ‘Sensitivity’ should be determined based on the results obtained in the RQ-PCR run in which the follow-up samples are analyzed. </w:t>
      </w:r>
    </w:p>
    <w:p w14:paraId="0D05387F" w14:textId="77777777" w:rsidR="00EB60C6" w:rsidRPr="009F2056" w:rsidRDefault="00EB60C6" w:rsidP="009F2056">
      <w:pPr>
        <w:spacing w:line="360" w:lineRule="auto"/>
        <w:jc w:val="both"/>
        <w:rPr>
          <w:rFonts w:ascii="Arial" w:hAnsi="Arial" w:cs="Arial"/>
          <w:sz w:val="20"/>
          <w:szCs w:val="20"/>
        </w:rPr>
      </w:pPr>
    </w:p>
    <w:p w14:paraId="1C5511E4" w14:textId="53CC4D04" w:rsidR="00EB60C6" w:rsidRPr="009F2056" w:rsidRDefault="00EB60C6" w:rsidP="009F2056">
      <w:pPr>
        <w:spacing w:line="360" w:lineRule="auto"/>
        <w:jc w:val="both"/>
        <w:rPr>
          <w:rFonts w:ascii="Arial" w:hAnsi="Arial" w:cs="Arial"/>
          <w:sz w:val="20"/>
          <w:szCs w:val="20"/>
        </w:rPr>
      </w:pPr>
      <w:r w:rsidRPr="009F2056">
        <w:rPr>
          <w:rFonts w:ascii="Arial" w:hAnsi="Arial" w:cs="Arial"/>
          <w:sz w:val="20"/>
          <w:szCs w:val="20"/>
        </w:rPr>
        <w:t xml:space="preserve">It should be noted that the ‘Quantitative Range’ of the RQ-PCR assay should be used to determine whether the RQ-PCR assay is sufficiently sensitive (generally </w:t>
      </w:r>
      <w:r w:rsidRPr="009F2056">
        <w:rPr>
          <w:rFonts w:ascii="Arial" w:hAnsi="Arial" w:cs="Arial"/>
          <w:sz w:val="20"/>
          <w:szCs w:val="20"/>
        </w:rPr>
        <w:sym w:font="Symbol" w:char="F0A3"/>
      </w:r>
      <w:r w:rsidRPr="009F2056">
        <w:rPr>
          <w:rFonts w:ascii="Arial" w:hAnsi="Arial" w:cs="Arial"/>
          <w:sz w:val="20"/>
          <w:szCs w:val="20"/>
        </w:rPr>
        <w:t>10</w:t>
      </w:r>
      <w:r w:rsidRPr="009F2056">
        <w:rPr>
          <w:rFonts w:ascii="Arial" w:hAnsi="Arial" w:cs="Arial"/>
          <w:sz w:val="20"/>
          <w:szCs w:val="20"/>
          <w:vertAlign w:val="superscript"/>
        </w:rPr>
        <w:t>-4</w:t>
      </w:r>
      <w:r w:rsidRPr="009F2056">
        <w:rPr>
          <w:rFonts w:ascii="Arial" w:hAnsi="Arial" w:cs="Arial"/>
          <w:sz w:val="20"/>
          <w:szCs w:val="20"/>
        </w:rPr>
        <w:t xml:space="preserve">) for reliable quantitative MRD analysis. However, when two </w:t>
      </w:r>
      <w:r w:rsidR="00442582">
        <w:rPr>
          <w:rFonts w:ascii="Arial" w:hAnsi="Arial" w:cs="Arial"/>
          <w:sz w:val="20"/>
          <w:szCs w:val="20"/>
        </w:rPr>
        <w:t>IG/TR</w:t>
      </w:r>
      <w:r w:rsidRPr="009F2056">
        <w:rPr>
          <w:rFonts w:ascii="Arial" w:hAnsi="Arial" w:cs="Arial"/>
          <w:sz w:val="20"/>
          <w:szCs w:val="20"/>
        </w:rPr>
        <w:t xml:space="preserve"> targets are required per patient, some protocols allow the second target to have a </w:t>
      </w:r>
      <w:r w:rsidR="001E70D8">
        <w:rPr>
          <w:rFonts w:ascii="Arial" w:hAnsi="Arial" w:cs="Arial"/>
          <w:sz w:val="20"/>
          <w:szCs w:val="20"/>
        </w:rPr>
        <w:t>lower</w:t>
      </w:r>
      <w:r w:rsidR="001E70D8" w:rsidRPr="009F2056">
        <w:rPr>
          <w:rFonts w:ascii="Arial" w:hAnsi="Arial" w:cs="Arial"/>
          <w:sz w:val="20"/>
          <w:szCs w:val="20"/>
        </w:rPr>
        <w:t xml:space="preserve"> </w:t>
      </w:r>
      <w:r w:rsidRPr="009F2056">
        <w:rPr>
          <w:rFonts w:ascii="Arial" w:hAnsi="Arial" w:cs="Arial"/>
          <w:sz w:val="20"/>
          <w:szCs w:val="20"/>
        </w:rPr>
        <w:t>‘Quantitative Range’ (e.g. 5x10</w:t>
      </w:r>
      <w:r w:rsidRPr="009F2056">
        <w:rPr>
          <w:rFonts w:ascii="Arial" w:hAnsi="Arial" w:cs="Arial"/>
          <w:sz w:val="20"/>
          <w:szCs w:val="20"/>
          <w:vertAlign w:val="superscript"/>
        </w:rPr>
        <w:t>-4</w:t>
      </w:r>
      <w:r w:rsidRPr="009F2056">
        <w:rPr>
          <w:rFonts w:ascii="Arial" w:hAnsi="Arial" w:cs="Arial"/>
          <w:sz w:val="20"/>
          <w:szCs w:val="20"/>
        </w:rPr>
        <w:t xml:space="preserve">), if the ‘Sensitivity’ is </w:t>
      </w:r>
      <w:r w:rsidRPr="009F2056">
        <w:rPr>
          <w:rFonts w:ascii="Arial" w:hAnsi="Arial" w:cs="Arial"/>
          <w:sz w:val="20"/>
          <w:szCs w:val="20"/>
        </w:rPr>
        <w:sym w:font="Symbol" w:char="F0A3"/>
      </w:r>
      <w:r w:rsidRPr="009F2056">
        <w:rPr>
          <w:rFonts w:ascii="Arial" w:hAnsi="Arial" w:cs="Arial"/>
          <w:sz w:val="20"/>
          <w:szCs w:val="20"/>
        </w:rPr>
        <w:t>10</w:t>
      </w:r>
      <w:r w:rsidRPr="009F2056">
        <w:rPr>
          <w:rFonts w:ascii="Arial" w:hAnsi="Arial" w:cs="Arial"/>
          <w:sz w:val="20"/>
          <w:szCs w:val="20"/>
          <w:vertAlign w:val="superscript"/>
        </w:rPr>
        <w:t>-4</w:t>
      </w:r>
      <w:r w:rsidRPr="009F2056">
        <w:rPr>
          <w:rFonts w:ascii="Arial" w:hAnsi="Arial" w:cs="Arial"/>
          <w:sz w:val="20"/>
          <w:szCs w:val="20"/>
        </w:rPr>
        <w:t>. The required criteria for MRD-PCR targets need to be determined for each MRD-based clinical protocol since the cut-off MRD values for escalation or reduction of treatment can differ between clinical protocols.</w:t>
      </w:r>
    </w:p>
    <w:p w14:paraId="069C22AF" w14:textId="77777777" w:rsidR="00EB60C6" w:rsidRPr="009F2056" w:rsidRDefault="00EB60C6" w:rsidP="009F2056">
      <w:pPr>
        <w:spacing w:line="360" w:lineRule="auto"/>
        <w:jc w:val="both"/>
        <w:rPr>
          <w:rFonts w:ascii="Arial" w:hAnsi="Arial" w:cs="Arial"/>
          <w:sz w:val="20"/>
          <w:szCs w:val="20"/>
        </w:rPr>
      </w:pPr>
    </w:p>
    <w:p w14:paraId="2EEB58A9" w14:textId="5A4E0763" w:rsidR="00EB60C6" w:rsidRPr="009F2056" w:rsidRDefault="00EB60C6" w:rsidP="009F2056">
      <w:pPr>
        <w:spacing w:line="360" w:lineRule="auto"/>
        <w:jc w:val="both"/>
        <w:rPr>
          <w:rFonts w:ascii="Arial" w:hAnsi="Arial" w:cs="Arial"/>
          <w:sz w:val="20"/>
          <w:szCs w:val="20"/>
        </w:rPr>
      </w:pPr>
      <w:r w:rsidRPr="009F2056">
        <w:rPr>
          <w:rFonts w:ascii="Arial" w:hAnsi="Arial" w:cs="Arial"/>
          <w:b/>
          <w:sz w:val="20"/>
          <w:szCs w:val="20"/>
        </w:rPr>
        <w:t xml:space="preserve">Figure </w:t>
      </w:r>
      <w:r w:rsidR="005108A1" w:rsidRPr="009F2056">
        <w:rPr>
          <w:rFonts w:ascii="Arial" w:hAnsi="Arial" w:cs="Arial"/>
          <w:b/>
          <w:sz w:val="20"/>
          <w:szCs w:val="20"/>
        </w:rPr>
        <w:t>1</w:t>
      </w:r>
      <w:r w:rsidRPr="009F2056">
        <w:rPr>
          <w:rFonts w:ascii="Arial" w:hAnsi="Arial" w:cs="Arial"/>
          <w:sz w:val="20"/>
          <w:szCs w:val="20"/>
        </w:rPr>
        <w:t xml:space="preserve"> shows a flow chart how the quantitative range and sensitivity can be determined.</w:t>
      </w:r>
    </w:p>
    <w:p w14:paraId="510CF70D" w14:textId="77777777" w:rsidR="00FB319A" w:rsidRPr="009F2056" w:rsidRDefault="00FB319A" w:rsidP="009F2056">
      <w:pPr>
        <w:spacing w:line="360" w:lineRule="auto"/>
        <w:jc w:val="both"/>
        <w:rPr>
          <w:rFonts w:ascii="Arial" w:hAnsi="Arial" w:cs="Arial"/>
          <w:sz w:val="20"/>
          <w:szCs w:val="20"/>
        </w:rPr>
      </w:pPr>
    </w:p>
    <w:p w14:paraId="7FA9669A" w14:textId="5A8CBF8B" w:rsidR="00AC0C1A" w:rsidRDefault="00AC0C1A">
      <w:pPr>
        <w:rPr>
          <w:rFonts w:ascii="Arial" w:hAnsi="Arial" w:cs="Arial"/>
          <w:b/>
          <w:bCs/>
          <w:sz w:val="20"/>
          <w:szCs w:val="20"/>
          <w:lang w:val="en-GB"/>
        </w:rPr>
      </w:pPr>
    </w:p>
    <w:p w14:paraId="5E5A2363" w14:textId="14C1F785" w:rsidR="00EB60C6" w:rsidRDefault="00EB60C6" w:rsidP="009F2056">
      <w:pPr>
        <w:pStyle w:val="Kop1"/>
        <w:rPr>
          <w:b/>
          <w:bCs/>
          <w:i w:val="0"/>
          <w:iCs w:val="0"/>
          <w:szCs w:val="20"/>
        </w:rPr>
      </w:pPr>
      <w:r w:rsidRPr="009F2056">
        <w:rPr>
          <w:b/>
          <w:bCs/>
          <w:i w:val="0"/>
          <w:iCs w:val="0"/>
          <w:szCs w:val="20"/>
        </w:rPr>
        <w:t>Definition of MRD-positivity and MRD-negativity in follow-up samples</w:t>
      </w:r>
    </w:p>
    <w:p w14:paraId="70416183" w14:textId="77777777" w:rsidR="00F4680E" w:rsidRPr="00F4680E" w:rsidRDefault="00F4680E" w:rsidP="00F4680E">
      <w:pPr>
        <w:rPr>
          <w:lang w:val="en-GB"/>
        </w:rPr>
      </w:pPr>
    </w:p>
    <w:p w14:paraId="4DC53F06" w14:textId="07AA923F" w:rsidR="00EB60C6" w:rsidRPr="009F2056" w:rsidRDefault="00EB60C6" w:rsidP="009F2056">
      <w:pPr>
        <w:pStyle w:val="Plattetekst"/>
        <w:rPr>
          <w:szCs w:val="20"/>
          <w:lang w:val="en-GB"/>
        </w:rPr>
      </w:pPr>
      <w:r w:rsidRPr="009F2056">
        <w:rPr>
          <w:szCs w:val="20"/>
          <w:lang w:val="en-GB"/>
        </w:rPr>
        <w:t xml:space="preserve">The interpretation of RQ-PCR results obtained in follow-up samples is most difficult if MRD levels are outside the ‘Quantitative Range’ of the assay. In these cases, it may not always be clear whether the signal observed is due to specific amplification from leukemic cell DNA or from non-specific amplification of normal DNA. </w:t>
      </w:r>
      <w:r w:rsidR="001D0968" w:rsidRPr="001D0968">
        <w:rPr>
          <w:szCs w:val="20"/>
          <w:highlight w:val="yellow"/>
          <w:lang w:val="en-GB"/>
        </w:rPr>
        <w:t>Base</w:t>
      </w:r>
      <w:r w:rsidR="001D0968">
        <w:rPr>
          <w:szCs w:val="20"/>
          <w:highlight w:val="yellow"/>
          <w:lang w:val="en-GB"/>
        </w:rPr>
        <w:t xml:space="preserve">d on detailed analysis of RQ-PCR, fragment length and NGS data, further distinction can be made between </w:t>
      </w:r>
      <w:r w:rsidR="002C4989">
        <w:rPr>
          <w:szCs w:val="20"/>
          <w:highlight w:val="yellow"/>
          <w:lang w:val="en-GB"/>
        </w:rPr>
        <w:t xml:space="preserve">highly likely </w:t>
      </w:r>
      <w:r w:rsidR="001D0968">
        <w:rPr>
          <w:szCs w:val="20"/>
          <w:highlight w:val="yellow"/>
          <w:lang w:val="en-GB"/>
        </w:rPr>
        <w:t xml:space="preserve">MRD </w:t>
      </w:r>
      <w:r w:rsidR="002C4989">
        <w:rPr>
          <w:szCs w:val="20"/>
          <w:highlight w:val="yellow"/>
          <w:lang w:val="en-GB"/>
        </w:rPr>
        <w:t xml:space="preserve">positive samples, </w:t>
      </w:r>
      <w:r w:rsidR="001D0968">
        <w:rPr>
          <w:szCs w:val="20"/>
          <w:highlight w:val="yellow"/>
          <w:lang w:val="en-GB"/>
        </w:rPr>
        <w:t xml:space="preserve">MRD </w:t>
      </w:r>
      <w:r w:rsidR="00C34A3B">
        <w:rPr>
          <w:szCs w:val="20"/>
          <w:highlight w:val="yellow"/>
          <w:lang w:val="en-GB"/>
        </w:rPr>
        <w:t xml:space="preserve">of </w:t>
      </w:r>
      <w:r w:rsidR="00073466">
        <w:rPr>
          <w:szCs w:val="20"/>
          <w:highlight w:val="yellow"/>
          <w:lang w:val="en-GB"/>
        </w:rPr>
        <w:t>uncertain</w:t>
      </w:r>
      <w:r w:rsidR="00C34A3B">
        <w:rPr>
          <w:szCs w:val="20"/>
          <w:highlight w:val="yellow"/>
          <w:lang w:val="en-GB"/>
        </w:rPr>
        <w:t xml:space="preserve"> significance</w:t>
      </w:r>
      <w:r w:rsidR="00073466">
        <w:rPr>
          <w:szCs w:val="20"/>
          <w:highlight w:val="yellow"/>
          <w:lang w:val="en-GB"/>
        </w:rPr>
        <w:t xml:space="preserve"> </w:t>
      </w:r>
      <w:r w:rsidR="001D0968" w:rsidRPr="001D0968">
        <w:rPr>
          <w:szCs w:val="20"/>
          <w:highlight w:val="yellow"/>
          <w:lang w:val="en-GB"/>
        </w:rPr>
        <w:t>samples</w:t>
      </w:r>
      <w:r w:rsidR="002C4989">
        <w:rPr>
          <w:szCs w:val="20"/>
          <w:highlight w:val="yellow"/>
          <w:lang w:val="en-GB"/>
        </w:rPr>
        <w:t>, and MRD negative samples</w:t>
      </w:r>
      <w:r w:rsidR="001D0968" w:rsidRPr="001D0968">
        <w:rPr>
          <w:szCs w:val="20"/>
          <w:highlight w:val="yellow"/>
          <w:lang w:val="en-GB"/>
        </w:rPr>
        <w:t xml:space="preserve"> (see accompanying manuscript by </w:t>
      </w:r>
      <w:r w:rsidR="001D0968" w:rsidRPr="00335715">
        <w:rPr>
          <w:szCs w:val="20"/>
          <w:highlight w:val="yellow"/>
          <w:lang w:val="en-GB"/>
        </w:rPr>
        <w:t>K</w:t>
      </w:r>
      <w:r w:rsidR="00335715">
        <w:rPr>
          <w:szCs w:val="20"/>
          <w:highlight w:val="yellow"/>
          <w:lang w:val="en-GB"/>
        </w:rPr>
        <w:t>o</w:t>
      </w:r>
      <w:r w:rsidR="001D0968" w:rsidRPr="00335715">
        <w:rPr>
          <w:szCs w:val="20"/>
          <w:highlight w:val="yellow"/>
          <w:lang w:val="en-GB"/>
        </w:rPr>
        <w:t>t</w:t>
      </w:r>
      <w:r w:rsidR="00335715">
        <w:rPr>
          <w:szCs w:val="20"/>
          <w:highlight w:val="yellow"/>
          <w:lang w:val="en-GB"/>
        </w:rPr>
        <w:t>r</w:t>
      </w:r>
      <w:r w:rsidR="001D0968" w:rsidRPr="00335715">
        <w:rPr>
          <w:szCs w:val="20"/>
          <w:highlight w:val="yellow"/>
          <w:lang w:val="en-GB"/>
        </w:rPr>
        <w:t xml:space="preserve">ova </w:t>
      </w:r>
      <w:r w:rsidR="001D0968" w:rsidRPr="00C76506">
        <w:rPr>
          <w:i/>
          <w:szCs w:val="20"/>
          <w:highlight w:val="yellow"/>
          <w:lang w:val="en-GB"/>
        </w:rPr>
        <w:t>et al</w:t>
      </w:r>
      <w:r w:rsidR="001D0968" w:rsidRPr="00335715">
        <w:rPr>
          <w:szCs w:val="20"/>
          <w:highlight w:val="yellow"/>
          <w:lang w:val="en-GB"/>
        </w:rPr>
        <w:t>).</w:t>
      </w:r>
      <w:r w:rsidR="00335715" w:rsidRPr="00335715">
        <w:rPr>
          <w:szCs w:val="20"/>
          <w:highlight w:val="yellow"/>
          <w:lang w:val="en-GB"/>
        </w:rPr>
        <w:t xml:space="preserve"> By the introduction of these new categories, the previously designed</w:t>
      </w:r>
      <w:r w:rsidRPr="00335715">
        <w:rPr>
          <w:szCs w:val="20"/>
          <w:highlight w:val="yellow"/>
          <w:lang w:val="en-GB"/>
        </w:rPr>
        <w:t xml:space="preserve"> separate guidelines for protocols that aim at therapy reduction and for protocols directed towards therapy intensification</w:t>
      </w:r>
      <w:r w:rsidR="00335715" w:rsidRPr="00335715">
        <w:rPr>
          <w:szCs w:val="20"/>
          <w:highlight w:val="yellow"/>
          <w:lang w:val="en-GB"/>
        </w:rPr>
        <w:t xml:space="preserve"> becomes redundant and therefore have been</w:t>
      </w:r>
      <w:r w:rsidR="00335715">
        <w:rPr>
          <w:szCs w:val="20"/>
          <w:highlight w:val="yellow"/>
          <w:lang w:val="en-GB"/>
        </w:rPr>
        <w:t xml:space="preserve"> </w:t>
      </w:r>
      <w:r w:rsidR="002C4989">
        <w:rPr>
          <w:szCs w:val="20"/>
          <w:highlight w:val="yellow"/>
          <w:lang w:val="en-GB"/>
        </w:rPr>
        <w:t>removed</w:t>
      </w:r>
      <w:r w:rsidRPr="00335715">
        <w:rPr>
          <w:szCs w:val="20"/>
          <w:highlight w:val="yellow"/>
          <w:lang w:val="en-GB"/>
        </w:rPr>
        <w:t>.</w:t>
      </w:r>
    </w:p>
    <w:p w14:paraId="230FB30E" w14:textId="3D593545" w:rsidR="00EB60C6" w:rsidRDefault="00EB60C6" w:rsidP="009F2056">
      <w:pPr>
        <w:spacing w:line="360" w:lineRule="auto"/>
        <w:jc w:val="both"/>
        <w:rPr>
          <w:rFonts w:ascii="Arial" w:hAnsi="Arial" w:cs="Arial"/>
          <w:sz w:val="20"/>
          <w:szCs w:val="20"/>
          <w:lang w:val="en-GB"/>
        </w:rPr>
      </w:pPr>
    </w:p>
    <w:p w14:paraId="2EF41DC2" w14:textId="2BF062FD" w:rsidR="00CC0786" w:rsidRDefault="00CC0786" w:rsidP="009F2056">
      <w:pPr>
        <w:spacing w:line="360" w:lineRule="auto"/>
        <w:jc w:val="both"/>
        <w:rPr>
          <w:rFonts w:ascii="Arial" w:hAnsi="Arial" w:cs="Arial"/>
          <w:sz w:val="20"/>
          <w:szCs w:val="20"/>
          <w:lang w:val="en-GB"/>
        </w:rPr>
      </w:pPr>
      <w:r>
        <w:rPr>
          <w:rFonts w:ascii="Arial" w:hAnsi="Arial" w:cs="Arial"/>
          <w:sz w:val="20"/>
          <w:szCs w:val="20"/>
          <w:lang w:val="en-GB"/>
        </w:rPr>
        <w:t xml:space="preserve">It is recommended to monitor two IG/TR gene rearrangements, in order to limit the chance of false-negativity due to oligoclonality or ongoing/secondary rearrangements [ref]. The highest MRD level should be used </w:t>
      </w:r>
      <w:r w:rsidR="00B03668">
        <w:rPr>
          <w:rFonts w:ascii="Arial" w:hAnsi="Arial" w:cs="Arial"/>
          <w:sz w:val="20"/>
          <w:szCs w:val="20"/>
          <w:lang w:val="en-GB"/>
        </w:rPr>
        <w:t xml:space="preserve">as the final MRD result and </w:t>
      </w:r>
      <w:r>
        <w:rPr>
          <w:rFonts w:ascii="Arial" w:hAnsi="Arial" w:cs="Arial"/>
          <w:sz w:val="20"/>
          <w:szCs w:val="20"/>
          <w:lang w:val="en-GB"/>
        </w:rPr>
        <w:t xml:space="preserve">for </w:t>
      </w:r>
      <w:r w:rsidR="00B03668">
        <w:rPr>
          <w:rFonts w:ascii="Arial" w:hAnsi="Arial" w:cs="Arial"/>
          <w:sz w:val="20"/>
          <w:szCs w:val="20"/>
          <w:lang w:val="en-GB"/>
        </w:rPr>
        <w:t xml:space="preserve">subsequent </w:t>
      </w:r>
      <w:r>
        <w:rPr>
          <w:rFonts w:ascii="Arial" w:hAnsi="Arial" w:cs="Arial"/>
          <w:sz w:val="20"/>
          <w:szCs w:val="20"/>
          <w:lang w:val="en-GB"/>
        </w:rPr>
        <w:t>therapeutic decisions.</w:t>
      </w:r>
      <w:r w:rsidR="00B03668">
        <w:rPr>
          <w:rFonts w:ascii="Arial" w:hAnsi="Arial" w:cs="Arial"/>
          <w:sz w:val="20"/>
          <w:szCs w:val="20"/>
          <w:lang w:val="en-GB"/>
        </w:rPr>
        <w:t xml:space="preserve"> If more than two targets are being monitored, one should realize that this will increase the chance of having false-positive MRD data (especially if IG targets are being used, due to increased background levels in regenerating BM samples) </w:t>
      </w:r>
      <w:r w:rsidR="00724EB8">
        <w:rPr>
          <w:rFonts w:ascii="Arial" w:hAnsi="Arial" w:cs="Arial"/>
          <w:sz w:val="20"/>
          <w:szCs w:val="20"/>
          <w:lang w:val="en-GB"/>
        </w:rPr>
        <w:fldChar w:fldCharType="begin">
          <w:fldData xml:space="preserve">PEVuZE5vdGU+PENpdGU+PEF1dGhvcj5Gcm9ua292YTwvQXV0aG9yPjxZZWFyPjIwMDg8L1llYXI+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</w:fldData>
        </w:fldChar>
      </w:r>
      <w:r w:rsidR="00724EB8">
        <w:rPr>
          <w:rFonts w:ascii="Arial" w:hAnsi="Arial" w:cs="Arial"/>
          <w:sz w:val="20"/>
          <w:szCs w:val="20"/>
          <w:lang w:val="en-GB"/>
        </w:rPr>
        <w:instrText xml:space="preserve"> ADDIN EN.CITE </w:instrText>
      </w:r>
      <w:r w:rsidR="00724EB8">
        <w:rPr>
          <w:rFonts w:ascii="Arial" w:hAnsi="Arial" w:cs="Arial"/>
          <w:sz w:val="20"/>
          <w:szCs w:val="20"/>
          <w:lang w:val="en-GB"/>
        </w:rPr>
        <w:fldChar w:fldCharType="begin">
          <w:fldData xml:space="preserve">PEVuZE5vdGU+PENpdGU+PEF1dGhvcj5Gcm9ua292YTwvQXV0aG9yPjxZZWFyPjIwMDg8L1llYXI+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</w:fldData>
        </w:fldChar>
      </w:r>
      <w:r w:rsidR="00724EB8">
        <w:rPr>
          <w:rFonts w:ascii="Arial" w:hAnsi="Arial" w:cs="Arial"/>
          <w:sz w:val="20"/>
          <w:szCs w:val="20"/>
          <w:lang w:val="en-GB"/>
        </w:rPr>
        <w:instrText xml:space="preserve"> ADDIN EN.CITE.DATA </w:instrText>
      </w:r>
      <w:r w:rsidR="00724EB8">
        <w:rPr>
          <w:rFonts w:ascii="Arial" w:hAnsi="Arial" w:cs="Arial"/>
          <w:sz w:val="20"/>
          <w:szCs w:val="20"/>
          <w:lang w:val="en-GB"/>
        </w:rPr>
      </w:r>
      <w:r w:rsidR="00724EB8">
        <w:rPr>
          <w:rFonts w:ascii="Arial" w:hAnsi="Arial" w:cs="Arial"/>
          <w:sz w:val="20"/>
          <w:szCs w:val="20"/>
          <w:lang w:val="en-GB"/>
        </w:rPr>
        <w:fldChar w:fldCharType="end"/>
      </w:r>
      <w:r w:rsidR="00724EB8">
        <w:rPr>
          <w:rFonts w:ascii="Arial" w:hAnsi="Arial" w:cs="Arial"/>
          <w:sz w:val="20"/>
          <w:szCs w:val="20"/>
          <w:lang w:val="en-GB"/>
        </w:rPr>
      </w:r>
      <w:r w:rsidR="00724EB8">
        <w:rPr>
          <w:rFonts w:ascii="Arial" w:hAnsi="Arial" w:cs="Arial"/>
          <w:sz w:val="20"/>
          <w:szCs w:val="20"/>
          <w:lang w:val="en-GB"/>
        </w:rPr>
        <w:fldChar w:fldCharType="separate"/>
      </w:r>
      <w:r w:rsidR="00724EB8" w:rsidRPr="00724EB8">
        <w:rPr>
          <w:rFonts w:ascii="Arial" w:hAnsi="Arial" w:cs="Arial"/>
          <w:noProof/>
          <w:sz w:val="20"/>
          <w:szCs w:val="20"/>
          <w:vertAlign w:val="superscript"/>
          <w:lang w:val="en-GB"/>
        </w:rPr>
        <w:t>9-11</w:t>
      </w:r>
      <w:r w:rsidR="00724EB8">
        <w:rPr>
          <w:rFonts w:ascii="Arial" w:hAnsi="Arial" w:cs="Arial"/>
          <w:sz w:val="20"/>
          <w:szCs w:val="20"/>
          <w:lang w:val="en-GB"/>
        </w:rPr>
        <w:fldChar w:fldCharType="end"/>
      </w:r>
      <w:r w:rsidR="00B03668">
        <w:rPr>
          <w:rFonts w:ascii="Arial" w:hAnsi="Arial" w:cs="Arial"/>
          <w:sz w:val="20"/>
          <w:szCs w:val="20"/>
          <w:lang w:val="en-GB"/>
        </w:rPr>
        <w:t>.</w:t>
      </w:r>
    </w:p>
    <w:p w14:paraId="13164BAB" w14:textId="77777777" w:rsidR="00CC0786" w:rsidRDefault="00CC0786" w:rsidP="009F2056">
      <w:pPr>
        <w:spacing w:line="360" w:lineRule="auto"/>
        <w:jc w:val="both"/>
        <w:rPr>
          <w:rFonts w:ascii="Arial" w:hAnsi="Arial" w:cs="Arial"/>
          <w:sz w:val="20"/>
          <w:szCs w:val="20"/>
          <w:lang w:val="en-GB"/>
        </w:rPr>
      </w:pPr>
    </w:p>
    <w:p w14:paraId="77F144C4" w14:textId="77777777" w:rsidR="00A72365" w:rsidRDefault="00A72365" w:rsidP="002C4989">
      <w:pPr>
        <w:spacing w:line="360" w:lineRule="auto"/>
        <w:jc w:val="both"/>
        <w:rPr>
          <w:rFonts w:ascii="Arial" w:hAnsi="Arial" w:cs="Arial"/>
          <w:sz w:val="20"/>
          <w:szCs w:val="20"/>
        </w:rPr>
      </w:pPr>
    </w:p>
    <w:p w14:paraId="609454FF" w14:textId="77777777" w:rsidR="00A72365" w:rsidRDefault="00A72365" w:rsidP="002C4989">
      <w:pPr>
        <w:spacing w:line="360" w:lineRule="auto"/>
        <w:jc w:val="both"/>
        <w:rPr>
          <w:rFonts w:ascii="Arial" w:hAnsi="Arial" w:cs="Arial"/>
          <w:sz w:val="20"/>
          <w:szCs w:val="20"/>
        </w:rPr>
      </w:pPr>
    </w:p>
    <w:p w14:paraId="582781EA" w14:textId="77777777" w:rsidR="00A72365" w:rsidRDefault="00A72365" w:rsidP="002C4989">
      <w:pPr>
        <w:spacing w:line="360" w:lineRule="auto"/>
        <w:jc w:val="both"/>
        <w:rPr>
          <w:rFonts w:ascii="Arial" w:hAnsi="Arial" w:cs="Arial"/>
          <w:sz w:val="20"/>
          <w:szCs w:val="20"/>
        </w:rPr>
      </w:pPr>
    </w:p>
    <w:p w14:paraId="60FD773F" w14:textId="77777777" w:rsidR="00A72365" w:rsidRDefault="00A72365" w:rsidP="002C4989">
      <w:pPr>
        <w:spacing w:line="360" w:lineRule="auto"/>
        <w:jc w:val="both"/>
        <w:rPr>
          <w:rFonts w:ascii="Arial" w:hAnsi="Arial" w:cs="Arial"/>
          <w:sz w:val="20"/>
          <w:szCs w:val="20"/>
        </w:rPr>
      </w:pPr>
    </w:p>
    <w:p w14:paraId="7787FFB2" w14:textId="3A476BC0" w:rsidR="002C4989" w:rsidRPr="009F2056" w:rsidRDefault="002C4989" w:rsidP="002C4989">
      <w:pPr>
        <w:spacing w:line="360" w:lineRule="auto"/>
        <w:jc w:val="both"/>
        <w:rPr>
          <w:rFonts w:ascii="Arial" w:hAnsi="Arial" w:cs="Arial"/>
          <w:sz w:val="20"/>
          <w:szCs w:val="20"/>
        </w:rPr>
      </w:pPr>
      <w:r w:rsidRPr="009F2056">
        <w:rPr>
          <w:rFonts w:ascii="Arial" w:hAnsi="Arial" w:cs="Arial"/>
          <w:sz w:val="20"/>
          <w:szCs w:val="20"/>
        </w:rPr>
        <w:lastRenderedPageBreak/>
        <w:t xml:space="preserve">A </w:t>
      </w:r>
      <w:r w:rsidR="00073466">
        <w:rPr>
          <w:rFonts w:ascii="Arial" w:hAnsi="Arial" w:cs="Arial"/>
          <w:sz w:val="20"/>
          <w:szCs w:val="20"/>
        </w:rPr>
        <w:t xml:space="preserve">follow-up </w:t>
      </w:r>
      <w:r w:rsidRPr="009F2056">
        <w:rPr>
          <w:rFonts w:ascii="Arial" w:hAnsi="Arial" w:cs="Arial"/>
          <w:sz w:val="20"/>
          <w:szCs w:val="20"/>
        </w:rPr>
        <w:t xml:space="preserve">sample is considered to be </w:t>
      </w:r>
      <w:r w:rsidRPr="009F2056">
        <w:rPr>
          <w:rFonts w:ascii="Arial" w:hAnsi="Arial" w:cs="Arial"/>
          <w:sz w:val="20"/>
          <w:szCs w:val="20"/>
          <w:u w:val="single"/>
        </w:rPr>
        <w:t>MRD positive</w:t>
      </w:r>
      <w:r w:rsidRPr="009F2056">
        <w:rPr>
          <w:rFonts w:ascii="Arial" w:hAnsi="Arial" w:cs="Arial"/>
          <w:sz w:val="20"/>
          <w:szCs w:val="20"/>
        </w:rPr>
        <w:t xml:space="preserve"> if:</w:t>
      </w:r>
    </w:p>
    <w:p w14:paraId="37693A37" w14:textId="77777777" w:rsidR="002C4989" w:rsidRPr="009F2056" w:rsidRDefault="002C4989" w:rsidP="002C4989">
      <w:pPr>
        <w:spacing w:line="360" w:lineRule="auto"/>
        <w:jc w:val="both"/>
        <w:rPr>
          <w:rFonts w:ascii="Arial" w:hAnsi="Arial" w:cs="Arial"/>
          <w:sz w:val="20"/>
          <w:szCs w:val="20"/>
        </w:rPr>
      </w:pPr>
    </w:p>
    <w:p w14:paraId="5AEB0ED8" w14:textId="77777777" w:rsidR="002C4989" w:rsidRPr="009F2056" w:rsidRDefault="002C4989" w:rsidP="002C4989">
      <w:pPr>
        <w:numPr>
          <w:ilvl w:val="0"/>
          <w:numId w:val="4"/>
        </w:numPr>
        <w:spacing w:line="360" w:lineRule="auto"/>
        <w:jc w:val="both"/>
        <w:rPr>
          <w:rFonts w:ascii="Arial" w:hAnsi="Arial" w:cs="Arial"/>
          <w:sz w:val="20"/>
          <w:szCs w:val="20"/>
        </w:rPr>
      </w:pPr>
      <w:r w:rsidRPr="009F2056">
        <w:rPr>
          <w:rFonts w:ascii="Arial" w:hAnsi="Arial" w:cs="Arial"/>
          <w:sz w:val="20"/>
          <w:szCs w:val="20"/>
        </w:rPr>
        <w:t>The C</w:t>
      </w:r>
      <w:r w:rsidRPr="009F2056">
        <w:rPr>
          <w:rFonts w:ascii="Arial" w:hAnsi="Arial" w:cs="Arial"/>
          <w:sz w:val="20"/>
          <w:szCs w:val="20"/>
          <w:vertAlign w:val="subscript"/>
        </w:rPr>
        <w:t>T</w:t>
      </w:r>
      <w:r w:rsidRPr="009F2056">
        <w:rPr>
          <w:rFonts w:ascii="Arial" w:hAnsi="Arial" w:cs="Arial"/>
          <w:sz w:val="20"/>
          <w:szCs w:val="20"/>
        </w:rPr>
        <w:t xml:space="preserve"> value of at least one of the three replicates is </w:t>
      </w:r>
      <w:r w:rsidRPr="009F2056">
        <w:rPr>
          <w:rFonts w:ascii="Arial" w:hAnsi="Arial" w:cs="Arial"/>
          <w:sz w:val="20"/>
          <w:szCs w:val="20"/>
        </w:rPr>
        <w:sym w:font="Symbol" w:char="F0B3"/>
      </w:r>
      <w:r w:rsidRPr="009F2056">
        <w:rPr>
          <w:rFonts w:ascii="Arial" w:hAnsi="Arial" w:cs="Arial"/>
          <w:sz w:val="20"/>
          <w:szCs w:val="20"/>
        </w:rPr>
        <w:t>1.0 C</w:t>
      </w:r>
      <w:r w:rsidRPr="009F2056">
        <w:rPr>
          <w:rFonts w:ascii="Arial" w:hAnsi="Arial" w:cs="Arial"/>
          <w:sz w:val="20"/>
          <w:szCs w:val="20"/>
          <w:vertAlign w:val="subscript"/>
        </w:rPr>
        <w:t>T</w:t>
      </w:r>
      <w:r w:rsidRPr="009F2056">
        <w:rPr>
          <w:rFonts w:ascii="Arial" w:hAnsi="Arial" w:cs="Arial"/>
          <w:sz w:val="20"/>
          <w:szCs w:val="20"/>
        </w:rPr>
        <w:t xml:space="preserve"> lower than the </w:t>
      </w:r>
      <w:r w:rsidRPr="009F2056">
        <w:rPr>
          <w:rFonts w:ascii="Arial" w:hAnsi="Arial" w:cs="Arial"/>
          <w:i/>
          <w:iCs/>
          <w:sz w:val="20"/>
          <w:szCs w:val="20"/>
        </w:rPr>
        <w:t>lowest</w:t>
      </w:r>
      <w:r w:rsidRPr="009F2056">
        <w:rPr>
          <w:rFonts w:ascii="Arial" w:hAnsi="Arial" w:cs="Arial"/>
          <w:sz w:val="20"/>
          <w:szCs w:val="20"/>
        </w:rPr>
        <w:t xml:space="preserve"> C</w:t>
      </w:r>
      <w:r w:rsidRPr="009F2056">
        <w:rPr>
          <w:rFonts w:ascii="Arial" w:hAnsi="Arial" w:cs="Arial"/>
          <w:sz w:val="20"/>
          <w:szCs w:val="20"/>
          <w:vertAlign w:val="subscript"/>
        </w:rPr>
        <w:t>T</w:t>
      </w:r>
      <w:r w:rsidRPr="009F2056">
        <w:rPr>
          <w:rFonts w:ascii="Arial" w:hAnsi="Arial" w:cs="Arial"/>
          <w:sz w:val="20"/>
          <w:szCs w:val="20"/>
        </w:rPr>
        <w:t xml:space="preserve"> of background.</w:t>
      </w:r>
    </w:p>
    <w:p w14:paraId="06A55D86" w14:textId="77777777" w:rsidR="002C4989" w:rsidRPr="009F2056" w:rsidRDefault="002C4989" w:rsidP="002C4989">
      <w:pPr>
        <w:spacing w:line="360" w:lineRule="auto"/>
        <w:jc w:val="both"/>
        <w:rPr>
          <w:rFonts w:ascii="Arial" w:hAnsi="Arial" w:cs="Arial"/>
          <w:sz w:val="20"/>
          <w:szCs w:val="20"/>
        </w:rPr>
      </w:pPr>
      <w:r w:rsidRPr="009F2056">
        <w:rPr>
          <w:rFonts w:ascii="Arial" w:hAnsi="Arial" w:cs="Arial"/>
          <w:sz w:val="20"/>
          <w:szCs w:val="20"/>
        </w:rPr>
        <w:t>AND</w:t>
      </w:r>
    </w:p>
    <w:p w14:paraId="1101841F" w14:textId="77777777" w:rsidR="002C4989" w:rsidRPr="009F2056" w:rsidRDefault="002C4989" w:rsidP="002C4989">
      <w:pPr>
        <w:numPr>
          <w:ilvl w:val="0"/>
          <w:numId w:val="4"/>
        </w:numPr>
        <w:spacing w:line="360" w:lineRule="auto"/>
        <w:jc w:val="both"/>
        <w:rPr>
          <w:rFonts w:ascii="Arial" w:hAnsi="Arial" w:cs="Arial"/>
          <w:i/>
          <w:iCs/>
          <w:sz w:val="20"/>
          <w:szCs w:val="20"/>
        </w:rPr>
      </w:pPr>
      <w:r w:rsidRPr="009F2056">
        <w:rPr>
          <w:rFonts w:ascii="Arial" w:hAnsi="Arial" w:cs="Arial"/>
          <w:sz w:val="20"/>
          <w:szCs w:val="20"/>
        </w:rPr>
        <w:t>The C</w:t>
      </w:r>
      <w:r w:rsidRPr="009F2056">
        <w:rPr>
          <w:rFonts w:ascii="Arial" w:hAnsi="Arial" w:cs="Arial"/>
          <w:sz w:val="20"/>
          <w:szCs w:val="20"/>
          <w:vertAlign w:val="subscript"/>
        </w:rPr>
        <w:t>T</w:t>
      </w:r>
      <w:r w:rsidRPr="009F2056">
        <w:rPr>
          <w:rFonts w:ascii="Arial" w:hAnsi="Arial" w:cs="Arial"/>
          <w:sz w:val="20"/>
          <w:szCs w:val="20"/>
        </w:rPr>
        <w:t xml:space="preserve"> value of at least one of the three replicates is within 4.0 C</w:t>
      </w:r>
      <w:r w:rsidRPr="009F2056">
        <w:rPr>
          <w:rFonts w:ascii="Arial" w:hAnsi="Arial" w:cs="Arial"/>
          <w:sz w:val="20"/>
          <w:szCs w:val="20"/>
          <w:vertAlign w:val="subscript"/>
        </w:rPr>
        <w:t>T</w:t>
      </w:r>
      <w:r w:rsidRPr="009F2056">
        <w:rPr>
          <w:rFonts w:ascii="Arial" w:hAnsi="Arial" w:cs="Arial"/>
          <w:sz w:val="20"/>
          <w:szCs w:val="20"/>
        </w:rPr>
        <w:t xml:space="preserve"> from the </w:t>
      </w:r>
      <w:r w:rsidRPr="009F2056">
        <w:rPr>
          <w:rFonts w:ascii="Arial" w:hAnsi="Arial" w:cs="Arial"/>
          <w:i/>
          <w:iCs/>
          <w:sz w:val="20"/>
          <w:szCs w:val="20"/>
        </w:rPr>
        <w:t>highest</w:t>
      </w:r>
      <w:r w:rsidRPr="009F2056">
        <w:rPr>
          <w:rFonts w:ascii="Arial" w:hAnsi="Arial" w:cs="Arial"/>
          <w:sz w:val="20"/>
          <w:szCs w:val="20"/>
        </w:rPr>
        <w:t xml:space="preserve"> C</w:t>
      </w:r>
      <w:r w:rsidRPr="009F2056">
        <w:rPr>
          <w:rFonts w:ascii="Arial" w:hAnsi="Arial" w:cs="Arial"/>
          <w:sz w:val="20"/>
          <w:szCs w:val="20"/>
          <w:vertAlign w:val="subscript"/>
        </w:rPr>
        <w:t>T</w:t>
      </w:r>
      <w:r w:rsidRPr="009F2056">
        <w:rPr>
          <w:rFonts w:ascii="Arial" w:hAnsi="Arial" w:cs="Arial"/>
          <w:sz w:val="20"/>
          <w:szCs w:val="20"/>
        </w:rPr>
        <w:t xml:space="preserve"> value of the previously defined ‘Sensitivity’;</w:t>
      </w:r>
    </w:p>
    <w:p w14:paraId="023653B6" w14:textId="77777777" w:rsidR="002C4989" w:rsidRPr="009F2056" w:rsidRDefault="002C4989" w:rsidP="002C4989">
      <w:pPr>
        <w:spacing w:line="360" w:lineRule="auto"/>
        <w:jc w:val="both"/>
        <w:rPr>
          <w:rFonts w:ascii="Arial" w:hAnsi="Arial" w:cs="Arial"/>
          <w:sz w:val="20"/>
          <w:szCs w:val="20"/>
        </w:rPr>
      </w:pPr>
    </w:p>
    <w:p w14:paraId="7936144D" w14:textId="77777777" w:rsidR="002C4989" w:rsidRPr="009F2056" w:rsidRDefault="002C4989" w:rsidP="002C4989">
      <w:pPr>
        <w:spacing w:line="360" w:lineRule="auto"/>
        <w:jc w:val="both"/>
        <w:rPr>
          <w:rFonts w:ascii="Arial" w:hAnsi="Arial" w:cs="Arial"/>
          <w:sz w:val="20"/>
          <w:szCs w:val="20"/>
        </w:rPr>
      </w:pPr>
      <w:r w:rsidRPr="009F2056">
        <w:rPr>
          <w:rFonts w:ascii="Arial" w:hAnsi="Arial" w:cs="Arial"/>
          <w:sz w:val="20"/>
          <w:szCs w:val="20"/>
        </w:rPr>
        <w:t>Consequently, a follow-up sample is considered ‘MRD negative’, if no amplification is observed at all, if the lowest C</w:t>
      </w:r>
      <w:r w:rsidRPr="009F2056">
        <w:rPr>
          <w:rFonts w:ascii="Arial" w:hAnsi="Arial" w:cs="Arial"/>
          <w:sz w:val="20"/>
          <w:szCs w:val="20"/>
          <w:vertAlign w:val="subscript"/>
        </w:rPr>
        <w:t>T</w:t>
      </w:r>
      <w:r w:rsidRPr="009F2056">
        <w:rPr>
          <w:rFonts w:ascii="Arial" w:hAnsi="Arial" w:cs="Arial"/>
          <w:sz w:val="20"/>
          <w:szCs w:val="20"/>
        </w:rPr>
        <w:t xml:space="preserve"> value of the target is within 1 C</w:t>
      </w:r>
      <w:r w:rsidRPr="009F2056">
        <w:rPr>
          <w:rFonts w:ascii="Arial" w:hAnsi="Arial" w:cs="Arial"/>
          <w:sz w:val="20"/>
          <w:szCs w:val="20"/>
          <w:vertAlign w:val="subscript"/>
        </w:rPr>
        <w:t>T</w:t>
      </w:r>
      <w:r w:rsidRPr="009F2056">
        <w:rPr>
          <w:rFonts w:ascii="Arial" w:hAnsi="Arial" w:cs="Arial"/>
          <w:sz w:val="20"/>
          <w:szCs w:val="20"/>
        </w:rPr>
        <w:t xml:space="preserve"> from the lowest C</w:t>
      </w:r>
      <w:r w:rsidRPr="009F2056">
        <w:rPr>
          <w:rFonts w:ascii="Arial" w:hAnsi="Arial" w:cs="Arial"/>
          <w:sz w:val="20"/>
          <w:szCs w:val="20"/>
          <w:vertAlign w:val="subscript"/>
        </w:rPr>
        <w:t>T</w:t>
      </w:r>
      <w:r w:rsidRPr="009F2056">
        <w:rPr>
          <w:rFonts w:ascii="Arial" w:hAnsi="Arial" w:cs="Arial"/>
          <w:sz w:val="20"/>
          <w:szCs w:val="20"/>
        </w:rPr>
        <w:t xml:space="preserve"> of the background, or if all C</w:t>
      </w:r>
      <w:r w:rsidRPr="009F2056">
        <w:rPr>
          <w:rFonts w:ascii="Arial" w:hAnsi="Arial" w:cs="Arial"/>
          <w:sz w:val="20"/>
          <w:szCs w:val="20"/>
          <w:vertAlign w:val="subscript"/>
        </w:rPr>
        <w:t>T</w:t>
      </w:r>
      <w:r w:rsidRPr="009F2056">
        <w:rPr>
          <w:rFonts w:ascii="Arial" w:hAnsi="Arial" w:cs="Arial"/>
          <w:sz w:val="20"/>
          <w:szCs w:val="20"/>
        </w:rPr>
        <w:t xml:space="preserve"> values are more than four cycles separated from the highest C</w:t>
      </w:r>
      <w:r w:rsidRPr="009F2056">
        <w:rPr>
          <w:rFonts w:ascii="Arial" w:hAnsi="Arial" w:cs="Arial"/>
          <w:sz w:val="20"/>
          <w:szCs w:val="20"/>
          <w:vertAlign w:val="subscript"/>
        </w:rPr>
        <w:t>T</w:t>
      </w:r>
      <w:r w:rsidRPr="009F2056">
        <w:rPr>
          <w:rFonts w:ascii="Arial" w:hAnsi="Arial" w:cs="Arial"/>
          <w:sz w:val="20"/>
          <w:szCs w:val="20"/>
        </w:rPr>
        <w:t xml:space="preserve"> value of the ‘Sensitivity’.</w:t>
      </w:r>
    </w:p>
    <w:p w14:paraId="06E03BB8" w14:textId="77777777" w:rsidR="002C4989" w:rsidRPr="009F2056" w:rsidRDefault="002C4989" w:rsidP="002C4989">
      <w:pPr>
        <w:spacing w:line="360" w:lineRule="auto"/>
        <w:jc w:val="both"/>
        <w:rPr>
          <w:rFonts w:ascii="Arial" w:hAnsi="Arial" w:cs="Arial"/>
          <w:sz w:val="20"/>
          <w:szCs w:val="20"/>
        </w:rPr>
      </w:pPr>
    </w:p>
    <w:p w14:paraId="635FAB6D" w14:textId="77777777" w:rsidR="002C4989" w:rsidRPr="009F2056" w:rsidRDefault="002C4989" w:rsidP="002C4989">
      <w:pPr>
        <w:spacing w:line="360" w:lineRule="auto"/>
        <w:jc w:val="both"/>
        <w:rPr>
          <w:rFonts w:ascii="Arial" w:hAnsi="Arial" w:cs="Arial"/>
          <w:sz w:val="20"/>
          <w:szCs w:val="20"/>
        </w:rPr>
      </w:pPr>
      <w:r w:rsidRPr="009F2056">
        <w:rPr>
          <w:rFonts w:ascii="Arial" w:hAnsi="Arial" w:cs="Arial"/>
          <w:sz w:val="20"/>
          <w:szCs w:val="20"/>
        </w:rPr>
        <w:t xml:space="preserve">Logically, very low MRD levels (below the ‘Quantitative Range’) should always be judged with caution; especially if only one well of the three replicates is positive. In such case, re-analysis of the doubtful sample(s) may be performed, but one should be aware that by definition the results will often not be reproducible. </w:t>
      </w:r>
    </w:p>
    <w:p w14:paraId="225D79DA" w14:textId="77777777" w:rsidR="002C4989" w:rsidRPr="002C4989" w:rsidRDefault="002C4989" w:rsidP="009F2056">
      <w:pPr>
        <w:spacing w:line="360" w:lineRule="auto"/>
        <w:jc w:val="both"/>
        <w:rPr>
          <w:rFonts w:ascii="Arial" w:hAnsi="Arial" w:cs="Arial"/>
          <w:sz w:val="20"/>
          <w:szCs w:val="20"/>
        </w:rPr>
      </w:pPr>
    </w:p>
    <w:p w14:paraId="76B9696E" w14:textId="703A1A30" w:rsidR="00AC0C1A" w:rsidRDefault="00AC0C1A">
      <w:pPr>
        <w:rPr>
          <w:rFonts w:ascii="Arial" w:hAnsi="Arial" w:cs="Arial"/>
          <w:b/>
          <w:bCs/>
          <w:sz w:val="20"/>
          <w:szCs w:val="20"/>
          <w:lang w:val="en-GB"/>
        </w:rPr>
      </w:pPr>
    </w:p>
    <w:p w14:paraId="06BCA73B" w14:textId="0DA10E97" w:rsidR="00EB60C6" w:rsidRPr="009F2056" w:rsidRDefault="00EB60C6" w:rsidP="009F2056">
      <w:pPr>
        <w:pStyle w:val="Kop3"/>
        <w:spacing w:line="360" w:lineRule="auto"/>
        <w:jc w:val="both"/>
        <w:rPr>
          <w:szCs w:val="20"/>
        </w:rPr>
      </w:pPr>
      <w:r w:rsidRPr="009F2056">
        <w:rPr>
          <w:szCs w:val="20"/>
        </w:rPr>
        <w:t>Quantitation of MRD levels in follow-up samples</w:t>
      </w:r>
    </w:p>
    <w:p w14:paraId="0E6830D1" w14:textId="77777777" w:rsidR="00EB60C6" w:rsidRPr="009F2056" w:rsidRDefault="00EB60C6" w:rsidP="009F2056">
      <w:pPr>
        <w:spacing w:line="360" w:lineRule="auto"/>
        <w:jc w:val="both"/>
        <w:rPr>
          <w:rFonts w:ascii="Arial" w:hAnsi="Arial" w:cs="Arial"/>
          <w:sz w:val="20"/>
          <w:szCs w:val="20"/>
        </w:rPr>
      </w:pPr>
    </w:p>
    <w:p w14:paraId="4E25861C" w14:textId="47B75E94" w:rsidR="00EB60C6" w:rsidRPr="00C76506" w:rsidRDefault="00EB60C6" w:rsidP="009F2056">
      <w:pPr>
        <w:spacing w:line="360" w:lineRule="auto"/>
        <w:jc w:val="both"/>
        <w:rPr>
          <w:rFonts w:ascii="Arial" w:hAnsi="Arial" w:cs="Arial"/>
          <w:sz w:val="20"/>
          <w:szCs w:val="20"/>
        </w:rPr>
      </w:pPr>
      <w:r w:rsidRPr="009F2056">
        <w:rPr>
          <w:rFonts w:ascii="Arial" w:hAnsi="Arial" w:cs="Arial"/>
          <w:sz w:val="20"/>
          <w:szCs w:val="20"/>
        </w:rPr>
        <w:t xml:space="preserve">Although RQ-PCR is in principle a quantitative technique, it does not mean that the data obtained can be quantified in each case. Within </w:t>
      </w:r>
      <w:r w:rsidR="001D0968">
        <w:rPr>
          <w:rFonts w:ascii="Arial" w:hAnsi="Arial" w:cs="Arial"/>
          <w:sz w:val="20"/>
          <w:szCs w:val="20"/>
        </w:rPr>
        <w:t>EuroMRD</w:t>
      </w:r>
      <w:r w:rsidRPr="009F2056">
        <w:rPr>
          <w:rFonts w:ascii="Arial" w:hAnsi="Arial" w:cs="Arial"/>
          <w:sz w:val="20"/>
          <w:szCs w:val="20"/>
        </w:rPr>
        <w:t xml:space="preserve">, it was decided that data can only be quantified if the MRD level is within the ‘Quantitative Range’. Outside that range, data are no longer fully reproducible and therefore cannot be quantified </w:t>
      </w:r>
      <w:r w:rsidRPr="00C76506">
        <w:rPr>
          <w:rFonts w:ascii="Arial" w:hAnsi="Arial" w:cs="Arial"/>
          <w:sz w:val="20"/>
          <w:szCs w:val="20"/>
        </w:rPr>
        <w:t>accurately</w:t>
      </w:r>
      <w:r w:rsidR="00335715" w:rsidRPr="00C76506">
        <w:rPr>
          <w:rFonts w:ascii="Arial" w:hAnsi="Arial" w:cs="Arial"/>
          <w:sz w:val="20"/>
          <w:szCs w:val="20"/>
          <w:highlight w:val="yellow"/>
        </w:rPr>
        <w:t>; the only exception being samples that are confirmed MRD positive by NGS analysis</w:t>
      </w:r>
      <w:r w:rsidR="002C4989" w:rsidRPr="00C76506">
        <w:rPr>
          <w:rFonts w:ascii="Arial" w:hAnsi="Arial" w:cs="Arial"/>
          <w:sz w:val="20"/>
          <w:szCs w:val="20"/>
          <w:highlight w:val="yellow"/>
        </w:rPr>
        <w:t xml:space="preserve">. </w:t>
      </w:r>
      <w:r w:rsidR="00F44DD0">
        <w:rPr>
          <w:rFonts w:ascii="Arial" w:hAnsi="Arial" w:cs="Arial"/>
          <w:sz w:val="20"/>
          <w:szCs w:val="20"/>
        </w:rPr>
        <w:fldChar w:fldCharType="begin">
          <w:fldData xml:space="preserve">PEVuZE5vdGU+PENpdGU+PEF1dGhvcj5Lb3Ryb3ZhPC9BdXRob3I+PFllYXI+MjAyMjwvWWVhcj48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==
</w:fldData>
        </w:fldChar>
      </w:r>
      <w:r w:rsidR="00724EB8">
        <w:rPr>
          <w:rFonts w:ascii="Arial" w:hAnsi="Arial" w:cs="Arial"/>
          <w:sz w:val="20"/>
          <w:szCs w:val="20"/>
        </w:rPr>
        <w:instrText xml:space="preserve"> ADDIN EN.CITE </w:instrText>
      </w:r>
      <w:r w:rsidR="00724EB8">
        <w:rPr>
          <w:rFonts w:ascii="Arial" w:hAnsi="Arial" w:cs="Arial"/>
          <w:sz w:val="20"/>
          <w:szCs w:val="20"/>
        </w:rPr>
        <w:fldChar w:fldCharType="begin">
          <w:fldData xml:space="preserve">PEVuZE5vdGU+PENpdGU+PEF1dGhvcj5Lb3Ryb3ZhPC9BdXRob3I+PFllYXI+MjAyMjwvWWVhcj48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==
</w:fldData>
        </w:fldChar>
      </w:r>
      <w:r w:rsidR="00724EB8">
        <w:rPr>
          <w:rFonts w:ascii="Arial" w:hAnsi="Arial" w:cs="Arial"/>
          <w:sz w:val="20"/>
          <w:szCs w:val="20"/>
        </w:rPr>
        <w:instrText xml:space="preserve"> ADDIN EN.CITE.DATA </w:instrText>
      </w:r>
      <w:r w:rsidR="00724EB8">
        <w:rPr>
          <w:rFonts w:ascii="Arial" w:hAnsi="Arial" w:cs="Arial"/>
          <w:sz w:val="20"/>
          <w:szCs w:val="20"/>
        </w:rPr>
      </w:r>
      <w:r w:rsidR="00724EB8">
        <w:rPr>
          <w:rFonts w:ascii="Arial" w:hAnsi="Arial" w:cs="Arial"/>
          <w:sz w:val="20"/>
          <w:szCs w:val="20"/>
        </w:rPr>
        <w:fldChar w:fldCharType="end"/>
      </w:r>
      <w:r w:rsidR="00F44DD0">
        <w:rPr>
          <w:rFonts w:ascii="Arial" w:hAnsi="Arial" w:cs="Arial"/>
          <w:sz w:val="20"/>
          <w:szCs w:val="20"/>
        </w:rPr>
      </w:r>
      <w:r w:rsidR="00F44DD0">
        <w:rPr>
          <w:rFonts w:ascii="Arial" w:hAnsi="Arial" w:cs="Arial"/>
          <w:sz w:val="20"/>
          <w:szCs w:val="20"/>
        </w:rPr>
        <w:fldChar w:fldCharType="separate"/>
      </w:r>
      <w:r w:rsidR="00724EB8" w:rsidRPr="00724EB8">
        <w:rPr>
          <w:rFonts w:ascii="Arial" w:hAnsi="Arial" w:cs="Arial"/>
          <w:noProof/>
          <w:sz w:val="20"/>
          <w:szCs w:val="20"/>
          <w:vertAlign w:val="superscript"/>
        </w:rPr>
        <w:t>11-14</w:t>
      </w:r>
      <w:r w:rsidR="00F44DD0">
        <w:rPr>
          <w:rFonts w:ascii="Arial" w:hAnsi="Arial" w:cs="Arial"/>
          <w:sz w:val="20"/>
          <w:szCs w:val="20"/>
        </w:rPr>
        <w:fldChar w:fldCharType="end"/>
      </w:r>
      <w:r w:rsidR="002C4989" w:rsidRPr="00C76506">
        <w:rPr>
          <w:rFonts w:ascii="Arial" w:hAnsi="Arial" w:cs="Arial"/>
          <w:sz w:val="20"/>
          <w:szCs w:val="20"/>
          <w:highlight w:val="yellow"/>
        </w:rPr>
        <w:t xml:space="preserve">Thus, if RQ-PCR data are confirmed by NGS data, the quantitative results of the NGS assay </w:t>
      </w:r>
      <w:r w:rsidR="00C76506" w:rsidRPr="00C76506">
        <w:rPr>
          <w:rFonts w:ascii="Arial" w:hAnsi="Arial" w:cs="Arial"/>
          <w:sz w:val="20"/>
          <w:szCs w:val="20"/>
          <w:highlight w:val="yellow"/>
        </w:rPr>
        <w:t xml:space="preserve">(according to the validated assay quantification guidelines of the applied assay)  can be </w:t>
      </w:r>
      <w:r w:rsidR="00C76506" w:rsidRPr="00572B28">
        <w:rPr>
          <w:rFonts w:ascii="Arial" w:hAnsi="Arial" w:cs="Arial"/>
          <w:sz w:val="20"/>
          <w:szCs w:val="20"/>
          <w:highlight w:val="yellow"/>
        </w:rPr>
        <w:t>reported</w:t>
      </w:r>
      <w:r w:rsidR="00572B28" w:rsidRPr="00B27B8E">
        <w:rPr>
          <w:rFonts w:ascii="Arial" w:hAnsi="Arial" w:cs="Arial"/>
          <w:sz w:val="20"/>
          <w:szCs w:val="20"/>
          <w:highlight w:val="yellow"/>
        </w:rPr>
        <w:t xml:space="preserve">. However, based on available data (see accompanying manuscript by Kotrova </w:t>
      </w:r>
      <w:r w:rsidR="00572B28" w:rsidRPr="00B27B8E">
        <w:rPr>
          <w:rFonts w:ascii="Arial" w:hAnsi="Arial" w:cs="Arial"/>
          <w:i/>
          <w:sz w:val="20"/>
          <w:szCs w:val="20"/>
          <w:highlight w:val="yellow"/>
        </w:rPr>
        <w:t>et al</w:t>
      </w:r>
      <w:r w:rsidR="00572B28" w:rsidRPr="00B27B8E">
        <w:rPr>
          <w:rFonts w:ascii="Arial" w:hAnsi="Arial" w:cs="Arial"/>
          <w:sz w:val="20"/>
          <w:szCs w:val="20"/>
          <w:highlight w:val="yellow"/>
        </w:rPr>
        <w:t>), MRD levels in samples with C</w:t>
      </w:r>
      <w:r w:rsidR="00572B28" w:rsidRPr="00B27B8E">
        <w:rPr>
          <w:rFonts w:ascii="Arial" w:hAnsi="Arial" w:cs="Arial"/>
          <w:sz w:val="20"/>
          <w:szCs w:val="20"/>
          <w:highlight w:val="yellow"/>
          <w:vertAlign w:val="subscript"/>
        </w:rPr>
        <w:t>T</w:t>
      </w:r>
      <w:r w:rsidR="00572B28" w:rsidRPr="00B27B8E">
        <w:rPr>
          <w:rFonts w:ascii="Arial" w:hAnsi="Arial" w:cs="Arial"/>
          <w:sz w:val="20"/>
          <w:szCs w:val="20"/>
          <w:highlight w:val="yellow"/>
        </w:rPr>
        <w:t xml:space="preserve"> values outside the quantitative range but with all replicates positive and sufficiently apart from the background, can </w:t>
      </w:r>
      <w:r w:rsidR="0065260C">
        <w:rPr>
          <w:rFonts w:ascii="Arial" w:hAnsi="Arial" w:cs="Arial"/>
          <w:sz w:val="20"/>
          <w:szCs w:val="20"/>
          <w:highlight w:val="yellow"/>
        </w:rPr>
        <w:t xml:space="preserve">be extrapolated from the standard curve </w:t>
      </w:r>
      <w:r w:rsidR="00572B28" w:rsidRPr="00B27B8E">
        <w:rPr>
          <w:rFonts w:ascii="Arial" w:hAnsi="Arial" w:cs="Arial"/>
          <w:sz w:val="20"/>
          <w:szCs w:val="20"/>
          <w:highlight w:val="yellow"/>
        </w:rPr>
        <w:t xml:space="preserve">and this information </w:t>
      </w:r>
      <w:r w:rsidR="0065260C">
        <w:rPr>
          <w:rFonts w:ascii="Arial" w:hAnsi="Arial" w:cs="Arial"/>
          <w:sz w:val="20"/>
          <w:szCs w:val="20"/>
          <w:highlight w:val="yellow"/>
        </w:rPr>
        <w:t xml:space="preserve">can </w:t>
      </w:r>
      <w:r w:rsidR="00572B28" w:rsidRPr="00B27B8E">
        <w:rPr>
          <w:rFonts w:ascii="Arial" w:hAnsi="Arial" w:cs="Arial"/>
          <w:sz w:val="20"/>
          <w:szCs w:val="20"/>
          <w:highlight w:val="yellow"/>
        </w:rPr>
        <w:t>now also reported (see below)</w:t>
      </w:r>
      <w:r w:rsidR="00C76506" w:rsidRPr="00B27B8E">
        <w:rPr>
          <w:rFonts w:ascii="Arial" w:hAnsi="Arial" w:cs="Arial"/>
          <w:sz w:val="20"/>
          <w:szCs w:val="20"/>
          <w:highlight w:val="yellow"/>
        </w:rPr>
        <w:t>.</w:t>
      </w:r>
      <w:r w:rsidR="00C76506" w:rsidRPr="00C76506">
        <w:rPr>
          <w:rFonts w:ascii="Arial" w:hAnsi="Arial" w:cs="Arial"/>
          <w:sz w:val="20"/>
          <w:szCs w:val="20"/>
        </w:rPr>
        <w:t> </w:t>
      </w:r>
    </w:p>
    <w:p w14:paraId="1096C541" w14:textId="77777777" w:rsidR="00EB60C6" w:rsidRPr="009F2056" w:rsidRDefault="00EB60C6" w:rsidP="009F2056">
      <w:pPr>
        <w:spacing w:line="360" w:lineRule="auto"/>
        <w:jc w:val="both"/>
        <w:rPr>
          <w:rFonts w:ascii="Arial" w:hAnsi="Arial" w:cs="Arial"/>
          <w:sz w:val="20"/>
          <w:szCs w:val="20"/>
        </w:rPr>
      </w:pPr>
    </w:p>
    <w:p w14:paraId="031A035E" w14:textId="7C2B4E22" w:rsidR="00EB60C6" w:rsidRPr="009F2056" w:rsidRDefault="00EB60C6" w:rsidP="009F2056">
      <w:pPr>
        <w:spacing w:line="360" w:lineRule="auto"/>
        <w:jc w:val="both"/>
        <w:rPr>
          <w:rFonts w:ascii="Arial" w:hAnsi="Arial" w:cs="Arial"/>
          <w:sz w:val="20"/>
          <w:szCs w:val="20"/>
        </w:rPr>
      </w:pPr>
      <w:r w:rsidRPr="009F2056">
        <w:rPr>
          <w:rFonts w:ascii="Arial" w:hAnsi="Arial" w:cs="Arial"/>
          <w:sz w:val="20"/>
          <w:szCs w:val="20"/>
        </w:rPr>
        <w:t>Furthermore, in order to obtain accurate MRD data, the RQ-PCR data obtained for the I</w:t>
      </w:r>
      <w:r w:rsidR="003C69CD">
        <w:rPr>
          <w:rFonts w:ascii="Arial" w:hAnsi="Arial" w:cs="Arial"/>
          <w:sz w:val="20"/>
          <w:szCs w:val="20"/>
        </w:rPr>
        <w:t>G</w:t>
      </w:r>
      <w:r w:rsidRPr="009F2056">
        <w:rPr>
          <w:rFonts w:ascii="Arial" w:hAnsi="Arial" w:cs="Arial"/>
          <w:sz w:val="20"/>
          <w:szCs w:val="20"/>
        </w:rPr>
        <w:t>/TR gene rearrangements should be corrected for the amount and “amplifiability” of the DNA of the diagnosis sample and the follow-up samples. This should be done by analyzing a control gene in parallel to the I</w:t>
      </w:r>
      <w:r w:rsidR="003C69CD">
        <w:rPr>
          <w:rFonts w:ascii="Arial" w:hAnsi="Arial" w:cs="Arial"/>
          <w:sz w:val="20"/>
          <w:szCs w:val="20"/>
        </w:rPr>
        <w:t>G</w:t>
      </w:r>
      <w:r w:rsidRPr="009F2056">
        <w:rPr>
          <w:rFonts w:ascii="Arial" w:hAnsi="Arial" w:cs="Arial"/>
          <w:sz w:val="20"/>
          <w:szCs w:val="20"/>
        </w:rPr>
        <w:t xml:space="preserve"> or TR gene target. If the RQ-PCR of the control gene shows a lower amount of template than expected based on physical measurements (e.g. optical density measurement), special caution is needed since this lower value can be the result of inhibition, which can be found in a substantial number of bone marrow or peripheral blood samples (5-10%). </w:t>
      </w:r>
      <w:r w:rsidR="005108A1" w:rsidRPr="009F2056">
        <w:rPr>
          <w:rFonts w:ascii="Arial" w:hAnsi="Arial" w:cs="Arial"/>
          <w:sz w:val="20"/>
          <w:szCs w:val="20"/>
        </w:rPr>
        <w:fldChar w:fldCharType="begin"/>
      </w:r>
      <w:r w:rsidR="00724EB8">
        <w:rPr>
          <w:rFonts w:ascii="Arial" w:hAnsi="Arial" w:cs="Arial"/>
          <w:sz w:val="20"/>
          <w:szCs w:val="20"/>
        </w:rPr>
        <w:instrText xml:space="preserve"> ADDIN EN.CITE &lt;EndNote&gt;&lt;Cite&gt;&lt;Author&gt;Moppett&lt;/Author&gt;&lt;Year&gt;2003&lt;/Year&gt;&lt;RecNum&gt;1027&lt;/RecNum&gt;&lt;DisplayText&gt;&lt;style face="superscript"&gt;15&lt;/style&gt;&lt;/DisplayText&gt;&lt;record&gt;&lt;rec-number&gt;1027&lt;/rec-number&gt;&lt;foreign-keys&gt;&lt;key app="EN" db-id="sta5ddspvzte0kevf57p2vdo59rtt525er9x" timestamp="0"&gt;1027&lt;/key&gt;&lt;/foreign-keys&gt;&lt;ref-type name="Journal Article"&gt;17&lt;/ref-type&gt;&lt;contributors&gt;&lt;authors&gt;&lt;author&gt;Moppett, J.&amp;#x9;&lt;/author&gt;&lt;author&gt;van der Velden, V. H.&lt;/author&gt;&lt;author&gt;Wijkhuijs, A. J.&amp;#x9;&lt;/author&gt;&lt;author&gt;Hancock, J.&lt;/author&gt;&lt;author&gt;van Dongen, J. J.&lt;/author&gt;&lt;author&gt;Goulden, N.&lt;/author&gt;&lt;/authors&gt;&lt;/contributors&gt;&lt;titles&gt;&lt;title&gt;Inhibition affecting RQ-PCR-based assessment of minimal residual disease in acute lymphoblastic leukemia: Reversal by addition of bovine serum albumin&lt;/title&gt;&lt;secondary-title&gt;Leukemia&lt;/secondary-title&gt;&lt;/titles&gt;&lt;periodical&gt;&lt;full-title&gt;Leukemia&lt;/full-title&gt;&lt;/periodical&gt;&lt;pages&gt;268-270&lt;/pages&gt;&lt;volume&gt;17&lt;/volume&gt;&lt;dates&gt;&lt;year&gt;2003&lt;/year&gt;&lt;/dates&gt;&lt;urls&gt;&lt;/urls&gt;&lt;/record&gt;&lt;/Cite&gt;&lt;/EndNote&gt;</w:instrText>
      </w:r>
      <w:r w:rsidR="005108A1" w:rsidRPr="009F2056">
        <w:rPr>
          <w:rFonts w:ascii="Arial" w:hAnsi="Arial" w:cs="Arial"/>
          <w:sz w:val="20"/>
          <w:szCs w:val="20"/>
        </w:rPr>
        <w:fldChar w:fldCharType="separate"/>
      </w:r>
      <w:r w:rsidR="00724EB8" w:rsidRPr="00724EB8">
        <w:rPr>
          <w:rFonts w:ascii="Arial" w:hAnsi="Arial" w:cs="Arial"/>
          <w:noProof/>
          <w:sz w:val="20"/>
          <w:szCs w:val="20"/>
          <w:vertAlign w:val="superscript"/>
        </w:rPr>
        <w:t>15</w:t>
      </w:r>
      <w:r w:rsidR="005108A1" w:rsidRPr="009F2056">
        <w:rPr>
          <w:rFonts w:ascii="Arial" w:hAnsi="Arial" w:cs="Arial"/>
          <w:sz w:val="20"/>
          <w:szCs w:val="20"/>
        </w:rPr>
        <w:fldChar w:fldCharType="end"/>
      </w:r>
      <w:r w:rsidRPr="009F2056">
        <w:rPr>
          <w:rFonts w:ascii="Arial" w:hAnsi="Arial" w:cs="Arial"/>
          <w:sz w:val="20"/>
          <w:szCs w:val="20"/>
        </w:rPr>
        <w:t xml:space="preserve"> Addition of bovine serum albumin (BSA) prevents inhibition </w:t>
      </w:r>
      <w:r w:rsidR="005108A1" w:rsidRPr="009F2056">
        <w:rPr>
          <w:rFonts w:ascii="Arial" w:hAnsi="Arial" w:cs="Arial"/>
          <w:sz w:val="20"/>
          <w:szCs w:val="20"/>
        </w:rPr>
        <w:fldChar w:fldCharType="begin"/>
      </w:r>
      <w:r w:rsidR="00724EB8">
        <w:rPr>
          <w:rFonts w:ascii="Arial" w:hAnsi="Arial" w:cs="Arial"/>
          <w:sz w:val="20"/>
          <w:szCs w:val="20"/>
        </w:rPr>
        <w:instrText xml:space="preserve"> ADDIN EN.CITE &lt;EndNote&gt;&lt;Cite&gt;&lt;Author&gt;Moppett&lt;/Author&gt;&lt;Year&gt;2003&lt;/Year&gt;&lt;RecNum&gt;1027&lt;/RecNum&gt;&lt;DisplayText&gt;&lt;style face="superscript"&gt;15&lt;/style&gt;&lt;/DisplayText&gt;&lt;record&gt;&lt;rec-number&gt;1027&lt;/rec-number&gt;&lt;foreign-keys&gt;&lt;key app="EN" db-id="sta5ddspvzte0kevf57p2vdo59rtt525er9x" timestamp="0"&gt;1027&lt;/key&gt;&lt;/foreign-keys&gt;&lt;ref-type name="Journal Article"&gt;17&lt;/ref-type&gt;&lt;contributors&gt;&lt;authors&gt;&lt;author&gt;Moppett, J.&amp;#x9;&lt;/author&gt;&lt;author&gt;van der Velden, V. H.&lt;/author&gt;&lt;author&gt;Wijkhuijs, A. J.&amp;#x9;&lt;/author&gt;&lt;author&gt;Hancock, J.&lt;/author&gt;&lt;author&gt;van Dongen, J. J.&lt;/author&gt;&lt;author&gt;Goulden, N.&lt;/author&gt;&lt;/authors&gt;&lt;/contributors&gt;&lt;titles&gt;&lt;title&gt;Inhibition affecting RQ-PCR-based assessment of minimal residual disease in acute lymphoblastic leukemia: Reversal by addition of bovine serum albumin&lt;/title&gt;&lt;secondary-title&gt;Leukemia&lt;/secondary-title&gt;&lt;/titles&gt;&lt;periodical&gt;&lt;full-title&gt;Leukemia&lt;/full-title&gt;&lt;/periodical&gt;&lt;pages&gt;268-270&lt;/pages&gt;&lt;volume&gt;17&lt;/volume&gt;&lt;dates&gt;&lt;year&gt;2003&lt;/year&gt;&lt;/dates&gt;&lt;urls&gt;&lt;/urls&gt;&lt;/record&gt;&lt;/Cite&gt;&lt;/EndNote&gt;</w:instrText>
      </w:r>
      <w:r w:rsidR="005108A1" w:rsidRPr="009F2056">
        <w:rPr>
          <w:rFonts w:ascii="Arial" w:hAnsi="Arial" w:cs="Arial"/>
          <w:sz w:val="20"/>
          <w:szCs w:val="20"/>
        </w:rPr>
        <w:fldChar w:fldCharType="separate"/>
      </w:r>
      <w:r w:rsidR="00724EB8" w:rsidRPr="00724EB8">
        <w:rPr>
          <w:rFonts w:ascii="Arial" w:hAnsi="Arial" w:cs="Arial"/>
          <w:noProof/>
          <w:sz w:val="20"/>
          <w:szCs w:val="20"/>
          <w:vertAlign w:val="superscript"/>
        </w:rPr>
        <w:t>15</w:t>
      </w:r>
      <w:r w:rsidR="005108A1" w:rsidRPr="009F2056">
        <w:rPr>
          <w:rFonts w:ascii="Arial" w:hAnsi="Arial" w:cs="Arial"/>
          <w:sz w:val="20"/>
          <w:szCs w:val="20"/>
        </w:rPr>
        <w:fldChar w:fldCharType="end"/>
      </w:r>
      <w:r w:rsidRPr="009F2056">
        <w:rPr>
          <w:rFonts w:ascii="Arial" w:hAnsi="Arial" w:cs="Arial"/>
          <w:sz w:val="20"/>
          <w:szCs w:val="20"/>
        </w:rPr>
        <w:t xml:space="preserve"> and </w:t>
      </w:r>
      <w:r w:rsidR="001D0968">
        <w:rPr>
          <w:rFonts w:ascii="Arial" w:hAnsi="Arial" w:cs="Arial"/>
          <w:sz w:val="20"/>
          <w:szCs w:val="20"/>
        </w:rPr>
        <w:t>EuroMRD</w:t>
      </w:r>
      <w:r w:rsidRPr="009F2056">
        <w:rPr>
          <w:rFonts w:ascii="Arial" w:hAnsi="Arial" w:cs="Arial"/>
          <w:sz w:val="20"/>
          <w:szCs w:val="20"/>
        </w:rPr>
        <w:t xml:space="preserve"> therefore recommends the inclusion of 0.04% BSA in all RQ-PCR reactions. Furthermore, since the addition of less amount of template will result in loss of sensitivity, the control gene values of all samples need to be within predefined ranges (e.g. 250 – 1000 ng/reaction). This is especially relevant in the analysis of follow-up samples that seem to be MRD negative. If such samples </w:t>
      </w:r>
      <w:r w:rsidRPr="009F2056">
        <w:rPr>
          <w:rFonts w:ascii="Arial" w:hAnsi="Arial" w:cs="Arial"/>
          <w:sz w:val="20"/>
          <w:szCs w:val="20"/>
        </w:rPr>
        <w:lastRenderedPageBreak/>
        <w:t xml:space="preserve">have control gene results </w:t>
      </w:r>
      <w:r w:rsidR="00C76506" w:rsidRPr="00C76506">
        <w:rPr>
          <w:rFonts w:ascii="Arial" w:hAnsi="Arial" w:cs="Arial"/>
          <w:sz w:val="20"/>
          <w:szCs w:val="20"/>
          <w:highlight w:val="yellow"/>
        </w:rPr>
        <w:t>below</w:t>
      </w:r>
      <w:r w:rsidRPr="00C76506">
        <w:rPr>
          <w:rFonts w:ascii="Arial" w:hAnsi="Arial" w:cs="Arial"/>
          <w:sz w:val="20"/>
          <w:szCs w:val="20"/>
          <w:highlight w:val="yellow"/>
        </w:rPr>
        <w:t xml:space="preserve"> the predefined range, they should be </w:t>
      </w:r>
      <w:r w:rsidR="00C76506" w:rsidRPr="00C76506">
        <w:rPr>
          <w:rFonts w:ascii="Arial" w:hAnsi="Arial" w:cs="Arial"/>
          <w:sz w:val="20"/>
          <w:szCs w:val="20"/>
          <w:highlight w:val="yellow"/>
        </w:rPr>
        <w:t>reported with a clear remark about their limited sensitivity</w:t>
      </w:r>
      <w:r w:rsidRPr="00C76506">
        <w:rPr>
          <w:rFonts w:ascii="Arial" w:hAnsi="Arial" w:cs="Arial"/>
          <w:sz w:val="20"/>
          <w:szCs w:val="20"/>
          <w:highlight w:val="yellow"/>
        </w:rPr>
        <w:t>.</w:t>
      </w:r>
    </w:p>
    <w:p w14:paraId="25695DA4" w14:textId="77777777" w:rsidR="00A72365" w:rsidRPr="009F2056" w:rsidRDefault="00A72365" w:rsidP="009F2056">
      <w:pPr>
        <w:spacing w:line="360" w:lineRule="auto"/>
        <w:jc w:val="both"/>
        <w:rPr>
          <w:rFonts w:ascii="Arial" w:hAnsi="Arial" w:cs="Arial"/>
          <w:sz w:val="20"/>
          <w:szCs w:val="20"/>
        </w:rPr>
      </w:pPr>
    </w:p>
    <w:p w14:paraId="4DA13413" w14:textId="587C4425" w:rsidR="00EB60C6" w:rsidRPr="009F2056" w:rsidRDefault="00EB60C6" w:rsidP="009F2056">
      <w:pPr>
        <w:spacing w:line="360" w:lineRule="auto"/>
        <w:jc w:val="both"/>
        <w:rPr>
          <w:rFonts w:ascii="Arial" w:eastAsia="Arial Unicode MS" w:hAnsi="Arial" w:cs="Arial"/>
          <w:sz w:val="20"/>
          <w:szCs w:val="20"/>
        </w:rPr>
      </w:pPr>
      <w:r w:rsidRPr="009F2056">
        <w:rPr>
          <w:rFonts w:ascii="Arial" w:hAnsi="Arial" w:cs="Arial"/>
          <w:sz w:val="20"/>
          <w:szCs w:val="20"/>
        </w:rPr>
        <w:t xml:space="preserve">MRD positive </w:t>
      </w:r>
      <w:r w:rsidR="00073466">
        <w:rPr>
          <w:rFonts w:ascii="Arial" w:hAnsi="Arial" w:cs="Arial"/>
          <w:sz w:val="20"/>
          <w:szCs w:val="20"/>
        </w:rPr>
        <w:t xml:space="preserve">follow-up </w:t>
      </w:r>
      <w:r w:rsidRPr="009F2056">
        <w:rPr>
          <w:rFonts w:ascii="Arial" w:hAnsi="Arial" w:cs="Arial"/>
          <w:sz w:val="20"/>
          <w:szCs w:val="20"/>
        </w:rPr>
        <w:t xml:space="preserve">samples can be </w:t>
      </w:r>
      <w:r w:rsidRPr="009F2056">
        <w:rPr>
          <w:rFonts w:ascii="Arial" w:hAnsi="Arial" w:cs="Arial"/>
          <w:sz w:val="20"/>
          <w:szCs w:val="20"/>
          <w:u w:val="single"/>
        </w:rPr>
        <w:t>quantified</w:t>
      </w:r>
      <w:r w:rsidRPr="009F2056">
        <w:rPr>
          <w:rFonts w:ascii="Arial" w:hAnsi="Arial" w:cs="Arial"/>
          <w:sz w:val="20"/>
          <w:szCs w:val="20"/>
        </w:rPr>
        <w:t xml:space="preserve"> if:</w:t>
      </w:r>
    </w:p>
    <w:p w14:paraId="3C57A880" w14:textId="77777777" w:rsidR="00EB60C6" w:rsidRPr="009F2056" w:rsidRDefault="00EB60C6" w:rsidP="009F2056">
      <w:pPr>
        <w:spacing w:line="360" w:lineRule="auto"/>
        <w:jc w:val="both"/>
        <w:rPr>
          <w:rFonts w:ascii="Arial" w:hAnsi="Arial" w:cs="Arial"/>
          <w:sz w:val="20"/>
          <w:szCs w:val="20"/>
        </w:rPr>
      </w:pPr>
    </w:p>
    <w:p w14:paraId="09E80A0C" w14:textId="77777777" w:rsidR="00EB60C6" w:rsidRPr="009F2056" w:rsidRDefault="00EB60C6" w:rsidP="009F2056">
      <w:pPr>
        <w:numPr>
          <w:ilvl w:val="0"/>
          <w:numId w:val="4"/>
        </w:numPr>
        <w:spacing w:line="360" w:lineRule="auto"/>
        <w:jc w:val="both"/>
        <w:rPr>
          <w:rFonts w:ascii="Arial" w:hAnsi="Arial" w:cs="Arial"/>
          <w:sz w:val="20"/>
          <w:szCs w:val="20"/>
        </w:rPr>
      </w:pPr>
      <w:r w:rsidRPr="009F2056">
        <w:rPr>
          <w:rFonts w:ascii="Arial" w:hAnsi="Arial" w:cs="Arial"/>
          <w:sz w:val="20"/>
          <w:szCs w:val="20"/>
        </w:rPr>
        <w:t xml:space="preserve">The </w:t>
      </w:r>
      <w:r w:rsidRPr="009F2056">
        <w:rPr>
          <w:rFonts w:ascii="Arial" w:hAnsi="Arial" w:cs="Arial"/>
          <w:i/>
          <w:iCs/>
          <w:sz w:val="20"/>
          <w:szCs w:val="20"/>
        </w:rPr>
        <w:t>mean</w:t>
      </w:r>
      <w:r w:rsidRPr="009F2056">
        <w:rPr>
          <w:rFonts w:ascii="Arial" w:hAnsi="Arial" w:cs="Arial"/>
          <w:sz w:val="20"/>
          <w:szCs w:val="20"/>
        </w:rPr>
        <w:t xml:space="preserve"> C</w:t>
      </w:r>
      <w:r w:rsidRPr="009F2056">
        <w:rPr>
          <w:rFonts w:ascii="Arial" w:hAnsi="Arial" w:cs="Arial"/>
          <w:sz w:val="20"/>
          <w:szCs w:val="20"/>
          <w:vertAlign w:val="subscript"/>
        </w:rPr>
        <w:t>T</w:t>
      </w:r>
      <w:r w:rsidRPr="009F2056">
        <w:rPr>
          <w:rFonts w:ascii="Arial" w:hAnsi="Arial" w:cs="Arial"/>
          <w:sz w:val="20"/>
          <w:szCs w:val="20"/>
        </w:rPr>
        <w:t xml:space="preserve"> value of the replicates is </w:t>
      </w:r>
      <w:r w:rsidRPr="009F2056">
        <w:rPr>
          <w:rFonts w:ascii="Arial" w:hAnsi="Arial" w:cs="Arial"/>
          <w:sz w:val="20"/>
          <w:szCs w:val="20"/>
        </w:rPr>
        <w:sym w:font="Symbol" w:char="F0A3"/>
      </w:r>
      <w:r w:rsidRPr="009F2056">
        <w:rPr>
          <w:rFonts w:ascii="Arial" w:hAnsi="Arial" w:cs="Arial"/>
          <w:sz w:val="20"/>
          <w:szCs w:val="20"/>
        </w:rPr>
        <w:t xml:space="preserve"> than the </w:t>
      </w:r>
      <w:r w:rsidRPr="009F2056">
        <w:rPr>
          <w:rFonts w:ascii="Arial" w:hAnsi="Arial" w:cs="Arial"/>
          <w:i/>
          <w:iCs/>
          <w:sz w:val="20"/>
          <w:szCs w:val="20"/>
        </w:rPr>
        <w:t>highest</w:t>
      </w:r>
      <w:r w:rsidRPr="009F2056">
        <w:rPr>
          <w:rFonts w:ascii="Arial" w:hAnsi="Arial" w:cs="Arial"/>
          <w:sz w:val="20"/>
          <w:szCs w:val="20"/>
        </w:rPr>
        <w:t xml:space="preserve"> C</w:t>
      </w:r>
      <w:r w:rsidRPr="009F2056">
        <w:rPr>
          <w:rFonts w:ascii="Arial" w:hAnsi="Arial" w:cs="Arial"/>
          <w:sz w:val="20"/>
          <w:szCs w:val="20"/>
          <w:vertAlign w:val="subscript"/>
        </w:rPr>
        <w:t>T</w:t>
      </w:r>
      <w:r w:rsidRPr="009F2056">
        <w:rPr>
          <w:rFonts w:ascii="Arial" w:hAnsi="Arial" w:cs="Arial"/>
          <w:sz w:val="20"/>
          <w:szCs w:val="20"/>
        </w:rPr>
        <w:t xml:space="preserve"> value of the ’Quantitative Range’;</w:t>
      </w:r>
    </w:p>
    <w:p w14:paraId="25D63625" w14:textId="77777777" w:rsidR="00EB60C6" w:rsidRPr="009F2056" w:rsidRDefault="00EB60C6" w:rsidP="009F2056">
      <w:pPr>
        <w:spacing w:line="360" w:lineRule="auto"/>
        <w:jc w:val="both"/>
        <w:rPr>
          <w:rFonts w:ascii="Arial" w:hAnsi="Arial" w:cs="Arial"/>
          <w:sz w:val="20"/>
          <w:szCs w:val="20"/>
        </w:rPr>
      </w:pPr>
      <w:r w:rsidRPr="009F2056">
        <w:rPr>
          <w:rFonts w:ascii="Arial" w:hAnsi="Arial" w:cs="Arial"/>
          <w:sz w:val="20"/>
          <w:szCs w:val="20"/>
        </w:rPr>
        <w:t>AND</w:t>
      </w:r>
    </w:p>
    <w:p w14:paraId="25E7DD5E" w14:textId="283ED81F" w:rsidR="00EB60C6" w:rsidRPr="009F2056" w:rsidRDefault="00EB60C6" w:rsidP="009F2056">
      <w:pPr>
        <w:numPr>
          <w:ilvl w:val="0"/>
          <w:numId w:val="4"/>
        </w:numPr>
        <w:spacing w:line="360" w:lineRule="auto"/>
        <w:jc w:val="both"/>
        <w:rPr>
          <w:rFonts w:ascii="Arial" w:hAnsi="Arial" w:cs="Arial"/>
          <w:sz w:val="20"/>
          <w:szCs w:val="20"/>
        </w:rPr>
      </w:pPr>
      <w:r w:rsidRPr="009F2056">
        <w:rPr>
          <w:rFonts w:ascii="Arial" w:hAnsi="Arial" w:cs="Arial"/>
          <w:sz w:val="20"/>
          <w:szCs w:val="20"/>
        </w:rPr>
        <w:t xml:space="preserve">The </w:t>
      </w:r>
      <w:r w:rsidRPr="009F2056">
        <w:rPr>
          <w:rFonts w:ascii="Arial" w:hAnsi="Arial" w:cs="Arial"/>
          <w:sz w:val="20"/>
          <w:szCs w:val="20"/>
        </w:rPr>
        <w:sym w:font="Symbol" w:char="F044"/>
      </w:r>
      <w:r w:rsidRPr="009F2056">
        <w:rPr>
          <w:rFonts w:ascii="Arial" w:hAnsi="Arial" w:cs="Arial"/>
          <w:sz w:val="20"/>
          <w:szCs w:val="20"/>
        </w:rPr>
        <w:t>C</w:t>
      </w:r>
      <w:r w:rsidRPr="009F2056">
        <w:rPr>
          <w:rFonts w:ascii="Arial" w:hAnsi="Arial" w:cs="Arial"/>
          <w:sz w:val="20"/>
          <w:szCs w:val="20"/>
          <w:vertAlign w:val="subscript"/>
        </w:rPr>
        <w:t>T</w:t>
      </w:r>
      <w:r w:rsidRPr="009F2056">
        <w:rPr>
          <w:rFonts w:ascii="Arial" w:hAnsi="Arial" w:cs="Arial"/>
          <w:sz w:val="20"/>
          <w:szCs w:val="20"/>
        </w:rPr>
        <w:t xml:space="preserve"> of the replicates is </w:t>
      </w:r>
      <w:r w:rsidRPr="009F2056">
        <w:rPr>
          <w:rFonts w:ascii="Arial" w:hAnsi="Arial" w:cs="Arial"/>
          <w:sz w:val="20"/>
          <w:szCs w:val="20"/>
        </w:rPr>
        <w:sym w:font="Symbol" w:char="F0A3"/>
      </w:r>
      <w:r w:rsidRPr="009F2056">
        <w:rPr>
          <w:rFonts w:ascii="Arial" w:hAnsi="Arial" w:cs="Arial"/>
          <w:sz w:val="20"/>
          <w:szCs w:val="20"/>
        </w:rPr>
        <w:t>1.5.</w:t>
      </w:r>
    </w:p>
    <w:p w14:paraId="4B243444" w14:textId="77777777" w:rsidR="00EB60C6" w:rsidRPr="009F2056" w:rsidRDefault="00EB60C6" w:rsidP="009F2056">
      <w:pPr>
        <w:spacing w:line="360" w:lineRule="auto"/>
        <w:jc w:val="both"/>
        <w:rPr>
          <w:rFonts w:ascii="Arial" w:hAnsi="Arial" w:cs="Arial"/>
          <w:sz w:val="20"/>
          <w:szCs w:val="20"/>
        </w:rPr>
      </w:pPr>
    </w:p>
    <w:p w14:paraId="46F5FBBB" w14:textId="77777777" w:rsidR="00EB60C6" w:rsidRPr="009F2056" w:rsidRDefault="00EB60C6" w:rsidP="009F2056">
      <w:pPr>
        <w:spacing w:line="360" w:lineRule="auto"/>
        <w:jc w:val="both"/>
        <w:rPr>
          <w:rFonts w:ascii="Arial" w:hAnsi="Arial" w:cs="Arial"/>
          <w:sz w:val="20"/>
          <w:szCs w:val="20"/>
        </w:rPr>
      </w:pPr>
      <w:r w:rsidRPr="009F2056">
        <w:rPr>
          <w:rFonts w:ascii="Arial" w:hAnsi="Arial" w:cs="Arial"/>
          <w:sz w:val="20"/>
          <w:szCs w:val="20"/>
        </w:rPr>
        <w:t>Quantitation is performed:</w:t>
      </w:r>
    </w:p>
    <w:p w14:paraId="65C70568" w14:textId="6613CA18" w:rsidR="00EB60C6" w:rsidRPr="009F2056" w:rsidRDefault="00EB60C6" w:rsidP="009F2056">
      <w:pPr>
        <w:numPr>
          <w:ilvl w:val="0"/>
          <w:numId w:val="4"/>
        </w:numPr>
        <w:spacing w:line="360" w:lineRule="auto"/>
        <w:jc w:val="both"/>
        <w:rPr>
          <w:rFonts w:ascii="Arial" w:hAnsi="Arial" w:cs="Arial"/>
          <w:sz w:val="20"/>
          <w:szCs w:val="20"/>
        </w:rPr>
      </w:pPr>
      <w:r w:rsidRPr="009F2056">
        <w:rPr>
          <w:rFonts w:ascii="Arial" w:hAnsi="Arial" w:cs="Arial"/>
          <w:sz w:val="20"/>
          <w:szCs w:val="20"/>
        </w:rPr>
        <w:t xml:space="preserve">Using the standard curve, excluding dilutions </w:t>
      </w:r>
      <w:r w:rsidR="00353552">
        <w:rPr>
          <w:rFonts w:ascii="Arial" w:hAnsi="Arial" w:cs="Arial"/>
          <w:sz w:val="20"/>
          <w:szCs w:val="20"/>
        </w:rPr>
        <w:t>below</w:t>
      </w:r>
      <w:r w:rsidR="00353552" w:rsidRPr="009F2056">
        <w:rPr>
          <w:rFonts w:ascii="Arial" w:hAnsi="Arial" w:cs="Arial"/>
          <w:sz w:val="20"/>
          <w:szCs w:val="20"/>
        </w:rPr>
        <w:t xml:space="preserve"> </w:t>
      </w:r>
      <w:r w:rsidRPr="009F2056">
        <w:rPr>
          <w:rFonts w:ascii="Arial" w:hAnsi="Arial" w:cs="Arial"/>
          <w:sz w:val="20"/>
          <w:szCs w:val="20"/>
        </w:rPr>
        <w:t>the ‘Quantitative Range”, of the involved I</w:t>
      </w:r>
      <w:r w:rsidR="003C69CD">
        <w:rPr>
          <w:rFonts w:ascii="Arial" w:hAnsi="Arial" w:cs="Arial"/>
          <w:sz w:val="20"/>
          <w:szCs w:val="20"/>
        </w:rPr>
        <w:t>G</w:t>
      </w:r>
      <w:r w:rsidRPr="009F2056">
        <w:rPr>
          <w:rFonts w:ascii="Arial" w:hAnsi="Arial" w:cs="Arial"/>
          <w:sz w:val="20"/>
          <w:szCs w:val="20"/>
        </w:rPr>
        <w:t>/TR target;</w:t>
      </w:r>
    </w:p>
    <w:p w14:paraId="1F2743C5" w14:textId="77777777" w:rsidR="00EB60C6" w:rsidRPr="009F2056" w:rsidRDefault="00EB60C6" w:rsidP="009F2056">
      <w:pPr>
        <w:numPr>
          <w:ilvl w:val="0"/>
          <w:numId w:val="4"/>
        </w:numPr>
        <w:spacing w:line="360" w:lineRule="auto"/>
        <w:jc w:val="both"/>
        <w:rPr>
          <w:rFonts w:ascii="Arial" w:hAnsi="Arial" w:cs="Arial"/>
          <w:sz w:val="20"/>
          <w:szCs w:val="20"/>
        </w:rPr>
      </w:pPr>
      <w:r w:rsidRPr="009F2056">
        <w:rPr>
          <w:rFonts w:ascii="Arial" w:hAnsi="Arial" w:cs="Arial"/>
          <w:sz w:val="20"/>
          <w:szCs w:val="20"/>
        </w:rPr>
        <w:t xml:space="preserve">Using the </w:t>
      </w:r>
      <w:r w:rsidRPr="009F2056">
        <w:rPr>
          <w:rFonts w:ascii="Arial" w:hAnsi="Arial" w:cs="Arial"/>
          <w:i/>
          <w:iCs/>
          <w:sz w:val="20"/>
          <w:szCs w:val="20"/>
        </w:rPr>
        <w:t>mean</w:t>
      </w:r>
      <w:r w:rsidRPr="009F2056">
        <w:rPr>
          <w:rFonts w:ascii="Arial" w:hAnsi="Arial" w:cs="Arial"/>
          <w:sz w:val="20"/>
          <w:szCs w:val="20"/>
        </w:rPr>
        <w:t xml:space="preserve"> C</w:t>
      </w:r>
      <w:r w:rsidRPr="009F2056">
        <w:rPr>
          <w:rFonts w:ascii="Arial" w:hAnsi="Arial" w:cs="Arial"/>
          <w:sz w:val="20"/>
          <w:szCs w:val="20"/>
          <w:vertAlign w:val="subscript"/>
        </w:rPr>
        <w:t>T</w:t>
      </w:r>
      <w:r w:rsidRPr="009F2056">
        <w:rPr>
          <w:rFonts w:ascii="Arial" w:hAnsi="Arial" w:cs="Arial"/>
          <w:sz w:val="20"/>
          <w:szCs w:val="20"/>
        </w:rPr>
        <w:t xml:space="preserve"> of the triplicates of the follow-up sample;</w:t>
      </w:r>
    </w:p>
    <w:p w14:paraId="405FA001" w14:textId="77777777" w:rsidR="00EB60C6" w:rsidRPr="009F2056" w:rsidRDefault="00EB60C6" w:rsidP="009F2056">
      <w:pPr>
        <w:numPr>
          <w:ilvl w:val="0"/>
          <w:numId w:val="4"/>
        </w:numPr>
        <w:spacing w:line="360" w:lineRule="auto"/>
        <w:jc w:val="both"/>
        <w:rPr>
          <w:rFonts w:ascii="Arial" w:hAnsi="Arial" w:cs="Arial"/>
          <w:sz w:val="20"/>
          <w:szCs w:val="20"/>
        </w:rPr>
      </w:pPr>
      <w:r w:rsidRPr="009F2056">
        <w:rPr>
          <w:rFonts w:ascii="Arial" w:hAnsi="Arial" w:cs="Arial"/>
          <w:sz w:val="20"/>
          <w:szCs w:val="20"/>
        </w:rPr>
        <w:t>Correcting the MRD level according to the DNA quality/quantity of the diagnostic sample and the follow-up sample as determined by RQ-PCR of the control gene.</w:t>
      </w:r>
    </w:p>
    <w:p w14:paraId="2F8A0C1F" w14:textId="77777777" w:rsidR="00EB60C6" w:rsidRPr="009F2056" w:rsidRDefault="00EB60C6" w:rsidP="009F2056">
      <w:pPr>
        <w:spacing w:line="360" w:lineRule="auto"/>
        <w:jc w:val="both"/>
        <w:rPr>
          <w:rFonts w:ascii="Arial" w:hAnsi="Arial" w:cs="Arial"/>
          <w:sz w:val="20"/>
          <w:szCs w:val="20"/>
        </w:rPr>
      </w:pPr>
    </w:p>
    <w:p w14:paraId="5DFFDF38" w14:textId="77A99E57" w:rsidR="00EB60C6" w:rsidRPr="009F2056" w:rsidRDefault="00EB60C6" w:rsidP="009F2056">
      <w:pPr>
        <w:spacing w:line="360" w:lineRule="auto"/>
        <w:jc w:val="both"/>
        <w:rPr>
          <w:rFonts w:ascii="Arial" w:eastAsia="Arial Unicode MS" w:hAnsi="Arial" w:cs="Arial"/>
          <w:sz w:val="20"/>
          <w:szCs w:val="20"/>
        </w:rPr>
      </w:pPr>
      <w:r w:rsidRPr="009F2056">
        <w:rPr>
          <w:rFonts w:ascii="Arial" w:hAnsi="Arial" w:cs="Arial"/>
          <w:sz w:val="20"/>
          <w:szCs w:val="20"/>
        </w:rPr>
        <w:t>Fo</w:t>
      </w:r>
      <w:r w:rsidR="005108A1" w:rsidRPr="009F2056">
        <w:rPr>
          <w:rFonts w:ascii="Arial" w:hAnsi="Arial" w:cs="Arial"/>
          <w:sz w:val="20"/>
          <w:szCs w:val="20"/>
        </w:rPr>
        <w:t xml:space="preserve">r MRD positive samples that </w:t>
      </w:r>
      <w:r w:rsidR="005108A1" w:rsidRPr="009F2056">
        <w:rPr>
          <w:rFonts w:ascii="Arial" w:hAnsi="Arial" w:cs="Arial"/>
          <w:i/>
          <w:sz w:val="20"/>
          <w:szCs w:val="20"/>
          <w:u w:val="single"/>
        </w:rPr>
        <w:t>can</w:t>
      </w:r>
      <w:r w:rsidRPr="009F2056">
        <w:rPr>
          <w:rFonts w:ascii="Arial" w:hAnsi="Arial" w:cs="Arial"/>
          <w:i/>
          <w:iCs/>
          <w:sz w:val="20"/>
          <w:szCs w:val="20"/>
          <w:u w:val="single"/>
        </w:rPr>
        <w:t>not</w:t>
      </w:r>
      <w:r w:rsidRPr="009F2056">
        <w:rPr>
          <w:rFonts w:ascii="Arial" w:hAnsi="Arial" w:cs="Arial"/>
          <w:sz w:val="20"/>
          <w:szCs w:val="20"/>
          <w:u w:val="single"/>
        </w:rPr>
        <w:t xml:space="preserve"> be quantified</w:t>
      </w:r>
      <w:r w:rsidRPr="009F2056">
        <w:rPr>
          <w:rFonts w:ascii="Arial" w:hAnsi="Arial" w:cs="Arial"/>
          <w:sz w:val="20"/>
          <w:szCs w:val="20"/>
        </w:rPr>
        <w:t xml:space="preserve"> (i.e. </w:t>
      </w:r>
      <w:r w:rsidRPr="009F2056">
        <w:rPr>
          <w:rFonts w:ascii="Arial" w:hAnsi="Arial" w:cs="Arial"/>
          <w:sz w:val="20"/>
          <w:szCs w:val="20"/>
        </w:rPr>
        <w:sym w:font="Symbol" w:char="F044"/>
      </w:r>
      <w:r w:rsidRPr="009F2056">
        <w:rPr>
          <w:rFonts w:ascii="Arial" w:hAnsi="Arial" w:cs="Arial"/>
          <w:sz w:val="20"/>
          <w:szCs w:val="20"/>
        </w:rPr>
        <w:t>C</w:t>
      </w:r>
      <w:r w:rsidRPr="009F2056">
        <w:rPr>
          <w:rFonts w:ascii="Arial" w:hAnsi="Arial" w:cs="Arial"/>
          <w:sz w:val="20"/>
          <w:szCs w:val="20"/>
          <w:vertAlign w:val="subscript"/>
        </w:rPr>
        <w:t>T</w:t>
      </w:r>
      <w:r w:rsidRPr="009F2056">
        <w:rPr>
          <w:rFonts w:ascii="Arial" w:hAnsi="Arial" w:cs="Arial"/>
          <w:sz w:val="20"/>
          <w:szCs w:val="20"/>
        </w:rPr>
        <w:t xml:space="preserve"> of the replicates &gt;1.5 and/or mean C</w:t>
      </w:r>
      <w:r w:rsidRPr="009F2056">
        <w:rPr>
          <w:rFonts w:ascii="Arial" w:hAnsi="Arial" w:cs="Arial"/>
          <w:sz w:val="20"/>
          <w:szCs w:val="20"/>
          <w:vertAlign w:val="subscript"/>
        </w:rPr>
        <w:t>T</w:t>
      </w:r>
      <w:r w:rsidRPr="009F2056">
        <w:rPr>
          <w:rFonts w:ascii="Arial" w:hAnsi="Arial" w:cs="Arial"/>
          <w:sz w:val="20"/>
          <w:szCs w:val="20"/>
        </w:rPr>
        <w:t xml:space="preserve"> value outside ‘Quantitative Range’):</w:t>
      </w:r>
    </w:p>
    <w:p w14:paraId="3C235F01" w14:textId="4B72FD08" w:rsidR="00EB60C6" w:rsidRDefault="00EB60C6" w:rsidP="009F2056">
      <w:pPr>
        <w:spacing w:line="360" w:lineRule="auto"/>
        <w:jc w:val="both"/>
        <w:rPr>
          <w:rFonts w:ascii="Arial" w:hAnsi="Arial" w:cs="Arial"/>
          <w:sz w:val="20"/>
          <w:szCs w:val="20"/>
        </w:rPr>
      </w:pPr>
    </w:p>
    <w:p w14:paraId="74F63554" w14:textId="31E830D6" w:rsidR="002C4989" w:rsidRPr="00335715" w:rsidRDefault="002C4989" w:rsidP="002C4989">
      <w:pPr>
        <w:spacing w:line="360" w:lineRule="auto"/>
        <w:jc w:val="both"/>
        <w:rPr>
          <w:rFonts w:ascii="Arial" w:hAnsi="Arial" w:cs="Arial"/>
          <w:sz w:val="20"/>
          <w:szCs w:val="20"/>
        </w:rPr>
      </w:pPr>
      <w:r w:rsidRPr="009F2056">
        <w:rPr>
          <w:rFonts w:ascii="Arial" w:hAnsi="Arial" w:cs="Arial"/>
          <w:sz w:val="20"/>
          <w:szCs w:val="20"/>
        </w:rPr>
        <w:t xml:space="preserve">A sample is considered to be </w:t>
      </w:r>
      <w:r w:rsidR="00F4680E">
        <w:rPr>
          <w:rFonts w:ascii="Arial" w:hAnsi="Arial" w:cs="Arial"/>
          <w:sz w:val="20"/>
          <w:szCs w:val="20"/>
        </w:rPr>
        <w:t>‘</w:t>
      </w:r>
      <w:r w:rsidRPr="009F2056">
        <w:rPr>
          <w:rFonts w:ascii="Arial" w:hAnsi="Arial" w:cs="Arial"/>
          <w:sz w:val="20"/>
          <w:szCs w:val="20"/>
          <w:u w:val="single"/>
        </w:rPr>
        <w:t xml:space="preserve">MRD </w:t>
      </w:r>
      <w:r w:rsidR="00446D80">
        <w:rPr>
          <w:rFonts w:ascii="Arial" w:hAnsi="Arial" w:cs="Arial"/>
          <w:sz w:val="20"/>
          <w:szCs w:val="20"/>
          <w:u w:val="single"/>
        </w:rPr>
        <w:t xml:space="preserve">low </w:t>
      </w:r>
      <w:r w:rsidRPr="00335715">
        <w:rPr>
          <w:rFonts w:ascii="Arial" w:hAnsi="Arial" w:cs="Arial"/>
          <w:sz w:val="20"/>
          <w:szCs w:val="20"/>
          <w:u w:val="single"/>
        </w:rPr>
        <w:t>positive</w:t>
      </w:r>
      <w:r w:rsidR="00D63BCB">
        <w:rPr>
          <w:rFonts w:ascii="Arial" w:hAnsi="Arial" w:cs="Arial"/>
          <w:sz w:val="20"/>
          <w:szCs w:val="20"/>
          <w:u w:val="single"/>
        </w:rPr>
        <w:t xml:space="preserve">, </w:t>
      </w:r>
      <w:r>
        <w:rPr>
          <w:rFonts w:ascii="Arial" w:hAnsi="Arial" w:cs="Arial"/>
          <w:sz w:val="20"/>
          <w:szCs w:val="20"/>
          <w:u w:val="single"/>
        </w:rPr>
        <w:t>&lt;</w:t>
      </w:r>
      <w:r w:rsidR="00572B28">
        <w:rPr>
          <w:rFonts w:ascii="Arial" w:hAnsi="Arial" w:cs="Arial"/>
          <w:sz w:val="20"/>
          <w:szCs w:val="20"/>
          <w:u w:val="single"/>
        </w:rPr>
        <w:t xml:space="preserve"> </w:t>
      </w:r>
      <w:r>
        <w:rPr>
          <w:rFonts w:ascii="Arial" w:hAnsi="Arial" w:cs="Arial"/>
          <w:sz w:val="20"/>
          <w:szCs w:val="20"/>
          <w:u w:val="single"/>
        </w:rPr>
        <w:t>quantitative range</w:t>
      </w:r>
      <w:r w:rsidR="00F4680E">
        <w:rPr>
          <w:rFonts w:ascii="Arial" w:hAnsi="Arial" w:cs="Arial"/>
          <w:sz w:val="20"/>
          <w:szCs w:val="20"/>
          <w:u w:val="single"/>
        </w:rPr>
        <w:t>’</w:t>
      </w:r>
      <w:r w:rsidRPr="00335715">
        <w:rPr>
          <w:rFonts w:ascii="Arial" w:hAnsi="Arial" w:cs="Arial"/>
          <w:sz w:val="20"/>
          <w:szCs w:val="20"/>
        </w:rPr>
        <w:t xml:space="preserve"> if:</w:t>
      </w:r>
    </w:p>
    <w:p w14:paraId="2468D1F3" w14:textId="77777777" w:rsidR="002C4989" w:rsidRPr="00335715" w:rsidRDefault="002C4989" w:rsidP="002C4989">
      <w:pPr>
        <w:spacing w:line="360" w:lineRule="auto"/>
        <w:jc w:val="both"/>
        <w:rPr>
          <w:rFonts w:ascii="Arial" w:hAnsi="Arial" w:cs="Arial"/>
          <w:sz w:val="20"/>
          <w:szCs w:val="20"/>
        </w:rPr>
      </w:pPr>
    </w:p>
    <w:p w14:paraId="343A6FB2" w14:textId="066EF9F6" w:rsidR="00AB2927" w:rsidRDefault="00AB2927" w:rsidP="00AB2927">
      <w:pPr>
        <w:numPr>
          <w:ilvl w:val="0"/>
          <w:numId w:val="4"/>
        </w:numPr>
        <w:spacing w:line="360" w:lineRule="auto"/>
        <w:jc w:val="both"/>
        <w:rPr>
          <w:rFonts w:ascii="Arial" w:hAnsi="Arial" w:cs="Arial"/>
          <w:sz w:val="20"/>
          <w:szCs w:val="20"/>
          <w:highlight w:val="yellow"/>
        </w:rPr>
      </w:pPr>
      <w:r w:rsidRPr="00335715">
        <w:rPr>
          <w:rFonts w:ascii="Arial" w:hAnsi="Arial" w:cs="Arial"/>
          <w:sz w:val="20"/>
          <w:szCs w:val="20"/>
          <w:highlight w:val="yellow"/>
        </w:rPr>
        <w:t>The C</w:t>
      </w:r>
      <w:r w:rsidRPr="00335715">
        <w:rPr>
          <w:rFonts w:ascii="Arial" w:hAnsi="Arial" w:cs="Arial"/>
          <w:sz w:val="20"/>
          <w:szCs w:val="20"/>
          <w:highlight w:val="yellow"/>
          <w:vertAlign w:val="subscript"/>
        </w:rPr>
        <w:t>T</w:t>
      </w:r>
      <w:r w:rsidRPr="00335715">
        <w:rPr>
          <w:rFonts w:ascii="Arial" w:hAnsi="Arial" w:cs="Arial"/>
          <w:sz w:val="20"/>
          <w:szCs w:val="20"/>
          <w:highlight w:val="yellow"/>
        </w:rPr>
        <w:t xml:space="preserve"> value</w:t>
      </w:r>
      <w:r>
        <w:rPr>
          <w:rFonts w:ascii="Arial" w:hAnsi="Arial" w:cs="Arial"/>
          <w:sz w:val="20"/>
          <w:szCs w:val="20"/>
          <w:highlight w:val="yellow"/>
        </w:rPr>
        <w:t>s</w:t>
      </w:r>
      <w:r w:rsidRPr="00335715">
        <w:rPr>
          <w:rFonts w:ascii="Arial" w:hAnsi="Arial" w:cs="Arial"/>
          <w:sz w:val="20"/>
          <w:szCs w:val="20"/>
          <w:highlight w:val="yellow"/>
        </w:rPr>
        <w:t xml:space="preserve"> of all three replicates are </w:t>
      </w:r>
      <w:r w:rsidRPr="00335715">
        <w:rPr>
          <w:rFonts w:ascii="Arial" w:hAnsi="Arial" w:cs="Arial"/>
          <w:sz w:val="20"/>
          <w:szCs w:val="20"/>
          <w:highlight w:val="yellow"/>
        </w:rPr>
        <w:sym w:font="Symbol" w:char="F0B3"/>
      </w:r>
      <w:r w:rsidRPr="00335715">
        <w:rPr>
          <w:rFonts w:ascii="Arial" w:hAnsi="Arial" w:cs="Arial"/>
          <w:sz w:val="20"/>
          <w:szCs w:val="20"/>
          <w:highlight w:val="yellow"/>
        </w:rPr>
        <w:t>1.0 C</w:t>
      </w:r>
      <w:r w:rsidRPr="00335715">
        <w:rPr>
          <w:rFonts w:ascii="Arial" w:hAnsi="Arial" w:cs="Arial"/>
          <w:sz w:val="20"/>
          <w:szCs w:val="20"/>
          <w:highlight w:val="yellow"/>
          <w:vertAlign w:val="subscript"/>
        </w:rPr>
        <w:t>T</w:t>
      </w:r>
      <w:r w:rsidRPr="00335715">
        <w:rPr>
          <w:rFonts w:ascii="Arial" w:hAnsi="Arial" w:cs="Arial"/>
          <w:sz w:val="20"/>
          <w:szCs w:val="20"/>
          <w:highlight w:val="yellow"/>
        </w:rPr>
        <w:t xml:space="preserve"> lower than the </w:t>
      </w:r>
      <w:r w:rsidRPr="00335715">
        <w:rPr>
          <w:rFonts w:ascii="Arial" w:hAnsi="Arial" w:cs="Arial"/>
          <w:i/>
          <w:iCs/>
          <w:sz w:val="20"/>
          <w:szCs w:val="20"/>
          <w:highlight w:val="yellow"/>
        </w:rPr>
        <w:t>lowest</w:t>
      </w:r>
      <w:r w:rsidRPr="00335715">
        <w:rPr>
          <w:rFonts w:ascii="Arial" w:hAnsi="Arial" w:cs="Arial"/>
          <w:sz w:val="20"/>
          <w:szCs w:val="20"/>
          <w:highlight w:val="yellow"/>
        </w:rPr>
        <w:t xml:space="preserve"> C</w:t>
      </w:r>
      <w:r w:rsidRPr="00335715">
        <w:rPr>
          <w:rFonts w:ascii="Arial" w:hAnsi="Arial" w:cs="Arial"/>
          <w:sz w:val="20"/>
          <w:szCs w:val="20"/>
          <w:highlight w:val="yellow"/>
          <w:vertAlign w:val="subscript"/>
        </w:rPr>
        <w:t>T</w:t>
      </w:r>
      <w:r w:rsidRPr="00335715">
        <w:rPr>
          <w:rFonts w:ascii="Arial" w:hAnsi="Arial" w:cs="Arial"/>
          <w:sz w:val="20"/>
          <w:szCs w:val="20"/>
          <w:highlight w:val="yellow"/>
        </w:rPr>
        <w:t xml:space="preserve"> of background</w:t>
      </w:r>
    </w:p>
    <w:p w14:paraId="24BEDB71" w14:textId="77777777" w:rsidR="00AB2927" w:rsidRPr="00AB2927" w:rsidRDefault="00AB2927" w:rsidP="00AB2927">
      <w:pPr>
        <w:spacing w:line="360" w:lineRule="auto"/>
        <w:jc w:val="both"/>
        <w:rPr>
          <w:rFonts w:ascii="Arial" w:hAnsi="Arial" w:cs="Arial"/>
          <w:sz w:val="20"/>
          <w:szCs w:val="20"/>
          <w:highlight w:val="yellow"/>
        </w:rPr>
      </w:pPr>
      <w:r w:rsidRPr="00AB2927">
        <w:rPr>
          <w:rFonts w:ascii="Arial" w:hAnsi="Arial" w:cs="Arial"/>
          <w:sz w:val="20"/>
          <w:szCs w:val="20"/>
          <w:highlight w:val="yellow"/>
        </w:rPr>
        <w:t>AND</w:t>
      </w:r>
    </w:p>
    <w:p w14:paraId="644B299F" w14:textId="77777777" w:rsidR="002C4989" w:rsidRPr="009F2056" w:rsidRDefault="002C4989" w:rsidP="002C4989">
      <w:pPr>
        <w:numPr>
          <w:ilvl w:val="0"/>
          <w:numId w:val="4"/>
        </w:numPr>
        <w:spacing w:line="360" w:lineRule="auto"/>
        <w:jc w:val="both"/>
        <w:rPr>
          <w:rFonts w:ascii="Arial" w:hAnsi="Arial" w:cs="Arial"/>
          <w:sz w:val="20"/>
          <w:szCs w:val="20"/>
        </w:rPr>
      </w:pPr>
      <w:r w:rsidRPr="009F2056">
        <w:rPr>
          <w:rFonts w:ascii="Arial" w:hAnsi="Arial" w:cs="Arial"/>
          <w:sz w:val="20"/>
          <w:szCs w:val="20"/>
        </w:rPr>
        <w:t>The C</w:t>
      </w:r>
      <w:r w:rsidRPr="009F2056">
        <w:rPr>
          <w:rFonts w:ascii="Arial" w:hAnsi="Arial" w:cs="Arial"/>
          <w:sz w:val="20"/>
          <w:szCs w:val="20"/>
          <w:vertAlign w:val="subscript"/>
        </w:rPr>
        <w:t>T</w:t>
      </w:r>
      <w:r w:rsidRPr="009F2056">
        <w:rPr>
          <w:rFonts w:ascii="Arial" w:hAnsi="Arial" w:cs="Arial"/>
          <w:sz w:val="20"/>
          <w:szCs w:val="20"/>
        </w:rPr>
        <w:t xml:space="preserve"> value of at least one of the three replicates is </w:t>
      </w:r>
      <w:r w:rsidRPr="009F2056">
        <w:rPr>
          <w:rFonts w:ascii="Arial" w:hAnsi="Arial" w:cs="Arial"/>
          <w:sz w:val="20"/>
          <w:szCs w:val="20"/>
        </w:rPr>
        <w:sym w:font="Symbol" w:char="F0B3"/>
      </w:r>
      <w:r>
        <w:rPr>
          <w:rFonts w:ascii="Arial" w:hAnsi="Arial" w:cs="Arial"/>
          <w:sz w:val="20"/>
          <w:szCs w:val="20"/>
        </w:rPr>
        <w:t>3</w:t>
      </w:r>
      <w:r w:rsidRPr="009F2056">
        <w:rPr>
          <w:rFonts w:ascii="Arial" w:hAnsi="Arial" w:cs="Arial"/>
          <w:sz w:val="20"/>
          <w:szCs w:val="20"/>
        </w:rPr>
        <w:t>.0 C</w:t>
      </w:r>
      <w:r w:rsidRPr="009F2056">
        <w:rPr>
          <w:rFonts w:ascii="Arial" w:hAnsi="Arial" w:cs="Arial"/>
          <w:sz w:val="20"/>
          <w:szCs w:val="20"/>
          <w:vertAlign w:val="subscript"/>
        </w:rPr>
        <w:t>T</w:t>
      </w:r>
      <w:r w:rsidRPr="009F2056">
        <w:rPr>
          <w:rFonts w:ascii="Arial" w:hAnsi="Arial" w:cs="Arial"/>
          <w:sz w:val="20"/>
          <w:szCs w:val="20"/>
        </w:rPr>
        <w:t xml:space="preserve"> lower than the </w:t>
      </w:r>
      <w:r w:rsidRPr="009F2056">
        <w:rPr>
          <w:rFonts w:ascii="Arial" w:hAnsi="Arial" w:cs="Arial"/>
          <w:i/>
          <w:iCs/>
          <w:sz w:val="20"/>
          <w:szCs w:val="20"/>
        </w:rPr>
        <w:t>lowest</w:t>
      </w:r>
      <w:r w:rsidRPr="009F2056">
        <w:rPr>
          <w:rFonts w:ascii="Arial" w:hAnsi="Arial" w:cs="Arial"/>
          <w:sz w:val="20"/>
          <w:szCs w:val="20"/>
        </w:rPr>
        <w:t xml:space="preserve"> C</w:t>
      </w:r>
      <w:r w:rsidRPr="009F2056">
        <w:rPr>
          <w:rFonts w:ascii="Arial" w:hAnsi="Arial" w:cs="Arial"/>
          <w:sz w:val="20"/>
          <w:szCs w:val="20"/>
          <w:vertAlign w:val="subscript"/>
        </w:rPr>
        <w:t>T</w:t>
      </w:r>
      <w:r w:rsidRPr="009F2056">
        <w:rPr>
          <w:rFonts w:ascii="Arial" w:hAnsi="Arial" w:cs="Arial"/>
          <w:sz w:val="20"/>
          <w:szCs w:val="20"/>
        </w:rPr>
        <w:t xml:space="preserve"> of background.</w:t>
      </w:r>
    </w:p>
    <w:p w14:paraId="3288AA81" w14:textId="77777777" w:rsidR="002C4989" w:rsidRPr="009F2056" w:rsidRDefault="002C4989" w:rsidP="002C4989">
      <w:pPr>
        <w:spacing w:line="360" w:lineRule="auto"/>
        <w:jc w:val="both"/>
        <w:rPr>
          <w:rFonts w:ascii="Arial" w:hAnsi="Arial" w:cs="Arial"/>
          <w:sz w:val="20"/>
          <w:szCs w:val="20"/>
        </w:rPr>
      </w:pPr>
      <w:r w:rsidRPr="009F2056">
        <w:rPr>
          <w:rFonts w:ascii="Arial" w:hAnsi="Arial" w:cs="Arial"/>
          <w:sz w:val="20"/>
          <w:szCs w:val="20"/>
        </w:rPr>
        <w:t>AND</w:t>
      </w:r>
    </w:p>
    <w:p w14:paraId="4001E65D" w14:textId="77777777" w:rsidR="002C4989" w:rsidRPr="009F2056" w:rsidRDefault="002C4989" w:rsidP="002C4989">
      <w:pPr>
        <w:numPr>
          <w:ilvl w:val="0"/>
          <w:numId w:val="4"/>
        </w:numPr>
        <w:spacing w:line="360" w:lineRule="auto"/>
        <w:jc w:val="both"/>
        <w:rPr>
          <w:rFonts w:ascii="Arial" w:hAnsi="Arial" w:cs="Arial"/>
          <w:i/>
          <w:iCs/>
          <w:sz w:val="20"/>
          <w:szCs w:val="20"/>
        </w:rPr>
      </w:pPr>
      <w:r w:rsidRPr="009F2056">
        <w:rPr>
          <w:rFonts w:ascii="Arial" w:hAnsi="Arial" w:cs="Arial"/>
          <w:sz w:val="20"/>
          <w:szCs w:val="20"/>
        </w:rPr>
        <w:t>The C</w:t>
      </w:r>
      <w:r w:rsidRPr="009F2056">
        <w:rPr>
          <w:rFonts w:ascii="Arial" w:hAnsi="Arial" w:cs="Arial"/>
          <w:sz w:val="20"/>
          <w:szCs w:val="20"/>
          <w:vertAlign w:val="subscript"/>
        </w:rPr>
        <w:t>T</w:t>
      </w:r>
      <w:r w:rsidRPr="009F2056">
        <w:rPr>
          <w:rFonts w:ascii="Arial" w:hAnsi="Arial" w:cs="Arial"/>
          <w:sz w:val="20"/>
          <w:szCs w:val="20"/>
        </w:rPr>
        <w:t xml:space="preserve"> value of at least one of the three replicates is within 4.0 C</w:t>
      </w:r>
      <w:r w:rsidRPr="009F2056">
        <w:rPr>
          <w:rFonts w:ascii="Arial" w:hAnsi="Arial" w:cs="Arial"/>
          <w:sz w:val="20"/>
          <w:szCs w:val="20"/>
          <w:vertAlign w:val="subscript"/>
        </w:rPr>
        <w:t>T</w:t>
      </w:r>
      <w:r w:rsidRPr="009F2056">
        <w:rPr>
          <w:rFonts w:ascii="Arial" w:hAnsi="Arial" w:cs="Arial"/>
          <w:sz w:val="20"/>
          <w:szCs w:val="20"/>
        </w:rPr>
        <w:t xml:space="preserve"> from the </w:t>
      </w:r>
      <w:r w:rsidRPr="009F2056">
        <w:rPr>
          <w:rFonts w:ascii="Arial" w:hAnsi="Arial" w:cs="Arial"/>
          <w:i/>
          <w:iCs/>
          <w:sz w:val="20"/>
          <w:szCs w:val="20"/>
        </w:rPr>
        <w:t>highest</w:t>
      </w:r>
      <w:r w:rsidRPr="009F2056">
        <w:rPr>
          <w:rFonts w:ascii="Arial" w:hAnsi="Arial" w:cs="Arial"/>
          <w:sz w:val="20"/>
          <w:szCs w:val="20"/>
        </w:rPr>
        <w:t xml:space="preserve"> C</w:t>
      </w:r>
      <w:r w:rsidRPr="009F2056">
        <w:rPr>
          <w:rFonts w:ascii="Arial" w:hAnsi="Arial" w:cs="Arial"/>
          <w:sz w:val="20"/>
          <w:szCs w:val="20"/>
          <w:vertAlign w:val="subscript"/>
        </w:rPr>
        <w:t>T</w:t>
      </w:r>
      <w:r w:rsidRPr="009F2056">
        <w:rPr>
          <w:rFonts w:ascii="Arial" w:hAnsi="Arial" w:cs="Arial"/>
          <w:sz w:val="20"/>
          <w:szCs w:val="20"/>
        </w:rPr>
        <w:t xml:space="preserve"> value of the previously defined ‘Sensitivity’;</w:t>
      </w:r>
    </w:p>
    <w:p w14:paraId="6092656E" w14:textId="15D73E9B" w:rsidR="006F30C8" w:rsidRDefault="006F30C8" w:rsidP="006F30C8">
      <w:pPr>
        <w:spacing w:line="360" w:lineRule="auto"/>
        <w:jc w:val="both"/>
        <w:rPr>
          <w:rFonts w:ascii="Arial" w:hAnsi="Arial" w:cs="Arial"/>
          <w:sz w:val="20"/>
          <w:szCs w:val="20"/>
          <w:highlight w:val="yellow"/>
        </w:rPr>
      </w:pPr>
      <w:r>
        <w:rPr>
          <w:rFonts w:ascii="Arial" w:hAnsi="Arial" w:cs="Arial"/>
          <w:sz w:val="20"/>
          <w:szCs w:val="20"/>
          <w:highlight w:val="yellow"/>
        </w:rPr>
        <w:t>AND</w:t>
      </w:r>
    </w:p>
    <w:p w14:paraId="2E66594B" w14:textId="7802EAA9" w:rsidR="002C4989" w:rsidRPr="00335715" w:rsidRDefault="006F30C8" w:rsidP="002C4989">
      <w:pPr>
        <w:numPr>
          <w:ilvl w:val="0"/>
          <w:numId w:val="4"/>
        </w:numPr>
        <w:spacing w:line="360" w:lineRule="auto"/>
        <w:jc w:val="both"/>
        <w:rPr>
          <w:rFonts w:ascii="Arial" w:hAnsi="Arial" w:cs="Arial"/>
          <w:sz w:val="20"/>
          <w:szCs w:val="20"/>
          <w:highlight w:val="yellow"/>
        </w:rPr>
      </w:pPr>
      <w:r>
        <w:rPr>
          <w:rFonts w:ascii="Arial" w:hAnsi="Arial" w:cs="Arial"/>
          <w:sz w:val="20"/>
          <w:szCs w:val="20"/>
          <w:highlight w:val="yellow"/>
        </w:rPr>
        <w:t xml:space="preserve">Fragment length analysis </w:t>
      </w:r>
      <w:r w:rsidR="00265387">
        <w:rPr>
          <w:rFonts w:ascii="Arial" w:hAnsi="Arial" w:cs="Arial"/>
          <w:sz w:val="20"/>
          <w:szCs w:val="20"/>
          <w:highlight w:val="yellow"/>
        </w:rPr>
        <w:t>(if performed</w:t>
      </w:r>
      <w:r w:rsidR="00572B28">
        <w:rPr>
          <w:rFonts w:ascii="Arial" w:hAnsi="Arial" w:cs="Arial"/>
          <w:sz w:val="20"/>
          <w:szCs w:val="20"/>
          <w:highlight w:val="yellow"/>
        </w:rPr>
        <w:t>, which is strongly recommended</w:t>
      </w:r>
      <w:r w:rsidR="00265387">
        <w:rPr>
          <w:rFonts w:ascii="Arial" w:hAnsi="Arial" w:cs="Arial"/>
          <w:sz w:val="20"/>
          <w:szCs w:val="20"/>
          <w:highlight w:val="yellow"/>
        </w:rPr>
        <w:t xml:space="preserve">) </w:t>
      </w:r>
      <w:r>
        <w:rPr>
          <w:rFonts w:ascii="Arial" w:hAnsi="Arial" w:cs="Arial"/>
          <w:sz w:val="20"/>
          <w:szCs w:val="20"/>
          <w:highlight w:val="yellow"/>
        </w:rPr>
        <w:t xml:space="preserve">confirms appropriate PCR product </w:t>
      </w:r>
      <w:r w:rsidRPr="00F44DD0">
        <w:rPr>
          <w:rFonts w:ascii="Arial" w:hAnsi="Arial" w:cs="Arial"/>
          <w:sz w:val="20"/>
          <w:szCs w:val="20"/>
          <w:highlight w:val="yellow"/>
        </w:rPr>
        <w:t>length</w:t>
      </w:r>
      <w:r w:rsidR="00B03668">
        <w:rPr>
          <w:rFonts w:ascii="Arial" w:hAnsi="Arial" w:cs="Arial"/>
          <w:sz w:val="20"/>
          <w:szCs w:val="20"/>
          <w:highlight w:val="yellow"/>
        </w:rPr>
        <w:t xml:space="preserve"> (expected length or expected length + 3 nucleotides)</w:t>
      </w:r>
      <w:r w:rsidR="00F44DD0" w:rsidRPr="00F44DD0">
        <w:rPr>
          <w:rFonts w:ascii="Arial" w:hAnsi="Arial" w:cs="Arial"/>
          <w:sz w:val="20"/>
          <w:szCs w:val="20"/>
          <w:highlight w:val="yellow"/>
        </w:rPr>
        <w:t xml:space="preserve"> </w:t>
      </w:r>
      <w:r w:rsidR="00F44DD0" w:rsidRPr="00F44DD0">
        <w:rPr>
          <w:rFonts w:ascii="Arial" w:hAnsi="Arial" w:cs="Arial"/>
          <w:snapToGrid w:val="0"/>
          <w:sz w:val="20"/>
          <w:szCs w:val="20"/>
          <w:highlight w:val="yellow"/>
        </w:rPr>
        <w:fldChar w:fldCharType="begin">
          <w:fldData xml:space="preserve">PEVuZE5vdGU+PENpdGU+PEF1dGhvcj5Gcm9ua292YTwvQXV0aG9yPjxZZWFyPjIwMjI8L1llYXI+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</w:fldData>
        </w:fldChar>
      </w:r>
      <w:r w:rsidR="00724EB8">
        <w:rPr>
          <w:rFonts w:ascii="Arial" w:hAnsi="Arial" w:cs="Arial"/>
          <w:snapToGrid w:val="0"/>
          <w:sz w:val="20"/>
          <w:szCs w:val="20"/>
          <w:highlight w:val="yellow"/>
        </w:rPr>
        <w:instrText xml:space="preserve"> ADDIN EN.CITE </w:instrText>
      </w:r>
      <w:r w:rsidR="00724EB8">
        <w:rPr>
          <w:rFonts w:ascii="Arial" w:hAnsi="Arial" w:cs="Arial"/>
          <w:snapToGrid w:val="0"/>
          <w:sz w:val="20"/>
          <w:szCs w:val="20"/>
          <w:highlight w:val="yellow"/>
        </w:rPr>
        <w:fldChar w:fldCharType="begin">
          <w:fldData xml:space="preserve">PEVuZE5vdGU+PENpdGU+PEF1dGhvcj5Gcm9ua292YTwvQXV0aG9yPjxZZWFyPjIwMjI8L1llYXI+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</w:fldData>
        </w:fldChar>
      </w:r>
      <w:r w:rsidR="00724EB8">
        <w:rPr>
          <w:rFonts w:ascii="Arial" w:hAnsi="Arial" w:cs="Arial"/>
          <w:snapToGrid w:val="0"/>
          <w:sz w:val="20"/>
          <w:szCs w:val="20"/>
          <w:highlight w:val="yellow"/>
        </w:rPr>
        <w:instrText xml:space="preserve"> ADDIN EN.CITE.DATA </w:instrText>
      </w:r>
      <w:r w:rsidR="00724EB8">
        <w:rPr>
          <w:rFonts w:ascii="Arial" w:hAnsi="Arial" w:cs="Arial"/>
          <w:snapToGrid w:val="0"/>
          <w:sz w:val="20"/>
          <w:szCs w:val="20"/>
          <w:highlight w:val="yellow"/>
        </w:rPr>
      </w:r>
      <w:r w:rsidR="00724EB8">
        <w:rPr>
          <w:rFonts w:ascii="Arial" w:hAnsi="Arial" w:cs="Arial"/>
          <w:snapToGrid w:val="0"/>
          <w:sz w:val="20"/>
          <w:szCs w:val="20"/>
          <w:highlight w:val="yellow"/>
        </w:rPr>
        <w:fldChar w:fldCharType="end"/>
      </w:r>
      <w:r w:rsidR="00F44DD0" w:rsidRPr="00F44DD0">
        <w:rPr>
          <w:rFonts w:ascii="Arial" w:hAnsi="Arial" w:cs="Arial"/>
          <w:snapToGrid w:val="0"/>
          <w:sz w:val="20"/>
          <w:szCs w:val="20"/>
          <w:highlight w:val="yellow"/>
        </w:rPr>
      </w:r>
      <w:r w:rsidR="00F44DD0" w:rsidRPr="00F44DD0">
        <w:rPr>
          <w:rFonts w:ascii="Arial" w:hAnsi="Arial" w:cs="Arial"/>
          <w:snapToGrid w:val="0"/>
          <w:sz w:val="20"/>
          <w:szCs w:val="20"/>
          <w:highlight w:val="yellow"/>
        </w:rPr>
        <w:fldChar w:fldCharType="separate"/>
      </w:r>
      <w:r w:rsidR="00724EB8" w:rsidRPr="00724EB8">
        <w:rPr>
          <w:rFonts w:ascii="Arial" w:hAnsi="Arial" w:cs="Arial"/>
          <w:noProof/>
          <w:snapToGrid w:val="0"/>
          <w:sz w:val="20"/>
          <w:szCs w:val="20"/>
          <w:highlight w:val="yellow"/>
          <w:vertAlign w:val="superscript"/>
        </w:rPr>
        <w:t>11, 14, 16</w:t>
      </w:r>
      <w:r w:rsidR="00F44DD0" w:rsidRPr="00F44DD0">
        <w:rPr>
          <w:rFonts w:ascii="Arial" w:hAnsi="Arial" w:cs="Arial"/>
          <w:snapToGrid w:val="0"/>
          <w:sz w:val="20"/>
          <w:szCs w:val="20"/>
          <w:highlight w:val="yellow"/>
        </w:rPr>
        <w:fldChar w:fldCharType="end"/>
      </w:r>
      <w:r w:rsidR="002C4989" w:rsidRPr="00335715">
        <w:rPr>
          <w:rFonts w:ascii="Arial" w:hAnsi="Arial" w:cs="Arial"/>
          <w:sz w:val="20"/>
          <w:szCs w:val="20"/>
          <w:highlight w:val="yellow"/>
        </w:rPr>
        <w:t>.</w:t>
      </w:r>
    </w:p>
    <w:p w14:paraId="277C5323" w14:textId="51CAB42F" w:rsidR="002C4989" w:rsidRDefault="002C4989" w:rsidP="002C4989">
      <w:pPr>
        <w:spacing w:line="360" w:lineRule="auto"/>
        <w:jc w:val="both"/>
        <w:rPr>
          <w:rFonts w:ascii="Arial" w:hAnsi="Arial" w:cs="Arial"/>
          <w:sz w:val="20"/>
          <w:szCs w:val="20"/>
        </w:rPr>
      </w:pPr>
    </w:p>
    <w:p w14:paraId="46EAA650" w14:textId="25FCDA6C" w:rsidR="006F30C8" w:rsidRPr="008A7044" w:rsidRDefault="006F30C8" w:rsidP="006F30C8">
      <w:pPr>
        <w:spacing w:line="360" w:lineRule="auto"/>
        <w:jc w:val="both"/>
        <w:rPr>
          <w:rFonts w:ascii="Arial" w:hAnsi="Arial" w:cs="Arial"/>
          <w:sz w:val="20"/>
          <w:szCs w:val="20"/>
        </w:rPr>
      </w:pPr>
      <w:r w:rsidRPr="004E0F94">
        <w:rPr>
          <w:rFonts w:ascii="Arial" w:hAnsi="Arial" w:cs="Arial"/>
          <w:sz w:val="20"/>
          <w:szCs w:val="20"/>
          <w:highlight w:val="yellow"/>
        </w:rPr>
        <w:t xml:space="preserve">If </w:t>
      </w:r>
      <w:r>
        <w:rPr>
          <w:rFonts w:ascii="Arial" w:hAnsi="Arial" w:cs="Arial"/>
          <w:sz w:val="20"/>
          <w:szCs w:val="20"/>
          <w:highlight w:val="yellow"/>
        </w:rPr>
        <w:t xml:space="preserve">the </w:t>
      </w:r>
      <w:r w:rsidRPr="004E0F94">
        <w:rPr>
          <w:rFonts w:ascii="Arial" w:hAnsi="Arial" w:cs="Arial"/>
          <w:sz w:val="20"/>
          <w:szCs w:val="20"/>
          <w:highlight w:val="yellow"/>
        </w:rPr>
        <w:t>mean C</w:t>
      </w:r>
      <w:r w:rsidRPr="004E0F94">
        <w:rPr>
          <w:rFonts w:ascii="Arial" w:hAnsi="Arial" w:cs="Arial"/>
          <w:sz w:val="20"/>
          <w:szCs w:val="20"/>
          <w:highlight w:val="yellow"/>
          <w:vertAlign w:val="subscript"/>
        </w:rPr>
        <w:t>T</w:t>
      </w:r>
      <w:r w:rsidRPr="004E0F94">
        <w:rPr>
          <w:rFonts w:ascii="Arial" w:hAnsi="Arial" w:cs="Arial"/>
          <w:sz w:val="20"/>
          <w:szCs w:val="20"/>
          <w:highlight w:val="yellow"/>
        </w:rPr>
        <w:t xml:space="preserve"> value of replicates is outside ‘Quantitative Range’</w:t>
      </w:r>
      <w:r>
        <w:rPr>
          <w:rFonts w:ascii="Arial" w:hAnsi="Arial" w:cs="Arial"/>
          <w:sz w:val="20"/>
          <w:szCs w:val="20"/>
        </w:rPr>
        <w:t>: d</w:t>
      </w:r>
      <w:r w:rsidRPr="009F2056">
        <w:rPr>
          <w:rFonts w:ascii="Arial" w:hAnsi="Arial" w:cs="Arial"/>
          <w:sz w:val="20"/>
          <w:szCs w:val="20"/>
        </w:rPr>
        <w:t>ata should be presented as “</w:t>
      </w:r>
      <w:r>
        <w:rPr>
          <w:rFonts w:ascii="Arial" w:hAnsi="Arial" w:cs="Arial"/>
          <w:sz w:val="20"/>
          <w:szCs w:val="20"/>
        </w:rPr>
        <w:t xml:space="preserve">MRD </w:t>
      </w:r>
      <w:r w:rsidR="00446D80">
        <w:rPr>
          <w:rFonts w:ascii="Arial" w:hAnsi="Arial" w:cs="Arial"/>
          <w:sz w:val="20"/>
          <w:szCs w:val="20"/>
        </w:rPr>
        <w:t xml:space="preserve">low </w:t>
      </w:r>
      <w:r w:rsidRPr="009F2056">
        <w:rPr>
          <w:rFonts w:ascii="Arial" w:hAnsi="Arial" w:cs="Arial"/>
          <w:sz w:val="20"/>
          <w:szCs w:val="20"/>
        </w:rPr>
        <w:t>positive</w:t>
      </w:r>
      <w:r w:rsidR="00446D80">
        <w:rPr>
          <w:rFonts w:ascii="Arial" w:hAnsi="Arial" w:cs="Arial"/>
          <w:sz w:val="20"/>
          <w:szCs w:val="20"/>
        </w:rPr>
        <w:t>, &lt;QR</w:t>
      </w:r>
      <w:r>
        <w:rPr>
          <w:rFonts w:ascii="Arial" w:hAnsi="Arial" w:cs="Arial"/>
          <w:sz w:val="20"/>
          <w:szCs w:val="20"/>
        </w:rPr>
        <w:t>”</w:t>
      </w:r>
      <w:r w:rsidRPr="009F2056">
        <w:rPr>
          <w:rFonts w:ascii="Arial" w:hAnsi="Arial" w:cs="Arial"/>
          <w:sz w:val="20"/>
          <w:szCs w:val="20"/>
        </w:rPr>
        <w:t xml:space="preserve"> (e.g. </w:t>
      </w:r>
      <w:r>
        <w:rPr>
          <w:rFonts w:ascii="Arial" w:hAnsi="Arial" w:cs="Arial"/>
          <w:sz w:val="20"/>
          <w:szCs w:val="20"/>
        </w:rPr>
        <w:t xml:space="preserve">MRD </w:t>
      </w:r>
      <w:r w:rsidR="00446D80">
        <w:rPr>
          <w:rFonts w:ascii="Arial" w:hAnsi="Arial" w:cs="Arial"/>
          <w:sz w:val="20"/>
          <w:szCs w:val="20"/>
        </w:rPr>
        <w:t xml:space="preserve">low </w:t>
      </w:r>
      <w:r w:rsidRPr="009F2056">
        <w:rPr>
          <w:rFonts w:ascii="Arial" w:hAnsi="Arial" w:cs="Arial"/>
          <w:sz w:val="20"/>
          <w:szCs w:val="20"/>
        </w:rPr>
        <w:t xml:space="preserve">positive, </w:t>
      </w:r>
      <w:r w:rsidR="00265387">
        <w:rPr>
          <w:rFonts w:ascii="Arial" w:hAnsi="Arial" w:cs="Arial"/>
          <w:sz w:val="20"/>
          <w:szCs w:val="20"/>
        </w:rPr>
        <w:t>&lt;</w:t>
      </w:r>
      <w:r w:rsidRPr="009F2056">
        <w:rPr>
          <w:rFonts w:ascii="Arial" w:hAnsi="Arial" w:cs="Arial"/>
          <w:sz w:val="20"/>
          <w:szCs w:val="20"/>
        </w:rPr>
        <w:t>10</w:t>
      </w:r>
      <w:r w:rsidRPr="009F2056">
        <w:rPr>
          <w:rFonts w:ascii="Arial" w:hAnsi="Arial" w:cs="Arial"/>
          <w:sz w:val="20"/>
          <w:szCs w:val="20"/>
          <w:vertAlign w:val="superscript"/>
        </w:rPr>
        <w:t>-</w:t>
      </w:r>
      <w:r>
        <w:rPr>
          <w:rFonts w:ascii="Arial" w:hAnsi="Arial" w:cs="Arial"/>
          <w:sz w:val="20"/>
          <w:szCs w:val="20"/>
          <w:vertAlign w:val="superscript"/>
        </w:rPr>
        <w:t>4</w:t>
      </w:r>
      <w:r>
        <w:rPr>
          <w:rFonts w:ascii="Arial" w:hAnsi="Arial" w:cs="Arial"/>
          <w:sz w:val="20"/>
          <w:szCs w:val="20"/>
        </w:rPr>
        <w:t>). I</w:t>
      </w:r>
      <w:r w:rsidRPr="004E0F94">
        <w:rPr>
          <w:rFonts w:ascii="Arial" w:hAnsi="Arial" w:cs="Arial"/>
          <w:sz w:val="20"/>
          <w:szCs w:val="20"/>
          <w:highlight w:val="yellow"/>
        </w:rPr>
        <w:t xml:space="preserve">f </w:t>
      </w:r>
      <w:r>
        <w:rPr>
          <w:rFonts w:ascii="Arial" w:hAnsi="Arial" w:cs="Arial"/>
          <w:sz w:val="20"/>
          <w:szCs w:val="20"/>
          <w:highlight w:val="yellow"/>
        </w:rPr>
        <w:t xml:space="preserve">the </w:t>
      </w:r>
      <w:r w:rsidRPr="004E0F94">
        <w:rPr>
          <w:rFonts w:ascii="Arial" w:hAnsi="Arial" w:cs="Arial"/>
          <w:sz w:val="20"/>
          <w:szCs w:val="20"/>
          <w:highlight w:val="yellow"/>
        </w:rPr>
        <w:t>mean C</w:t>
      </w:r>
      <w:r w:rsidRPr="004E0F94">
        <w:rPr>
          <w:rFonts w:ascii="Arial" w:hAnsi="Arial" w:cs="Arial"/>
          <w:sz w:val="20"/>
          <w:szCs w:val="20"/>
          <w:highlight w:val="yellow"/>
          <w:vertAlign w:val="subscript"/>
        </w:rPr>
        <w:t>T</w:t>
      </w:r>
      <w:r w:rsidRPr="004E0F94">
        <w:rPr>
          <w:rFonts w:ascii="Arial" w:hAnsi="Arial" w:cs="Arial"/>
          <w:sz w:val="20"/>
          <w:szCs w:val="20"/>
          <w:highlight w:val="yellow"/>
        </w:rPr>
        <w:t xml:space="preserve"> value of </w:t>
      </w:r>
      <w:r>
        <w:rPr>
          <w:rFonts w:ascii="Arial" w:hAnsi="Arial" w:cs="Arial"/>
          <w:sz w:val="20"/>
          <w:szCs w:val="20"/>
          <w:highlight w:val="yellow"/>
        </w:rPr>
        <w:t xml:space="preserve">the </w:t>
      </w:r>
      <w:r w:rsidRPr="004E0F94">
        <w:rPr>
          <w:rFonts w:ascii="Arial" w:hAnsi="Arial" w:cs="Arial"/>
          <w:sz w:val="20"/>
          <w:szCs w:val="20"/>
          <w:highlight w:val="yellow"/>
        </w:rPr>
        <w:t xml:space="preserve">replicates is </w:t>
      </w:r>
      <w:r>
        <w:rPr>
          <w:rFonts w:ascii="Arial" w:hAnsi="Arial" w:cs="Arial"/>
          <w:sz w:val="20"/>
          <w:szCs w:val="20"/>
          <w:highlight w:val="yellow"/>
        </w:rPr>
        <w:t>within</w:t>
      </w:r>
      <w:r w:rsidR="00446D80">
        <w:rPr>
          <w:rFonts w:ascii="Arial" w:hAnsi="Arial" w:cs="Arial"/>
          <w:sz w:val="20"/>
          <w:szCs w:val="20"/>
          <w:highlight w:val="yellow"/>
        </w:rPr>
        <w:t xml:space="preserve"> the</w:t>
      </w:r>
      <w:r w:rsidRPr="004E0F94">
        <w:rPr>
          <w:rFonts w:ascii="Arial" w:hAnsi="Arial" w:cs="Arial"/>
          <w:sz w:val="20"/>
          <w:szCs w:val="20"/>
          <w:highlight w:val="yellow"/>
        </w:rPr>
        <w:t xml:space="preserve"> ‘Quantitative Range’ but </w:t>
      </w:r>
      <w:r w:rsidR="00446D80">
        <w:rPr>
          <w:rFonts w:ascii="Arial" w:hAnsi="Arial" w:cs="Arial"/>
          <w:sz w:val="20"/>
          <w:szCs w:val="20"/>
          <w:highlight w:val="yellow"/>
        </w:rPr>
        <w:t xml:space="preserve">the </w:t>
      </w:r>
      <w:r w:rsidRPr="004E0F94">
        <w:rPr>
          <w:rFonts w:ascii="Arial" w:hAnsi="Arial" w:cs="Arial"/>
          <w:sz w:val="20"/>
          <w:szCs w:val="20"/>
          <w:highlight w:val="yellow"/>
        </w:rPr>
        <w:sym w:font="Symbol" w:char="F044"/>
      </w:r>
      <w:r w:rsidRPr="004E0F94">
        <w:rPr>
          <w:rFonts w:ascii="Arial" w:hAnsi="Arial" w:cs="Arial"/>
          <w:sz w:val="20"/>
          <w:szCs w:val="20"/>
          <w:highlight w:val="yellow"/>
        </w:rPr>
        <w:t>C</w:t>
      </w:r>
      <w:r w:rsidRPr="004E0F94">
        <w:rPr>
          <w:rFonts w:ascii="Arial" w:hAnsi="Arial" w:cs="Arial"/>
          <w:sz w:val="20"/>
          <w:szCs w:val="20"/>
          <w:highlight w:val="yellow"/>
          <w:vertAlign w:val="subscript"/>
        </w:rPr>
        <w:t>T</w:t>
      </w:r>
      <w:r w:rsidRPr="004E0F94">
        <w:rPr>
          <w:rFonts w:ascii="Arial" w:hAnsi="Arial" w:cs="Arial"/>
          <w:sz w:val="20"/>
          <w:szCs w:val="20"/>
          <w:highlight w:val="yellow"/>
        </w:rPr>
        <w:t xml:space="preserve"> of the replicates &gt;1.5</w:t>
      </w:r>
      <w:r w:rsidRPr="00127082">
        <w:rPr>
          <w:rFonts w:ascii="Arial" w:hAnsi="Arial" w:cs="Arial"/>
          <w:sz w:val="20"/>
          <w:szCs w:val="20"/>
          <w:highlight w:val="yellow"/>
        </w:rPr>
        <w:t xml:space="preserve">: </w:t>
      </w:r>
      <w:r w:rsidR="00127082">
        <w:rPr>
          <w:rFonts w:ascii="Arial" w:hAnsi="Arial" w:cs="Arial"/>
          <w:sz w:val="20"/>
          <w:szCs w:val="20"/>
          <w:highlight w:val="yellow"/>
        </w:rPr>
        <w:t xml:space="preserve">one should aim to </w:t>
      </w:r>
      <w:r w:rsidR="00E17354" w:rsidRPr="00127082">
        <w:rPr>
          <w:rFonts w:ascii="Arial" w:hAnsi="Arial" w:cs="Arial"/>
          <w:sz w:val="20"/>
          <w:szCs w:val="20"/>
          <w:highlight w:val="yellow"/>
        </w:rPr>
        <w:t>repe</w:t>
      </w:r>
      <w:r w:rsidR="00127082">
        <w:rPr>
          <w:rFonts w:ascii="Arial" w:hAnsi="Arial" w:cs="Arial"/>
          <w:sz w:val="20"/>
          <w:szCs w:val="20"/>
          <w:highlight w:val="yellow"/>
        </w:rPr>
        <w:t>at</w:t>
      </w:r>
      <w:r w:rsidR="00E17354" w:rsidRPr="00127082">
        <w:rPr>
          <w:rFonts w:ascii="Arial" w:hAnsi="Arial" w:cs="Arial"/>
          <w:sz w:val="20"/>
          <w:szCs w:val="20"/>
          <w:highlight w:val="yellow"/>
        </w:rPr>
        <w:t xml:space="preserve"> the analysis, because the key data of the RQ-PCR assay allow a quantification on this MRD level, and only pipetting errors prevent this quantification. If such a repeat is not possible, e.g. due to a too low DNA quantity, the sample has to be formally classified as "not </w:t>
      </w:r>
      <w:r w:rsidR="00E17354" w:rsidRPr="00540A90">
        <w:rPr>
          <w:rFonts w:ascii="Arial" w:hAnsi="Arial" w:cs="Arial"/>
          <w:sz w:val="20"/>
          <w:szCs w:val="20"/>
          <w:highlight w:val="yellow"/>
        </w:rPr>
        <w:t>quantifiable</w:t>
      </w:r>
      <w:r w:rsidR="003262AE" w:rsidRPr="00540A90">
        <w:rPr>
          <w:rFonts w:ascii="Arial" w:hAnsi="Arial" w:cs="Arial"/>
          <w:sz w:val="20"/>
          <w:szCs w:val="20"/>
          <w:highlight w:val="yellow"/>
        </w:rPr>
        <w:t xml:space="preserve"> for technical reasons</w:t>
      </w:r>
      <w:r w:rsidR="00E17354" w:rsidRPr="00540A90">
        <w:rPr>
          <w:rFonts w:ascii="Arial" w:hAnsi="Arial" w:cs="Arial"/>
          <w:sz w:val="20"/>
          <w:szCs w:val="20"/>
          <w:highlight w:val="yellow"/>
        </w:rPr>
        <w:t>".</w:t>
      </w:r>
      <w:r w:rsidR="008A7044" w:rsidRPr="00540A90">
        <w:rPr>
          <w:rFonts w:ascii="Arial" w:hAnsi="Arial" w:cs="Arial"/>
          <w:sz w:val="20"/>
          <w:szCs w:val="20"/>
          <w:highlight w:val="yellow"/>
        </w:rPr>
        <w:t xml:space="preserve"> However, since there might be more detrimental clinical impact to report a "not quantifiable for technical reasons" than to report a quantified result with a possible slight inaccuracy, one could report such MRD result </w:t>
      </w:r>
      <w:r w:rsidR="005766C9" w:rsidRPr="00540A90">
        <w:rPr>
          <w:rFonts w:ascii="Arial" w:hAnsi="Arial" w:cs="Arial"/>
          <w:sz w:val="20"/>
          <w:szCs w:val="20"/>
          <w:highlight w:val="yellow"/>
        </w:rPr>
        <w:t xml:space="preserve">(using the mean MRD value of the replicates) </w:t>
      </w:r>
      <w:r w:rsidR="008A7044" w:rsidRPr="00540A90">
        <w:rPr>
          <w:rFonts w:ascii="Arial" w:hAnsi="Arial" w:cs="Arial"/>
          <w:sz w:val="20"/>
          <w:szCs w:val="20"/>
          <w:highlight w:val="yellow"/>
        </w:rPr>
        <w:t xml:space="preserve">with a remark about the </w:t>
      </w:r>
      <w:r w:rsidR="008A7044" w:rsidRPr="008A7044">
        <w:rPr>
          <w:rFonts w:ascii="Arial" w:hAnsi="Arial" w:cs="Arial"/>
          <w:sz w:val="20"/>
          <w:szCs w:val="20"/>
          <w:highlight w:val="yellow"/>
        </w:rPr>
        <w:t>less accurate quantification.</w:t>
      </w:r>
      <w:r w:rsidR="008A7044" w:rsidRPr="008A7044">
        <w:rPr>
          <w:rFonts w:ascii="Arial" w:hAnsi="Arial" w:cs="Arial"/>
          <w:color w:val="44546A"/>
          <w:sz w:val="20"/>
          <w:szCs w:val="20"/>
        </w:rPr>
        <w:t xml:space="preserve"> </w:t>
      </w:r>
      <w:r w:rsidR="008A7044" w:rsidRPr="008A7044">
        <w:rPr>
          <w:rFonts w:ascii="Arial" w:hAnsi="Arial" w:cs="Arial"/>
          <w:sz w:val="20"/>
          <w:szCs w:val="20"/>
        </w:rPr>
        <w:t xml:space="preserve"> </w:t>
      </w:r>
      <w:r w:rsidR="00E17354" w:rsidRPr="008A7044">
        <w:rPr>
          <w:rFonts w:ascii="Arial" w:hAnsi="Arial" w:cs="Arial"/>
          <w:sz w:val="20"/>
          <w:szCs w:val="20"/>
        </w:rPr>
        <w:t xml:space="preserve"> </w:t>
      </w:r>
    </w:p>
    <w:p w14:paraId="686F5FD7" w14:textId="0132A4AA" w:rsidR="006F30C8" w:rsidRDefault="006F30C8" w:rsidP="002C4989">
      <w:pPr>
        <w:spacing w:line="360" w:lineRule="auto"/>
        <w:jc w:val="both"/>
        <w:rPr>
          <w:rFonts w:ascii="Arial" w:hAnsi="Arial" w:cs="Arial"/>
          <w:sz w:val="20"/>
          <w:szCs w:val="20"/>
        </w:rPr>
      </w:pPr>
    </w:p>
    <w:p w14:paraId="0EE3C582" w14:textId="1EE5CB41" w:rsidR="00572B28" w:rsidRDefault="00572B28" w:rsidP="002C4989">
      <w:pPr>
        <w:spacing w:line="360" w:lineRule="auto"/>
        <w:jc w:val="both"/>
        <w:rPr>
          <w:rFonts w:ascii="Arial" w:hAnsi="Arial" w:cs="Arial"/>
          <w:sz w:val="20"/>
          <w:szCs w:val="20"/>
        </w:rPr>
      </w:pPr>
      <w:r w:rsidRPr="008A7044">
        <w:rPr>
          <w:rFonts w:ascii="Arial" w:hAnsi="Arial" w:cs="Arial"/>
          <w:sz w:val="20"/>
          <w:szCs w:val="20"/>
          <w:highlight w:val="yellow"/>
        </w:rPr>
        <w:t xml:space="preserve">Since available data show that the MRD levels in the </w:t>
      </w:r>
      <w:r w:rsidR="00F4680E" w:rsidRPr="008A7044">
        <w:rPr>
          <w:rFonts w:ascii="Arial" w:hAnsi="Arial" w:cs="Arial"/>
          <w:sz w:val="20"/>
          <w:szCs w:val="20"/>
          <w:highlight w:val="yellow"/>
        </w:rPr>
        <w:t>‘</w:t>
      </w:r>
      <w:r w:rsidRPr="008A7044">
        <w:rPr>
          <w:rFonts w:ascii="Arial" w:hAnsi="Arial" w:cs="Arial"/>
          <w:sz w:val="20"/>
          <w:szCs w:val="20"/>
          <w:highlight w:val="yellow"/>
        </w:rPr>
        <w:t>positive, below quantitative range</w:t>
      </w:r>
      <w:r w:rsidR="00F4680E" w:rsidRPr="008A7044">
        <w:rPr>
          <w:rFonts w:ascii="Arial" w:hAnsi="Arial" w:cs="Arial"/>
          <w:sz w:val="20"/>
          <w:szCs w:val="20"/>
          <w:highlight w:val="yellow"/>
        </w:rPr>
        <w:t>’</w:t>
      </w:r>
      <w:r w:rsidRPr="008A7044">
        <w:rPr>
          <w:rFonts w:ascii="Arial" w:hAnsi="Arial" w:cs="Arial"/>
          <w:sz w:val="20"/>
          <w:szCs w:val="20"/>
          <w:highlight w:val="yellow"/>
        </w:rPr>
        <w:t xml:space="preserve"> samples (as defined by these updated guidelines) can be </w:t>
      </w:r>
      <w:r w:rsidR="0065260C">
        <w:rPr>
          <w:rFonts w:ascii="Arial" w:hAnsi="Arial" w:cs="Arial"/>
          <w:sz w:val="20"/>
          <w:szCs w:val="20"/>
          <w:highlight w:val="yellow"/>
        </w:rPr>
        <w:t>extrapolated from the standard curve</w:t>
      </w:r>
      <w:r w:rsidRPr="008A7044">
        <w:rPr>
          <w:rFonts w:ascii="Arial" w:hAnsi="Arial" w:cs="Arial"/>
          <w:sz w:val="20"/>
          <w:szCs w:val="20"/>
          <w:highlight w:val="yellow"/>
        </w:rPr>
        <w:t xml:space="preserve"> (see accompanying manuscript by Kotrova </w:t>
      </w:r>
      <w:r w:rsidRPr="008A7044">
        <w:rPr>
          <w:rFonts w:ascii="Arial" w:hAnsi="Arial" w:cs="Arial"/>
          <w:i/>
          <w:sz w:val="20"/>
          <w:szCs w:val="20"/>
          <w:highlight w:val="yellow"/>
        </w:rPr>
        <w:t>et al</w:t>
      </w:r>
      <w:r w:rsidRPr="008A7044">
        <w:rPr>
          <w:rFonts w:ascii="Arial" w:hAnsi="Arial" w:cs="Arial"/>
          <w:sz w:val="20"/>
          <w:szCs w:val="20"/>
          <w:highlight w:val="yellow"/>
        </w:rPr>
        <w:t xml:space="preserve">), the </w:t>
      </w:r>
      <w:r w:rsidR="00482907" w:rsidRPr="008A7044">
        <w:rPr>
          <w:rFonts w:ascii="Arial" w:hAnsi="Arial" w:cs="Arial"/>
          <w:sz w:val="20"/>
          <w:szCs w:val="20"/>
          <w:highlight w:val="yellow"/>
        </w:rPr>
        <w:t xml:space="preserve">estimated </w:t>
      </w:r>
      <w:r w:rsidRPr="008A7044">
        <w:rPr>
          <w:rFonts w:ascii="Arial" w:hAnsi="Arial" w:cs="Arial"/>
          <w:sz w:val="20"/>
          <w:szCs w:val="20"/>
          <w:highlight w:val="yellow"/>
        </w:rPr>
        <w:t xml:space="preserve">MRD level is reported in between brackets, </w:t>
      </w:r>
      <w:r w:rsidR="00482907" w:rsidRPr="008A7044">
        <w:rPr>
          <w:rFonts w:ascii="Arial" w:hAnsi="Arial" w:cs="Arial"/>
          <w:sz w:val="20"/>
          <w:szCs w:val="20"/>
          <w:highlight w:val="yellow"/>
        </w:rPr>
        <w:t>e.g. MRD low positive, &lt;10</w:t>
      </w:r>
      <w:r w:rsidR="00482907" w:rsidRPr="008A7044">
        <w:rPr>
          <w:rFonts w:ascii="Arial" w:hAnsi="Arial" w:cs="Arial"/>
          <w:sz w:val="20"/>
          <w:szCs w:val="20"/>
          <w:highlight w:val="yellow"/>
          <w:vertAlign w:val="superscript"/>
        </w:rPr>
        <w:t xml:space="preserve">-4 </w:t>
      </w:r>
      <w:r w:rsidR="00482907" w:rsidRPr="008A7044">
        <w:rPr>
          <w:rFonts w:ascii="Arial" w:hAnsi="Arial" w:cs="Arial"/>
          <w:sz w:val="20"/>
          <w:szCs w:val="20"/>
          <w:highlight w:val="yellow"/>
        </w:rPr>
        <w:t>(6x10</w:t>
      </w:r>
      <w:r w:rsidR="00482907" w:rsidRPr="008A7044">
        <w:rPr>
          <w:rFonts w:ascii="Arial" w:hAnsi="Arial" w:cs="Arial"/>
          <w:sz w:val="20"/>
          <w:szCs w:val="20"/>
          <w:highlight w:val="yellow"/>
          <w:vertAlign w:val="superscript"/>
        </w:rPr>
        <w:t>-5</w:t>
      </w:r>
      <w:r w:rsidR="00482907" w:rsidRPr="008A7044">
        <w:rPr>
          <w:rFonts w:ascii="Arial" w:hAnsi="Arial" w:cs="Arial"/>
          <w:sz w:val="20"/>
          <w:szCs w:val="20"/>
          <w:highlight w:val="yellow"/>
        </w:rPr>
        <w:t>).</w:t>
      </w:r>
      <w:r w:rsidR="00482907" w:rsidRPr="00762D97">
        <w:rPr>
          <w:rFonts w:ascii="Arial" w:hAnsi="Arial" w:cs="Arial"/>
          <w:sz w:val="20"/>
          <w:szCs w:val="20"/>
        </w:rPr>
        <w:t xml:space="preserve"> </w:t>
      </w:r>
      <w:r w:rsidRPr="00762D97">
        <w:rPr>
          <w:rFonts w:ascii="Arial" w:hAnsi="Arial" w:cs="Arial"/>
          <w:sz w:val="20"/>
          <w:szCs w:val="20"/>
        </w:rPr>
        <w:t xml:space="preserve"> </w:t>
      </w:r>
      <w:r>
        <w:rPr>
          <w:rFonts w:ascii="Arial" w:hAnsi="Arial" w:cs="Arial"/>
          <w:sz w:val="20"/>
          <w:szCs w:val="20"/>
        </w:rPr>
        <w:t xml:space="preserve"> </w:t>
      </w:r>
    </w:p>
    <w:p w14:paraId="0AEB3277" w14:textId="77777777" w:rsidR="006F30C8" w:rsidRPr="009F2056" w:rsidRDefault="006F30C8" w:rsidP="002C4989">
      <w:pPr>
        <w:spacing w:line="360" w:lineRule="auto"/>
        <w:jc w:val="both"/>
        <w:rPr>
          <w:rFonts w:ascii="Arial" w:hAnsi="Arial" w:cs="Arial"/>
          <w:sz w:val="20"/>
          <w:szCs w:val="20"/>
        </w:rPr>
      </w:pPr>
    </w:p>
    <w:p w14:paraId="678E24BA" w14:textId="3F56248C" w:rsidR="002C4989" w:rsidRPr="009F2056" w:rsidRDefault="002C4989" w:rsidP="002C4989">
      <w:pPr>
        <w:spacing w:line="360" w:lineRule="auto"/>
        <w:jc w:val="both"/>
        <w:rPr>
          <w:rFonts w:ascii="Arial" w:hAnsi="Arial" w:cs="Arial"/>
          <w:sz w:val="20"/>
          <w:szCs w:val="20"/>
        </w:rPr>
      </w:pPr>
      <w:r w:rsidRPr="00335715">
        <w:rPr>
          <w:rFonts w:ascii="Arial" w:hAnsi="Arial" w:cs="Arial"/>
          <w:sz w:val="20"/>
          <w:szCs w:val="20"/>
          <w:highlight w:val="yellow"/>
        </w:rPr>
        <w:t xml:space="preserve">A sample is considered to be </w:t>
      </w:r>
      <w:r w:rsidRPr="00335715">
        <w:rPr>
          <w:rFonts w:ascii="Arial" w:hAnsi="Arial" w:cs="Arial"/>
          <w:sz w:val="20"/>
          <w:szCs w:val="20"/>
          <w:highlight w:val="yellow"/>
          <w:u w:val="single"/>
        </w:rPr>
        <w:t xml:space="preserve">‘MRD </w:t>
      </w:r>
      <w:r w:rsidR="00C34A3B">
        <w:rPr>
          <w:rFonts w:ascii="Arial" w:hAnsi="Arial" w:cs="Arial"/>
          <w:sz w:val="20"/>
          <w:szCs w:val="20"/>
          <w:highlight w:val="yellow"/>
        </w:rPr>
        <w:t xml:space="preserve">of </w:t>
      </w:r>
      <w:r w:rsidR="00B03668">
        <w:rPr>
          <w:rFonts w:ascii="Arial" w:hAnsi="Arial" w:cs="Arial"/>
          <w:sz w:val="20"/>
          <w:szCs w:val="20"/>
          <w:highlight w:val="yellow"/>
          <w:u w:val="single"/>
        </w:rPr>
        <w:t>uncertain</w:t>
      </w:r>
      <w:r w:rsidR="00C34A3B">
        <w:rPr>
          <w:rFonts w:ascii="Arial" w:hAnsi="Arial" w:cs="Arial"/>
          <w:sz w:val="20"/>
          <w:szCs w:val="20"/>
          <w:highlight w:val="yellow"/>
          <w:u w:val="single"/>
        </w:rPr>
        <w:t xml:space="preserve"> significance’</w:t>
      </w:r>
      <w:r w:rsidR="00B03668" w:rsidRPr="00335715">
        <w:rPr>
          <w:rFonts w:ascii="Arial" w:hAnsi="Arial" w:cs="Arial"/>
          <w:sz w:val="20"/>
          <w:szCs w:val="20"/>
          <w:highlight w:val="yellow"/>
        </w:rPr>
        <w:t xml:space="preserve"> </w:t>
      </w:r>
      <w:r w:rsidRPr="00335715">
        <w:rPr>
          <w:rFonts w:ascii="Arial" w:hAnsi="Arial" w:cs="Arial"/>
          <w:sz w:val="20"/>
          <w:szCs w:val="20"/>
          <w:highlight w:val="yellow"/>
        </w:rPr>
        <w:t>if:</w:t>
      </w:r>
    </w:p>
    <w:p w14:paraId="5323EA8E" w14:textId="77777777" w:rsidR="002C4989" w:rsidRPr="009F2056" w:rsidRDefault="002C4989" w:rsidP="002C4989">
      <w:pPr>
        <w:spacing w:line="360" w:lineRule="auto"/>
        <w:jc w:val="both"/>
        <w:rPr>
          <w:rFonts w:ascii="Arial" w:hAnsi="Arial" w:cs="Arial"/>
          <w:sz w:val="20"/>
          <w:szCs w:val="20"/>
        </w:rPr>
      </w:pPr>
    </w:p>
    <w:p w14:paraId="23EA3483" w14:textId="5180CDC9" w:rsidR="002C4989" w:rsidRPr="009F2056" w:rsidRDefault="002C4989" w:rsidP="002C4989">
      <w:pPr>
        <w:numPr>
          <w:ilvl w:val="0"/>
          <w:numId w:val="4"/>
        </w:numPr>
        <w:spacing w:line="360" w:lineRule="auto"/>
        <w:jc w:val="both"/>
        <w:rPr>
          <w:rFonts w:ascii="Arial" w:hAnsi="Arial" w:cs="Arial"/>
          <w:sz w:val="20"/>
          <w:szCs w:val="20"/>
        </w:rPr>
      </w:pPr>
      <w:r w:rsidRPr="009F2056">
        <w:rPr>
          <w:rFonts w:ascii="Arial" w:hAnsi="Arial" w:cs="Arial"/>
          <w:sz w:val="20"/>
          <w:szCs w:val="20"/>
        </w:rPr>
        <w:t>The C</w:t>
      </w:r>
      <w:r w:rsidRPr="009F2056">
        <w:rPr>
          <w:rFonts w:ascii="Arial" w:hAnsi="Arial" w:cs="Arial"/>
          <w:sz w:val="20"/>
          <w:szCs w:val="20"/>
          <w:vertAlign w:val="subscript"/>
        </w:rPr>
        <w:t>T</w:t>
      </w:r>
      <w:r w:rsidRPr="009F2056">
        <w:rPr>
          <w:rFonts w:ascii="Arial" w:hAnsi="Arial" w:cs="Arial"/>
          <w:sz w:val="20"/>
          <w:szCs w:val="20"/>
        </w:rPr>
        <w:t xml:space="preserve"> value of at least one of the three replicates is </w:t>
      </w:r>
      <w:r w:rsidRPr="009F2056">
        <w:rPr>
          <w:rFonts w:ascii="Arial" w:hAnsi="Arial" w:cs="Arial"/>
          <w:sz w:val="20"/>
          <w:szCs w:val="20"/>
        </w:rPr>
        <w:sym w:font="Symbol" w:char="F0B3"/>
      </w:r>
      <w:r w:rsidR="00353552">
        <w:rPr>
          <w:rFonts w:ascii="Arial" w:hAnsi="Arial" w:cs="Arial"/>
          <w:sz w:val="20"/>
          <w:szCs w:val="20"/>
        </w:rPr>
        <w:t>1</w:t>
      </w:r>
      <w:r w:rsidRPr="009F2056">
        <w:rPr>
          <w:rFonts w:ascii="Arial" w:hAnsi="Arial" w:cs="Arial"/>
          <w:sz w:val="20"/>
          <w:szCs w:val="20"/>
        </w:rPr>
        <w:t>.0 C</w:t>
      </w:r>
      <w:r w:rsidRPr="009F2056">
        <w:rPr>
          <w:rFonts w:ascii="Arial" w:hAnsi="Arial" w:cs="Arial"/>
          <w:sz w:val="20"/>
          <w:szCs w:val="20"/>
          <w:vertAlign w:val="subscript"/>
        </w:rPr>
        <w:t>T</w:t>
      </w:r>
      <w:r w:rsidRPr="009F2056">
        <w:rPr>
          <w:rFonts w:ascii="Arial" w:hAnsi="Arial" w:cs="Arial"/>
          <w:sz w:val="20"/>
          <w:szCs w:val="20"/>
        </w:rPr>
        <w:t xml:space="preserve"> lower than the </w:t>
      </w:r>
      <w:r w:rsidRPr="009F2056">
        <w:rPr>
          <w:rFonts w:ascii="Arial" w:hAnsi="Arial" w:cs="Arial"/>
          <w:i/>
          <w:iCs/>
          <w:sz w:val="20"/>
          <w:szCs w:val="20"/>
        </w:rPr>
        <w:t>lowest</w:t>
      </w:r>
      <w:r w:rsidRPr="009F2056">
        <w:rPr>
          <w:rFonts w:ascii="Arial" w:hAnsi="Arial" w:cs="Arial"/>
          <w:sz w:val="20"/>
          <w:szCs w:val="20"/>
        </w:rPr>
        <w:t xml:space="preserve"> C</w:t>
      </w:r>
      <w:r w:rsidRPr="009F2056">
        <w:rPr>
          <w:rFonts w:ascii="Arial" w:hAnsi="Arial" w:cs="Arial"/>
          <w:sz w:val="20"/>
          <w:szCs w:val="20"/>
          <w:vertAlign w:val="subscript"/>
        </w:rPr>
        <w:t>T</w:t>
      </w:r>
      <w:r w:rsidRPr="009F2056">
        <w:rPr>
          <w:rFonts w:ascii="Arial" w:hAnsi="Arial" w:cs="Arial"/>
          <w:sz w:val="20"/>
          <w:szCs w:val="20"/>
        </w:rPr>
        <w:t xml:space="preserve"> of background.</w:t>
      </w:r>
    </w:p>
    <w:p w14:paraId="6AED40C8" w14:textId="77777777" w:rsidR="002C4989" w:rsidRPr="009F2056" w:rsidRDefault="002C4989" w:rsidP="002C4989">
      <w:pPr>
        <w:spacing w:line="360" w:lineRule="auto"/>
        <w:jc w:val="both"/>
        <w:rPr>
          <w:rFonts w:ascii="Arial" w:hAnsi="Arial" w:cs="Arial"/>
          <w:sz w:val="20"/>
          <w:szCs w:val="20"/>
        </w:rPr>
      </w:pPr>
      <w:r w:rsidRPr="009F2056">
        <w:rPr>
          <w:rFonts w:ascii="Arial" w:hAnsi="Arial" w:cs="Arial"/>
          <w:sz w:val="20"/>
          <w:szCs w:val="20"/>
        </w:rPr>
        <w:t>AND</w:t>
      </w:r>
    </w:p>
    <w:p w14:paraId="2ADB2587" w14:textId="77777777" w:rsidR="002C4989" w:rsidRPr="009F2056" w:rsidRDefault="002C4989" w:rsidP="002C4989">
      <w:pPr>
        <w:numPr>
          <w:ilvl w:val="0"/>
          <w:numId w:val="4"/>
        </w:numPr>
        <w:spacing w:line="360" w:lineRule="auto"/>
        <w:jc w:val="both"/>
        <w:rPr>
          <w:rFonts w:ascii="Arial" w:hAnsi="Arial" w:cs="Arial"/>
          <w:i/>
          <w:iCs/>
          <w:sz w:val="20"/>
          <w:szCs w:val="20"/>
        </w:rPr>
      </w:pPr>
      <w:r w:rsidRPr="009F2056">
        <w:rPr>
          <w:rFonts w:ascii="Arial" w:hAnsi="Arial" w:cs="Arial"/>
          <w:sz w:val="20"/>
          <w:szCs w:val="20"/>
        </w:rPr>
        <w:t>The C</w:t>
      </w:r>
      <w:r w:rsidRPr="009F2056">
        <w:rPr>
          <w:rFonts w:ascii="Arial" w:hAnsi="Arial" w:cs="Arial"/>
          <w:sz w:val="20"/>
          <w:szCs w:val="20"/>
          <w:vertAlign w:val="subscript"/>
        </w:rPr>
        <w:t>T</w:t>
      </w:r>
      <w:r w:rsidRPr="009F2056">
        <w:rPr>
          <w:rFonts w:ascii="Arial" w:hAnsi="Arial" w:cs="Arial"/>
          <w:sz w:val="20"/>
          <w:szCs w:val="20"/>
        </w:rPr>
        <w:t xml:space="preserve"> value of at least one of the three replicates is within 4.0 C</w:t>
      </w:r>
      <w:r w:rsidRPr="009F2056">
        <w:rPr>
          <w:rFonts w:ascii="Arial" w:hAnsi="Arial" w:cs="Arial"/>
          <w:sz w:val="20"/>
          <w:szCs w:val="20"/>
          <w:vertAlign w:val="subscript"/>
        </w:rPr>
        <w:t>T</w:t>
      </w:r>
      <w:r w:rsidRPr="009F2056">
        <w:rPr>
          <w:rFonts w:ascii="Arial" w:hAnsi="Arial" w:cs="Arial"/>
          <w:sz w:val="20"/>
          <w:szCs w:val="20"/>
        </w:rPr>
        <w:t xml:space="preserve"> from the </w:t>
      </w:r>
      <w:r w:rsidRPr="009F2056">
        <w:rPr>
          <w:rFonts w:ascii="Arial" w:hAnsi="Arial" w:cs="Arial"/>
          <w:i/>
          <w:iCs/>
          <w:sz w:val="20"/>
          <w:szCs w:val="20"/>
        </w:rPr>
        <w:t>highest</w:t>
      </w:r>
      <w:r w:rsidRPr="009F2056">
        <w:rPr>
          <w:rFonts w:ascii="Arial" w:hAnsi="Arial" w:cs="Arial"/>
          <w:sz w:val="20"/>
          <w:szCs w:val="20"/>
        </w:rPr>
        <w:t xml:space="preserve"> C</w:t>
      </w:r>
      <w:r w:rsidRPr="009F2056">
        <w:rPr>
          <w:rFonts w:ascii="Arial" w:hAnsi="Arial" w:cs="Arial"/>
          <w:sz w:val="20"/>
          <w:szCs w:val="20"/>
          <w:vertAlign w:val="subscript"/>
        </w:rPr>
        <w:t>T</w:t>
      </w:r>
      <w:r w:rsidRPr="009F2056">
        <w:rPr>
          <w:rFonts w:ascii="Arial" w:hAnsi="Arial" w:cs="Arial"/>
          <w:sz w:val="20"/>
          <w:szCs w:val="20"/>
        </w:rPr>
        <w:t xml:space="preserve"> value of the previously defined ‘Sensitivity’.</w:t>
      </w:r>
    </w:p>
    <w:p w14:paraId="1561EA95" w14:textId="1DC2CB88" w:rsidR="002C4989" w:rsidRDefault="002C4989" w:rsidP="009F2056">
      <w:pPr>
        <w:spacing w:line="360" w:lineRule="auto"/>
        <w:jc w:val="both"/>
        <w:rPr>
          <w:rFonts w:ascii="Arial" w:hAnsi="Arial" w:cs="Arial"/>
          <w:sz w:val="20"/>
          <w:szCs w:val="20"/>
        </w:rPr>
      </w:pPr>
    </w:p>
    <w:p w14:paraId="5506DFA5" w14:textId="135F5595" w:rsidR="00F4680E" w:rsidRDefault="00F4680E" w:rsidP="009F2056">
      <w:pPr>
        <w:spacing w:line="360" w:lineRule="auto"/>
        <w:jc w:val="both"/>
        <w:rPr>
          <w:rFonts w:ascii="Arial" w:hAnsi="Arial" w:cs="Arial"/>
          <w:sz w:val="20"/>
          <w:szCs w:val="20"/>
        </w:rPr>
      </w:pPr>
      <w:r w:rsidRPr="00F4680E">
        <w:rPr>
          <w:rFonts w:ascii="Arial" w:hAnsi="Arial" w:cs="Arial"/>
          <w:sz w:val="20"/>
          <w:szCs w:val="20"/>
          <w:highlight w:val="yellow"/>
        </w:rPr>
        <w:t xml:space="preserve">Also MRD positive samples that do not fulfill the criteria for quantification or for the ‘MRD low positive, &lt; quantitative range’ category, should be considered as ‘MRD </w:t>
      </w:r>
      <w:r w:rsidR="00C34A3B">
        <w:rPr>
          <w:rFonts w:ascii="Arial" w:hAnsi="Arial" w:cs="Arial"/>
          <w:sz w:val="20"/>
          <w:szCs w:val="20"/>
          <w:highlight w:val="yellow"/>
        </w:rPr>
        <w:t xml:space="preserve"> of </w:t>
      </w:r>
      <w:r w:rsidR="00B03668">
        <w:rPr>
          <w:rFonts w:ascii="Arial" w:hAnsi="Arial" w:cs="Arial"/>
          <w:sz w:val="20"/>
          <w:szCs w:val="20"/>
          <w:highlight w:val="yellow"/>
        </w:rPr>
        <w:t>uncertain</w:t>
      </w:r>
      <w:r w:rsidR="00C34A3B">
        <w:rPr>
          <w:rFonts w:ascii="Arial" w:hAnsi="Arial" w:cs="Arial"/>
          <w:sz w:val="20"/>
          <w:szCs w:val="20"/>
          <w:highlight w:val="yellow"/>
        </w:rPr>
        <w:t xml:space="preserve"> significance’</w:t>
      </w:r>
      <w:r w:rsidRPr="00762D97">
        <w:rPr>
          <w:rFonts w:ascii="Arial" w:hAnsi="Arial" w:cs="Arial"/>
          <w:sz w:val="20"/>
          <w:szCs w:val="20"/>
          <w:highlight w:val="yellow"/>
        </w:rPr>
        <w:t>.</w:t>
      </w:r>
      <w:r w:rsidR="00762D97" w:rsidRPr="00762D97">
        <w:rPr>
          <w:rFonts w:ascii="Arial" w:hAnsi="Arial" w:cs="Arial"/>
          <w:sz w:val="20"/>
          <w:szCs w:val="20"/>
          <w:highlight w:val="yellow"/>
        </w:rPr>
        <w:t xml:space="preserve"> If fragment length analysis is performed and does not confirm the appropriate size of the PCR product, the sample should be classified as MRD negative.</w:t>
      </w:r>
    </w:p>
    <w:p w14:paraId="7BA678C0" w14:textId="77777777" w:rsidR="00F4680E" w:rsidRPr="009F2056" w:rsidRDefault="00F4680E" w:rsidP="009F2056">
      <w:pPr>
        <w:spacing w:line="360" w:lineRule="auto"/>
        <w:jc w:val="both"/>
        <w:rPr>
          <w:rFonts w:ascii="Arial" w:hAnsi="Arial" w:cs="Arial"/>
          <w:sz w:val="20"/>
          <w:szCs w:val="20"/>
        </w:rPr>
      </w:pPr>
    </w:p>
    <w:p w14:paraId="1C2BEA39" w14:textId="706C20DA" w:rsidR="00EB60C6" w:rsidRPr="009F2056" w:rsidRDefault="00EB60C6" w:rsidP="009F2056">
      <w:pPr>
        <w:spacing w:line="360" w:lineRule="auto"/>
        <w:jc w:val="both"/>
        <w:rPr>
          <w:rFonts w:ascii="Arial" w:hAnsi="Arial" w:cs="Arial"/>
          <w:sz w:val="20"/>
          <w:szCs w:val="20"/>
        </w:rPr>
      </w:pPr>
      <w:r w:rsidRPr="009F2056">
        <w:rPr>
          <w:rFonts w:ascii="Arial" w:hAnsi="Arial" w:cs="Arial"/>
          <w:sz w:val="20"/>
          <w:szCs w:val="20"/>
        </w:rPr>
        <w:t>For samples that cannot be quantified, the quality/quantity of the DNA should always be checked by RQ-PCR analysis of the control gene. These control gene data should be within the predefined acceptable range, but are not used for correcting the MRD level.</w:t>
      </w:r>
    </w:p>
    <w:p w14:paraId="5BC543EE" w14:textId="77777777" w:rsidR="00EB60C6" w:rsidRPr="009F2056" w:rsidRDefault="00EB60C6" w:rsidP="009F2056">
      <w:pPr>
        <w:spacing w:line="360" w:lineRule="auto"/>
        <w:jc w:val="both"/>
        <w:rPr>
          <w:rFonts w:ascii="Arial" w:hAnsi="Arial" w:cs="Arial"/>
          <w:sz w:val="20"/>
          <w:szCs w:val="20"/>
        </w:rPr>
      </w:pPr>
    </w:p>
    <w:p w14:paraId="39CBD648" w14:textId="47E35E76" w:rsidR="00EB60C6" w:rsidRDefault="00EB60C6" w:rsidP="009F2056">
      <w:pPr>
        <w:spacing w:line="360" w:lineRule="auto"/>
        <w:jc w:val="both"/>
        <w:rPr>
          <w:rFonts w:ascii="Arial" w:hAnsi="Arial" w:cs="Arial"/>
          <w:sz w:val="20"/>
          <w:szCs w:val="20"/>
        </w:rPr>
      </w:pPr>
      <w:r w:rsidRPr="009F2056">
        <w:rPr>
          <w:rFonts w:ascii="Arial" w:hAnsi="Arial" w:cs="Arial"/>
          <w:sz w:val="20"/>
          <w:szCs w:val="20"/>
        </w:rPr>
        <w:t xml:space="preserve">All MRD data (either quantitative, positive </w:t>
      </w:r>
      <w:r w:rsidRPr="006F30C8">
        <w:rPr>
          <w:rFonts w:ascii="Arial" w:hAnsi="Arial" w:cs="Arial"/>
          <w:sz w:val="20"/>
          <w:szCs w:val="20"/>
          <w:highlight w:val="yellow"/>
        </w:rPr>
        <w:t>b</w:t>
      </w:r>
      <w:r w:rsidR="006F30C8">
        <w:rPr>
          <w:rFonts w:ascii="Arial" w:hAnsi="Arial" w:cs="Arial"/>
          <w:sz w:val="20"/>
          <w:szCs w:val="20"/>
          <w:highlight w:val="yellow"/>
        </w:rPr>
        <w:t xml:space="preserve">elow quantitative range, MRD </w:t>
      </w:r>
      <w:r w:rsidR="00C34A3B">
        <w:rPr>
          <w:rFonts w:ascii="Arial" w:hAnsi="Arial" w:cs="Arial"/>
          <w:sz w:val="20"/>
          <w:szCs w:val="20"/>
        </w:rPr>
        <w:t xml:space="preserve">of </w:t>
      </w:r>
      <w:r w:rsidR="00B03668">
        <w:rPr>
          <w:rFonts w:ascii="Arial" w:hAnsi="Arial" w:cs="Arial"/>
          <w:sz w:val="20"/>
          <w:szCs w:val="20"/>
        </w:rPr>
        <w:t>uncertain</w:t>
      </w:r>
      <w:r w:rsidR="00C34A3B">
        <w:rPr>
          <w:rFonts w:ascii="Arial" w:hAnsi="Arial" w:cs="Arial"/>
          <w:sz w:val="20"/>
          <w:szCs w:val="20"/>
        </w:rPr>
        <w:t xml:space="preserve"> significance</w:t>
      </w:r>
      <w:r w:rsidRPr="009F2056">
        <w:rPr>
          <w:rFonts w:ascii="Arial" w:hAnsi="Arial" w:cs="Arial"/>
          <w:sz w:val="20"/>
          <w:szCs w:val="20"/>
        </w:rPr>
        <w:t>, or negative) should always be reported together with the ‘Quantitative Range’ and the ‘Sensitivity’ of the assay.</w:t>
      </w:r>
    </w:p>
    <w:p w14:paraId="05B2A2DC" w14:textId="37E150EC" w:rsidR="006F30C8" w:rsidRDefault="006F30C8" w:rsidP="009F2056">
      <w:pPr>
        <w:spacing w:line="360" w:lineRule="auto"/>
        <w:jc w:val="both"/>
        <w:rPr>
          <w:rFonts w:ascii="Arial" w:hAnsi="Arial" w:cs="Arial"/>
          <w:sz w:val="20"/>
          <w:szCs w:val="20"/>
        </w:rPr>
      </w:pPr>
    </w:p>
    <w:p w14:paraId="627AC772" w14:textId="7F69E2B0" w:rsidR="006F30C8" w:rsidRPr="009F2056" w:rsidRDefault="006F30C8" w:rsidP="006F30C8">
      <w:pPr>
        <w:spacing w:line="360" w:lineRule="auto"/>
        <w:jc w:val="both"/>
        <w:rPr>
          <w:rFonts w:ascii="Arial" w:hAnsi="Arial" w:cs="Arial"/>
          <w:sz w:val="20"/>
          <w:szCs w:val="20"/>
        </w:rPr>
      </w:pPr>
      <w:r w:rsidRPr="009F2056">
        <w:rPr>
          <w:rFonts w:ascii="Arial" w:hAnsi="Arial" w:cs="Arial"/>
          <w:b/>
          <w:sz w:val="20"/>
          <w:szCs w:val="20"/>
        </w:rPr>
        <w:t xml:space="preserve">Figure </w:t>
      </w:r>
      <w:r>
        <w:rPr>
          <w:rFonts w:ascii="Arial" w:hAnsi="Arial" w:cs="Arial"/>
          <w:b/>
          <w:sz w:val="20"/>
          <w:szCs w:val="20"/>
        </w:rPr>
        <w:t>2</w:t>
      </w:r>
      <w:r w:rsidRPr="009F2056">
        <w:rPr>
          <w:rFonts w:ascii="Arial" w:hAnsi="Arial" w:cs="Arial"/>
          <w:sz w:val="20"/>
          <w:szCs w:val="20"/>
        </w:rPr>
        <w:t xml:space="preserve"> shows a flow chart</w:t>
      </w:r>
      <w:r w:rsidR="008868EB">
        <w:rPr>
          <w:rFonts w:ascii="Arial" w:hAnsi="Arial" w:cs="Arial"/>
          <w:sz w:val="20"/>
          <w:szCs w:val="20"/>
        </w:rPr>
        <w:t xml:space="preserve"> for the interpretation of follow-up samples</w:t>
      </w:r>
      <w:r w:rsidRPr="009F2056">
        <w:rPr>
          <w:rFonts w:ascii="Arial" w:hAnsi="Arial" w:cs="Arial"/>
          <w:sz w:val="20"/>
          <w:szCs w:val="20"/>
        </w:rPr>
        <w:t>.</w:t>
      </w:r>
    </w:p>
    <w:p w14:paraId="66982E2B" w14:textId="415D322F" w:rsidR="008868EB" w:rsidRDefault="006F30C8" w:rsidP="006F30C8">
      <w:pPr>
        <w:spacing w:line="360" w:lineRule="auto"/>
        <w:jc w:val="both"/>
        <w:rPr>
          <w:noProof/>
          <w:lang w:eastAsia="nl-NL"/>
        </w:rPr>
      </w:pPr>
      <w:r w:rsidRPr="0014159B">
        <w:rPr>
          <w:noProof/>
          <w:lang w:eastAsia="nl-NL"/>
        </w:rPr>
        <w:t xml:space="preserve"> </w:t>
      </w:r>
    </w:p>
    <w:p w14:paraId="7D270A89" w14:textId="77777777" w:rsidR="0072234E" w:rsidRPr="00DF398F" w:rsidRDefault="0072234E" w:rsidP="006F30C8">
      <w:pPr>
        <w:spacing w:line="360" w:lineRule="auto"/>
        <w:jc w:val="both"/>
        <w:rPr>
          <w:noProof/>
          <w:lang w:eastAsia="nl-NL"/>
        </w:rPr>
      </w:pPr>
    </w:p>
    <w:p w14:paraId="59EA3C42" w14:textId="77777777" w:rsidR="006F30C8" w:rsidRPr="009F2056" w:rsidRDefault="006F30C8" w:rsidP="009F2056">
      <w:pPr>
        <w:spacing w:line="360" w:lineRule="auto"/>
        <w:jc w:val="both"/>
        <w:rPr>
          <w:rFonts w:ascii="Arial" w:hAnsi="Arial" w:cs="Arial"/>
          <w:sz w:val="20"/>
          <w:szCs w:val="20"/>
        </w:rPr>
      </w:pPr>
    </w:p>
    <w:p w14:paraId="5BE8534F" w14:textId="77777777" w:rsidR="00EB60C6" w:rsidRPr="009F2056" w:rsidRDefault="00EB60C6" w:rsidP="009F2056">
      <w:pPr>
        <w:spacing w:line="360" w:lineRule="auto"/>
        <w:jc w:val="both"/>
        <w:rPr>
          <w:rFonts w:ascii="Arial" w:hAnsi="Arial" w:cs="Arial"/>
          <w:sz w:val="20"/>
          <w:szCs w:val="20"/>
        </w:rPr>
      </w:pPr>
    </w:p>
    <w:p w14:paraId="7AD0DEA7" w14:textId="77777777" w:rsidR="005108A1" w:rsidRPr="009F2056" w:rsidRDefault="005108A1" w:rsidP="009F2056">
      <w:pPr>
        <w:spacing w:line="360" w:lineRule="auto"/>
        <w:jc w:val="both"/>
        <w:rPr>
          <w:rFonts w:ascii="Arial" w:hAnsi="Arial" w:cs="Arial"/>
          <w:sz w:val="20"/>
          <w:szCs w:val="20"/>
        </w:rPr>
      </w:pPr>
      <w:r w:rsidRPr="009F2056">
        <w:rPr>
          <w:rFonts w:ascii="Arial" w:hAnsi="Arial" w:cs="Arial"/>
          <w:sz w:val="20"/>
          <w:szCs w:val="20"/>
        </w:rPr>
        <w:br w:type="page"/>
      </w:r>
    </w:p>
    <w:p w14:paraId="39FAAE85" w14:textId="7AEF5850" w:rsidR="00EB60C6" w:rsidRPr="009F2056" w:rsidRDefault="007151B7" w:rsidP="009F2056">
      <w:pPr>
        <w:spacing w:line="360" w:lineRule="auto"/>
        <w:jc w:val="both"/>
        <w:rPr>
          <w:rFonts w:ascii="Arial" w:hAnsi="Arial" w:cs="Arial"/>
          <w:b/>
          <w:sz w:val="20"/>
          <w:szCs w:val="20"/>
        </w:rPr>
      </w:pPr>
      <w:r>
        <w:rPr>
          <w:rFonts w:ascii="Arial" w:hAnsi="Arial" w:cs="Arial"/>
          <w:b/>
          <w:bCs/>
          <w:sz w:val="20"/>
          <w:szCs w:val="20"/>
        </w:rPr>
        <w:lastRenderedPageBreak/>
        <w:t xml:space="preserve">Part </w:t>
      </w:r>
      <w:r w:rsidR="007C6631">
        <w:rPr>
          <w:rFonts w:ascii="Arial" w:hAnsi="Arial" w:cs="Arial"/>
          <w:b/>
          <w:bCs/>
          <w:sz w:val="20"/>
          <w:szCs w:val="20"/>
        </w:rPr>
        <w:t>IIb</w:t>
      </w:r>
      <w:r>
        <w:rPr>
          <w:rFonts w:ascii="Arial" w:hAnsi="Arial" w:cs="Arial"/>
          <w:b/>
          <w:bCs/>
          <w:sz w:val="20"/>
          <w:szCs w:val="20"/>
        </w:rPr>
        <w:t xml:space="preserve">: </w:t>
      </w:r>
      <w:r w:rsidR="009F2056" w:rsidRPr="009F2056">
        <w:rPr>
          <w:rFonts w:ascii="Arial" w:hAnsi="Arial" w:cs="Arial"/>
          <w:b/>
          <w:bCs/>
          <w:sz w:val="20"/>
          <w:szCs w:val="20"/>
        </w:rPr>
        <w:t xml:space="preserve">Analysis of </w:t>
      </w:r>
      <w:r w:rsidR="000F3590">
        <w:rPr>
          <w:rFonts w:ascii="Arial" w:hAnsi="Arial" w:cs="Arial"/>
          <w:b/>
          <w:bCs/>
          <w:sz w:val="20"/>
          <w:szCs w:val="20"/>
        </w:rPr>
        <w:t>measurable</w:t>
      </w:r>
      <w:r w:rsidR="009F2056" w:rsidRPr="009F2056">
        <w:rPr>
          <w:rFonts w:ascii="Arial" w:hAnsi="Arial" w:cs="Arial"/>
          <w:b/>
          <w:bCs/>
          <w:sz w:val="20"/>
          <w:szCs w:val="20"/>
        </w:rPr>
        <w:t xml:space="preserve"> residual disease by I</w:t>
      </w:r>
      <w:r w:rsidR="003C69CD">
        <w:rPr>
          <w:rFonts w:ascii="Arial" w:hAnsi="Arial" w:cs="Arial"/>
          <w:b/>
          <w:bCs/>
          <w:sz w:val="20"/>
          <w:szCs w:val="20"/>
        </w:rPr>
        <w:t>G</w:t>
      </w:r>
      <w:r w:rsidR="009F2056" w:rsidRPr="009F2056">
        <w:rPr>
          <w:rFonts w:ascii="Arial" w:hAnsi="Arial" w:cs="Arial"/>
          <w:b/>
          <w:bCs/>
          <w:sz w:val="20"/>
          <w:szCs w:val="20"/>
        </w:rPr>
        <w:t xml:space="preserve">/TR gene rearrangements: Guidelines for </w:t>
      </w:r>
      <w:r w:rsidR="005108A1" w:rsidRPr="009F2056">
        <w:rPr>
          <w:rFonts w:ascii="Arial" w:hAnsi="Arial" w:cs="Arial"/>
          <w:b/>
          <w:sz w:val="20"/>
          <w:szCs w:val="20"/>
        </w:rPr>
        <w:t>reporting MRD data</w:t>
      </w:r>
    </w:p>
    <w:p w14:paraId="6105F5E9" w14:textId="77777777" w:rsidR="005108A1" w:rsidRPr="009F2056" w:rsidRDefault="005108A1" w:rsidP="009F2056">
      <w:pPr>
        <w:spacing w:line="360" w:lineRule="auto"/>
        <w:jc w:val="both"/>
        <w:rPr>
          <w:rFonts w:ascii="Arial" w:hAnsi="Arial" w:cs="Arial"/>
          <w:b/>
          <w:sz w:val="20"/>
          <w:szCs w:val="20"/>
        </w:rPr>
      </w:pPr>
    </w:p>
    <w:p w14:paraId="3CB7E46E" w14:textId="77777777" w:rsidR="005108A1" w:rsidRPr="009F2056" w:rsidRDefault="005108A1" w:rsidP="009F2056">
      <w:pPr>
        <w:spacing w:line="360" w:lineRule="auto"/>
        <w:jc w:val="both"/>
        <w:rPr>
          <w:rFonts w:ascii="Arial" w:hAnsi="Arial" w:cs="Arial"/>
          <w:b/>
          <w:bCs/>
          <w:sz w:val="20"/>
          <w:szCs w:val="20"/>
        </w:rPr>
      </w:pPr>
    </w:p>
    <w:p w14:paraId="75C3224E" w14:textId="138A8B22" w:rsidR="005108A1" w:rsidRPr="009F2056" w:rsidRDefault="005108A1" w:rsidP="009F2056">
      <w:pPr>
        <w:spacing w:line="360" w:lineRule="auto"/>
        <w:jc w:val="both"/>
        <w:rPr>
          <w:rFonts w:ascii="Arial" w:hAnsi="Arial" w:cs="Arial"/>
          <w:b/>
          <w:bCs/>
          <w:sz w:val="20"/>
          <w:szCs w:val="20"/>
        </w:rPr>
      </w:pPr>
      <w:r w:rsidRPr="009F2056">
        <w:rPr>
          <w:rFonts w:ascii="Arial" w:hAnsi="Arial" w:cs="Arial"/>
          <w:b/>
          <w:bCs/>
          <w:sz w:val="20"/>
          <w:szCs w:val="20"/>
        </w:rPr>
        <w:t>Essential content according to ISO 15189 norm</w:t>
      </w:r>
      <w:r w:rsidR="0014159B">
        <w:rPr>
          <w:rFonts w:ascii="Arial" w:hAnsi="Arial" w:cs="Arial"/>
          <w:bCs/>
          <w:sz w:val="20"/>
          <w:szCs w:val="20"/>
          <w:vertAlign w:val="superscript"/>
        </w:rPr>
        <w:t xml:space="preserve"> </w:t>
      </w:r>
      <w:r w:rsidR="000B1939">
        <w:rPr>
          <w:rFonts w:ascii="Arial" w:hAnsi="Arial" w:cs="Arial"/>
          <w:bCs/>
          <w:sz w:val="20"/>
          <w:szCs w:val="20"/>
          <w:vertAlign w:val="superscript"/>
        </w:rPr>
        <w:fldChar w:fldCharType="begin"/>
      </w:r>
      <w:r w:rsidR="00724EB8">
        <w:rPr>
          <w:rFonts w:ascii="Arial" w:hAnsi="Arial" w:cs="Arial"/>
          <w:bCs/>
          <w:sz w:val="20"/>
          <w:szCs w:val="20"/>
          <w:vertAlign w:val="superscript"/>
        </w:rPr>
        <w:instrText xml:space="preserve"> ADDIN EN.CITE &lt;EndNote&gt;&lt;Cite&gt;&lt;Author&gt;ISO&lt;/Author&gt;&lt;Year&gt;2022&lt;/Year&gt;&lt;RecNum&gt;2242&lt;/RecNum&gt;&lt;DisplayText&gt;&lt;style face="superscript"&gt;17&lt;/style&gt;&lt;/DisplayText&gt;&lt;record&gt;&lt;rec-number&gt;2242&lt;/rec-number&gt;&lt;foreign-keys&gt;&lt;key app="EN" db-id="sta5ddspvzte0kevf57p2vdo59rtt525er9x" timestamp="1672828638"&gt;2242&lt;/key&gt;&lt;/foreign-keys&gt;&lt;ref-type name="Standard"&gt;58&lt;/ref-type&gt;&lt;contributors&gt;&lt;authors&gt;&lt;author&gt;ISO&lt;/author&gt;&lt;/authors&gt;&lt;/contributors&gt;&lt;titles&gt;&lt;title&gt;Medical laboratories - Requirements for quality and competence (ISO 15189:2022)&lt;/title&gt;&lt;/titles&gt;&lt;dates&gt;&lt;year&gt;2022&lt;/year&gt;&lt;/dates&gt;&lt;publisher&gt;International Organization for Standardization&lt;/publisher&gt;&lt;urls&gt;&lt;/urls&gt;&lt;electronic-resource-num&gt;https://www.iso.org/standard/76677.html&lt;/electronic-resource-num&gt;&lt;/record&gt;&lt;/Cite&gt;&lt;/EndNote&gt;</w:instrText>
      </w:r>
      <w:r w:rsidR="000B1939">
        <w:rPr>
          <w:rFonts w:ascii="Arial" w:hAnsi="Arial" w:cs="Arial"/>
          <w:bCs/>
          <w:sz w:val="20"/>
          <w:szCs w:val="20"/>
          <w:vertAlign w:val="superscript"/>
        </w:rPr>
        <w:fldChar w:fldCharType="separate"/>
      </w:r>
      <w:r w:rsidR="00724EB8">
        <w:rPr>
          <w:rFonts w:ascii="Arial" w:hAnsi="Arial" w:cs="Arial"/>
          <w:bCs/>
          <w:noProof/>
          <w:sz w:val="20"/>
          <w:szCs w:val="20"/>
          <w:vertAlign w:val="superscript"/>
        </w:rPr>
        <w:t>17</w:t>
      </w:r>
      <w:r w:rsidR="000B1939">
        <w:rPr>
          <w:rFonts w:ascii="Arial" w:hAnsi="Arial" w:cs="Arial"/>
          <w:bCs/>
          <w:sz w:val="20"/>
          <w:szCs w:val="20"/>
          <w:vertAlign w:val="superscript"/>
        </w:rPr>
        <w:fldChar w:fldCharType="end"/>
      </w:r>
      <w:r w:rsidRPr="009F2056">
        <w:rPr>
          <w:rFonts w:ascii="Arial" w:hAnsi="Arial" w:cs="Arial"/>
          <w:b/>
          <w:bCs/>
          <w:sz w:val="20"/>
          <w:szCs w:val="20"/>
        </w:rPr>
        <w:t>:</w:t>
      </w:r>
    </w:p>
    <w:p w14:paraId="5A07FC13" w14:textId="77777777" w:rsidR="005108A1" w:rsidRPr="009F2056" w:rsidRDefault="005108A1" w:rsidP="009F2056">
      <w:pPr>
        <w:spacing w:line="360" w:lineRule="auto"/>
        <w:jc w:val="both"/>
        <w:rPr>
          <w:rFonts w:ascii="Arial" w:hAnsi="Arial" w:cs="Arial"/>
          <w:b/>
          <w:bCs/>
          <w:sz w:val="20"/>
          <w:szCs w:val="20"/>
        </w:rPr>
      </w:pPr>
    </w:p>
    <w:p w14:paraId="7F5E5AE9" w14:textId="77777777" w:rsidR="005108A1" w:rsidRPr="009F2056" w:rsidRDefault="005108A1" w:rsidP="009F2056">
      <w:pPr>
        <w:spacing w:line="360" w:lineRule="auto"/>
        <w:ind w:left="284" w:hanging="284"/>
        <w:jc w:val="both"/>
        <w:rPr>
          <w:rFonts w:ascii="Arial" w:hAnsi="Arial" w:cs="Arial"/>
          <w:bCs/>
          <w:sz w:val="20"/>
          <w:szCs w:val="20"/>
        </w:rPr>
      </w:pPr>
      <w:r w:rsidRPr="009F2056">
        <w:rPr>
          <w:rFonts w:ascii="Arial" w:hAnsi="Arial" w:cs="Arial"/>
          <w:bCs/>
          <w:sz w:val="20"/>
          <w:szCs w:val="20"/>
        </w:rPr>
        <w:t>Lab info</w:t>
      </w:r>
    </w:p>
    <w:p w14:paraId="61D2A011" w14:textId="77777777" w:rsidR="005108A1" w:rsidRPr="009F2056" w:rsidRDefault="005108A1" w:rsidP="009F2056">
      <w:pPr>
        <w:pStyle w:val="Lijstalinea"/>
        <w:numPr>
          <w:ilvl w:val="0"/>
          <w:numId w:val="15"/>
        </w:numPr>
        <w:spacing w:line="360" w:lineRule="auto"/>
        <w:jc w:val="both"/>
        <w:rPr>
          <w:rFonts w:ascii="Arial" w:hAnsi="Arial" w:cs="Arial"/>
          <w:bCs/>
          <w:sz w:val="20"/>
          <w:szCs w:val="20"/>
        </w:rPr>
      </w:pPr>
      <w:r w:rsidRPr="009F2056">
        <w:rPr>
          <w:rFonts w:ascii="Arial" w:hAnsi="Arial" w:cs="Arial"/>
          <w:bCs/>
          <w:sz w:val="20"/>
          <w:szCs w:val="20"/>
        </w:rPr>
        <w:t>Name of the lab, including contact information (e-mail address or phone number)</w:t>
      </w:r>
    </w:p>
    <w:p w14:paraId="68539D17" w14:textId="77777777" w:rsidR="005108A1" w:rsidRPr="009F2056" w:rsidRDefault="005108A1" w:rsidP="009F2056">
      <w:pPr>
        <w:spacing w:line="360" w:lineRule="auto"/>
        <w:ind w:left="284" w:hanging="284"/>
        <w:jc w:val="both"/>
        <w:rPr>
          <w:rFonts w:ascii="Arial" w:hAnsi="Arial" w:cs="Arial"/>
          <w:bCs/>
          <w:sz w:val="20"/>
          <w:szCs w:val="20"/>
        </w:rPr>
      </w:pPr>
      <w:r w:rsidRPr="009F2056">
        <w:rPr>
          <w:rFonts w:ascii="Arial" w:hAnsi="Arial" w:cs="Arial"/>
          <w:bCs/>
          <w:sz w:val="20"/>
          <w:szCs w:val="20"/>
        </w:rPr>
        <w:t>Diagnostic assessment</w:t>
      </w:r>
    </w:p>
    <w:p w14:paraId="6ABE714A" w14:textId="77777777" w:rsidR="005108A1" w:rsidRPr="009F2056" w:rsidRDefault="005108A1" w:rsidP="009F2056">
      <w:pPr>
        <w:pStyle w:val="Lijstalinea"/>
        <w:numPr>
          <w:ilvl w:val="0"/>
          <w:numId w:val="15"/>
        </w:numPr>
        <w:spacing w:line="360" w:lineRule="auto"/>
        <w:jc w:val="both"/>
        <w:rPr>
          <w:rFonts w:ascii="Arial" w:hAnsi="Arial" w:cs="Arial"/>
          <w:bCs/>
          <w:sz w:val="20"/>
          <w:szCs w:val="20"/>
        </w:rPr>
      </w:pPr>
      <w:r w:rsidRPr="009F2056">
        <w:rPr>
          <w:rFonts w:ascii="Arial" w:hAnsi="Arial" w:cs="Arial"/>
          <w:bCs/>
          <w:sz w:val="20"/>
          <w:szCs w:val="20"/>
        </w:rPr>
        <w:t>Clear name of the diagnostic assessment, if applicable the analytical methods (e.g. MRD analysis by qPCR)</w:t>
      </w:r>
    </w:p>
    <w:p w14:paraId="270D2057" w14:textId="5967A1E0" w:rsidR="005108A1" w:rsidRPr="009F2056" w:rsidRDefault="007151B7" w:rsidP="009F2056">
      <w:pPr>
        <w:spacing w:line="360" w:lineRule="auto"/>
        <w:ind w:left="284" w:hanging="284"/>
        <w:jc w:val="both"/>
        <w:rPr>
          <w:rFonts w:ascii="Arial" w:hAnsi="Arial" w:cs="Arial"/>
          <w:bCs/>
          <w:sz w:val="20"/>
          <w:szCs w:val="20"/>
        </w:rPr>
      </w:pPr>
      <w:r>
        <w:rPr>
          <w:rFonts w:ascii="Arial" w:hAnsi="Arial" w:cs="Arial"/>
          <w:bCs/>
          <w:sz w:val="20"/>
          <w:szCs w:val="20"/>
        </w:rPr>
        <w:t xml:space="preserve">Requesting </w:t>
      </w:r>
      <w:r w:rsidR="005108A1" w:rsidRPr="009F2056">
        <w:rPr>
          <w:rFonts w:ascii="Arial" w:hAnsi="Arial" w:cs="Arial"/>
          <w:bCs/>
          <w:sz w:val="20"/>
          <w:szCs w:val="20"/>
        </w:rPr>
        <w:t>person</w:t>
      </w:r>
    </w:p>
    <w:p w14:paraId="0373719E" w14:textId="77777777" w:rsidR="005108A1" w:rsidRPr="009F2056" w:rsidRDefault="005108A1" w:rsidP="009F2056">
      <w:pPr>
        <w:pStyle w:val="Lijstalinea"/>
        <w:numPr>
          <w:ilvl w:val="0"/>
          <w:numId w:val="15"/>
        </w:numPr>
        <w:spacing w:line="360" w:lineRule="auto"/>
        <w:jc w:val="both"/>
        <w:rPr>
          <w:rFonts w:ascii="Arial" w:hAnsi="Arial" w:cs="Arial"/>
          <w:bCs/>
          <w:sz w:val="20"/>
          <w:szCs w:val="20"/>
        </w:rPr>
      </w:pPr>
      <w:r w:rsidRPr="009F2056">
        <w:rPr>
          <w:rFonts w:ascii="Arial" w:hAnsi="Arial" w:cs="Arial"/>
          <w:bCs/>
          <w:sz w:val="20"/>
          <w:szCs w:val="20"/>
        </w:rPr>
        <w:t xml:space="preserve">Name and contacts details of requesting person </w:t>
      </w:r>
    </w:p>
    <w:p w14:paraId="7EDA75E3" w14:textId="77777777" w:rsidR="005108A1" w:rsidRPr="009F2056" w:rsidRDefault="005108A1" w:rsidP="009F2056">
      <w:pPr>
        <w:spacing w:line="360" w:lineRule="auto"/>
        <w:ind w:left="284" w:hanging="284"/>
        <w:jc w:val="both"/>
        <w:rPr>
          <w:rFonts w:ascii="Arial" w:hAnsi="Arial" w:cs="Arial"/>
          <w:bCs/>
          <w:sz w:val="20"/>
          <w:szCs w:val="20"/>
        </w:rPr>
      </w:pPr>
      <w:r w:rsidRPr="009F2056">
        <w:rPr>
          <w:rFonts w:ascii="Arial" w:hAnsi="Arial" w:cs="Arial"/>
          <w:bCs/>
          <w:sz w:val="20"/>
          <w:szCs w:val="20"/>
        </w:rPr>
        <w:t>Patient</w:t>
      </w:r>
    </w:p>
    <w:p w14:paraId="1DE98E36" w14:textId="285C256A" w:rsidR="005108A1" w:rsidRPr="009F2056" w:rsidRDefault="005108A1" w:rsidP="009F2056">
      <w:pPr>
        <w:pStyle w:val="Lijstalinea"/>
        <w:numPr>
          <w:ilvl w:val="0"/>
          <w:numId w:val="16"/>
        </w:numPr>
        <w:spacing w:line="360" w:lineRule="auto"/>
        <w:jc w:val="both"/>
        <w:rPr>
          <w:rFonts w:ascii="Arial" w:hAnsi="Arial" w:cs="Arial"/>
          <w:bCs/>
          <w:sz w:val="20"/>
          <w:szCs w:val="20"/>
        </w:rPr>
      </w:pPr>
      <w:r w:rsidRPr="009F2056">
        <w:rPr>
          <w:rFonts w:ascii="Arial" w:hAnsi="Arial" w:cs="Arial"/>
          <w:bCs/>
          <w:sz w:val="20"/>
          <w:szCs w:val="20"/>
        </w:rPr>
        <w:t>Identification: Name, D</w:t>
      </w:r>
      <w:r w:rsidR="007151B7">
        <w:rPr>
          <w:rFonts w:ascii="Arial" w:hAnsi="Arial" w:cs="Arial"/>
          <w:bCs/>
          <w:sz w:val="20"/>
          <w:szCs w:val="20"/>
        </w:rPr>
        <w:t xml:space="preserve">ate </w:t>
      </w:r>
      <w:r w:rsidRPr="009F2056">
        <w:rPr>
          <w:rFonts w:ascii="Arial" w:hAnsi="Arial" w:cs="Arial"/>
          <w:bCs/>
          <w:sz w:val="20"/>
          <w:szCs w:val="20"/>
        </w:rPr>
        <w:t>o</w:t>
      </w:r>
      <w:r w:rsidR="007151B7">
        <w:rPr>
          <w:rFonts w:ascii="Arial" w:hAnsi="Arial" w:cs="Arial"/>
          <w:bCs/>
          <w:sz w:val="20"/>
          <w:szCs w:val="20"/>
        </w:rPr>
        <w:t xml:space="preserve">f </w:t>
      </w:r>
      <w:r w:rsidRPr="009F2056">
        <w:rPr>
          <w:rFonts w:ascii="Arial" w:hAnsi="Arial" w:cs="Arial"/>
          <w:bCs/>
          <w:sz w:val="20"/>
          <w:szCs w:val="20"/>
        </w:rPr>
        <w:t>B</w:t>
      </w:r>
      <w:r w:rsidR="007151B7">
        <w:rPr>
          <w:rFonts w:ascii="Arial" w:hAnsi="Arial" w:cs="Arial"/>
          <w:bCs/>
          <w:sz w:val="20"/>
          <w:szCs w:val="20"/>
        </w:rPr>
        <w:t>irth</w:t>
      </w:r>
      <w:r w:rsidRPr="009F2056">
        <w:rPr>
          <w:rFonts w:ascii="Arial" w:hAnsi="Arial" w:cs="Arial"/>
          <w:bCs/>
          <w:sz w:val="20"/>
          <w:szCs w:val="20"/>
        </w:rPr>
        <w:t xml:space="preserve"> or patient other identifier (trial /protocol ID/lab patient ID)</w:t>
      </w:r>
    </w:p>
    <w:p w14:paraId="24017420" w14:textId="77777777" w:rsidR="005108A1" w:rsidRPr="009F2056" w:rsidRDefault="005108A1" w:rsidP="009F2056">
      <w:pPr>
        <w:spacing w:line="360" w:lineRule="auto"/>
        <w:ind w:left="284" w:hanging="284"/>
        <w:jc w:val="both"/>
        <w:rPr>
          <w:rFonts w:ascii="Arial" w:hAnsi="Arial" w:cs="Arial"/>
          <w:bCs/>
          <w:sz w:val="20"/>
          <w:szCs w:val="20"/>
        </w:rPr>
      </w:pPr>
      <w:r w:rsidRPr="009F2056">
        <w:rPr>
          <w:rFonts w:ascii="Arial" w:hAnsi="Arial" w:cs="Arial"/>
          <w:bCs/>
          <w:sz w:val="20"/>
          <w:szCs w:val="20"/>
        </w:rPr>
        <w:t>Sample(s) assessed</w:t>
      </w:r>
    </w:p>
    <w:p w14:paraId="66D0C68A" w14:textId="77777777" w:rsidR="005108A1" w:rsidRPr="009F2056" w:rsidRDefault="005108A1" w:rsidP="009F2056">
      <w:pPr>
        <w:pStyle w:val="Lijstalinea"/>
        <w:numPr>
          <w:ilvl w:val="0"/>
          <w:numId w:val="16"/>
        </w:numPr>
        <w:spacing w:line="360" w:lineRule="auto"/>
        <w:jc w:val="both"/>
        <w:rPr>
          <w:rFonts w:ascii="Arial" w:hAnsi="Arial" w:cs="Arial"/>
          <w:bCs/>
          <w:sz w:val="20"/>
          <w:szCs w:val="20"/>
        </w:rPr>
      </w:pPr>
      <w:r w:rsidRPr="009F2056">
        <w:rPr>
          <w:rFonts w:ascii="Arial" w:hAnsi="Arial" w:cs="Arial"/>
          <w:bCs/>
          <w:sz w:val="20"/>
          <w:szCs w:val="20"/>
        </w:rPr>
        <w:t xml:space="preserve">Date of collection </w:t>
      </w:r>
    </w:p>
    <w:p w14:paraId="725D90F1" w14:textId="77777777" w:rsidR="005108A1" w:rsidRPr="009F2056" w:rsidRDefault="005108A1" w:rsidP="009F2056">
      <w:pPr>
        <w:pStyle w:val="Lijstalinea"/>
        <w:numPr>
          <w:ilvl w:val="0"/>
          <w:numId w:val="16"/>
        </w:numPr>
        <w:spacing w:line="360" w:lineRule="auto"/>
        <w:jc w:val="both"/>
        <w:rPr>
          <w:rFonts w:ascii="Arial" w:hAnsi="Arial" w:cs="Arial"/>
          <w:bCs/>
          <w:sz w:val="20"/>
          <w:szCs w:val="20"/>
        </w:rPr>
      </w:pPr>
      <w:r w:rsidRPr="009F2056">
        <w:rPr>
          <w:rFonts w:ascii="Arial" w:hAnsi="Arial" w:cs="Arial"/>
          <w:bCs/>
          <w:sz w:val="20"/>
          <w:szCs w:val="20"/>
        </w:rPr>
        <w:t>Type of material (bone marrow, blood, etc.)</w:t>
      </w:r>
    </w:p>
    <w:p w14:paraId="0A8E7493" w14:textId="77777777" w:rsidR="005108A1" w:rsidRPr="009F2056" w:rsidRDefault="005108A1" w:rsidP="009F2056">
      <w:pPr>
        <w:spacing w:line="360" w:lineRule="auto"/>
        <w:ind w:left="284" w:hanging="284"/>
        <w:jc w:val="both"/>
        <w:rPr>
          <w:rFonts w:ascii="Arial" w:hAnsi="Arial" w:cs="Arial"/>
          <w:bCs/>
          <w:sz w:val="20"/>
          <w:szCs w:val="20"/>
        </w:rPr>
      </w:pPr>
      <w:r w:rsidRPr="009F2056">
        <w:rPr>
          <w:rFonts w:ascii="Arial" w:hAnsi="Arial" w:cs="Arial"/>
          <w:bCs/>
          <w:sz w:val="20"/>
          <w:szCs w:val="20"/>
        </w:rPr>
        <w:t>Evaluation/interpretation</w:t>
      </w:r>
    </w:p>
    <w:p w14:paraId="161AEB2B" w14:textId="0D5AE581" w:rsidR="005108A1" w:rsidRPr="009F2056" w:rsidRDefault="001E70D8" w:rsidP="009F2056">
      <w:pPr>
        <w:pStyle w:val="Lijstalinea"/>
        <w:numPr>
          <w:ilvl w:val="0"/>
          <w:numId w:val="17"/>
        </w:numPr>
        <w:spacing w:line="360" w:lineRule="auto"/>
        <w:jc w:val="both"/>
        <w:rPr>
          <w:rFonts w:ascii="Arial" w:hAnsi="Arial" w:cs="Arial"/>
          <w:bCs/>
          <w:sz w:val="20"/>
          <w:szCs w:val="20"/>
        </w:rPr>
      </w:pPr>
      <w:r>
        <w:rPr>
          <w:rFonts w:ascii="Arial" w:hAnsi="Arial" w:cs="Arial"/>
          <w:bCs/>
          <w:sz w:val="20"/>
          <w:szCs w:val="20"/>
        </w:rPr>
        <w:t>T</w:t>
      </w:r>
      <w:r w:rsidR="005108A1" w:rsidRPr="009F2056">
        <w:rPr>
          <w:rFonts w:ascii="Arial" w:hAnsi="Arial" w:cs="Arial"/>
          <w:bCs/>
          <w:sz w:val="20"/>
          <w:szCs w:val="20"/>
        </w:rPr>
        <w:t>echnical: yes</w:t>
      </w:r>
    </w:p>
    <w:p w14:paraId="21BC9A34" w14:textId="55290E2B" w:rsidR="005108A1" w:rsidRPr="009F2056" w:rsidRDefault="001E70D8" w:rsidP="009F2056">
      <w:pPr>
        <w:pStyle w:val="Lijstalinea"/>
        <w:numPr>
          <w:ilvl w:val="0"/>
          <w:numId w:val="17"/>
        </w:numPr>
        <w:spacing w:line="360" w:lineRule="auto"/>
        <w:jc w:val="both"/>
        <w:rPr>
          <w:rFonts w:ascii="Arial" w:hAnsi="Arial" w:cs="Arial"/>
          <w:bCs/>
          <w:sz w:val="20"/>
          <w:szCs w:val="20"/>
        </w:rPr>
      </w:pPr>
      <w:r>
        <w:rPr>
          <w:rFonts w:ascii="Arial" w:hAnsi="Arial" w:cs="Arial"/>
          <w:bCs/>
          <w:sz w:val="20"/>
          <w:szCs w:val="20"/>
        </w:rPr>
        <w:t>C</w:t>
      </w:r>
      <w:r w:rsidR="005108A1" w:rsidRPr="009F2056">
        <w:rPr>
          <w:rFonts w:ascii="Arial" w:hAnsi="Arial" w:cs="Arial"/>
          <w:bCs/>
          <w:sz w:val="20"/>
          <w:szCs w:val="20"/>
        </w:rPr>
        <w:t xml:space="preserve">linical: </w:t>
      </w:r>
      <w:r w:rsidR="0085762B">
        <w:rPr>
          <w:rFonts w:ascii="Arial" w:hAnsi="Arial" w:cs="Arial"/>
          <w:bCs/>
          <w:sz w:val="20"/>
          <w:szCs w:val="20"/>
        </w:rPr>
        <w:t>possible</w:t>
      </w:r>
    </w:p>
    <w:p w14:paraId="5B747E9A" w14:textId="77777777" w:rsidR="005108A1" w:rsidRPr="009F2056" w:rsidRDefault="005108A1" w:rsidP="009F2056">
      <w:pPr>
        <w:spacing w:line="360" w:lineRule="auto"/>
        <w:ind w:left="284" w:hanging="284"/>
        <w:jc w:val="both"/>
        <w:rPr>
          <w:rFonts w:ascii="Arial" w:hAnsi="Arial" w:cs="Arial"/>
          <w:bCs/>
          <w:sz w:val="20"/>
          <w:szCs w:val="20"/>
        </w:rPr>
      </w:pPr>
      <w:r w:rsidRPr="009F2056">
        <w:rPr>
          <w:rFonts w:ascii="Arial" w:hAnsi="Arial" w:cs="Arial"/>
          <w:bCs/>
          <w:sz w:val="20"/>
          <w:szCs w:val="20"/>
        </w:rPr>
        <w:t>Critical comments</w:t>
      </w:r>
    </w:p>
    <w:p w14:paraId="1F29BF40" w14:textId="348606AF" w:rsidR="005108A1" w:rsidRPr="009F2056" w:rsidRDefault="001E70D8" w:rsidP="009F2056">
      <w:pPr>
        <w:pStyle w:val="Lijstalinea"/>
        <w:numPr>
          <w:ilvl w:val="0"/>
          <w:numId w:val="18"/>
        </w:numPr>
        <w:spacing w:line="360" w:lineRule="auto"/>
        <w:jc w:val="both"/>
        <w:rPr>
          <w:rFonts w:ascii="Arial" w:hAnsi="Arial" w:cs="Arial"/>
          <w:bCs/>
          <w:sz w:val="20"/>
          <w:szCs w:val="20"/>
        </w:rPr>
      </w:pPr>
      <w:r>
        <w:rPr>
          <w:rFonts w:ascii="Arial" w:hAnsi="Arial" w:cs="Arial"/>
          <w:bCs/>
          <w:sz w:val="20"/>
          <w:szCs w:val="20"/>
        </w:rPr>
        <w:t>R</w:t>
      </w:r>
      <w:r w:rsidR="005108A1" w:rsidRPr="009F2056">
        <w:rPr>
          <w:rFonts w:ascii="Arial" w:hAnsi="Arial" w:cs="Arial"/>
          <w:bCs/>
          <w:sz w:val="20"/>
          <w:szCs w:val="20"/>
        </w:rPr>
        <w:t xml:space="preserve">educed quality of the sample etc. and description of the impact on the results, if necessary  </w:t>
      </w:r>
    </w:p>
    <w:p w14:paraId="1F9AC3E8" w14:textId="77777777" w:rsidR="005108A1" w:rsidRPr="009F2056" w:rsidRDefault="005108A1" w:rsidP="009F2056">
      <w:pPr>
        <w:spacing w:line="360" w:lineRule="auto"/>
        <w:ind w:left="284" w:hanging="284"/>
        <w:jc w:val="both"/>
        <w:rPr>
          <w:rFonts w:ascii="Arial" w:hAnsi="Arial" w:cs="Arial"/>
          <w:bCs/>
          <w:sz w:val="20"/>
          <w:szCs w:val="20"/>
        </w:rPr>
      </w:pPr>
      <w:r w:rsidRPr="009F2056">
        <w:rPr>
          <w:rFonts w:ascii="Arial" w:hAnsi="Arial" w:cs="Arial"/>
          <w:bCs/>
          <w:sz w:val="20"/>
          <w:szCs w:val="20"/>
        </w:rPr>
        <w:t>Other essential information</w:t>
      </w:r>
    </w:p>
    <w:p w14:paraId="0F5A63F7" w14:textId="745B5A25" w:rsidR="005108A1" w:rsidRPr="009F2056" w:rsidRDefault="001E70D8" w:rsidP="009F2056">
      <w:pPr>
        <w:pStyle w:val="Lijstalinea"/>
        <w:numPr>
          <w:ilvl w:val="0"/>
          <w:numId w:val="18"/>
        </w:numPr>
        <w:spacing w:line="360" w:lineRule="auto"/>
        <w:jc w:val="both"/>
        <w:rPr>
          <w:rFonts w:ascii="Arial" w:hAnsi="Arial" w:cs="Arial"/>
          <w:sz w:val="20"/>
          <w:szCs w:val="20"/>
        </w:rPr>
      </w:pPr>
      <w:r>
        <w:rPr>
          <w:rFonts w:ascii="Arial" w:hAnsi="Arial" w:cs="Arial"/>
          <w:bCs/>
          <w:sz w:val="20"/>
          <w:szCs w:val="20"/>
          <w:lang w:val="en-GB"/>
        </w:rPr>
        <w:t>N</w:t>
      </w:r>
      <w:r w:rsidR="005108A1" w:rsidRPr="009F2056">
        <w:rPr>
          <w:rFonts w:ascii="Arial" w:hAnsi="Arial" w:cs="Arial"/>
          <w:bCs/>
          <w:sz w:val="20"/>
          <w:szCs w:val="20"/>
          <w:lang w:val="en-GB"/>
        </w:rPr>
        <w:t>ames/signatures</w:t>
      </w:r>
      <w:r w:rsidR="005108A1" w:rsidRPr="009F2056">
        <w:rPr>
          <w:rFonts w:ascii="Arial" w:hAnsi="Arial" w:cs="Arial"/>
          <w:bCs/>
          <w:sz w:val="20"/>
          <w:szCs w:val="20"/>
        </w:rPr>
        <w:t xml:space="preserve"> of the person(s) (four eye principle) who checked and approved the report (not necessary that this is done by a medical doctor)</w:t>
      </w:r>
    </w:p>
    <w:p w14:paraId="19B9B58D" w14:textId="7D761C04" w:rsidR="005108A1" w:rsidRPr="009F2056" w:rsidRDefault="001E70D8" w:rsidP="009F2056">
      <w:pPr>
        <w:pStyle w:val="Lijstalinea"/>
        <w:numPr>
          <w:ilvl w:val="0"/>
          <w:numId w:val="18"/>
        </w:numPr>
        <w:spacing w:line="360" w:lineRule="auto"/>
        <w:jc w:val="both"/>
        <w:rPr>
          <w:rFonts w:ascii="Arial" w:hAnsi="Arial" w:cs="Arial"/>
          <w:sz w:val="20"/>
          <w:szCs w:val="20"/>
        </w:rPr>
      </w:pPr>
      <w:r>
        <w:rPr>
          <w:rFonts w:ascii="Arial" w:hAnsi="Arial" w:cs="Arial"/>
          <w:sz w:val="20"/>
          <w:szCs w:val="20"/>
        </w:rPr>
        <w:t>D</w:t>
      </w:r>
      <w:r w:rsidR="005108A1" w:rsidRPr="009F2056">
        <w:rPr>
          <w:rFonts w:ascii="Arial" w:hAnsi="Arial" w:cs="Arial"/>
          <w:sz w:val="20"/>
          <w:szCs w:val="20"/>
        </w:rPr>
        <w:t>ate of the finalization of the report</w:t>
      </w:r>
    </w:p>
    <w:p w14:paraId="0476AC41" w14:textId="309FEE71" w:rsidR="005108A1" w:rsidRPr="009F2056" w:rsidRDefault="001E70D8" w:rsidP="009F2056">
      <w:pPr>
        <w:pStyle w:val="Lijstalinea"/>
        <w:numPr>
          <w:ilvl w:val="0"/>
          <w:numId w:val="18"/>
        </w:numPr>
        <w:spacing w:line="360" w:lineRule="auto"/>
        <w:jc w:val="both"/>
        <w:rPr>
          <w:rFonts w:ascii="Arial" w:hAnsi="Arial" w:cs="Arial"/>
          <w:bCs/>
          <w:sz w:val="20"/>
          <w:szCs w:val="20"/>
        </w:rPr>
      </w:pPr>
      <w:r>
        <w:rPr>
          <w:rFonts w:ascii="Arial" w:hAnsi="Arial" w:cs="Arial"/>
          <w:bCs/>
          <w:sz w:val="20"/>
          <w:szCs w:val="20"/>
        </w:rPr>
        <w:t>P</w:t>
      </w:r>
      <w:r w:rsidR="005108A1" w:rsidRPr="009F2056">
        <w:rPr>
          <w:rFonts w:ascii="Arial" w:hAnsi="Arial" w:cs="Arial"/>
          <w:bCs/>
          <w:sz w:val="20"/>
          <w:szCs w:val="20"/>
        </w:rPr>
        <w:t xml:space="preserve">age numbers (page 1 of 2 etc.) </w:t>
      </w:r>
    </w:p>
    <w:p w14:paraId="57BAFEC5" w14:textId="1055E95D" w:rsidR="005108A1" w:rsidRPr="009F2056" w:rsidRDefault="001E70D8" w:rsidP="009F2056">
      <w:pPr>
        <w:pStyle w:val="Lijstalinea"/>
        <w:numPr>
          <w:ilvl w:val="0"/>
          <w:numId w:val="18"/>
        </w:numPr>
        <w:spacing w:line="360" w:lineRule="auto"/>
        <w:jc w:val="both"/>
        <w:rPr>
          <w:rFonts w:ascii="Arial" w:hAnsi="Arial" w:cs="Arial"/>
          <w:b/>
          <w:bCs/>
          <w:sz w:val="20"/>
          <w:szCs w:val="20"/>
        </w:rPr>
      </w:pPr>
      <w:r>
        <w:rPr>
          <w:rFonts w:ascii="Arial" w:hAnsi="Arial" w:cs="Arial"/>
          <w:bCs/>
          <w:sz w:val="20"/>
          <w:szCs w:val="20"/>
        </w:rPr>
        <w:t>P</w:t>
      </w:r>
      <w:r w:rsidR="005108A1" w:rsidRPr="009F2056">
        <w:rPr>
          <w:rFonts w:ascii="Arial" w:hAnsi="Arial" w:cs="Arial"/>
          <w:bCs/>
          <w:sz w:val="20"/>
          <w:szCs w:val="20"/>
        </w:rPr>
        <w:t>atient identifier on each page</w:t>
      </w:r>
    </w:p>
    <w:p w14:paraId="3BCCBE82" w14:textId="77777777" w:rsidR="005108A1" w:rsidRPr="009F2056" w:rsidRDefault="005108A1" w:rsidP="009F2056">
      <w:pPr>
        <w:spacing w:line="360" w:lineRule="auto"/>
        <w:ind w:left="284" w:hanging="284"/>
        <w:jc w:val="both"/>
        <w:rPr>
          <w:rFonts w:ascii="Arial" w:hAnsi="Arial" w:cs="Arial"/>
          <w:bCs/>
          <w:sz w:val="20"/>
          <w:szCs w:val="20"/>
        </w:rPr>
      </w:pPr>
      <w:r w:rsidRPr="009F2056">
        <w:rPr>
          <w:rFonts w:ascii="Arial" w:hAnsi="Arial" w:cs="Arial"/>
          <w:bCs/>
          <w:sz w:val="20"/>
          <w:szCs w:val="20"/>
        </w:rPr>
        <w:t>Accreditation logo</w:t>
      </w:r>
    </w:p>
    <w:p w14:paraId="38B54D21" w14:textId="77777777" w:rsidR="005108A1" w:rsidRPr="009F2056" w:rsidRDefault="005108A1" w:rsidP="009F2056">
      <w:pPr>
        <w:spacing w:line="360" w:lineRule="auto"/>
        <w:ind w:left="284" w:hanging="284"/>
        <w:jc w:val="both"/>
        <w:rPr>
          <w:rFonts w:ascii="Arial" w:hAnsi="Arial" w:cs="Arial"/>
          <w:bCs/>
          <w:sz w:val="20"/>
          <w:szCs w:val="20"/>
        </w:rPr>
      </w:pPr>
    </w:p>
    <w:p w14:paraId="1E5CC4E8" w14:textId="77777777" w:rsidR="005108A1" w:rsidRPr="009F2056" w:rsidRDefault="005108A1" w:rsidP="009F2056">
      <w:pPr>
        <w:spacing w:line="360" w:lineRule="auto"/>
        <w:jc w:val="both"/>
        <w:rPr>
          <w:rFonts w:ascii="Arial" w:hAnsi="Arial" w:cs="Arial"/>
          <w:b/>
          <w:bCs/>
          <w:sz w:val="20"/>
          <w:szCs w:val="20"/>
        </w:rPr>
      </w:pPr>
      <w:r w:rsidRPr="009F2056">
        <w:rPr>
          <w:rFonts w:ascii="Arial" w:hAnsi="Arial" w:cs="Arial"/>
          <w:b/>
          <w:bCs/>
          <w:sz w:val="20"/>
          <w:szCs w:val="20"/>
        </w:rPr>
        <w:t>Essential MRD related information:</w:t>
      </w:r>
    </w:p>
    <w:p w14:paraId="67FAAA8E" w14:textId="77777777" w:rsidR="005108A1" w:rsidRPr="009F2056" w:rsidRDefault="005108A1" w:rsidP="009F2056">
      <w:pPr>
        <w:spacing w:line="360" w:lineRule="auto"/>
        <w:jc w:val="both"/>
        <w:rPr>
          <w:rFonts w:ascii="Arial" w:hAnsi="Arial" w:cs="Arial"/>
          <w:b/>
          <w:bCs/>
          <w:sz w:val="20"/>
          <w:szCs w:val="20"/>
        </w:rPr>
      </w:pPr>
      <w:r w:rsidRPr="009F2056">
        <w:rPr>
          <w:rFonts w:ascii="Arial" w:hAnsi="Arial" w:cs="Arial"/>
          <w:b/>
          <w:bCs/>
          <w:sz w:val="20"/>
          <w:szCs w:val="20"/>
        </w:rPr>
        <w:t xml:space="preserve"> </w:t>
      </w:r>
    </w:p>
    <w:p w14:paraId="166E0538" w14:textId="77777777" w:rsidR="005108A1" w:rsidRPr="009F2056" w:rsidRDefault="005108A1" w:rsidP="009F2056">
      <w:pPr>
        <w:spacing w:line="360" w:lineRule="auto"/>
        <w:jc w:val="both"/>
        <w:rPr>
          <w:rFonts w:ascii="Arial" w:hAnsi="Arial" w:cs="Arial"/>
          <w:bCs/>
          <w:sz w:val="20"/>
          <w:szCs w:val="20"/>
        </w:rPr>
      </w:pPr>
      <w:r w:rsidRPr="009F2056">
        <w:rPr>
          <w:rFonts w:ascii="Arial" w:hAnsi="Arial" w:cs="Arial"/>
          <w:bCs/>
          <w:sz w:val="20"/>
          <w:szCs w:val="20"/>
        </w:rPr>
        <w:t>Assay info</w:t>
      </w:r>
    </w:p>
    <w:p w14:paraId="15CB03F2" w14:textId="06BBF38B" w:rsidR="005108A1" w:rsidRPr="009F2056" w:rsidRDefault="005108A1" w:rsidP="009F2056">
      <w:pPr>
        <w:pStyle w:val="Lijstalinea"/>
        <w:numPr>
          <w:ilvl w:val="0"/>
          <w:numId w:val="13"/>
        </w:numPr>
        <w:spacing w:line="360" w:lineRule="auto"/>
        <w:jc w:val="both"/>
        <w:rPr>
          <w:rFonts w:ascii="Arial" w:hAnsi="Arial" w:cs="Arial"/>
          <w:bCs/>
          <w:sz w:val="20"/>
          <w:szCs w:val="20"/>
        </w:rPr>
      </w:pPr>
      <w:r w:rsidRPr="009F2056">
        <w:rPr>
          <w:rFonts w:ascii="Arial" w:hAnsi="Arial" w:cs="Arial"/>
          <w:bCs/>
          <w:sz w:val="20"/>
          <w:szCs w:val="20"/>
        </w:rPr>
        <w:t>Clonal markers used for the analysis:</w:t>
      </w:r>
      <w:r w:rsidR="00211D99">
        <w:rPr>
          <w:rFonts w:ascii="Arial" w:hAnsi="Arial" w:cs="Arial"/>
          <w:bCs/>
          <w:sz w:val="20"/>
          <w:szCs w:val="20"/>
        </w:rPr>
        <w:t xml:space="preserve"> e.g.</w:t>
      </w:r>
      <w:r w:rsidRPr="009F2056">
        <w:rPr>
          <w:rFonts w:ascii="Arial" w:hAnsi="Arial" w:cs="Arial"/>
          <w:bCs/>
          <w:sz w:val="20"/>
          <w:szCs w:val="20"/>
        </w:rPr>
        <w:t xml:space="preserve"> V(D)J names</w:t>
      </w:r>
      <w:r w:rsidR="00211D99">
        <w:rPr>
          <w:rFonts w:ascii="Arial" w:hAnsi="Arial" w:cs="Arial"/>
          <w:bCs/>
          <w:sz w:val="20"/>
          <w:szCs w:val="20"/>
        </w:rPr>
        <w:t xml:space="preserve">, KMT2A rearrangements, </w:t>
      </w:r>
      <w:r w:rsidR="00211D99" w:rsidRPr="00211D99">
        <w:rPr>
          <w:rFonts w:ascii="Arial" w:hAnsi="Arial" w:cs="Arial"/>
          <w:bCs/>
          <w:i/>
          <w:sz w:val="20"/>
          <w:szCs w:val="20"/>
        </w:rPr>
        <w:t>IGH::BCL2</w:t>
      </w:r>
    </w:p>
    <w:p w14:paraId="28632326" w14:textId="77777777" w:rsidR="005108A1" w:rsidRPr="009F2056" w:rsidRDefault="005108A1" w:rsidP="009F2056">
      <w:pPr>
        <w:pStyle w:val="Lijstalinea"/>
        <w:numPr>
          <w:ilvl w:val="0"/>
          <w:numId w:val="13"/>
        </w:numPr>
        <w:spacing w:line="360" w:lineRule="auto"/>
        <w:jc w:val="both"/>
        <w:rPr>
          <w:rFonts w:ascii="Arial" w:hAnsi="Arial" w:cs="Arial"/>
          <w:bCs/>
          <w:sz w:val="20"/>
          <w:szCs w:val="20"/>
        </w:rPr>
      </w:pPr>
      <w:r w:rsidRPr="009F2056">
        <w:rPr>
          <w:rFonts w:ascii="Arial" w:hAnsi="Arial" w:cs="Arial"/>
          <w:bCs/>
          <w:sz w:val="20"/>
          <w:szCs w:val="20"/>
        </w:rPr>
        <w:t>Quantitative range of each marker</w:t>
      </w:r>
    </w:p>
    <w:p w14:paraId="7E48202C" w14:textId="77777777" w:rsidR="005108A1" w:rsidRPr="009F2056" w:rsidRDefault="005108A1" w:rsidP="009F2056">
      <w:pPr>
        <w:pStyle w:val="Lijstalinea"/>
        <w:numPr>
          <w:ilvl w:val="0"/>
          <w:numId w:val="13"/>
        </w:numPr>
        <w:spacing w:line="360" w:lineRule="auto"/>
        <w:jc w:val="both"/>
        <w:rPr>
          <w:rFonts w:ascii="Arial" w:hAnsi="Arial" w:cs="Arial"/>
          <w:bCs/>
          <w:sz w:val="20"/>
          <w:szCs w:val="20"/>
        </w:rPr>
      </w:pPr>
      <w:r w:rsidRPr="009F2056">
        <w:rPr>
          <w:rFonts w:ascii="Arial" w:hAnsi="Arial" w:cs="Arial"/>
          <w:bCs/>
          <w:sz w:val="20"/>
          <w:szCs w:val="20"/>
        </w:rPr>
        <w:t>Sensitivity of each marker</w:t>
      </w:r>
    </w:p>
    <w:p w14:paraId="3007411B" w14:textId="77777777" w:rsidR="005108A1" w:rsidRPr="009F2056" w:rsidRDefault="005108A1" w:rsidP="009F2056">
      <w:pPr>
        <w:spacing w:line="360" w:lineRule="auto"/>
        <w:jc w:val="both"/>
        <w:rPr>
          <w:rFonts w:ascii="Arial" w:hAnsi="Arial" w:cs="Arial"/>
          <w:bCs/>
          <w:sz w:val="20"/>
          <w:szCs w:val="20"/>
        </w:rPr>
      </w:pPr>
      <w:r w:rsidRPr="009F2056">
        <w:rPr>
          <w:rFonts w:ascii="Arial" w:hAnsi="Arial" w:cs="Arial"/>
          <w:bCs/>
          <w:sz w:val="20"/>
          <w:szCs w:val="20"/>
        </w:rPr>
        <w:t>Quantitative MRD results</w:t>
      </w:r>
    </w:p>
    <w:p w14:paraId="21596BDF" w14:textId="4E75E382" w:rsidR="005108A1" w:rsidRPr="009F2056" w:rsidRDefault="005108A1" w:rsidP="009F2056">
      <w:pPr>
        <w:pStyle w:val="Lijstalinea"/>
        <w:numPr>
          <w:ilvl w:val="0"/>
          <w:numId w:val="14"/>
        </w:numPr>
        <w:spacing w:line="360" w:lineRule="auto"/>
        <w:jc w:val="both"/>
        <w:rPr>
          <w:rFonts w:ascii="Arial" w:hAnsi="Arial" w:cs="Arial"/>
          <w:bCs/>
          <w:sz w:val="20"/>
          <w:szCs w:val="20"/>
        </w:rPr>
      </w:pPr>
      <w:r w:rsidRPr="009F2056">
        <w:rPr>
          <w:rFonts w:ascii="Arial" w:hAnsi="Arial" w:cs="Arial"/>
          <w:bCs/>
          <w:sz w:val="20"/>
          <w:szCs w:val="20"/>
        </w:rPr>
        <w:t xml:space="preserve">No digits after the comma/dot; no % </w:t>
      </w:r>
      <w:r w:rsidR="007151B7" w:rsidRPr="007151B7">
        <w:rPr>
          <w:rFonts w:ascii="Arial" w:hAnsi="Arial" w:cs="Arial"/>
          <w:bCs/>
          <w:sz w:val="20"/>
          <w:szCs w:val="20"/>
        </w:rPr>
        <w:sym w:font="Wingdings" w:char="F0E0"/>
      </w:r>
      <w:r w:rsidRPr="009F2056">
        <w:rPr>
          <w:rFonts w:ascii="Arial" w:hAnsi="Arial" w:cs="Arial"/>
          <w:bCs/>
          <w:sz w:val="20"/>
          <w:szCs w:val="20"/>
        </w:rPr>
        <w:t xml:space="preserve"> 2</w:t>
      </w:r>
      <w:r w:rsidR="007151B7">
        <w:rPr>
          <w:rFonts w:ascii="Arial" w:hAnsi="Arial" w:cs="Arial"/>
          <w:bCs/>
          <w:sz w:val="20"/>
          <w:szCs w:val="20"/>
        </w:rPr>
        <w:t>x10</w:t>
      </w:r>
      <w:r w:rsidR="007151B7">
        <w:rPr>
          <w:rFonts w:ascii="Arial" w:hAnsi="Arial" w:cs="Arial"/>
          <w:bCs/>
          <w:sz w:val="20"/>
          <w:szCs w:val="20"/>
          <w:vertAlign w:val="superscript"/>
        </w:rPr>
        <w:t>-3</w:t>
      </w:r>
      <w:r w:rsidR="007151B7">
        <w:rPr>
          <w:rFonts w:ascii="Arial" w:hAnsi="Arial" w:cs="Arial"/>
          <w:bCs/>
          <w:sz w:val="20"/>
          <w:szCs w:val="20"/>
        </w:rPr>
        <w:t xml:space="preserve"> </w:t>
      </w:r>
      <w:r w:rsidRPr="009F2056">
        <w:rPr>
          <w:rFonts w:ascii="Arial" w:hAnsi="Arial" w:cs="Arial"/>
          <w:bCs/>
          <w:sz w:val="20"/>
          <w:szCs w:val="20"/>
        </w:rPr>
        <w:t>(but not 2.2</w:t>
      </w:r>
      <w:r w:rsidR="005E3765">
        <w:rPr>
          <w:rFonts w:ascii="Arial" w:hAnsi="Arial" w:cs="Arial"/>
          <w:bCs/>
          <w:sz w:val="20"/>
          <w:szCs w:val="20"/>
        </w:rPr>
        <w:t>x10</w:t>
      </w:r>
      <w:r w:rsidR="005E3765">
        <w:rPr>
          <w:rFonts w:ascii="Arial" w:hAnsi="Arial" w:cs="Arial"/>
          <w:bCs/>
          <w:sz w:val="20"/>
          <w:szCs w:val="20"/>
          <w:vertAlign w:val="superscript"/>
        </w:rPr>
        <w:t>-3</w:t>
      </w:r>
      <w:r w:rsidR="005E3765">
        <w:rPr>
          <w:rFonts w:ascii="Arial" w:hAnsi="Arial" w:cs="Arial"/>
          <w:bCs/>
          <w:sz w:val="20"/>
          <w:szCs w:val="20"/>
        </w:rPr>
        <w:t xml:space="preserve"> </w:t>
      </w:r>
      <w:r w:rsidRPr="009F2056">
        <w:rPr>
          <w:rFonts w:ascii="Arial" w:hAnsi="Arial" w:cs="Arial"/>
          <w:bCs/>
          <w:sz w:val="20"/>
          <w:szCs w:val="20"/>
        </w:rPr>
        <w:t>and not 0.22%)</w:t>
      </w:r>
    </w:p>
    <w:p w14:paraId="7E8C134A" w14:textId="77777777" w:rsidR="005108A1" w:rsidRPr="009F2056" w:rsidRDefault="005108A1" w:rsidP="009F2056">
      <w:pPr>
        <w:spacing w:line="360" w:lineRule="auto"/>
        <w:jc w:val="both"/>
        <w:rPr>
          <w:rFonts w:ascii="Arial" w:hAnsi="Arial" w:cs="Arial"/>
          <w:bCs/>
          <w:sz w:val="20"/>
          <w:szCs w:val="20"/>
        </w:rPr>
      </w:pPr>
      <w:r w:rsidRPr="009F2056">
        <w:rPr>
          <w:rFonts w:ascii="Arial" w:hAnsi="Arial" w:cs="Arial"/>
          <w:bCs/>
          <w:sz w:val="20"/>
          <w:szCs w:val="20"/>
        </w:rPr>
        <w:t>Non-quantifiable MRD results</w:t>
      </w:r>
    </w:p>
    <w:p w14:paraId="5ECCF072" w14:textId="4C4AB197" w:rsidR="005108A1" w:rsidRPr="009F2056" w:rsidRDefault="001E70D8" w:rsidP="009F2056">
      <w:pPr>
        <w:pStyle w:val="Lijstalinea"/>
        <w:numPr>
          <w:ilvl w:val="0"/>
          <w:numId w:val="14"/>
        </w:numPr>
        <w:spacing w:line="360" w:lineRule="auto"/>
        <w:jc w:val="both"/>
        <w:rPr>
          <w:rFonts w:ascii="Arial" w:hAnsi="Arial" w:cs="Arial"/>
          <w:bCs/>
          <w:sz w:val="20"/>
          <w:szCs w:val="20"/>
        </w:rPr>
      </w:pPr>
      <w:r>
        <w:rPr>
          <w:rFonts w:ascii="Arial" w:hAnsi="Arial" w:cs="Arial"/>
          <w:bCs/>
          <w:sz w:val="20"/>
          <w:szCs w:val="20"/>
        </w:rPr>
        <w:lastRenderedPageBreak/>
        <w:t>P</w:t>
      </w:r>
      <w:r w:rsidR="00211D99">
        <w:rPr>
          <w:rFonts w:ascii="Arial" w:hAnsi="Arial" w:cs="Arial"/>
          <w:bCs/>
          <w:sz w:val="20"/>
          <w:szCs w:val="20"/>
        </w:rPr>
        <w:t>ositive, below QR &lt;</w:t>
      </w:r>
      <w:r w:rsidR="005108A1" w:rsidRPr="009F2056">
        <w:rPr>
          <w:rFonts w:ascii="Arial" w:hAnsi="Arial" w:cs="Arial"/>
          <w:bCs/>
          <w:sz w:val="20"/>
          <w:szCs w:val="20"/>
        </w:rPr>
        <w:t>10</w:t>
      </w:r>
      <w:r w:rsidR="005108A1" w:rsidRPr="009F2056">
        <w:rPr>
          <w:rFonts w:ascii="Arial" w:hAnsi="Arial" w:cs="Arial"/>
          <w:bCs/>
          <w:sz w:val="20"/>
          <w:szCs w:val="20"/>
          <w:vertAlign w:val="superscript"/>
        </w:rPr>
        <w:t>-4</w:t>
      </w:r>
      <w:r w:rsidR="005108A1" w:rsidRPr="009F2056">
        <w:rPr>
          <w:rFonts w:ascii="Arial" w:hAnsi="Arial" w:cs="Arial"/>
          <w:bCs/>
          <w:sz w:val="20"/>
          <w:szCs w:val="20"/>
        </w:rPr>
        <w:t xml:space="preserve"> positive, not quantifiable (but not 1E-06 or 10</w:t>
      </w:r>
      <w:r w:rsidR="005108A1" w:rsidRPr="009F2056">
        <w:rPr>
          <w:rFonts w:ascii="Arial" w:hAnsi="Arial" w:cs="Arial"/>
          <w:bCs/>
          <w:sz w:val="20"/>
          <w:szCs w:val="20"/>
          <w:vertAlign w:val="superscript"/>
        </w:rPr>
        <w:t>-6</w:t>
      </w:r>
      <w:r w:rsidR="005108A1" w:rsidRPr="009F2056">
        <w:rPr>
          <w:rFonts w:ascii="Arial" w:hAnsi="Arial" w:cs="Arial"/>
          <w:bCs/>
          <w:sz w:val="20"/>
          <w:szCs w:val="20"/>
        </w:rPr>
        <w:t>)</w:t>
      </w:r>
    </w:p>
    <w:p w14:paraId="77313B46" w14:textId="77777777" w:rsidR="005108A1" w:rsidRPr="009F2056" w:rsidRDefault="005108A1" w:rsidP="009F2056">
      <w:pPr>
        <w:spacing w:line="360" w:lineRule="auto"/>
        <w:jc w:val="both"/>
        <w:rPr>
          <w:rFonts w:ascii="Arial" w:hAnsi="Arial" w:cs="Arial"/>
          <w:bCs/>
          <w:sz w:val="20"/>
          <w:szCs w:val="20"/>
        </w:rPr>
      </w:pPr>
      <w:r w:rsidRPr="009F2056">
        <w:rPr>
          <w:rFonts w:ascii="Arial" w:hAnsi="Arial" w:cs="Arial"/>
          <w:bCs/>
          <w:sz w:val="20"/>
          <w:szCs w:val="20"/>
        </w:rPr>
        <w:t>Negative MRD results</w:t>
      </w:r>
    </w:p>
    <w:p w14:paraId="51B13E23" w14:textId="7BE03512" w:rsidR="00073466" w:rsidRPr="002A2149" w:rsidRDefault="001E70D8" w:rsidP="000B0F66">
      <w:pPr>
        <w:pStyle w:val="Lijstalinea"/>
        <w:numPr>
          <w:ilvl w:val="0"/>
          <w:numId w:val="14"/>
        </w:numPr>
        <w:spacing w:line="360" w:lineRule="auto"/>
        <w:jc w:val="both"/>
        <w:rPr>
          <w:rFonts w:ascii="Arial" w:hAnsi="Arial" w:cs="Arial"/>
          <w:bCs/>
          <w:sz w:val="20"/>
          <w:szCs w:val="20"/>
        </w:rPr>
      </w:pPr>
      <w:r>
        <w:rPr>
          <w:rFonts w:ascii="Arial" w:hAnsi="Arial" w:cs="Arial"/>
          <w:bCs/>
          <w:sz w:val="20"/>
          <w:szCs w:val="20"/>
        </w:rPr>
        <w:t>N</w:t>
      </w:r>
      <w:r w:rsidR="00211D99">
        <w:rPr>
          <w:rFonts w:ascii="Arial" w:hAnsi="Arial" w:cs="Arial"/>
          <w:bCs/>
          <w:sz w:val="20"/>
          <w:szCs w:val="20"/>
        </w:rPr>
        <w:t>egative or &lt;</w:t>
      </w:r>
      <w:r w:rsidR="005108A1" w:rsidRPr="009F2056">
        <w:rPr>
          <w:rFonts w:ascii="Arial" w:hAnsi="Arial" w:cs="Arial"/>
          <w:bCs/>
          <w:sz w:val="20"/>
          <w:szCs w:val="20"/>
        </w:rPr>
        <w:t>10</w:t>
      </w:r>
      <w:r w:rsidR="005108A1" w:rsidRPr="009F2056">
        <w:rPr>
          <w:rFonts w:ascii="Arial" w:hAnsi="Arial" w:cs="Arial"/>
          <w:bCs/>
          <w:sz w:val="20"/>
          <w:szCs w:val="20"/>
          <w:vertAlign w:val="superscript"/>
        </w:rPr>
        <w:t>-5</w:t>
      </w:r>
      <w:r w:rsidR="005108A1" w:rsidRPr="009F2056">
        <w:rPr>
          <w:rFonts w:ascii="Arial" w:hAnsi="Arial" w:cs="Arial"/>
          <w:bCs/>
          <w:sz w:val="20"/>
          <w:szCs w:val="20"/>
        </w:rPr>
        <w:t xml:space="preserve"> negative (but not 1E-08 or 10</w:t>
      </w:r>
      <w:r w:rsidR="005108A1" w:rsidRPr="009F2056">
        <w:rPr>
          <w:rFonts w:ascii="Arial" w:hAnsi="Arial" w:cs="Arial"/>
          <w:bCs/>
          <w:sz w:val="20"/>
          <w:szCs w:val="20"/>
          <w:vertAlign w:val="superscript"/>
        </w:rPr>
        <w:t>-8</w:t>
      </w:r>
      <w:r w:rsidR="005108A1" w:rsidRPr="009F2056">
        <w:rPr>
          <w:rFonts w:ascii="Arial" w:hAnsi="Arial" w:cs="Arial"/>
          <w:bCs/>
          <w:sz w:val="20"/>
          <w:szCs w:val="20"/>
        </w:rPr>
        <w:t>)</w:t>
      </w:r>
    </w:p>
    <w:p w14:paraId="56DCF6DE" w14:textId="3C43DC2E" w:rsidR="000B0F66" w:rsidRDefault="000B0F66" w:rsidP="009F2056">
      <w:pPr>
        <w:spacing w:line="360" w:lineRule="auto"/>
        <w:jc w:val="both"/>
        <w:rPr>
          <w:rFonts w:ascii="Arial" w:hAnsi="Arial" w:cs="Arial"/>
          <w:sz w:val="20"/>
          <w:szCs w:val="20"/>
        </w:rPr>
      </w:pPr>
      <w:r>
        <w:rPr>
          <w:rFonts w:ascii="Arial" w:hAnsi="Arial" w:cs="Arial"/>
          <w:sz w:val="20"/>
          <w:szCs w:val="20"/>
        </w:rPr>
        <w:t>Maximal MRD levels of all evaluated targets</w:t>
      </w:r>
    </w:p>
    <w:p w14:paraId="732E9867" w14:textId="77777777" w:rsidR="000B0F66" w:rsidRPr="002A2149" w:rsidRDefault="000B0F66" w:rsidP="009F2056">
      <w:pPr>
        <w:spacing w:line="360" w:lineRule="auto"/>
        <w:jc w:val="both"/>
        <w:rPr>
          <w:rFonts w:ascii="Arial" w:hAnsi="Arial" w:cs="Arial"/>
          <w:sz w:val="20"/>
          <w:szCs w:val="20"/>
        </w:rPr>
      </w:pPr>
    </w:p>
    <w:p w14:paraId="2A9DCBB5" w14:textId="1442845F" w:rsidR="005108A1" w:rsidRPr="009F2056" w:rsidRDefault="005108A1" w:rsidP="009F2056">
      <w:pPr>
        <w:spacing w:line="360" w:lineRule="auto"/>
        <w:jc w:val="both"/>
        <w:rPr>
          <w:rFonts w:ascii="Arial" w:hAnsi="Arial" w:cs="Arial"/>
          <w:b/>
          <w:bCs/>
          <w:sz w:val="20"/>
          <w:szCs w:val="20"/>
        </w:rPr>
      </w:pPr>
      <w:r w:rsidRPr="009F2056">
        <w:rPr>
          <w:rFonts w:ascii="Arial" w:hAnsi="Arial" w:cs="Arial"/>
          <w:b/>
          <w:bCs/>
          <w:sz w:val="20"/>
          <w:szCs w:val="20"/>
        </w:rPr>
        <w:t>Optional additional useful information:</w:t>
      </w:r>
    </w:p>
    <w:p w14:paraId="029C9DC6" w14:textId="77777777" w:rsidR="005108A1" w:rsidRPr="009F2056" w:rsidRDefault="005108A1" w:rsidP="009F2056">
      <w:pPr>
        <w:spacing w:line="360" w:lineRule="auto"/>
        <w:jc w:val="both"/>
        <w:rPr>
          <w:rFonts w:ascii="Arial" w:hAnsi="Arial" w:cs="Arial"/>
          <w:b/>
          <w:bCs/>
          <w:sz w:val="20"/>
          <w:szCs w:val="20"/>
        </w:rPr>
      </w:pPr>
      <w:r w:rsidRPr="009F2056">
        <w:rPr>
          <w:rFonts w:ascii="Arial" w:hAnsi="Arial" w:cs="Arial"/>
          <w:b/>
          <w:bCs/>
          <w:sz w:val="20"/>
          <w:szCs w:val="20"/>
        </w:rPr>
        <w:t xml:space="preserve">  </w:t>
      </w:r>
    </w:p>
    <w:p w14:paraId="4D5D5F30" w14:textId="77777777" w:rsidR="005108A1" w:rsidRPr="009F2056" w:rsidRDefault="005108A1" w:rsidP="009F2056">
      <w:pPr>
        <w:spacing w:line="360" w:lineRule="auto"/>
        <w:ind w:left="284" w:hanging="284"/>
        <w:jc w:val="both"/>
        <w:rPr>
          <w:rFonts w:ascii="Arial" w:hAnsi="Arial" w:cs="Arial"/>
          <w:bCs/>
          <w:sz w:val="20"/>
          <w:szCs w:val="20"/>
        </w:rPr>
      </w:pPr>
      <w:r w:rsidRPr="009F2056">
        <w:rPr>
          <w:rFonts w:ascii="Arial" w:hAnsi="Arial" w:cs="Arial"/>
          <w:bCs/>
          <w:sz w:val="20"/>
          <w:szCs w:val="20"/>
        </w:rPr>
        <w:t>Lab Info</w:t>
      </w:r>
    </w:p>
    <w:p w14:paraId="12199F5E" w14:textId="77777777" w:rsidR="005108A1" w:rsidRPr="009F2056" w:rsidRDefault="005108A1" w:rsidP="009F2056">
      <w:pPr>
        <w:pStyle w:val="Lijstalinea"/>
        <w:numPr>
          <w:ilvl w:val="0"/>
          <w:numId w:val="6"/>
        </w:numPr>
        <w:spacing w:line="360" w:lineRule="auto"/>
        <w:jc w:val="both"/>
        <w:rPr>
          <w:rFonts w:ascii="Arial" w:hAnsi="Arial" w:cs="Arial"/>
          <w:bCs/>
          <w:sz w:val="20"/>
          <w:szCs w:val="20"/>
        </w:rPr>
      </w:pPr>
      <w:r w:rsidRPr="009F2056">
        <w:rPr>
          <w:rFonts w:ascii="Arial" w:hAnsi="Arial" w:cs="Arial"/>
          <w:bCs/>
          <w:sz w:val="20"/>
          <w:szCs w:val="20"/>
        </w:rPr>
        <w:t>Logo of the lab</w:t>
      </w:r>
      <w:r w:rsidRPr="009F2056">
        <w:rPr>
          <w:rFonts w:ascii="Arial" w:hAnsi="Arial" w:cs="Arial"/>
          <w:bCs/>
          <w:sz w:val="20"/>
          <w:szCs w:val="20"/>
        </w:rPr>
        <w:tab/>
      </w:r>
    </w:p>
    <w:p w14:paraId="7C0384FA" w14:textId="77777777" w:rsidR="005108A1" w:rsidRPr="009F2056" w:rsidRDefault="005108A1" w:rsidP="009F2056">
      <w:pPr>
        <w:spacing w:line="360" w:lineRule="auto"/>
        <w:ind w:left="284" w:hanging="284"/>
        <w:jc w:val="both"/>
        <w:rPr>
          <w:rFonts w:ascii="Arial" w:hAnsi="Arial" w:cs="Arial"/>
          <w:bCs/>
          <w:sz w:val="20"/>
          <w:szCs w:val="20"/>
        </w:rPr>
      </w:pPr>
      <w:r w:rsidRPr="009F2056">
        <w:rPr>
          <w:rFonts w:ascii="Arial" w:hAnsi="Arial" w:cs="Arial"/>
          <w:bCs/>
          <w:sz w:val="20"/>
          <w:szCs w:val="20"/>
        </w:rPr>
        <w:t>Treatment protocol</w:t>
      </w:r>
    </w:p>
    <w:p w14:paraId="2E1174FD" w14:textId="77777777" w:rsidR="005108A1" w:rsidRPr="009F2056" w:rsidRDefault="005108A1" w:rsidP="009F2056">
      <w:pPr>
        <w:pStyle w:val="Lijstalinea"/>
        <w:numPr>
          <w:ilvl w:val="0"/>
          <w:numId w:val="7"/>
        </w:numPr>
        <w:spacing w:line="360" w:lineRule="auto"/>
        <w:jc w:val="both"/>
        <w:rPr>
          <w:rFonts w:ascii="Arial" w:hAnsi="Arial" w:cs="Arial"/>
          <w:bCs/>
          <w:sz w:val="20"/>
          <w:szCs w:val="20"/>
        </w:rPr>
      </w:pPr>
      <w:r w:rsidRPr="009F2056">
        <w:rPr>
          <w:rFonts w:ascii="Arial" w:hAnsi="Arial" w:cs="Arial"/>
          <w:bCs/>
          <w:sz w:val="20"/>
          <w:szCs w:val="20"/>
        </w:rPr>
        <w:t>Trial or/and protocol ID and name</w:t>
      </w:r>
    </w:p>
    <w:p w14:paraId="6EC1E5A6" w14:textId="77777777" w:rsidR="005108A1" w:rsidRPr="009F2056" w:rsidRDefault="005108A1" w:rsidP="009F2056">
      <w:pPr>
        <w:spacing w:line="360" w:lineRule="auto"/>
        <w:ind w:left="284" w:hanging="284"/>
        <w:jc w:val="both"/>
        <w:rPr>
          <w:rFonts w:ascii="Arial" w:hAnsi="Arial" w:cs="Arial"/>
          <w:bCs/>
          <w:sz w:val="20"/>
          <w:szCs w:val="20"/>
        </w:rPr>
      </w:pPr>
      <w:r w:rsidRPr="009F2056">
        <w:rPr>
          <w:rFonts w:ascii="Arial" w:hAnsi="Arial" w:cs="Arial"/>
          <w:bCs/>
          <w:sz w:val="20"/>
          <w:szCs w:val="20"/>
        </w:rPr>
        <w:t>Disease</w:t>
      </w:r>
    </w:p>
    <w:p w14:paraId="1F94060C" w14:textId="77777777" w:rsidR="005108A1" w:rsidRPr="009F2056" w:rsidRDefault="005108A1" w:rsidP="009F2056">
      <w:pPr>
        <w:pStyle w:val="Lijstalinea"/>
        <w:numPr>
          <w:ilvl w:val="0"/>
          <w:numId w:val="8"/>
        </w:numPr>
        <w:spacing w:line="360" w:lineRule="auto"/>
        <w:jc w:val="both"/>
        <w:rPr>
          <w:rFonts w:ascii="Arial" w:hAnsi="Arial" w:cs="Arial"/>
          <w:bCs/>
          <w:sz w:val="20"/>
          <w:szCs w:val="20"/>
        </w:rPr>
      </w:pPr>
      <w:r w:rsidRPr="009F2056">
        <w:rPr>
          <w:rFonts w:ascii="Arial" w:hAnsi="Arial" w:cs="Arial"/>
          <w:bCs/>
          <w:sz w:val="20"/>
          <w:szCs w:val="20"/>
        </w:rPr>
        <w:t>ALL, lineage: BCP- or T-ALL</w:t>
      </w:r>
    </w:p>
    <w:p w14:paraId="0CB8ADD7" w14:textId="77777777" w:rsidR="005108A1" w:rsidRPr="009F2056" w:rsidRDefault="005108A1" w:rsidP="009F2056">
      <w:pPr>
        <w:pStyle w:val="Lijstalinea"/>
        <w:numPr>
          <w:ilvl w:val="0"/>
          <w:numId w:val="8"/>
        </w:numPr>
        <w:spacing w:line="360" w:lineRule="auto"/>
        <w:jc w:val="both"/>
        <w:rPr>
          <w:rFonts w:ascii="Arial" w:hAnsi="Arial" w:cs="Arial"/>
          <w:bCs/>
          <w:sz w:val="20"/>
          <w:szCs w:val="20"/>
        </w:rPr>
      </w:pPr>
      <w:r w:rsidRPr="009F2056">
        <w:rPr>
          <w:rFonts w:ascii="Arial" w:hAnsi="Arial" w:cs="Arial"/>
          <w:bCs/>
          <w:sz w:val="20"/>
          <w:szCs w:val="20"/>
        </w:rPr>
        <w:t>Initial diagnosis or relapse diagnosis</w:t>
      </w:r>
    </w:p>
    <w:p w14:paraId="23F1BC6B" w14:textId="1905F894" w:rsidR="005108A1" w:rsidRPr="009F2056" w:rsidRDefault="00B27B8E" w:rsidP="009F2056">
      <w:pPr>
        <w:spacing w:line="360" w:lineRule="auto"/>
        <w:ind w:left="284" w:hanging="284"/>
        <w:jc w:val="both"/>
        <w:rPr>
          <w:rFonts w:ascii="Arial" w:hAnsi="Arial" w:cs="Arial"/>
          <w:bCs/>
          <w:sz w:val="20"/>
          <w:szCs w:val="20"/>
        </w:rPr>
      </w:pPr>
      <w:r>
        <w:rPr>
          <w:rFonts w:ascii="Arial" w:hAnsi="Arial" w:cs="Arial"/>
          <w:bCs/>
          <w:sz w:val="20"/>
          <w:szCs w:val="20"/>
        </w:rPr>
        <w:t>D</w:t>
      </w:r>
      <w:r w:rsidR="005108A1" w:rsidRPr="009F2056">
        <w:rPr>
          <w:rFonts w:ascii="Arial" w:hAnsi="Arial" w:cs="Arial"/>
          <w:bCs/>
          <w:sz w:val="20"/>
          <w:szCs w:val="20"/>
        </w:rPr>
        <w:t xml:space="preserve">iagnosis </w:t>
      </w:r>
      <w:r>
        <w:rPr>
          <w:rFonts w:ascii="Arial" w:hAnsi="Arial" w:cs="Arial"/>
          <w:bCs/>
          <w:sz w:val="20"/>
          <w:szCs w:val="20"/>
        </w:rPr>
        <w:t xml:space="preserve">sample </w:t>
      </w:r>
      <w:r w:rsidR="005108A1" w:rsidRPr="009F2056">
        <w:rPr>
          <w:rFonts w:ascii="Arial" w:hAnsi="Arial" w:cs="Arial"/>
          <w:bCs/>
          <w:sz w:val="20"/>
          <w:szCs w:val="20"/>
        </w:rPr>
        <w:t>(used for MRD marker identification</w:t>
      </w:r>
      <w:r>
        <w:rPr>
          <w:rFonts w:ascii="Arial" w:hAnsi="Arial" w:cs="Arial"/>
          <w:bCs/>
          <w:sz w:val="20"/>
          <w:szCs w:val="20"/>
        </w:rPr>
        <w:t xml:space="preserve"> and standard curve</w:t>
      </w:r>
      <w:r w:rsidR="005108A1" w:rsidRPr="009F2056">
        <w:rPr>
          <w:rFonts w:ascii="Arial" w:hAnsi="Arial" w:cs="Arial"/>
          <w:bCs/>
          <w:sz w:val="20"/>
          <w:szCs w:val="20"/>
        </w:rPr>
        <w:t>)</w:t>
      </w:r>
    </w:p>
    <w:p w14:paraId="0BD607E7" w14:textId="77777777" w:rsidR="005108A1" w:rsidRPr="009F2056" w:rsidRDefault="005108A1" w:rsidP="009F2056">
      <w:pPr>
        <w:pStyle w:val="Lijstalinea"/>
        <w:numPr>
          <w:ilvl w:val="0"/>
          <w:numId w:val="9"/>
        </w:numPr>
        <w:spacing w:line="360" w:lineRule="auto"/>
        <w:jc w:val="both"/>
        <w:rPr>
          <w:rFonts w:ascii="Arial" w:hAnsi="Arial" w:cs="Arial"/>
          <w:bCs/>
          <w:sz w:val="20"/>
          <w:szCs w:val="20"/>
        </w:rPr>
      </w:pPr>
      <w:r w:rsidRPr="009F2056">
        <w:rPr>
          <w:rFonts w:ascii="Arial" w:hAnsi="Arial" w:cs="Arial"/>
          <w:bCs/>
          <w:sz w:val="20"/>
          <w:szCs w:val="20"/>
        </w:rPr>
        <w:t xml:space="preserve">Date of collection, sample ID or blast percentage </w:t>
      </w:r>
    </w:p>
    <w:p w14:paraId="2CF9D0C8" w14:textId="77777777" w:rsidR="005108A1" w:rsidRPr="009F2056" w:rsidRDefault="005108A1" w:rsidP="009F2056">
      <w:pPr>
        <w:spacing w:line="360" w:lineRule="auto"/>
        <w:ind w:left="284" w:hanging="284"/>
        <w:jc w:val="both"/>
        <w:rPr>
          <w:rFonts w:ascii="Arial" w:hAnsi="Arial" w:cs="Arial"/>
          <w:bCs/>
          <w:sz w:val="20"/>
          <w:szCs w:val="20"/>
        </w:rPr>
      </w:pPr>
      <w:r w:rsidRPr="009F2056">
        <w:rPr>
          <w:rFonts w:ascii="Arial" w:hAnsi="Arial" w:cs="Arial"/>
          <w:bCs/>
          <w:sz w:val="20"/>
          <w:szCs w:val="20"/>
        </w:rPr>
        <w:t>Samples assessed</w:t>
      </w:r>
    </w:p>
    <w:p w14:paraId="41720C1F" w14:textId="1C920646" w:rsidR="005108A1" w:rsidRPr="009F2056" w:rsidRDefault="005108A1" w:rsidP="009F2056">
      <w:pPr>
        <w:pStyle w:val="Lijstalinea"/>
        <w:numPr>
          <w:ilvl w:val="0"/>
          <w:numId w:val="10"/>
        </w:numPr>
        <w:spacing w:line="360" w:lineRule="auto"/>
        <w:jc w:val="both"/>
        <w:rPr>
          <w:rFonts w:ascii="Arial" w:hAnsi="Arial" w:cs="Arial"/>
          <w:bCs/>
          <w:sz w:val="20"/>
          <w:szCs w:val="20"/>
        </w:rPr>
      </w:pPr>
      <w:r w:rsidRPr="009F2056">
        <w:rPr>
          <w:rFonts w:ascii="Arial" w:hAnsi="Arial" w:cs="Arial"/>
          <w:bCs/>
          <w:sz w:val="20"/>
          <w:szCs w:val="20"/>
        </w:rPr>
        <w:t>Date and of arrival</w:t>
      </w:r>
    </w:p>
    <w:p w14:paraId="4F47E225" w14:textId="77777777" w:rsidR="005108A1" w:rsidRPr="009F2056" w:rsidRDefault="005108A1" w:rsidP="009F2056">
      <w:pPr>
        <w:pStyle w:val="Lijstalinea"/>
        <w:numPr>
          <w:ilvl w:val="0"/>
          <w:numId w:val="10"/>
        </w:numPr>
        <w:spacing w:line="360" w:lineRule="auto"/>
        <w:jc w:val="both"/>
        <w:rPr>
          <w:rFonts w:ascii="Arial" w:hAnsi="Arial" w:cs="Arial"/>
          <w:bCs/>
          <w:sz w:val="20"/>
          <w:szCs w:val="20"/>
        </w:rPr>
      </w:pPr>
      <w:r w:rsidRPr="009F2056">
        <w:rPr>
          <w:rFonts w:ascii="Arial" w:hAnsi="Arial" w:cs="Arial"/>
          <w:bCs/>
          <w:sz w:val="20"/>
          <w:szCs w:val="20"/>
        </w:rPr>
        <w:t>Date of analysis</w:t>
      </w:r>
    </w:p>
    <w:p w14:paraId="13BB79F7" w14:textId="77777777" w:rsidR="005108A1" w:rsidRPr="009F2056" w:rsidRDefault="005108A1" w:rsidP="009F2056">
      <w:pPr>
        <w:pStyle w:val="Lijstalinea"/>
        <w:numPr>
          <w:ilvl w:val="0"/>
          <w:numId w:val="10"/>
        </w:numPr>
        <w:spacing w:line="360" w:lineRule="auto"/>
        <w:jc w:val="both"/>
        <w:rPr>
          <w:rFonts w:ascii="Arial" w:hAnsi="Arial" w:cs="Arial"/>
          <w:bCs/>
          <w:sz w:val="20"/>
          <w:szCs w:val="20"/>
        </w:rPr>
      </w:pPr>
      <w:r w:rsidRPr="009F2056">
        <w:rPr>
          <w:rFonts w:ascii="Arial" w:hAnsi="Arial" w:cs="Arial"/>
          <w:bCs/>
          <w:sz w:val="20"/>
          <w:szCs w:val="20"/>
        </w:rPr>
        <w:t>Date of DNA extraction</w:t>
      </w:r>
    </w:p>
    <w:p w14:paraId="1A42A803" w14:textId="77777777" w:rsidR="005108A1" w:rsidRPr="009F2056" w:rsidRDefault="005108A1" w:rsidP="009F2056">
      <w:pPr>
        <w:pStyle w:val="Lijstalinea"/>
        <w:numPr>
          <w:ilvl w:val="0"/>
          <w:numId w:val="10"/>
        </w:numPr>
        <w:spacing w:line="360" w:lineRule="auto"/>
        <w:jc w:val="both"/>
        <w:rPr>
          <w:rFonts w:ascii="Arial" w:hAnsi="Arial" w:cs="Arial"/>
          <w:bCs/>
          <w:sz w:val="20"/>
          <w:szCs w:val="20"/>
        </w:rPr>
      </w:pPr>
      <w:r w:rsidRPr="009F2056">
        <w:rPr>
          <w:rFonts w:ascii="Arial" w:hAnsi="Arial" w:cs="Arial"/>
          <w:bCs/>
          <w:sz w:val="20"/>
          <w:szCs w:val="20"/>
        </w:rPr>
        <w:t>Time point during treatment</w:t>
      </w:r>
    </w:p>
    <w:p w14:paraId="0A34462C" w14:textId="77777777" w:rsidR="005108A1" w:rsidRPr="009F2056" w:rsidRDefault="005108A1" w:rsidP="009F2056">
      <w:pPr>
        <w:spacing w:line="360" w:lineRule="auto"/>
        <w:jc w:val="both"/>
        <w:rPr>
          <w:rFonts w:ascii="Arial" w:hAnsi="Arial" w:cs="Arial"/>
          <w:bCs/>
          <w:sz w:val="20"/>
          <w:szCs w:val="20"/>
        </w:rPr>
      </w:pPr>
      <w:r w:rsidRPr="009F2056">
        <w:rPr>
          <w:rFonts w:ascii="Arial" w:hAnsi="Arial" w:cs="Arial"/>
          <w:bCs/>
          <w:sz w:val="20"/>
          <w:szCs w:val="20"/>
        </w:rPr>
        <w:t>Assay info</w:t>
      </w:r>
    </w:p>
    <w:p w14:paraId="1274B99D" w14:textId="78EA4664" w:rsidR="005108A1" w:rsidRPr="000B1939" w:rsidRDefault="005108A1" w:rsidP="000B1939">
      <w:pPr>
        <w:pStyle w:val="Lijstalinea"/>
        <w:numPr>
          <w:ilvl w:val="0"/>
          <w:numId w:val="11"/>
        </w:numPr>
        <w:spacing w:line="360" w:lineRule="auto"/>
        <w:jc w:val="both"/>
        <w:rPr>
          <w:rFonts w:ascii="Arial" w:hAnsi="Arial" w:cs="Arial"/>
          <w:bCs/>
          <w:sz w:val="20"/>
          <w:szCs w:val="20"/>
        </w:rPr>
      </w:pPr>
      <w:r w:rsidRPr="000B1939">
        <w:rPr>
          <w:rFonts w:ascii="Arial" w:hAnsi="Arial" w:cs="Arial"/>
          <w:bCs/>
          <w:sz w:val="20"/>
          <w:szCs w:val="20"/>
        </w:rPr>
        <w:t>Explanation of terms (such as quantitative range, sensitivity, positive not quantifiable)</w:t>
      </w:r>
      <w:r w:rsidR="004604F2" w:rsidRPr="000B1939">
        <w:rPr>
          <w:rFonts w:ascii="Arial" w:hAnsi="Arial" w:cs="Arial"/>
          <w:bCs/>
          <w:sz w:val="20"/>
          <w:szCs w:val="20"/>
        </w:rPr>
        <w:t xml:space="preserve"> and cite the respective paper</w:t>
      </w:r>
      <w:r w:rsidR="000B1939">
        <w:rPr>
          <w:rFonts w:ascii="Arial" w:hAnsi="Arial" w:cs="Arial"/>
          <w:bCs/>
          <w:sz w:val="20"/>
          <w:szCs w:val="20"/>
        </w:rPr>
        <w:t xml:space="preserve"> </w:t>
      </w:r>
      <w:r w:rsidR="000B1939">
        <w:rPr>
          <w:rFonts w:ascii="Arial" w:hAnsi="Arial" w:cs="Arial"/>
          <w:bCs/>
          <w:sz w:val="20"/>
          <w:szCs w:val="20"/>
        </w:rPr>
        <w:fldChar w:fldCharType="begin"/>
      </w:r>
      <w:r w:rsidR="000B1939">
        <w:rPr>
          <w:rFonts w:ascii="Arial" w:hAnsi="Arial" w:cs="Arial"/>
          <w:bCs/>
          <w:sz w:val="20"/>
          <w:szCs w:val="20"/>
        </w:rPr>
        <w:instrText xml:space="preserve"> ADDIN EN.CITE &lt;EndNote&gt;&lt;Cite&gt;&lt;Author&gt;van der Velden&lt;/Author&gt;&lt;Year&gt;2007&lt;/Year&gt;&lt;RecNum&gt;1403&lt;/RecNum&gt;&lt;DisplayText&gt;&lt;style face="superscript"&gt;1&lt;/style&gt;&lt;/DisplayText&gt;&lt;record&gt;&lt;rec-number&gt;1403&lt;/rec-number&gt;&lt;foreign-keys&gt;&lt;key app="EN" db-id="sta5ddspvzte0kevf57p2vdo59rtt525er9x" timestamp="0"&gt;1403&lt;/key&gt;&lt;/foreign-keys&gt;&lt;ref-type name="Journal Article"&gt;17&lt;/ref-type&gt;&lt;contributors&gt;&lt;authors&gt;&lt;author&gt;van der Velden, V. H.&lt;/author&gt;&lt;author&gt;Panzer-Grumayer, E. R.&lt;/author&gt;&lt;author&gt;Cazzaniga, G.&lt;/author&gt;&lt;author&gt;Flohr, T.&lt;/author&gt;&lt;author&gt;Sutton, R.&lt;/author&gt;&lt;author&gt;Schrauder, A.&lt;/author&gt;&lt;author&gt;Basso, G.&lt;/author&gt;&lt;author&gt;Schrappe, M.&lt;/author&gt;&lt;author&gt;Wijkhuijs, J. M.&lt;/author&gt;&lt;author&gt;Konrad, M.&lt;/author&gt;&lt;author&gt;Bartram, C. R.&lt;/author&gt;&lt;author&gt;Masera, G.&lt;/author&gt;&lt;author&gt;Biondi, A.&lt;/author&gt;&lt;author&gt;van Dongen, J. J.&lt;/author&gt;&lt;/authors&gt;&lt;/contributors&gt;&lt;auth-address&gt;Department of Immunology, Erasmus MC, Rotterdam, The Netherlands.&lt;/auth-address&gt;&lt;titles&gt;&lt;title&gt;Optimization of PCR-based minimal residual disease diagnostics for childhood acute lymphoblastic leukemia in a multi-center setting&lt;/title&gt;&lt;secondary-title&gt;Leukemia&lt;/secondary-title&gt;&lt;/titles&gt;&lt;periodical&gt;&lt;full-title&gt;Leukemia&lt;/full-title&gt;&lt;/periodical&gt;&lt;pages&gt;706-13&lt;/pages&gt;&lt;volume&gt;21&lt;/volume&gt;&lt;number&gt;4&lt;/number&gt;&lt;keywords&gt;&lt;keyword&gt;Child&lt;/keyword&gt;&lt;keyword&gt;DNA, Neoplasm/genetics/isolation &amp;amp; purification&lt;/keyword&gt;&lt;keyword&gt;Humans&lt;/keyword&gt;&lt;keyword&gt;Neoplasm, Residual/*genetics&lt;/keyword&gt;&lt;keyword&gt;Polymerase Chain Reaction/*methods&lt;/keyword&gt;&lt;keyword&gt;Precursor Cell Lymphoblastic Leukemia-Lymphoma/*genetics&lt;/keyword&gt;&lt;keyword&gt;Reproducibility of Results&lt;/keyword&gt;&lt;keyword&gt;Risk Assessment&lt;/keyword&gt;&lt;keyword&gt;Time Factors&lt;/keyword&gt;&lt;/keywords&gt;&lt;dates&gt;&lt;year&gt;2007&lt;/year&gt;&lt;pub-dates&gt;&lt;date&gt;Apr&lt;/date&gt;&lt;/pub-dates&gt;&lt;/dates&gt;&lt;isbn&gt;0887-6924 (Print)&lt;/isbn&gt;&lt;accession-num&gt;17287857&lt;/accession-num&gt;&lt;urls&gt;&lt;related-urls&gt;&lt;url&gt;http://www.ncbi.nlm.nih.gov/entrez/query.fcgi?cmd=Retrieve&amp;amp;db=PubMed&amp;amp;dopt=Citation&amp;amp;list_uids=17287857 &lt;/url&gt;&lt;/related-urls&gt;&lt;/urls&gt;&lt;/record&gt;&lt;/Cite&gt;&lt;/EndNote&gt;</w:instrText>
      </w:r>
      <w:r w:rsidR="000B1939">
        <w:rPr>
          <w:rFonts w:ascii="Arial" w:hAnsi="Arial" w:cs="Arial"/>
          <w:bCs/>
          <w:sz w:val="20"/>
          <w:szCs w:val="20"/>
        </w:rPr>
        <w:fldChar w:fldCharType="separate"/>
      </w:r>
      <w:r w:rsidR="000B1939" w:rsidRPr="000B1939">
        <w:rPr>
          <w:rFonts w:ascii="Arial" w:hAnsi="Arial" w:cs="Arial"/>
          <w:bCs/>
          <w:noProof/>
          <w:sz w:val="20"/>
          <w:szCs w:val="20"/>
          <w:vertAlign w:val="superscript"/>
        </w:rPr>
        <w:t>1</w:t>
      </w:r>
      <w:r w:rsidR="000B1939">
        <w:rPr>
          <w:rFonts w:ascii="Arial" w:hAnsi="Arial" w:cs="Arial"/>
          <w:bCs/>
          <w:sz w:val="20"/>
          <w:szCs w:val="20"/>
        </w:rPr>
        <w:fldChar w:fldCharType="end"/>
      </w:r>
      <w:r w:rsidR="00EF0A77" w:rsidRPr="000B1939">
        <w:rPr>
          <w:rFonts w:ascii="Arial" w:hAnsi="Arial" w:cs="Arial"/>
          <w:bCs/>
          <w:sz w:val="20"/>
          <w:szCs w:val="20"/>
        </w:rPr>
        <w:t xml:space="preserve"> and its update</w:t>
      </w:r>
      <w:r w:rsidR="00743745" w:rsidRPr="000B1939">
        <w:rPr>
          <w:rFonts w:ascii="Arial" w:hAnsi="Arial" w:cs="Arial"/>
          <w:bCs/>
          <w:sz w:val="20"/>
          <w:szCs w:val="20"/>
        </w:rPr>
        <w:t xml:space="preserve"> (</w:t>
      </w:r>
      <w:r w:rsidR="00EF0A77" w:rsidRPr="000B1939">
        <w:rPr>
          <w:rFonts w:ascii="Arial" w:hAnsi="Arial" w:cs="Arial"/>
          <w:bCs/>
          <w:sz w:val="20"/>
          <w:szCs w:val="20"/>
        </w:rPr>
        <w:t xml:space="preserve">part </w:t>
      </w:r>
      <w:r w:rsidR="0085762B" w:rsidRPr="000B1939">
        <w:rPr>
          <w:rFonts w:ascii="Arial" w:hAnsi="Arial" w:cs="Arial"/>
          <w:bCs/>
          <w:sz w:val="20"/>
          <w:szCs w:val="20"/>
        </w:rPr>
        <w:t>IIa</w:t>
      </w:r>
      <w:r w:rsidR="00743745" w:rsidRPr="000B1939">
        <w:rPr>
          <w:rFonts w:ascii="Arial" w:hAnsi="Arial" w:cs="Arial"/>
          <w:bCs/>
          <w:sz w:val="20"/>
          <w:szCs w:val="20"/>
        </w:rPr>
        <w:t>)</w:t>
      </w:r>
    </w:p>
    <w:p w14:paraId="23017548" w14:textId="77777777" w:rsidR="005108A1" w:rsidRPr="000B1939" w:rsidRDefault="005108A1" w:rsidP="009F2056">
      <w:pPr>
        <w:pStyle w:val="Lijstalinea"/>
        <w:numPr>
          <w:ilvl w:val="0"/>
          <w:numId w:val="11"/>
        </w:numPr>
        <w:spacing w:line="360" w:lineRule="auto"/>
        <w:jc w:val="both"/>
        <w:rPr>
          <w:rFonts w:ascii="Arial" w:hAnsi="Arial" w:cs="Arial"/>
          <w:bCs/>
          <w:sz w:val="20"/>
          <w:szCs w:val="20"/>
        </w:rPr>
      </w:pPr>
      <w:r w:rsidRPr="000B1939">
        <w:rPr>
          <w:rFonts w:ascii="Arial" w:hAnsi="Arial" w:cs="Arial"/>
          <w:bCs/>
          <w:sz w:val="20"/>
          <w:szCs w:val="20"/>
        </w:rPr>
        <w:t xml:space="preserve">Explanation of technology or/and sample processing, statement if analyzed according to guidelines </w:t>
      </w:r>
    </w:p>
    <w:p w14:paraId="09FD1C4F" w14:textId="77777777" w:rsidR="005108A1" w:rsidRPr="009F2056" w:rsidRDefault="005108A1" w:rsidP="009F2056">
      <w:pPr>
        <w:spacing w:line="360" w:lineRule="auto"/>
        <w:ind w:left="284" w:hanging="284"/>
        <w:jc w:val="both"/>
        <w:rPr>
          <w:rFonts w:ascii="Arial" w:hAnsi="Arial" w:cs="Arial"/>
          <w:bCs/>
          <w:sz w:val="20"/>
          <w:szCs w:val="20"/>
        </w:rPr>
      </w:pPr>
      <w:r w:rsidRPr="009F2056">
        <w:rPr>
          <w:rFonts w:ascii="Arial" w:hAnsi="Arial" w:cs="Arial"/>
          <w:bCs/>
          <w:sz w:val="20"/>
          <w:szCs w:val="20"/>
        </w:rPr>
        <w:t>Cumulative MRD results</w:t>
      </w:r>
    </w:p>
    <w:p w14:paraId="4E33AB4F" w14:textId="77777777" w:rsidR="005108A1" w:rsidRPr="009F2056" w:rsidRDefault="005108A1" w:rsidP="009F2056">
      <w:pPr>
        <w:pStyle w:val="Lijstalinea"/>
        <w:numPr>
          <w:ilvl w:val="0"/>
          <w:numId w:val="12"/>
        </w:numPr>
        <w:spacing w:line="360" w:lineRule="auto"/>
        <w:jc w:val="both"/>
        <w:rPr>
          <w:rFonts w:ascii="Arial" w:hAnsi="Arial" w:cs="Arial"/>
          <w:bCs/>
          <w:sz w:val="20"/>
          <w:szCs w:val="20"/>
        </w:rPr>
      </w:pPr>
      <w:r w:rsidRPr="009F2056">
        <w:rPr>
          <w:rFonts w:ascii="Arial" w:hAnsi="Arial" w:cs="Arial"/>
          <w:bCs/>
          <w:sz w:val="20"/>
          <w:szCs w:val="20"/>
        </w:rPr>
        <w:t>In a table or in a figure</w:t>
      </w:r>
    </w:p>
    <w:p w14:paraId="2F3FE0C6" w14:textId="77777777" w:rsidR="005108A1" w:rsidRPr="009F2056" w:rsidRDefault="005108A1" w:rsidP="009F2056">
      <w:pPr>
        <w:spacing w:line="360" w:lineRule="auto"/>
        <w:jc w:val="both"/>
        <w:rPr>
          <w:rFonts w:ascii="Arial" w:hAnsi="Arial" w:cs="Arial"/>
          <w:bCs/>
          <w:sz w:val="20"/>
          <w:szCs w:val="20"/>
        </w:rPr>
      </w:pPr>
      <w:r w:rsidRPr="009F2056">
        <w:rPr>
          <w:rFonts w:ascii="Arial" w:hAnsi="Arial" w:cs="Arial"/>
          <w:bCs/>
          <w:sz w:val="20"/>
          <w:szCs w:val="20"/>
        </w:rPr>
        <w:t>External services</w:t>
      </w:r>
    </w:p>
    <w:p w14:paraId="409ED50F" w14:textId="44E0E79E" w:rsidR="005108A1" w:rsidRPr="009F2056" w:rsidRDefault="005108A1" w:rsidP="009F2056">
      <w:pPr>
        <w:pStyle w:val="Lijstalinea"/>
        <w:numPr>
          <w:ilvl w:val="0"/>
          <w:numId w:val="19"/>
        </w:numPr>
        <w:spacing w:line="360" w:lineRule="auto"/>
        <w:jc w:val="both"/>
        <w:rPr>
          <w:rFonts w:ascii="Arial" w:hAnsi="Arial" w:cs="Arial"/>
          <w:bCs/>
          <w:sz w:val="20"/>
          <w:szCs w:val="20"/>
        </w:rPr>
      </w:pPr>
      <w:r w:rsidRPr="009F2056">
        <w:rPr>
          <w:rFonts w:ascii="Arial" w:hAnsi="Arial" w:cs="Arial"/>
          <w:bCs/>
          <w:sz w:val="20"/>
          <w:szCs w:val="20"/>
        </w:rPr>
        <w:t>Involvement of external services (sequencing, e.g.</w:t>
      </w:r>
      <w:r w:rsidRPr="009F2056">
        <w:rPr>
          <w:rFonts w:ascii="Arial" w:hAnsi="Arial" w:cs="Arial"/>
          <w:bCs/>
          <w:i/>
          <w:sz w:val="20"/>
          <w:szCs w:val="20"/>
        </w:rPr>
        <w:t xml:space="preserve"> KMT2A</w:t>
      </w:r>
      <w:r w:rsidRPr="009F2056">
        <w:rPr>
          <w:rFonts w:ascii="Arial" w:hAnsi="Arial" w:cs="Arial"/>
          <w:bCs/>
          <w:sz w:val="20"/>
          <w:szCs w:val="20"/>
        </w:rPr>
        <w:t xml:space="preserve"> breakpoint sequencing by </w:t>
      </w:r>
      <w:r w:rsidR="00211D99">
        <w:rPr>
          <w:rFonts w:ascii="Arial" w:hAnsi="Arial" w:cs="Arial"/>
          <w:bCs/>
          <w:sz w:val="20"/>
          <w:szCs w:val="20"/>
        </w:rPr>
        <w:t>Diagnostic Center of Acute Leukemia (DCAL), Frankfurt)</w:t>
      </w:r>
    </w:p>
    <w:p w14:paraId="28608514" w14:textId="757AA0A7" w:rsidR="005108A1" w:rsidRPr="009F2056" w:rsidRDefault="005108A1" w:rsidP="009F2056">
      <w:pPr>
        <w:spacing w:line="360" w:lineRule="auto"/>
        <w:ind w:left="284" w:hanging="284"/>
        <w:jc w:val="both"/>
        <w:rPr>
          <w:rFonts w:ascii="Arial" w:hAnsi="Arial" w:cs="Arial"/>
          <w:bCs/>
          <w:sz w:val="20"/>
          <w:szCs w:val="20"/>
        </w:rPr>
      </w:pPr>
      <w:r w:rsidRPr="009F2056">
        <w:rPr>
          <w:rFonts w:ascii="Arial" w:hAnsi="Arial" w:cs="Arial"/>
          <w:bCs/>
          <w:sz w:val="20"/>
          <w:szCs w:val="20"/>
        </w:rPr>
        <w:t>Separate report for TR/IG markers identified at initial</w:t>
      </w:r>
      <w:r w:rsidR="00211D99">
        <w:rPr>
          <w:rFonts w:ascii="Arial" w:hAnsi="Arial" w:cs="Arial"/>
          <w:bCs/>
          <w:sz w:val="20"/>
          <w:szCs w:val="20"/>
        </w:rPr>
        <w:t xml:space="preserve"> </w:t>
      </w:r>
      <w:r w:rsidR="00211D99" w:rsidRPr="009F2056">
        <w:rPr>
          <w:rFonts w:ascii="Arial" w:hAnsi="Arial" w:cs="Arial"/>
          <w:bCs/>
          <w:sz w:val="20"/>
          <w:szCs w:val="20"/>
        </w:rPr>
        <w:t xml:space="preserve">diagnosis </w:t>
      </w:r>
      <w:r w:rsidRPr="009F2056">
        <w:rPr>
          <w:rFonts w:ascii="Arial" w:hAnsi="Arial" w:cs="Arial"/>
          <w:bCs/>
          <w:sz w:val="20"/>
          <w:szCs w:val="20"/>
        </w:rPr>
        <w:t xml:space="preserve">/relapse </w:t>
      </w:r>
    </w:p>
    <w:p w14:paraId="19DE27EF" w14:textId="77777777" w:rsidR="005108A1" w:rsidRPr="009F2056" w:rsidRDefault="005108A1" w:rsidP="009F2056">
      <w:pPr>
        <w:spacing w:line="360" w:lineRule="auto"/>
        <w:jc w:val="both"/>
        <w:rPr>
          <w:rFonts w:ascii="Arial" w:hAnsi="Arial" w:cs="Arial"/>
          <w:b/>
          <w:bCs/>
          <w:sz w:val="20"/>
          <w:szCs w:val="20"/>
        </w:rPr>
      </w:pPr>
    </w:p>
    <w:p w14:paraId="7AAEC33A" w14:textId="77777777" w:rsidR="005108A1" w:rsidRPr="009F2056" w:rsidRDefault="005108A1" w:rsidP="009F2056">
      <w:pPr>
        <w:spacing w:line="360" w:lineRule="auto"/>
        <w:jc w:val="both"/>
        <w:rPr>
          <w:rFonts w:ascii="Arial" w:hAnsi="Arial" w:cs="Arial"/>
          <w:b/>
          <w:bCs/>
          <w:sz w:val="20"/>
          <w:szCs w:val="20"/>
        </w:rPr>
      </w:pPr>
      <w:r w:rsidRPr="009F2056">
        <w:rPr>
          <w:rFonts w:ascii="Arial" w:hAnsi="Arial" w:cs="Arial"/>
          <w:b/>
          <w:bCs/>
          <w:sz w:val="20"/>
          <w:szCs w:val="20"/>
        </w:rPr>
        <w:t>Layout:</w:t>
      </w:r>
    </w:p>
    <w:p w14:paraId="1D848C3F" w14:textId="77777777" w:rsidR="005108A1" w:rsidRPr="009F2056" w:rsidRDefault="005108A1" w:rsidP="009F2056">
      <w:pPr>
        <w:spacing w:line="360" w:lineRule="auto"/>
        <w:jc w:val="both"/>
        <w:rPr>
          <w:rFonts w:ascii="Arial" w:hAnsi="Arial" w:cs="Arial"/>
          <w:b/>
          <w:bCs/>
          <w:sz w:val="20"/>
          <w:szCs w:val="20"/>
        </w:rPr>
      </w:pPr>
      <w:r w:rsidRPr="009F2056">
        <w:rPr>
          <w:rFonts w:ascii="Arial" w:hAnsi="Arial" w:cs="Arial"/>
          <w:b/>
          <w:bCs/>
          <w:sz w:val="20"/>
          <w:szCs w:val="20"/>
        </w:rPr>
        <w:t xml:space="preserve"> </w:t>
      </w:r>
    </w:p>
    <w:p w14:paraId="01051040" w14:textId="77777777" w:rsidR="005108A1" w:rsidRPr="009F2056" w:rsidRDefault="005108A1" w:rsidP="009F2056">
      <w:pPr>
        <w:pStyle w:val="Lijstalinea"/>
        <w:numPr>
          <w:ilvl w:val="0"/>
          <w:numId w:val="12"/>
        </w:numPr>
        <w:spacing w:line="360" w:lineRule="auto"/>
        <w:jc w:val="both"/>
        <w:rPr>
          <w:rFonts w:ascii="Arial" w:hAnsi="Arial" w:cs="Arial"/>
          <w:bCs/>
          <w:sz w:val="20"/>
          <w:szCs w:val="20"/>
        </w:rPr>
      </w:pPr>
      <w:r w:rsidRPr="009F2056">
        <w:rPr>
          <w:rFonts w:ascii="Arial" w:hAnsi="Arial" w:cs="Arial"/>
          <w:bCs/>
          <w:sz w:val="20"/>
          <w:szCs w:val="20"/>
        </w:rPr>
        <w:t>According to national, local requirements</w:t>
      </w:r>
    </w:p>
    <w:p w14:paraId="3A4D260A" w14:textId="77777777" w:rsidR="005108A1" w:rsidRPr="009F2056" w:rsidRDefault="005108A1" w:rsidP="009F2056">
      <w:pPr>
        <w:spacing w:line="360" w:lineRule="auto"/>
        <w:jc w:val="both"/>
        <w:rPr>
          <w:rFonts w:ascii="Arial" w:hAnsi="Arial" w:cs="Arial"/>
          <w:b/>
          <w:bCs/>
          <w:sz w:val="20"/>
          <w:szCs w:val="20"/>
        </w:rPr>
      </w:pPr>
    </w:p>
    <w:p w14:paraId="4446E60F" w14:textId="77777777" w:rsidR="00E42A94" w:rsidRDefault="00E42A94">
      <w:pPr>
        <w:rPr>
          <w:rFonts w:ascii="Arial" w:hAnsi="Arial" w:cs="Arial"/>
          <w:b/>
          <w:sz w:val="20"/>
          <w:szCs w:val="20"/>
        </w:rPr>
      </w:pPr>
      <w:r>
        <w:rPr>
          <w:rFonts w:ascii="Arial" w:hAnsi="Arial" w:cs="Arial"/>
          <w:b/>
          <w:sz w:val="20"/>
          <w:szCs w:val="20"/>
        </w:rPr>
        <w:br w:type="page"/>
      </w:r>
    </w:p>
    <w:p w14:paraId="3BEFA71B" w14:textId="77777777" w:rsidR="00E42A94" w:rsidRPr="00CB378A" w:rsidRDefault="00E42A94" w:rsidP="00E42A94">
      <w:pPr>
        <w:spacing w:line="480" w:lineRule="auto"/>
        <w:jc w:val="both"/>
        <w:rPr>
          <w:rFonts w:ascii="Arial" w:hAnsi="Arial" w:cs="Arial"/>
          <w:b/>
          <w:snapToGrid w:val="0"/>
          <w:sz w:val="20"/>
          <w:szCs w:val="20"/>
        </w:rPr>
      </w:pPr>
      <w:r w:rsidRPr="00CB378A">
        <w:rPr>
          <w:rFonts w:ascii="Arial" w:hAnsi="Arial" w:cs="Arial"/>
          <w:b/>
          <w:snapToGrid w:val="0"/>
          <w:sz w:val="20"/>
          <w:szCs w:val="20"/>
        </w:rPr>
        <w:lastRenderedPageBreak/>
        <w:t>EuroMRD consortium</w:t>
      </w:r>
    </w:p>
    <w:p w14:paraId="73EA8AF3" w14:textId="77777777" w:rsidR="00E42A94" w:rsidRPr="00CB378A" w:rsidRDefault="00E42A94" w:rsidP="00E42A94">
      <w:pPr>
        <w:spacing w:line="480" w:lineRule="auto"/>
        <w:jc w:val="both"/>
        <w:rPr>
          <w:rFonts w:ascii="Arial" w:hAnsi="Arial" w:cs="Arial"/>
          <w:b/>
          <w:snapToGrid w:val="0"/>
          <w:sz w:val="20"/>
          <w:szCs w:val="20"/>
        </w:rPr>
      </w:pPr>
    </w:p>
    <w:p w14:paraId="07E18BCF" w14:textId="77777777" w:rsidR="00E42A94" w:rsidRPr="00CB378A" w:rsidRDefault="00E42A94" w:rsidP="00E42A94">
      <w:pPr>
        <w:spacing w:line="480" w:lineRule="auto"/>
        <w:jc w:val="both"/>
        <w:rPr>
          <w:rFonts w:ascii="Arial" w:hAnsi="Arial" w:cs="Arial"/>
          <w:snapToGrid w:val="0"/>
          <w:sz w:val="20"/>
          <w:szCs w:val="20"/>
        </w:rPr>
      </w:pPr>
      <w:r w:rsidRPr="00CB378A">
        <w:rPr>
          <w:rFonts w:ascii="Arial" w:hAnsi="Arial" w:cs="Arial"/>
          <w:snapToGrid w:val="0"/>
          <w:sz w:val="20"/>
          <w:szCs w:val="20"/>
        </w:rPr>
        <w:t>Members of the EuroMRD consortium are:</w:t>
      </w:r>
    </w:p>
    <w:p w14:paraId="72BD3DAB" w14:textId="77777777" w:rsidR="00E42A94" w:rsidRPr="00CB378A" w:rsidRDefault="00E42A94" w:rsidP="00E42A94">
      <w:pPr>
        <w:spacing w:line="480" w:lineRule="auto"/>
        <w:jc w:val="both"/>
        <w:rPr>
          <w:rFonts w:ascii="Arial" w:hAnsi="Arial" w:cs="Arial"/>
          <w:snapToGrid w:val="0"/>
          <w:sz w:val="20"/>
          <w:szCs w:val="20"/>
        </w:rPr>
      </w:pPr>
      <w:r w:rsidRPr="00CB378A">
        <w:rPr>
          <w:rFonts w:ascii="Arial" w:hAnsi="Arial" w:cs="Arial"/>
          <w:snapToGrid w:val="0"/>
          <w:sz w:val="20"/>
          <w:szCs w:val="20"/>
        </w:rPr>
        <w:t xml:space="preserve">Switzerland: Prof. Dr. B.W. Schäfer (Chairman) and Dr. S. Kubetzko, University Children's Hospital, Zurich, CH; The Netherlands: Dr. V.H.J. van der Velden and P. Hoogeveen,  Erasmus MC, Rotterdam, NL; Prof. Dr. J.J.M. van Dongen (Founding Chairman), LUMC, Leiden, NL; Prof. Dr. C.E. van der Schoot and Dr. C. Homburg, Sanquin Research, Amsterdam, NL; Dr. E. Sonneveld, Princess Máxima Center for pediatric oncology, Utrecht, NL; United Kingdom: Dr. J. Hancock and P Archer, Southmead Hospital, Bristol, UK; Dr. J. Blackburn, Sheffield Children’s NHS Foundation Trust, Sheffield, UK; S. Chudleigh, Royal Hospital for Sick Children Yorkhill NHS Trust, Glasgow, UK; Dr. S. Bevan, Barts Health NHS Trust, The Royal London Hospital, UK; Dr. A. Fielding and Dr. K. Zuborne Alapi, University College London, London, UK; Dr. S. Adams and Dr. J. Bartram, Great Ormond Street Hospital for Children NHS Trust, London, UK; Dr. K. Wall and Dr. J. Bryon, Birmingham Women’s Hospital, Birmingham, UK; Dr. A. Gilkes, Cardiff University, Cardiff, UK; Germany: Prof. Dr. C. Schaaf and Dr. R. Koehler, University of Heidelberg, Heidelberg, DE; Prof. Dr. M. Schrappe and Dr. J. Alten, University Hospital Schleswig-Holstein – Campus Kiel, Kiel, DE; Prof. Dr. C. Baldus, Prof. Dr. M. Brüggemann, Prof. Dr. C. Pott, University Hospital Schleswig-Holstein – Campus Kiel, Kiel, DE; Prof. Dr. P. Bader and Dr. H. Kreyenberg, Universitätsklinikum Frankfurt am Main, Frankfurt am Main, DE; Dr. H. Pfeifer, Klinikum der Johann-Wolfgang-Goethe-Universität, Frankfurt am Main, DE; Dr. C. Eckert and M. Fillies, Charité CVK, Berlin, DE; Dr. U. zur Stadt, Universitätsklinikum Eppendorf, Hamburg, DE; France: Prof. Dr. E.A. Macintyre, Dr. A. Touzart and Dr. P. Villarese, Hôpital Necker-Enfants Malades, Paris, FR; Dr. J.M. Cayuela and Prof. Dr. E. Clappier, Hematology Laboratory, Universsity Hospital Saint-Louis, Paris, FR; Prof. Dr. H. Cavé and Dr. A. </w:t>
      </w:r>
      <w:r w:rsidRPr="00CB378A">
        <w:rPr>
          <w:rFonts w:ascii="Arial" w:hAnsi="Arial" w:cs="Arial"/>
          <w:sz w:val="20"/>
          <w:szCs w:val="20"/>
        </w:rPr>
        <w:t>Caye-Eude, and Dr. C Arfeuille</w:t>
      </w:r>
      <w:r w:rsidRPr="00CB378A">
        <w:rPr>
          <w:rFonts w:ascii="Arial" w:hAnsi="Arial" w:cs="Arial"/>
          <w:snapToGrid w:val="0"/>
          <w:sz w:val="20"/>
          <w:szCs w:val="20"/>
        </w:rPr>
        <w:t>, Hôpital Robert Debré, Paris, FR; Dr. N. Grardel, Centre de Biologie – Pathologie, Lille, FR; Prof. Dr. M.-H. Delfau-Larue, Hôpital Henri Mondor – CHU Creteil, Creteil, FR; Prof. Dr. E. Delabesse and Dr. N. Prade, Institut Universitaire de Cancérologie de Toulouse, Toulouse, FR; Dr. C. Pastoret and Dr. M.L. Boulland, CHU Pontchaillou, Rennes, FR; Dr. M. Callanan, Hôpital Francois Mitterand – CHU Dijon, Dijon, FR; Dr. S. Hayette, CHU de Lyon, Pierre Bénite, FR; Italy: Prof. Dr. A. Biondi and Dr. G. Cazzaniga, Centro Tettamanti, Fondazione IRCCS San Gerardo dei Tintori, Monza, IT</w:t>
      </w:r>
      <w:r w:rsidRPr="00CB378A">
        <w:rPr>
          <w:rFonts w:ascii="Arial" w:hAnsi="Arial" w:cs="Arial"/>
          <w:sz w:val="20"/>
          <w:szCs w:val="20"/>
        </w:rPr>
        <w:t>;</w:t>
      </w:r>
      <w:r w:rsidRPr="00CB378A">
        <w:rPr>
          <w:rFonts w:ascii="Arial" w:hAnsi="Arial" w:cs="Arial"/>
          <w:snapToGrid w:val="0"/>
          <w:sz w:val="20"/>
          <w:szCs w:val="20"/>
        </w:rPr>
        <w:t xml:space="preserve"> Prof. Dr. A. Biffi, Dr. F. Lovisa and Dr. M. Campeggio, University of Padua, Padova, IT; Dr. M. Ladetto, Dr. D. Drandi, Dr. S. Ferrero, Dr. E. </w:t>
      </w:r>
      <w:r w:rsidRPr="00CB378A">
        <w:rPr>
          <w:rFonts w:ascii="Arial" w:hAnsi="Arial" w:cs="Arial"/>
          <w:snapToGrid w:val="0"/>
          <w:sz w:val="20"/>
          <w:szCs w:val="20"/>
        </w:rPr>
        <w:lastRenderedPageBreak/>
        <w:t>Genuardi, Dr. B. Alessandria, Dr. AM Civita, University of Torino, Torino, IT; Prof. Dr. A. Rambaldi, Dr. O. Spinelli and Dr. M. Tosi, Azienda Ospedaliera Papa Giovanni XXIII, Bergamo, IT; Prof. Dr. R. Foa, Dr. L. Elia, Dr. I. Della Starza, Dr. M. Cavelli, Dr. L.A. de Novi, University of Rome, Rome, IT; Dr. A. Santoro and Dr. D. Salemi, Ospedali Riuniti Vila Sofia Cervello, Palermo, IT; Prof. Dr. B. Izzo and Dr. S. Errichiello, University of Naples, Naples, IT; Dr. C. Terragna, Dr. V. Robustelli and Dr. M. Martello, University of Bologna, Bologna, IT; Dr. C. Fava and Dr. F. Daraio, University of Turin, Orbassano, IT; Dr. S. Galimberti, F.Guerrini, C. Bono University of Pisa, Pisa, IT; Dr. V. Gattei, Dr. R. Bomben Centro di Riferimento Oncologico Aviano, Aviano, IT; Austria: Dr. S. Köhrer, Children's Cancer Research Institute, Vienna, AT; Dr. O. Zach, Ordensklinikum Linz, Linz, AT; Czech Republic: Dr. J. Trka, Dr. E. Fronkova, Dr. M. Svaton and Dr. J. Zuna, Charles University, Prague, CZ; Prof. Dr. S. Pospisilova, Dr. T. Jurcek, Dr. H. Jelinkova and Dr. K. Plevova, University Hospital Brno and Masaryk University, Brno, CZ; Dr. K. Machová Poláková, Institute of Hematology and Blood Transfusion, Prague, CZ; Belgium: Dr. M. Bakkus, UZ Brussel, Brussel, BE; Spain: Dr. R. García Sanz, Dr. M.E. Sarasquete, Dr. C. Chillon, Dr. N. Puig, Hospital Clinico Universitario, Salamanca, ES; Portugal: Dr. P. Gameiro and Dr. M. Gomes da Silva, Portugese Institute of Oncology of Lisbon, Lisbon, PT; Denmark: Dr. H.O. Madsen and Dr. C. Utoft, Rigshospitalet, Copenhagen, DK; Finland: Dr. V. Kairisto, Dr. V. Juvonen, Dr. T. Lundan and Dr. M. Montonen, Turku University Hospital, Turku, FI; Norway: Dr. H. Vålerhaugen, OUS-Radiumhospitalet, Oslo, NO; Greece: Dr. K. Fotini and Dr. T. Touloumenidou, George Papanikolaou General Hospital, Thessaloniki, GR; Poland: Dr. T. Sacha, Dr. S. Czekalska and Dr. M. Zawada, Szpital Uniwersytecki w Krakowie, Krakow, PL; Dr. K. Borg and Dr. I. Solarska, Institute of Hematology and Transfusion Medicine, Warsaw, PL; Prof. Dr. W. Mlynarski and Dr. J. Taha, Central Clinical Hospital of Medical University of Lodz, Lodz, PL; Sweden: Prof. Dr. R. Amini and Dr. M. Marincevic, Uppsala University Hospital, Uppsala, SE; Dr. M. Ehinger, Skåne University Hospital, Lund, SE; Dr. M. Hultdin, University Hospital of Norrland, Umeå, SE; Australia: Dr. T. Trahair, J. Giles and Dr. M. Henderson, Children’s Cancer Institute Australia for Medical Research, Randwick, AU; Israel: Dr. S. Israeli and Dr. K. Shirchrur,</w:t>
      </w:r>
    </w:p>
    <w:p w14:paraId="60F3AF2C" w14:textId="77777777" w:rsidR="00E42A94" w:rsidRPr="00CB378A" w:rsidRDefault="00E42A94" w:rsidP="00E42A94">
      <w:pPr>
        <w:spacing w:line="480" w:lineRule="auto"/>
        <w:jc w:val="both"/>
        <w:rPr>
          <w:rFonts w:ascii="Arial" w:hAnsi="Arial" w:cs="Arial"/>
          <w:snapToGrid w:val="0"/>
          <w:sz w:val="20"/>
          <w:szCs w:val="20"/>
        </w:rPr>
      </w:pPr>
      <w:r w:rsidRPr="00CB378A">
        <w:rPr>
          <w:rFonts w:ascii="Arial" w:hAnsi="Arial" w:cs="Arial"/>
          <w:snapToGrid w:val="0"/>
          <w:sz w:val="20"/>
          <w:szCs w:val="20"/>
        </w:rPr>
        <w:t xml:space="preserve">Schneider Children’s Medical Center of Israel, Petah Tikva, IL; Singapore: Prof. Dr. A.E.J. Yeoh, VIVA-NUS Central, Singapore, SG; Japan: Dr. Y. Li Jima-Yamashita, Dr. K. Horibe and Dr. M. Sananda, Nagoya Medical Centers, Nagoya, JP; USA: Dr. S.C. Reshmi and Dr. E. Stonerock, Nationwide Children's Hospital, Columbus, Ohio, USA; Brazil: Dr. I. Bendit, Hospital das Clinicas da Faculdade de </w:t>
      </w:r>
      <w:r w:rsidRPr="00CB378A">
        <w:rPr>
          <w:rFonts w:ascii="Arial" w:hAnsi="Arial" w:cs="Arial"/>
          <w:snapToGrid w:val="0"/>
          <w:sz w:val="20"/>
          <w:szCs w:val="20"/>
        </w:rPr>
        <w:lastRenderedPageBreak/>
        <w:t>Medicina da USP, Sao Paulo, BR; Dr. I. Renault Zalcberg, Instituto Nacional do Cancer/Centro de Transplante de Medula Ossea, Rio de Janeiro, BR; Argentina: Dr. C.N. Alonso, Dr. P. Rubio and Dr. M.S. Felice, Hospital de Pediatría Garrahan, Buenos Aires, AR; India: Prof. Dr. V. Saha, Dr. D. Saha and Dr. D. Ganguli, Tata Translational Cancer Research Centre, Kolkata, IN; Lituania: Dr. M. Stoskus, Vilnius University Hospital Santaros Klinikos, Vilnius, LT.</w:t>
      </w:r>
    </w:p>
    <w:p w14:paraId="0E9211BE" w14:textId="06F3711C" w:rsidR="009F2056" w:rsidRPr="009F2056" w:rsidRDefault="009F2056" w:rsidP="009F2056">
      <w:pPr>
        <w:spacing w:line="360" w:lineRule="auto"/>
        <w:jc w:val="both"/>
        <w:rPr>
          <w:rFonts w:ascii="Arial" w:hAnsi="Arial" w:cs="Arial"/>
          <w:b/>
          <w:sz w:val="20"/>
          <w:szCs w:val="20"/>
        </w:rPr>
      </w:pPr>
      <w:bookmarkStart w:id="0" w:name="_GoBack"/>
      <w:bookmarkEnd w:id="0"/>
      <w:r w:rsidRPr="009F2056">
        <w:rPr>
          <w:rFonts w:ascii="Arial" w:hAnsi="Arial" w:cs="Arial"/>
          <w:b/>
          <w:sz w:val="20"/>
          <w:szCs w:val="20"/>
        </w:rPr>
        <w:br w:type="page"/>
      </w:r>
    </w:p>
    <w:p w14:paraId="646BDA24" w14:textId="6A06847D" w:rsidR="009F2056" w:rsidRPr="00F25F12" w:rsidRDefault="009F2056" w:rsidP="00F25F12">
      <w:pPr>
        <w:spacing w:line="360" w:lineRule="auto"/>
        <w:jc w:val="both"/>
        <w:rPr>
          <w:rFonts w:ascii="Arial" w:hAnsi="Arial" w:cs="Arial"/>
          <w:b/>
          <w:sz w:val="20"/>
          <w:szCs w:val="20"/>
        </w:rPr>
      </w:pPr>
      <w:r w:rsidRPr="00F25F12">
        <w:rPr>
          <w:rFonts w:ascii="Arial" w:hAnsi="Arial" w:cs="Arial"/>
          <w:b/>
          <w:sz w:val="20"/>
          <w:szCs w:val="20"/>
        </w:rPr>
        <w:lastRenderedPageBreak/>
        <w:t>References</w:t>
      </w:r>
    </w:p>
    <w:p w14:paraId="17159E28" w14:textId="77777777" w:rsidR="009F2056" w:rsidRPr="00F25F12" w:rsidRDefault="009F2056" w:rsidP="00F25F12">
      <w:pPr>
        <w:spacing w:line="360" w:lineRule="auto"/>
        <w:jc w:val="both"/>
        <w:rPr>
          <w:rFonts w:ascii="Arial" w:hAnsi="Arial" w:cs="Arial"/>
          <w:b/>
          <w:sz w:val="20"/>
          <w:szCs w:val="20"/>
        </w:rPr>
      </w:pPr>
    </w:p>
    <w:p w14:paraId="0E155B70" w14:textId="77777777" w:rsidR="009F2056" w:rsidRPr="00F25F12" w:rsidRDefault="009F2056" w:rsidP="00F25F12">
      <w:pPr>
        <w:spacing w:line="360" w:lineRule="auto"/>
        <w:jc w:val="both"/>
        <w:rPr>
          <w:rFonts w:ascii="Arial" w:hAnsi="Arial" w:cs="Arial"/>
          <w:b/>
          <w:sz w:val="20"/>
          <w:szCs w:val="20"/>
        </w:rPr>
      </w:pPr>
    </w:p>
    <w:p w14:paraId="21AF1F41" w14:textId="77777777" w:rsidR="00724EB8" w:rsidRPr="00F25F12" w:rsidRDefault="009F2056" w:rsidP="00F25F12">
      <w:pPr>
        <w:pStyle w:val="EndNoteBibliography"/>
        <w:spacing w:line="360" w:lineRule="auto"/>
        <w:ind w:left="720" w:hanging="720"/>
        <w:jc w:val="both"/>
        <w:rPr>
          <w:rFonts w:ascii="Arial" w:hAnsi="Arial" w:cs="Arial"/>
          <w:sz w:val="20"/>
          <w:szCs w:val="20"/>
        </w:rPr>
      </w:pPr>
      <w:r w:rsidRPr="00F25F12">
        <w:rPr>
          <w:rFonts w:ascii="Arial" w:hAnsi="Arial" w:cs="Arial"/>
          <w:b/>
          <w:sz w:val="20"/>
          <w:szCs w:val="20"/>
        </w:rPr>
        <w:fldChar w:fldCharType="begin"/>
      </w:r>
      <w:r w:rsidRPr="00F25F12">
        <w:rPr>
          <w:rFonts w:ascii="Arial" w:hAnsi="Arial" w:cs="Arial"/>
          <w:b/>
          <w:sz w:val="20"/>
          <w:szCs w:val="20"/>
          <w:lang w:val="de-DE"/>
        </w:rPr>
        <w:instrText xml:space="preserve"> ADDIN EN.REFLIST </w:instrText>
      </w:r>
      <w:r w:rsidRPr="00F25F12">
        <w:rPr>
          <w:rFonts w:ascii="Arial" w:hAnsi="Arial" w:cs="Arial"/>
          <w:b/>
          <w:sz w:val="20"/>
          <w:szCs w:val="20"/>
        </w:rPr>
        <w:fldChar w:fldCharType="separate"/>
      </w:r>
      <w:r w:rsidR="00724EB8" w:rsidRPr="00F25F12">
        <w:rPr>
          <w:rFonts w:ascii="Arial" w:hAnsi="Arial" w:cs="Arial"/>
          <w:sz w:val="20"/>
          <w:szCs w:val="20"/>
        </w:rPr>
        <w:t>1.</w:t>
      </w:r>
      <w:r w:rsidR="00724EB8" w:rsidRPr="00F25F12">
        <w:rPr>
          <w:rFonts w:ascii="Arial" w:hAnsi="Arial" w:cs="Arial"/>
          <w:sz w:val="20"/>
          <w:szCs w:val="20"/>
        </w:rPr>
        <w:tab/>
        <w:t>van der Velden VH, Panzer-Grumayer ER, Cazzaniga G, Flohr T, Sutton R, Schrauder A</w:t>
      </w:r>
      <w:r w:rsidR="00724EB8" w:rsidRPr="00F25F12">
        <w:rPr>
          <w:rFonts w:ascii="Arial" w:hAnsi="Arial" w:cs="Arial"/>
          <w:i/>
          <w:sz w:val="20"/>
          <w:szCs w:val="20"/>
        </w:rPr>
        <w:t>, et al.</w:t>
      </w:r>
      <w:r w:rsidR="00724EB8" w:rsidRPr="00F25F12">
        <w:rPr>
          <w:rFonts w:ascii="Arial" w:hAnsi="Arial" w:cs="Arial"/>
          <w:sz w:val="20"/>
          <w:szCs w:val="20"/>
        </w:rPr>
        <w:t xml:space="preserve"> Optimization of PCR-based minimal residual disease diagnostics for childhood acute lymphoblastic leukemia in a multi-center setting. </w:t>
      </w:r>
      <w:r w:rsidR="00724EB8" w:rsidRPr="00F25F12">
        <w:rPr>
          <w:rFonts w:ascii="Arial" w:hAnsi="Arial" w:cs="Arial"/>
          <w:i/>
          <w:sz w:val="20"/>
          <w:szCs w:val="20"/>
        </w:rPr>
        <w:t>Leukemia</w:t>
      </w:r>
      <w:r w:rsidR="00724EB8" w:rsidRPr="00F25F12">
        <w:rPr>
          <w:rFonts w:ascii="Arial" w:hAnsi="Arial" w:cs="Arial"/>
          <w:sz w:val="20"/>
          <w:szCs w:val="20"/>
        </w:rPr>
        <w:t xml:space="preserve"> 2007 Apr; </w:t>
      </w:r>
      <w:r w:rsidR="00724EB8" w:rsidRPr="00F25F12">
        <w:rPr>
          <w:rFonts w:ascii="Arial" w:hAnsi="Arial" w:cs="Arial"/>
          <w:b/>
          <w:sz w:val="20"/>
          <w:szCs w:val="20"/>
        </w:rPr>
        <w:t>21</w:t>
      </w:r>
      <w:r w:rsidR="00724EB8" w:rsidRPr="00F25F12">
        <w:rPr>
          <w:rFonts w:ascii="Arial" w:hAnsi="Arial" w:cs="Arial"/>
          <w:sz w:val="20"/>
          <w:szCs w:val="20"/>
        </w:rPr>
        <w:t>(4)</w:t>
      </w:r>
      <w:r w:rsidR="00724EB8" w:rsidRPr="00F25F12">
        <w:rPr>
          <w:rFonts w:ascii="Arial" w:hAnsi="Arial" w:cs="Arial"/>
          <w:b/>
          <w:sz w:val="20"/>
          <w:szCs w:val="20"/>
        </w:rPr>
        <w:t>:</w:t>
      </w:r>
      <w:r w:rsidR="00724EB8" w:rsidRPr="00F25F12">
        <w:rPr>
          <w:rFonts w:ascii="Arial" w:hAnsi="Arial" w:cs="Arial"/>
          <w:sz w:val="20"/>
          <w:szCs w:val="20"/>
        </w:rPr>
        <w:t xml:space="preserve"> 706-713.</w:t>
      </w:r>
    </w:p>
    <w:p w14:paraId="26F4CA49" w14:textId="77777777" w:rsidR="00724EB8" w:rsidRPr="00F25F12" w:rsidRDefault="00724EB8" w:rsidP="00F25F12">
      <w:pPr>
        <w:pStyle w:val="EndNoteBibliography"/>
        <w:spacing w:line="360" w:lineRule="auto"/>
        <w:jc w:val="both"/>
        <w:rPr>
          <w:rFonts w:ascii="Arial" w:hAnsi="Arial" w:cs="Arial"/>
          <w:sz w:val="20"/>
          <w:szCs w:val="20"/>
        </w:rPr>
      </w:pPr>
    </w:p>
    <w:p w14:paraId="6BEC1558" w14:textId="77777777" w:rsidR="00724EB8" w:rsidRPr="00F25F12" w:rsidRDefault="00724EB8" w:rsidP="00F25F12">
      <w:pPr>
        <w:pStyle w:val="EndNoteBibliography"/>
        <w:spacing w:line="360" w:lineRule="auto"/>
        <w:ind w:left="720" w:hanging="720"/>
        <w:jc w:val="both"/>
        <w:rPr>
          <w:rFonts w:ascii="Arial" w:hAnsi="Arial" w:cs="Arial"/>
          <w:sz w:val="20"/>
          <w:szCs w:val="20"/>
        </w:rPr>
      </w:pPr>
      <w:r w:rsidRPr="00F25F12">
        <w:rPr>
          <w:rFonts w:ascii="Arial" w:hAnsi="Arial" w:cs="Arial"/>
          <w:sz w:val="20"/>
          <w:szCs w:val="20"/>
        </w:rPr>
        <w:t>2.</w:t>
      </w:r>
      <w:r w:rsidRPr="00F25F12">
        <w:rPr>
          <w:rFonts w:ascii="Arial" w:hAnsi="Arial" w:cs="Arial"/>
          <w:sz w:val="20"/>
          <w:szCs w:val="20"/>
        </w:rPr>
        <w:tab/>
        <w:t xml:space="preserve">van der Velden VHJ, Willemse MJ, van der Schoot CE, Hahlen K, van Wering ER, van Dongen JJM. Immunoglobulin kappa deleting element rearrangements in precursor-B acute lymphoblastic leukemia are stable targets for detection of minimal residual disease by real-time quantitative PCR. </w:t>
      </w:r>
      <w:r w:rsidRPr="00F25F12">
        <w:rPr>
          <w:rFonts w:ascii="Arial" w:hAnsi="Arial" w:cs="Arial"/>
          <w:i/>
          <w:sz w:val="20"/>
          <w:szCs w:val="20"/>
        </w:rPr>
        <w:t>Leukemia</w:t>
      </w:r>
      <w:r w:rsidRPr="00F25F12">
        <w:rPr>
          <w:rFonts w:ascii="Arial" w:hAnsi="Arial" w:cs="Arial"/>
          <w:sz w:val="20"/>
          <w:szCs w:val="20"/>
        </w:rPr>
        <w:t xml:space="preserve"> 2002 May; </w:t>
      </w:r>
      <w:r w:rsidRPr="00F25F12">
        <w:rPr>
          <w:rFonts w:ascii="Arial" w:hAnsi="Arial" w:cs="Arial"/>
          <w:b/>
          <w:sz w:val="20"/>
          <w:szCs w:val="20"/>
        </w:rPr>
        <w:t>16</w:t>
      </w:r>
      <w:r w:rsidRPr="00F25F12">
        <w:rPr>
          <w:rFonts w:ascii="Arial" w:hAnsi="Arial" w:cs="Arial"/>
          <w:sz w:val="20"/>
          <w:szCs w:val="20"/>
        </w:rPr>
        <w:t>(5)</w:t>
      </w:r>
      <w:r w:rsidRPr="00F25F12">
        <w:rPr>
          <w:rFonts w:ascii="Arial" w:hAnsi="Arial" w:cs="Arial"/>
          <w:b/>
          <w:sz w:val="20"/>
          <w:szCs w:val="20"/>
        </w:rPr>
        <w:t>:</w:t>
      </w:r>
      <w:r w:rsidRPr="00F25F12">
        <w:rPr>
          <w:rFonts w:ascii="Arial" w:hAnsi="Arial" w:cs="Arial"/>
          <w:sz w:val="20"/>
          <w:szCs w:val="20"/>
        </w:rPr>
        <w:t xml:space="preserve"> 928-936.</w:t>
      </w:r>
    </w:p>
    <w:p w14:paraId="046FD1F7" w14:textId="77777777" w:rsidR="00724EB8" w:rsidRPr="00F25F12" w:rsidRDefault="00724EB8" w:rsidP="00F25F12">
      <w:pPr>
        <w:pStyle w:val="EndNoteBibliography"/>
        <w:spacing w:line="360" w:lineRule="auto"/>
        <w:jc w:val="both"/>
        <w:rPr>
          <w:rFonts w:ascii="Arial" w:hAnsi="Arial" w:cs="Arial"/>
          <w:sz w:val="20"/>
          <w:szCs w:val="20"/>
        </w:rPr>
      </w:pPr>
    </w:p>
    <w:p w14:paraId="3C1DC8D3" w14:textId="77777777" w:rsidR="00724EB8" w:rsidRPr="00F25F12" w:rsidRDefault="00724EB8" w:rsidP="00F25F12">
      <w:pPr>
        <w:pStyle w:val="EndNoteBibliography"/>
        <w:spacing w:line="360" w:lineRule="auto"/>
        <w:ind w:left="720" w:hanging="720"/>
        <w:jc w:val="both"/>
        <w:rPr>
          <w:rFonts w:ascii="Arial" w:hAnsi="Arial" w:cs="Arial"/>
          <w:sz w:val="20"/>
          <w:szCs w:val="20"/>
        </w:rPr>
      </w:pPr>
      <w:r w:rsidRPr="00F25F12">
        <w:rPr>
          <w:rFonts w:ascii="Arial" w:hAnsi="Arial" w:cs="Arial"/>
          <w:sz w:val="20"/>
          <w:szCs w:val="20"/>
        </w:rPr>
        <w:t>3.</w:t>
      </w:r>
      <w:r w:rsidRPr="00F25F12">
        <w:rPr>
          <w:rFonts w:ascii="Arial" w:hAnsi="Arial" w:cs="Arial"/>
          <w:sz w:val="20"/>
          <w:szCs w:val="20"/>
        </w:rPr>
        <w:tab/>
        <w:t>Verhagen OJ, Willemse MJ, Breunis WB, Wijkhuijs AJ, Jacobs DC, Joosten SA</w:t>
      </w:r>
      <w:r w:rsidRPr="00F25F12">
        <w:rPr>
          <w:rFonts w:ascii="Arial" w:hAnsi="Arial" w:cs="Arial"/>
          <w:i/>
          <w:sz w:val="20"/>
          <w:szCs w:val="20"/>
        </w:rPr>
        <w:t>, et al.</w:t>
      </w:r>
      <w:r w:rsidRPr="00F25F12">
        <w:rPr>
          <w:rFonts w:ascii="Arial" w:hAnsi="Arial" w:cs="Arial"/>
          <w:sz w:val="20"/>
          <w:szCs w:val="20"/>
        </w:rPr>
        <w:t xml:space="preserve"> Application of germline IGH probes in real-time quantitative PCR for the detection of minimal residual disease in acute lymphoblastic leukemia. </w:t>
      </w:r>
      <w:r w:rsidRPr="00F25F12">
        <w:rPr>
          <w:rFonts w:ascii="Arial" w:hAnsi="Arial" w:cs="Arial"/>
          <w:i/>
          <w:sz w:val="20"/>
          <w:szCs w:val="20"/>
        </w:rPr>
        <w:t>Leukemia</w:t>
      </w:r>
      <w:r w:rsidRPr="00F25F12">
        <w:rPr>
          <w:rFonts w:ascii="Arial" w:hAnsi="Arial" w:cs="Arial"/>
          <w:sz w:val="20"/>
          <w:szCs w:val="20"/>
        </w:rPr>
        <w:t xml:space="preserve"> 2000 Aug; </w:t>
      </w:r>
      <w:r w:rsidRPr="00F25F12">
        <w:rPr>
          <w:rFonts w:ascii="Arial" w:hAnsi="Arial" w:cs="Arial"/>
          <w:b/>
          <w:sz w:val="20"/>
          <w:szCs w:val="20"/>
        </w:rPr>
        <w:t>14</w:t>
      </w:r>
      <w:r w:rsidRPr="00F25F12">
        <w:rPr>
          <w:rFonts w:ascii="Arial" w:hAnsi="Arial" w:cs="Arial"/>
          <w:sz w:val="20"/>
          <w:szCs w:val="20"/>
        </w:rPr>
        <w:t>(8)</w:t>
      </w:r>
      <w:r w:rsidRPr="00F25F12">
        <w:rPr>
          <w:rFonts w:ascii="Arial" w:hAnsi="Arial" w:cs="Arial"/>
          <w:b/>
          <w:sz w:val="20"/>
          <w:szCs w:val="20"/>
        </w:rPr>
        <w:t>:</w:t>
      </w:r>
      <w:r w:rsidRPr="00F25F12">
        <w:rPr>
          <w:rFonts w:ascii="Arial" w:hAnsi="Arial" w:cs="Arial"/>
          <w:sz w:val="20"/>
          <w:szCs w:val="20"/>
        </w:rPr>
        <w:t xml:space="preserve"> 1426-1435.</w:t>
      </w:r>
    </w:p>
    <w:p w14:paraId="7980B1B4" w14:textId="77777777" w:rsidR="00724EB8" w:rsidRPr="00F25F12" w:rsidRDefault="00724EB8" w:rsidP="00F25F12">
      <w:pPr>
        <w:pStyle w:val="EndNoteBibliography"/>
        <w:spacing w:line="360" w:lineRule="auto"/>
        <w:jc w:val="both"/>
        <w:rPr>
          <w:rFonts w:ascii="Arial" w:hAnsi="Arial" w:cs="Arial"/>
          <w:sz w:val="20"/>
          <w:szCs w:val="20"/>
        </w:rPr>
      </w:pPr>
    </w:p>
    <w:p w14:paraId="3A4D8B17" w14:textId="77777777" w:rsidR="00724EB8" w:rsidRPr="00F25F12" w:rsidRDefault="00724EB8" w:rsidP="00F25F12">
      <w:pPr>
        <w:pStyle w:val="EndNoteBibliography"/>
        <w:spacing w:line="360" w:lineRule="auto"/>
        <w:ind w:left="720" w:hanging="720"/>
        <w:jc w:val="both"/>
        <w:rPr>
          <w:rFonts w:ascii="Arial" w:hAnsi="Arial" w:cs="Arial"/>
          <w:sz w:val="20"/>
          <w:szCs w:val="20"/>
        </w:rPr>
      </w:pPr>
      <w:r w:rsidRPr="00F25F12">
        <w:rPr>
          <w:rFonts w:ascii="Arial" w:hAnsi="Arial" w:cs="Arial"/>
          <w:sz w:val="20"/>
          <w:szCs w:val="20"/>
        </w:rPr>
        <w:t>4.</w:t>
      </w:r>
      <w:r w:rsidRPr="00F25F12">
        <w:rPr>
          <w:rFonts w:ascii="Arial" w:hAnsi="Arial" w:cs="Arial"/>
          <w:sz w:val="20"/>
          <w:szCs w:val="20"/>
        </w:rPr>
        <w:tab/>
        <w:t xml:space="preserve">van der Velden VHJ, Wijkhuijs JM, Jacobs DC, van Wering ER, van Dongen JJM. T cell receptor gamma gene rearrangements as targets for detection of minimal residual disease in acute lymphoblastic leukemia by real-time quantitative PCR analysis. </w:t>
      </w:r>
      <w:r w:rsidRPr="00F25F12">
        <w:rPr>
          <w:rFonts w:ascii="Arial" w:hAnsi="Arial" w:cs="Arial"/>
          <w:i/>
          <w:sz w:val="20"/>
          <w:szCs w:val="20"/>
        </w:rPr>
        <w:t>Leukemia</w:t>
      </w:r>
      <w:r w:rsidRPr="00F25F12">
        <w:rPr>
          <w:rFonts w:ascii="Arial" w:hAnsi="Arial" w:cs="Arial"/>
          <w:sz w:val="20"/>
          <w:szCs w:val="20"/>
        </w:rPr>
        <w:t xml:space="preserve"> 2002 Jul; </w:t>
      </w:r>
      <w:r w:rsidRPr="00F25F12">
        <w:rPr>
          <w:rFonts w:ascii="Arial" w:hAnsi="Arial" w:cs="Arial"/>
          <w:b/>
          <w:sz w:val="20"/>
          <w:szCs w:val="20"/>
        </w:rPr>
        <w:t>16</w:t>
      </w:r>
      <w:r w:rsidRPr="00F25F12">
        <w:rPr>
          <w:rFonts w:ascii="Arial" w:hAnsi="Arial" w:cs="Arial"/>
          <w:sz w:val="20"/>
          <w:szCs w:val="20"/>
        </w:rPr>
        <w:t>(7)</w:t>
      </w:r>
      <w:r w:rsidRPr="00F25F12">
        <w:rPr>
          <w:rFonts w:ascii="Arial" w:hAnsi="Arial" w:cs="Arial"/>
          <w:b/>
          <w:sz w:val="20"/>
          <w:szCs w:val="20"/>
        </w:rPr>
        <w:t>:</w:t>
      </w:r>
      <w:r w:rsidRPr="00F25F12">
        <w:rPr>
          <w:rFonts w:ascii="Arial" w:hAnsi="Arial" w:cs="Arial"/>
          <w:sz w:val="20"/>
          <w:szCs w:val="20"/>
        </w:rPr>
        <w:t xml:space="preserve"> 1372-1380.</w:t>
      </w:r>
    </w:p>
    <w:p w14:paraId="1805409D" w14:textId="77777777" w:rsidR="00724EB8" w:rsidRPr="00F25F12" w:rsidRDefault="00724EB8" w:rsidP="00F25F12">
      <w:pPr>
        <w:pStyle w:val="EndNoteBibliography"/>
        <w:spacing w:line="360" w:lineRule="auto"/>
        <w:jc w:val="both"/>
        <w:rPr>
          <w:rFonts w:ascii="Arial" w:hAnsi="Arial" w:cs="Arial"/>
          <w:sz w:val="20"/>
          <w:szCs w:val="20"/>
        </w:rPr>
      </w:pPr>
    </w:p>
    <w:p w14:paraId="5584DB1B" w14:textId="77777777" w:rsidR="00724EB8" w:rsidRPr="00F25F12" w:rsidRDefault="00724EB8" w:rsidP="00F25F12">
      <w:pPr>
        <w:pStyle w:val="EndNoteBibliography"/>
        <w:spacing w:line="360" w:lineRule="auto"/>
        <w:ind w:left="720" w:hanging="720"/>
        <w:jc w:val="both"/>
        <w:rPr>
          <w:rFonts w:ascii="Arial" w:hAnsi="Arial" w:cs="Arial"/>
          <w:sz w:val="20"/>
          <w:szCs w:val="20"/>
        </w:rPr>
      </w:pPr>
      <w:r w:rsidRPr="00F25F12">
        <w:rPr>
          <w:rFonts w:ascii="Arial" w:hAnsi="Arial" w:cs="Arial"/>
          <w:sz w:val="20"/>
          <w:szCs w:val="20"/>
        </w:rPr>
        <w:t>5.</w:t>
      </w:r>
      <w:r w:rsidRPr="00F25F12">
        <w:rPr>
          <w:rFonts w:ascii="Arial" w:hAnsi="Arial" w:cs="Arial"/>
          <w:sz w:val="20"/>
          <w:szCs w:val="20"/>
        </w:rPr>
        <w:tab/>
        <w:t xml:space="preserve">van der Velden VHJ, Hochhaus A, Cazzaniga G, Szczepanski T, Gabert J, van Dongen JJM. Detection of minimal residual disease in hematologic malignancies by real-time quantitative PCR: principles, approaches, and laboratory aspects. </w:t>
      </w:r>
      <w:r w:rsidRPr="00F25F12">
        <w:rPr>
          <w:rFonts w:ascii="Arial" w:hAnsi="Arial" w:cs="Arial"/>
          <w:i/>
          <w:sz w:val="20"/>
          <w:szCs w:val="20"/>
        </w:rPr>
        <w:t>Leukemia</w:t>
      </w:r>
      <w:r w:rsidRPr="00F25F12">
        <w:rPr>
          <w:rFonts w:ascii="Arial" w:hAnsi="Arial" w:cs="Arial"/>
          <w:sz w:val="20"/>
          <w:szCs w:val="20"/>
        </w:rPr>
        <w:t xml:space="preserve"> 2003 Jun; </w:t>
      </w:r>
      <w:r w:rsidRPr="00F25F12">
        <w:rPr>
          <w:rFonts w:ascii="Arial" w:hAnsi="Arial" w:cs="Arial"/>
          <w:b/>
          <w:sz w:val="20"/>
          <w:szCs w:val="20"/>
        </w:rPr>
        <w:t>17</w:t>
      </w:r>
      <w:r w:rsidRPr="00F25F12">
        <w:rPr>
          <w:rFonts w:ascii="Arial" w:hAnsi="Arial" w:cs="Arial"/>
          <w:sz w:val="20"/>
          <w:szCs w:val="20"/>
        </w:rPr>
        <w:t>(6)</w:t>
      </w:r>
      <w:r w:rsidRPr="00F25F12">
        <w:rPr>
          <w:rFonts w:ascii="Arial" w:hAnsi="Arial" w:cs="Arial"/>
          <w:b/>
          <w:sz w:val="20"/>
          <w:szCs w:val="20"/>
        </w:rPr>
        <w:t>:</w:t>
      </w:r>
      <w:r w:rsidRPr="00F25F12">
        <w:rPr>
          <w:rFonts w:ascii="Arial" w:hAnsi="Arial" w:cs="Arial"/>
          <w:sz w:val="20"/>
          <w:szCs w:val="20"/>
        </w:rPr>
        <w:t xml:space="preserve"> 1013-1034.</w:t>
      </w:r>
    </w:p>
    <w:p w14:paraId="1579111F" w14:textId="77777777" w:rsidR="00724EB8" w:rsidRPr="00F25F12" w:rsidRDefault="00724EB8" w:rsidP="00F25F12">
      <w:pPr>
        <w:pStyle w:val="EndNoteBibliography"/>
        <w:spacing w:line="360" w:lineRule="auto"/>
        <w:jc w:val="both"/>
        <w:rPr>
          <w:rFonts w:ascii="Arial" w:hAnsi="Arial" w:cs="Arial"/>
          <w:sz w:val="20"/>
          <w:szCs w:val="20"/>
        </w:rPr>
      </w:pPr>
    </w:p>
    <w:p w14:paraId="15281863" w14:textId="77777777" w:rsidR="00724EB8" w:rsidRPr="00F25F12" w:rsidRDefault="00724EB8" w:rsidP="00F25F12">
      <w:pPr>
        <w:pStyle w:val="EndNoteBibliography"/>
        <w:spacing w:line="360" w:lineRule="auto"/>
        <w:ind w:left="720" w:hanging="720"/>
        <w:jc w:val="both"/>
        <w:rPr>
          <w:rFonts w:ascii="Arial" w:hAnsi="Arial" w:cs="Arial"/>
          <w:sz w:val="20"/>
          <w:szCs w:val="20"/>
        </w:rPr>
      </w:pPr>
      <w:r w:rsidRPr="00F25F12">
        <w:rPr>
          <w:rFonts w:ascii="Arial" w:hAnsi="Arial" w:cs="Arial"/>
          <w:sz w:val="20"/>
          <w:szCs w:val="20"/>
        </w:rPr>
        <w:t>6.</w:t>
      </w:r>
      <w:r w:rsidRPr="00F25F12">
        <w:rPr>
          <w:rFonts w:ascii="Arial" w:hAnsi="Arial" w:cs="Arial"/>
          <w:sz w:val="20"/>
          <w:szCs w:val="20"/>
        </w:rPr>
        <w:tab/>
        <w:t xml:space="preserve">van Wering ER, van der Linden-Schrever BE, van der Velden VHJ, Szczepanski T, van Dongen JJM. T-lymphocytes in bone marrow samples of children with acute lymphoblastic leukemia during and after chemotherapy might hamper PCR-based minimal residual disease studies. </w:t>
      </w:r>
      <w:r w:rsidRPr="00F25F12">
        <w:rPr>
          <w:rFonts w:ascii="Arial" w:hAnsi="Arial" w:cs="Arial"/>
          <w:i/>
          <w:sz w:val="20"/>
          <w:szCs w:val="20"/>
        </w:rPr>
        <w:t>Leukemia</w:t>
      </w:r>
      <w:r w:rsidRPr="00F25F12">
        <w:rPr>
          <w:rFonts w:ascii="Arial" w:hAnsi="Arial" w:cs="Arial"/>
          <w:sz w:val="20"/>
          <w:szCs w:val="20"/>
        </w:rPr>
        <w:t xml:space="preserve"> 2001 Aug; </w:t>
      </w:r>
      <w:r w:rsidRPr="00F25F12">
        <w:rPr>
          <w:rFonts w:ascii="Arial" w:hAnsi="Arial" w:cs="Arial"/>
          <w:b/>
          <w:sz w:val="20"/>
          <w:szCs w:val="20"/>
        </w:rPr>
        <w:t>15</w:t>
      </w:r>
      <w:r w:rsidRPr="00F25F12">
        <w:rPr>
          <w:rFonts w:ascii="Arial" w:hAnsi="Arial" w:cs="Arial"/>
          <w:sz w:val="20"/>
          <w:szCs w:val="20"/>
        </w:rPr>
        <w:t>(8)</w:t>
      </w:r>
      <w:r w:rsidRPr="00F25F12">
        <w:rPr>
          <w:rFonts w:ascii="Arial" w:hAnsi="Arial" w:cs="Arial"/>
          <w:b/>
          <w:sz w:val="20"/>
          <w:szCs w:val="20"/>
        </w:rPr>
        <w:t>:</w:t>
      </w:r>
      <w:r w:rsidRPr="00F25F12">
        <w:rPr>
          <w:rFonts w:ascii="Arial" w:hAnsi="Arial" w:cs="Arial"/>
          <w:sz w:val="20"/>
          <w:szCs w:val="20"/>
        </w:rPr>
        <w:t xml:space="preserve"> 1301-1303.</w:t>
      </w:r>
    </w:p>
    <w:p w14:paraId="2BE3387A" w14:textId="77777777" w:rsidR="00724EB8" w:rsidRPr="00F25F12" w:rsidRDefault="00724EB8" w:rsidP="00F25F12">
      <w:pPr>
        <w:pStyle w:val="EndNoteBibliography"/>
        <w:spacing w:line="360" w:lineRule="auto"/>
        <w:jc w:val="both"/>
        <w:rPr>
          <w:rFonts w:ascii="Arial" w:hAnsi="Arial" w:cs="Arial"/>
          <w:sz w:val="20"/>
          <w:szCs w:val="20"/>
        </w:rPr>
      </w:pPr>
    </w:p>
    <w:p w14:paraId="216C7D3A" w14:textId="77777777" w:rsidR="00724EB8" w:rsidRPr="00F25F12" w:rsidRDefault="00724EB8" w:rsidP="00F25F12">
      <w:pPr>
        <w:pStyle w:val="EndNoteBibliography"/>
        <w:spacing w:line="360" w:lineRule="auto"/>
        <w:ind w:left="720" w:hanging="720"/>
        <w:jc w:val="both"/>
        <w:rPr>
          <w:rFonts w:ascii="Arial" w:hAnsi="Arial" w:cs="Arial"/>
          <w:sz w:val="20"/>
          <w:szCs w:val="20"/>
        </w:rPr>
      </w:pPr>
      <w:r w:rsidRPr="00F25F12">
        <w:rPr>
          <w:rFonts w:ascii="Arial" w:hAnsi="Arial" w:cs="Arial"/>
          <w:sz w:val="20"/>
          <w:szCs w:val="20"/>
        </w:rPr>
        <w:t>7.</w:t>
      </w:r>
      <w:r w:rsidRPr="00F25F12">
        <w:rPr>
          <w:rFonts w:ascii="Arial" w:hAnsi="Arial" w:cs="Arial"/>
          <w:sz w:val="20"/>
          <w:szCs w:val="20"/>
        </w:rPr>
        <w:tab/>
        <w:t xml:space="preserve">van Lochem EG, Wiegers YM, van den Beemd R, Hahlen K, van Dongen JJM, Hooijkaas H. Regeneration pattern of precursor-B-cells in bone marrow of acute lymphoblastic leukemia patients depends on the type of preceding chemotherapy. </w:t>
      </w:r>
      <w:r w:rsidRPr="00F25F12">
        <w:rPr>
          <w:rFonts w:ascii="Arial" w:hAnsi="Arial" w:cs="Arial"/>
          <w:i/>
          <w:sz w:val="20"/>
          <w:szCs w:val="20"/>
        </w:rPr>
        <w:t>Leukemia</w:t>
      </w:r>
      <w:r w:rsidRPr="00F25F12">
        <w:rPr>
          <w:rFonts w:ascii="Arial" w:hAnsi="Arial" w:cs="Arial"/>
          <w:sz w:val="20"/>
          <w:szCs w:val="20"/>
        </w:rPr>
        <w:t xml:space="preserve"> 2000 Apr; </w:t>
      </w:r>
      <w:r w:rsidRPr="00F25F12">
        <w:rPr>
          <w:rFonts w:ascii="Arial" w:hAnsi="Arial" w:cs="Arial"/>
          <w:b/>
          <w:sz w:val="20"/>
          <w:szCs w:val="20"/>
        </w:rPr>
        <w:t>14</w:t>
      </w:r>
      <w:r w:rsidRPr="00F25F12">
        <w:rPr>
          <w:rFonts w:ascii="Arial" w:hAnsi="Arial" w:cs="Arial"/>
          <w:sz w:val="20"/>
          <w:szCs w:val="20"/>
        </w:rPr>
        <w:t>(4)</w:t>
      </w:r>
      <w:r w:rsidRPr="00F25F12">
        <w:rPr>
          <w:rFonts w:ascii="Arial" w:hAnsi="Arial" w:cs="Arial"/>
          <w:b/>
          <w:sz w:val="20"/>
          <w:szCs w:val="20"/>
        </w:rPr>
        <w:t>:</w:t>
      </w:r>
      <w:r w:rsidRPr="00F25F12">
        <w:rPr>
          <w:rFonts w:ascii="Arial" w:hAnsi="Arial" w:cs="Arial"/>
          <w:sz w:val="20"/>
          <w:szCs w:val="20"/>
        </w:rPr>
        <w:t xml:space="preserve"> 688-695.</w:t>
      </w:r>
    </w:p>
    <w:p w14:paraId="37EE68C4" w14:textId="77777777" w:rsidR="00724EB8" w:rsidRPr="00F25F12" w:rsidRDefault="00724EB8" w:rsidP="00F25F12">
      <w:pPr>
        <w:pStyle w:val="EndNoteBibliography"/>
        <w:spacing w:line="360" w:lineRule="auto"/>
        <w:jc w:val="both"/>
        <w:rPr>
          <w:rFonts w:ascii="Arial" w:hAnsi="Arial" w:cs="Arial"/>
          <w:sz w:val="20"/>
          <w:szCs w:val="20"/>
        </w:rPr>
      </w:pPr>
    </w:p>
    <w:p w14:paraId="3D4669C5" w14:textId="77777777" w:rsidR="00724EB8" w:rsidRPr="00F25F12" w:rsidRDefault="00724EB8" w:rsidP="00F25F12">
      <w:pPr>
        <w:pStyle w:val="EndNoteBibliography"/>
        <w:spacing w:line="360" w:lineRule="auto"/>
        <w:ind w:left="720" w:hanging="720"/>
        <w:jc w:val="both"/>
        <w:rPr>
          <w:rFonts w:ascii="Arial" w:hAnsi="Arial" w:cs="Arial"/>
          <w:sz w:val="20"/>
          <w:szCs w:val="20"/>
        </w:rPr>
      </w:pPr>
      <w:r w:rsidRPr="00F25F12">
        <w:rPr>
          <w:rFonts w:ascii="Arial" w:hAnsi="Arial" w:cs="Arial"/>
          <w:sz w:val="20"/>
          <w:szCs w:val="20"/>
        </w:rPr>
        <w:t>8.</w:t>
      </w:r>
      <w:r w:rsidRPr="00F25F12">
        <w:rPr>
          <w:rFonts w:ascii="Arial" w:hAnsi="Arial" w:cs="Arial"/>
          <w:sz w:val="20"/>
          <w:szCs w:val="20"/>
        </w:rPr>
        <w:tab/>
        <w:t>van Wering ER, van der Linden-Schrever BE, Szczepanski T, Willemse MJ, Baars EA, van Wijngaarde-Schmitz HM</w:t>
      </w:r>
      <w:r w:rsidRPr="00F25F12">
        <w:rPr>
          <w:rFonts w:ascii="Arial" w:hAnsi="Arial" w:cs="Arial"/>
          <w:i/>
          <w:sz w:val="20"/>
          <w:szCs w:val="20"/>
        </w:rPr>
        <w:t>, et al.</w:t>
      </w:r>
      <w:r w:rsidRPr="00F25F12">
        <w:rPr>
          <w:rFonts w:ascii="Arial" w:hAnsi="Arial" w:cs="Arial"/>
          <w:sz w:val="20"/>
          <w:szCs w:val="20"/>
        </w:rPr>
        <w:t xml:space="preserve"> Regenerating normal B-cell precursors during and after treatment of acute lymphoblastic leukaemia: implications for monitoring of minimal residual disease. </w:t>
      </w:r>
      <w:r w:rsidRPr="00F25F12">
        <w:rPr>
          <w:rFonts w:ascii="Arial" w:hAnsi="Arial" w:cs="Arial"/>
          <w:i/>
          <w:sz w:val="20"/>
          <w:szCs w:val="20"/>
        </w:rPr>
        <w:t>Br J Haematol</w:t>
      </w:r>
      <w:r w:rsidRPr="00F25F12">
        <w:rPr>
          <w:rFonts w:ascii="Arial" w:hAnsi="Arial" w:cs="Arial"/>
          <w:sz w:val="20"/>
          <w:szCs w:val="20"/>
        </w:rPr>
        <w:t xml:space="preserve"> 2000 Jul; </w:t>
      </w:r>
      <w:r w:rsidRPr="00F25F12">
        <w:rPr>
          <w:rFonts w:ascii="Arial" w:hAnsi="Arial" w:cs="Arial"/>
          <w:b/>
          <w:sz w:val="20"/>
          <w:szCs w:val="20"/>
        </w:rPr>
        <w:t>110</w:t>
      </w:r>
      <w:r w:rsidRPr="00F25F12">
        <w:rPr>
          <w:rFonts w:ascii="Arial" w:hAnsi="Arial" w:cs="Arial"/>
          <w:sz w:val="20"/>
          <w:szCs w:val="20"/>
        </w:rPr>
        <w:t>(1)</w:t>
      </w:r>
      <w:r w:rsidRPr="00F25F12">
        <w:rPr>
          <w:rFonts w:ascii="Arial" w:hAnsi="Arial" w:cs="Arial"/>
          <w:b/>
          <w:sz w:val="20"/>
          <w:szCs w:val="20"/>
        </w:rPr>
        <w:t>:</w:t>
      </w:r>
      <w:r w:rsidRPr="00F25F12">
        <w:rPr>
          <w:rFonts w:ascii="Arial" w:hAnsi="Arial" w:cs="Arial"/>
          <w:sz w:val="20"/>
          <w:szCs w:val="20"/>
        </w:rPr>
        <w:t xml:space="preserve"> 139-146.</w:t>
      </w:r>
    </w:p>
    <w:p w14:paraId="32CA170F" w14:textId="77777777" w:rsidR="00724EB8" w:rsidRPr="00F25F12" w:rsidRDefault="00724EB8" w:rsidP="00F25F12">
      <w:pPr>
        <w:pStyle w:val="EndNoteBibliography"/>
        <w:spacing w:line="360" w:lineRule="auto"/>
        <w:jc w:val="both"/>
        <w:rPr>
          <w:rFonts w:ascii="Arial" w:hAnsi="Arial" w:cs="Arial"/>
          <w:sz w:val="20"/>
          <w:szCs w:val="20"/>
        </w:rPr>
      </w:pPr>
    </w:p>
    <w:p w14:paraId="69F6DA26" w14:textId="77777777" w:rsidR="00724EB8" w:rsidRPr="00F25F12" w:rsidRDefault="00724EB8" w:rsidP="00F25F12">
      <w:pPr>
        <w:pStyle w:val="EndNoteBibliography"/>
        <w:spacing w:line="360" w:lineRule="auto"/>
        <w:ind w:left="720" w:hanging="720"/>
        <w:jc w:val="both"/>
        <w:rPr>
          <w:rFonts w:ascii="Arial" w:hAnsi="Arial" w:cs="Arial"/>
          <w:sz w:val="20"/>
          <w:szCs w:val="20"/>
        </w:rPr>
      </w:pPr>
      <w:r w:rsidRPr="00F25F12">
        <w:rPr>
          <w:rFonts w:ascii="Arial" w:hAnsi="Arial" w:cs="Arial"/>
          <w:sz w:val="20"/>
          <w:szCs w:val="20"/>
        </w:rPr>
        <w:lastRenderedPageBreak/>
        <w:t>9.</w:t>
      </w:r>
      <w:r w:rsidRPr="00F25F12">
        <w:rPr>
          <w:rFonts w:ascii="Arial" w:hAnsi="Arial" w:cs="Arial"/>
          <w:sz w:val="20"/>
          <w:szCs w:val="20"/>
        </w:rPr>
        <w:tab/>
        <w:t xml:space="preserve">van der Velden VH, Wijkhuijs JM, van Dongen JJ. Non-specific amplification of patient-specific Ig/TCR gene rearrangements depends on the time point during therapy: implications for minimal residual disease monitoring. </w:t>
      </w:r>
      <w:r w:rsidRPr="00F25F12">
        <w:rPr>
          <w:rFonts w:ascii="Arial" w:hAnsi="Arial" w:cs="Arial"/>
          <w:i/>
          <w:sz w:val="20"/>
          <w:szCs w:val="20"/>
        </w:rPr>
        <w:t>Leukemia</w:t>
      </w:r>
      <w:r w:rsidRPr="00F25F12">
        <w:rPr>
          <w:rFonts w:ascii="Arial" w:hAnsi="Arial" w:cs="Arial"/>
          <w:sz w:val="20"/>
          <w:szCs w:val="20"/>
        </w:rPr>
        <w:t xml:space="preserve"> 2008 Mar; </w:t>
      </w:r>
      <w:r w:rsidRPr="00F25F12">
        <w:rPr>
          <w:rFonts w:ascii="Arial" w:hAnsi="Arial" w:cs="Arial"/>
          <w:b/>
          <w:sz w:val="20"/>
          <w:szCs w:val="20"/>
        </w:rPr>
        <w:t>22</w:t>
      </w:r>
      <w:r w:rsidRPr="00F25F12">
        <w:rPr>
          <w:rFonts w:ascii="Arial" w:hAnsi="Arial" w:cs="Arial"/>
          <w:sz w:val="20"/>
          <w:szCs w:val="20"/>
        </w:rPr>
        <w:t>(3)</w:t>
      </w:r>
      <w:r w:rsidRPr="00F25F12">
        <w:rPr>
          <w:rFonts w:ascii="Arial" w:hAnsi="Arial" w:cs="Arial"/>
          <w:b/>
          <w:sz w:val="20"/>
          <w:szCs w:val="20"/>
        </w:rPr>
        <w:t>:</w:t>
      </w:r>
      <w:r w:rsidRPr="00F25F12">
        <w:rPr>
          <w:rFonts w:ascii="Arial" w:hAnsi="Arial" w:cs="Arial"/>
          <w:sz w:val="20"/>
          <w:szCs w:val="20"/>
        </w:rPr>
        <w:t xml:space="preserve"> 641-644.</w:t>
      </w:r>
    </w:p>
    <w:p w14:paraId="4B71FBA7" w14:textId="77777777" w:rsidR="00724EB8" w:rsidRPr="00F25F12" w:rsidRDefault="00724EB8" w:rsidP="00F25F12">
      <w:pPr>
        <w:pStyle w:val="EndNoteBibliography"/>
        <w:spacing w:line="360" w:lineRule="auto"/>
        <w:jc w:val="both"/>
        <w:rPr>
          <w:rFonts w:ascii="Arial" w:hAnsi="Arial" w:cs="Arial"/>
          <w:sz w:val="20"/>
          <w:szCs w:val="20"/>
        </w:rPr>
      </w:pPr>
    </w:p>
    <w:p w14:paraId="40684EF5" w14:textId="77777777" w:rsidR="00724EB8" w:rsidRPr="00F25F12" w:rsidRDefault="00724EB8" w:rsidP="00F25F12">
      <w:pPr>
        <w:pStyle w:val="EndNoteBibliography"/>
        <w:spacing w:line="360" w:lineRule="auto"/>
        <w:ind w:left="720" w:hanging="720"/>
        <w:jc w:val="both"/>
        <w:rPr>
          <w:rFonts w:ascii="Arial" w:hAnsi="Arial" w:cs="Arial"/>
          <w:sz w:val="20"/>
          <w:szCs w:val="20"/>
        </w:rPr>
      </w:pPr>
      <w:r w:rsidRPr="00F25F12">
        <w:rPr>
          <w:rFonts w:ascii="Arial" w:hAnsi="Arial" w:cs="Arial"/>
          <w:sz w:val="20"/>
          <w:szCs w:val="20"/>
        </w:rPr>
        <w:t>10.</w:t>
      </w:r>
      <w:r w:rsidRPr="00F25F12">
        <w:rPr>
          <w:rFonts w:ascii="Arial" w:hAnsi="Arial" w:cs="Arial"/>
          <w:sz w:val="20"/>
          <w:szCs w:val="20"/>
        </w:rPr>
        <w:tab/>
        <w:t>Fronkova E, Muzikova K, Mejstrikova E, Kovac M, Formankova R, Sedlacek P</w:t>
      </w:r>
      <w:r w:rsidRPr="00F25F12">
        <w:rPr>
          <w:rFonts w:ascii="Arial" w:hAnsi="Arial" w:cs="Arial"/>
          <w:i/>
          <w:sz w:val="20"/>
          <w:szCs w:val="20"/>
        </w:rPr>
        <w:t>, et al.</w:t>
      </w:r>
      <w:r w:rsidRPr="00F25F12">
        <w:rPr>
          <w:rFonts w:ascii="Arial" w:hAnsi="Arial" w:cs="Arial"/>
          <w:sz w:val="20"/>
          <w:szCs w:val="20"/>
        </w:rPr>
        <w:t xml:space="preserve"> B-cell reconstitution after allogeneic SCT impairs minimal residual disease monitoring in children with ALL. </w:t>
      </w:r>
      <w:r w:rsidRPr="00F25F12">
        <w:rPr>
          <w:rFonts w:ascii="Arial" w:hAnsi="Arial" w:cs="Arial"/>
          <w:i/>
          <w:sz w:val="20"/>
          <w:szCs w:val="20"/>
        </w:rPr>
        <w:t>Bone Marrow Transplant</w:t>
      </w:r>
      <w:r w:rsidRPr="00F25F12">
        <w:rPr>
          <w:rFonts w:ascii="Arial" w:hAnsi="Arial" w:cs="Arial"/>
          <w:sz w:val="20"/>
          <w:szCs w:val="20"/>
        </w:rPr>
        <w:t xml:space="preserve"> 2008 Aug; </w:t>
      </w:r>
      <w:r w:rsidRPr="00F25F12">
        <w:rPr>
          <w:rFonts w:ascii="Arial" w:hAnsi="Arial" w:cs="Arial"/>
          <w:b/>
          <w:sz w:val="20"/>
          <w:szCs w:val="20"/>
        </w:rPr>
        <w:t>42</w:t>
      </w:r>
      <w:r w:rsidRPr="00F25F12">
        <w:rPr>
          <w:rFonts w:ascii="Arial" w:hAnsi="Arial" w:cs="Arial"/>
          <w:sz w:val="20"/>
          <w:szCs w:val="20"/>
        </w:rPr>
        <w:t>(3)</w:t>
      </w:r>
      <w:r w:rsidRPr="00F25F12">
        <w:rPr>
          <w:rFonts w:ascii="Arial" w:hAnsi="Arial" w:cs="Arial"/>
          <w:b/>
          <w:sz w:val="20"/>
          <w:szCs w:val="20"/>
        </w:rPr>
        <w:t>:</w:t>
      </w:r>
      <w:r w:rsidRPr="00F25F12">
        <w:rPr>
          <w:rFonts w:ascii="Arial" w:hAnsi="Arial" w:cs="Arial"/>
          <w:sz w:val="20"/>
          <w:szCs w:val="20"/>
        </w:rPr>
        <w:t xml:space="preserve"> 187-196.</w:t>
      </w:r>
    </w:p>
    <w:p w14:paraId="1C910393" w14:textId="77777777" w:rsidR="00724EB8" w:rsidRPr="00F25F12" w:rsidRDefault="00724EB8" w:rsidP="00F25F12">
      <w:pPr>
        <w:pStyle w:val="EndNoteBibliography"/>
        <w:spacing w:line="360" w:lineRule="auto"/>
        <w:jc w:val="both"/>
        <w:rPr>
          <w:rFonts w:ascii="Arial" w:hAnsi="Arial" w:cs="Arial"/>
          <w:sz w:val="20"/>
          <w:szCs w:val="20"/>
        </w:rPr>
      </w:pPr>
    </w:p>
    <w:p w14:paraId="6A3667E7" w14:textId="77777777" w:rsidR="00724EB8" w:rsidRPr="00F25F12" w:rsidRDefault="00724EB8" w:rsidP="00F25F12">
      <w:pPr>
        <w:pStyle w:val="EndNoteBibliography"/>
        <w:spacing w:line="360" w:lineRule="auto"/>
        <w:ind w:left="720" w:hanging="720"/>
        <w:jc w:val="both"/>
        <w:rPr>
          <w:rFonts w:ascii="Arial" w:hAnsi="Arial" w:cs="Arial"/>
          <w:sz w:val="20"/>
          <w:szCs w:val="20"/>
        </w:rPr>
      </w:pPr>
      <w:r w:rsidRPr="00F25F12">
        <w:rPr>
          <w:rFonts w:ascii="Arial" w:hAnsi="Arial" w:cs="Arial"/>
          <w:sz w:val="20"/>
          <w:szCs w:val="20"/>
        </w:rPr>
        <w:t>11.</w:t>
      </w:r>
      <w:r w:rsidRPr="00F25F12">
        <w:rPr>
          <w:rFonts w:ascii="Arial" w:hAnsi="Arial" w:cs="Arial"/>
          <w:sz w:val="20"/>
          <w:szCs w:val="20"/>
        </w:rPr>
        <w:tab/>
        <w:t>Kotrova M, van der Velden VHJ, van Dongen JJM, Formankova R, Sedlacek P, Bruggemann M</w:t>
      </w:r>
      <w:r w:rsidRPr="00F25F12">
        <w:rPr>
          <w:rFonts w:ascii="Arial" w:hAnsi="Arial" w:cs="Arial"/>
          <w:i/>
          <w:sz w:val="20"/>
          <w:szCs w:val="20"/>
        </w:rPr>
        <w:t>, et al.</w:t>
      </w:r>
      <w:r w:rsidRPr="00F25F12">
        <w:rPr>
          <w:rFonts w:ascii="Arial" w:hAnsi="Arial" w:cs="Arial"/>
          <w:sz w:val="20"/>
          <w:szCs w:val="20"/>
        </w:rPr>
        <w:t xml:space="preserve"> Next-generation sequencing indicates false-positive MRD results and better predicts prognosis after SCT in patients with childhood ALL. </w:t>
      </w:r>
      <w:r w:rsidRPr="00F25F12">
        <w:rPr>
          <w:rFonts w:ascii="Arial" w:hAnsi="Arial" w:cs="Arial"/>
          <w:i/>
          <w:sz w:val="20"/>
          <w:szCs w:val="20"/>
        </w:rPr>
        <w:t>Bone Marrow Transplant</w:t>
      </w:r>
      <w:r w:rsidRPr="00F25F12">
        <w:rPr>
          <w:rFonts w:ascii="Arial" w:hAnsi="Arial" w:cs="Arial"/>
          <w:sz w:val="20"/>
          <w:szCs w:val="20"/>
        </w:rPr>
        <w:t xml:space="preserve"> 2017 Jul; </w:t>
      </w:r>
      <w:r w:rsidRPr="00F25F12">
        <w:rPr>
          <w:rFonts w:ascii="Arial" w:hAnsi="Arial" w:cs="Arial"/>
          <w:b/>
          <w:sz w:val="20"/>
          <w:szCs w:val="20"/>
        </w:rPr>
        <w:t>52</w:t>
      </w:r>
      <w:r w:rsidRPr="00F25F12">
        <w:rPr>
          <w:rFonts w:ascii="Arial" w:hAnsi="Arial" w:cs="Arial"/>
          <w:sz w:val="20"/>
          <w:szCs w:val="20"/>
        </w:rPr>
        <w:t>(7)</w:t>
      </w:r>
      <w:r w:rsidRPr="00F25F12">
        <w:rPr>
          <w:rFonts w:ascii="Arial" w:hAnsi="Arial" w:cs="Arial"/>
          <w:b/>
          <w:sz w:val="20"/>
          <w:szCs w:val="20"/>
        </w:rPr>
        <w:t>:</w:t>
      </w:r>
      <w:r w:rsidRPr="00F25F12">
        <w:rPr>
          <w:rFonts w:ascii="Arial" w:hAnsi="Arial" w:cs="Arial"/>
          <w:sz w:val="20"/>
          <w:szCs w:val="20"/>
        </w:rPr>
        <w:t xml:space="preserve"> 962-968.</w:t>
      </w:r>
    </w:p>
    <w:p w14:paraId="73FB62C9" w14:textId="77777777" w:rsidR="00724EB8" w:rsidRPr="00F25F12" w:rsidRDefault="00724EB8" w:rsidP="00F25F12">
      <w:pPr>
        <w:pStyle w:val="EndNoteBibliography"/>
        <w:spacing w:line="360" w:lineRule="auto"/>
        <w:jc w:val="both"/>
        <w:rPr>
          <w:rFonts w:ascii="Arial" w:hAnsi="Arial" w:cs="Arial"/>
          <w:sz w:val="20"/>
          <w:szCs w:val="20"/>
        </w:rPr>
      </w:pPr>
    </w:p>
    <w:p w14:paraId="20E7A374" w14:textId="77777777" w:rsidR="00724EB8" w:rsidRPr="00F25F12" w:rsidRDefault="00724EB8" w:rsidP="00F25F12">
      <w:pPr>
        <w:pStyle w:val="EndNoteBibliography"/>
        <w:spacing w:line="360" w:lineRule="auto"/>
        <w:ind w:left="720" w:hanging="720"/>
        <w:jc w:val="both"/>
        <w:rPr>
          <w:rFonts w:ascii="Arial" w:hAnsi="Arial" w:cs="Arial"/>
          <w:sz w:val="20"/>
          <w:szCs w:val="20"/>
        </w:rPr>
      </w:pPr>
      <w:r w:rsidRPr="00F25F12">
        <w:rPr>
          <w:rFonts w:ascii="Arial" w:hAnsi="Arial" w:cs="Arial"/>
          <w:sz w:val="20"/>
          <w:szCs w:val="20"/>
        </w:rPr>
        <w:t>12.</w:t>
      </w:r>
      <w:r w:rsidRPr="00F25F12">
        <w:rPr>
          <w:rFonts w:ascii="Arial" w:hAnsi="Arial" w:cs="Arial"/>
          <w:sz w:val="20"/>
          <w:szCs w:val="20"/>
        </w:rPr>
        <w:tab/>
        <w:t>Kotrova M, Koopmann J, Trautmann H, Alakel N, Beck J, Nachtkamp K</w:t>
      </w:r>
      <w:r w:rsidRPr="00F25F12">
        <w:rPr>
          <w:rFonts w:ascii="Arial" w:hAnsi="Arial" w:cs="Arial"/>
          <w:i/>
          <w:sz w:val="20"/>
          <w:szCs w:val="20"/>
        </w:rPr>
        <w:t>, et al.</w:t>
      </w:r>
      <w:r w:rsidRPr="00F25F12">
        <w:rPr>
          <w:rFonts w:ascii="Arial" w:hAnsi="Arial" w:cs="Arial"/>
          <w:sz w:val="20"/>
          <w:szCs w:val="20"/>
        </w:rPr>
        <w:t xml:space="preserve"> Prognostic value of low-level MRD in adult acute lymphoblastic leukemia detected by low- and high-throughput methods. </w:t>
      </w:r>
      <w:r w:rsidRPr="00F25F12">
        <w:rPr>
          <w:rFonts w:ascii="Arial" w:hAnsi="Arial" w:cs="Arial"/>
          <w:i/>
          <w:sz w:val="20"/>
          <w:szCs w:val="20"/>
        </w:rPr>
        <w:t>Blood Adv</w:t>
      </w:r>
      <w:r w:rsidRPr="00F25F12">
        <w:rPr>
          <w:rFonts w:ascii="Arial" w:hAnsi="Arial" w:cs="Arial"/>
          <w:sz w:val="20"/>
          <w:szCs w:val="20"/>
        </w:rPr>
        <w:t xml:space="preserve"> 2022 May 24; </w:t>
      </w:r>
      <w:r w:rsidRPr="00F25F12">
        <w:rPr>
          <w:rFonts w:ascii="Arial" w:hAnsi="Arial" w:cs="Arial"/>
          <w:b/>
          <w:sz w:val="20"/>
          <w:szCs w:val="20"/>
        </w:rPr>
        <w:t>6</w:t>
      </w:r>
      <w:r w:rsidRPr="00F25F12">
        <w:rPr>
          <w:rFonts w:ascii="Arial" w:hAnsi="Arial" w:cs="Arial"/>
          <w:sz w:val="20"/>
          <w:szCs w:val="20"/>
        </w:rPr>
        <w:t>(10)</w:t>
      </w:r>
      <w:r w:rsidRPr="00F25F12">
        <w:rPr>
          <w:rFonts w:ascii="Arial" w:hAnsi="Arial" w:cs="Arial"/>
          <w:b/>
          <w:sz w:val="20"/>
          <w:szCs w:val="20"/>
        </w:rPr>
        <w:t>:</w:t>
      </w:r>
      <w:r w:rsidRPr="00F25F12">
        <w:rPr>
          <w:rFonts w:ascii="Arial" w:hAnsi="Arial" w:cs="Arial"/>
          <w:sz w:val="20"/>
          <w:szCs w:val="20"/>
        </w:rPr>
        <w:t xml:space="preserve"> 3006-3010.</w:t>
      </w:r>
    </w:p>
    <w:p w14:paraId="63015416" w14:textId="77777777" w:rsidR="00724EB8" w:rsidRPr="00F25F12" w:rsidRDefault="00724EB8" w:rsidP="00F25F12">
      <w:pPr>
        <w:pStyle w:val="EndNoteBibliography"/>
        <w:spacing w:line="360" w:lineRule="auto"/>
        <w:jc w:val="both"/>
        <w:rPr>
          <w:rFonts w:ascii="Arial" w:hAnsi="Arial" w:cs="Arial"/>
          <w:sz w:val="20"/>
          <w:szCs w:val="20"/>
        </w:rPr>
      </w:pPr>
    </w:p>
    <w:p w14:paraId="7369DB9D" w14:textId="77777777" w:rsidR="00724EB8" w:rsidRPr="00F25F12" w:rsidRDefault="00724EB8" w:rsidP="00F25F12">
      <w:pPr>
        <w:pStyle w:val="EndNoteBibliography"/>
        <w:spacing w:line="360" w:lineRule="auto"/>
        <w:ind w:left="720" w:hanging="720"/>
        <w:jc w:val="both"/>
        <w:rPr>
          <w:rFonts w:ascii="Arial" w:hAnsi="Arial" w:cs="Arial"/>
          <w:sz w:val="20"/>
          <w:szCs w:val="20"/>
        </w:rPr>
      </w:pPr>
      <w:r w:rsidRPr="00F25F12">
        <w:rPr>
          <w:rFonts w:ascii="Arial" w:hAnsi="Arial" w:cs="Arial"/>
          <w:sz w:val="20"/>
          <w:szCs w:val="20"/>
        </w:rPr>
        <w:t>13.</w:t>
      </w:r>
      <w:r w:rsidRPr="00F25F12">
        <w:rPr>
          <w:rFonts w:ascii="Arial" w:hAnsi="Arial" w:cs="Arial"/>
          <w:sz w:val="20"/>
          <w:szCs w:val="20"/>
        </w:rPr>
        <w:tab/>
        <w:t>Kotrova M, Muzikova K, Mejstrikova E, Novakova M, Bakardjieva-Mihaylova V, Fiser K</w:t>
      </w:r>
      <w:r w:rsidRPr="00F25F12">
        <w:rPr>
          <w:rFonts w:ascii="Arial" w:hAnsi="Arial" w:cs="Arial"/>
          <w:i/>
          <w:sz w:val="20"/>
          <w:szCs w:val="20"/>
        </w:rPr>
        <w:t>, et al.</w:t>
      </w:r>
      <w:r w:rsidRPr="00F25F12">
        <w:rPr>
          <w:rFonts w:ascii="Arial" w:hAnsi="Arial" w:cs="Arial"/>
          <w:sz w:val="20"/>
          <w:szCs w:val="20"/>
        </w:rPr>
        <w:t xml:space="preserve"> The predictive strength of next-generation sequencing MRD detection for relapse compared with current methods in childhood ALL. </w:t>
      </w:r>
      <w:r w:rsidRPr="00F25F12">
        <w:rPr>
          <w:rFonts w:ascii="Arial" w:hAnsi="Arial" w:cs="Arial"/>
          <w:i/>
          <w:sz w:val="20"/>
          <w:szCs w:val="20"/>
        </w:rPr>
        <w:t>Blood</w:t>
      </w:r>
      <w:r w:rsidRPr="00F25F12">
        <w:rPr>
          <w:rFonts w:ascii="Arial" w:hAnsi="Arial" w:cs="Arial"/>
          <w:sz w:val="20"/>
          <w:szCs w:val="20"/>
        </w:rPr>
        <w:t xml:space="preserve"> 2015 Aug 20; </w:t>
      </w:r>
      <w:r w:rsidRPr="00F25F12">
        <w:rPr>
          <w:rFonts w:ascii="Arial" w:hAnsi="Arial" w:cs="Arial"/>
          <w:b/>
          <w:sz w:val="20"/>
          <w:szCs w:val="20"/>
        </w:rPr>
        <w:t>126</w:t>
      </w:r>
      <w:r w:rsidRPr="00F25F12">
        <w:rPr>
          <w:rFonts w:ascii="Arial" w:hAnsi="Arial" w:cs="Arial"/>
          <w:sz w:val="20"/>
          <w:szCs w:val="20"/>
        </w:rPr>
        <w:t>(8)</w:t>
      </w:r>
      <w:r w:rsidRPr="00F25F12">
        <w:rPr>
          <w:rFonts w:ascii="Arial" w:hAnsi="Arial" w:cs="Arial"/>
          <w:b/>
          <w:sz w:val="20"/>
          <w:szCs w:val="20"/>
        </w:rPr>
        <w:t>:</w:t>
      </w:r>
      <w:r w:rsidRPr="00F25F12">
        <w:rPr>
          <w:rFonts w:ascii="Arial" w:hAnsi="Arial" w:cs="Arial"/>
          <w:sz w:val="20"/>
          <w:szCs w:val="20"/>
        </w:rPr>
        <w:t xml:space="preserve"> 1045-1047.</w:t>
      </w:r>
    </w:p>
    <w:p w14:paraId="0B176C05" w14:textId="77777777" w:rsidR="00724EB8" w:rsidRPr="00F25F12" w:rsidRDefault="00724EB8" w:rsidP="00F25F12">
      <w:pPr>
        <w:pStyle w:val="EndNoteBibliography"/>
        <w:spacing w:line="360" w:lineRule="auto"/>
        <w:jc w:val="both"/>
        <w:rPr>
          <w:rFonts w:ascii="Arial" w:hAnsi="Arial" w:cs="Arial"/>
          <w:sz w:val="20"/>
          <w:szCs w:val="20"/>
        </w:rPr>
      </w:pPr>
    </w:p>
    <w:p w14:paraId="029CBCE1" w14:textId="77777777" w:rsidR="00724EB8" w:rsidRPr="00F25F12" w:rsidRDefault="00724EB8" w:rsidP="00F25F12">
      <w:pPr>
        <w:pStyle w:val="EndNoteBibliography"/>
        <w:spacing w:line="360" w:lineRule="auto"/>
        <w:ind w:left="720" w:hanging="720"/>
        <w:jc w:val="both"/>
        <w:rPr>
          <w:rFonts w:ascii="Arial" w:hAnsi="Arial" w:cs="Arial"/>
          <w:sz w:val="20"/>
          <w:szCs w:val="20"/>
        </w:rPr>
      </w:pPr>
      <w:r w:rsidRPr="00F25F12">
        <w:rPr>
          <w:rFonts w:ascii="Arial" w:hAnsi="Arial" w:cs="Arial"/>
          <w:sz w:val="20"/>
          <w:szCs w:val="20"/>
        </w:rPr>
        <w:t>14.</w:t>
      </w:r>
      <w:r w:rsidRPr="00F25F12">
        <w:rPr>
          <w:rFonts w:ascii="Arial" w:hAnsi="Arial" w:cs="Arial"/>
          <w:sz w:val="20"/>
          <w:szCs w:val="20"/>
        </w:rPr>
        <w:tab/>
        <w:t>Svaton M, Skotnicova A, Reznickova L, Rennerova A, Valova T, Kotrova M</w:t>
      </w:r>
      <w:r w:rsidRPr="00F25F12">
        <w:rPr>
          <w:rFonts w:ascii="Arial" w:hAnsi="Arial" w:cs="Arial"/>
          <w:i/>
          <w:sz w:val="20"/>
          <w:szCs w:val="20"/>
        </w:rPr>
        <w:t>, et al.</w:t>
      </w:r>
      <w:r w:rsidRPr="00F25F12">
        <w:rPr>
          <w:rFonts w:ascii="Arial" w:hAnsi="Arial" w:cs="Arial"/>
          <w:sz w:val="20"/>
          <w:szCs w:val="20"/>
        </w:rPr>
        <w:t xml:space="preserve"> NGS better discriminates true MRD positivity for the risk stratification of childhood ALL treated on MRD-based protocol. </w:t>
      </w:r>
      <w:r w:rsidRPr="00F25F12">
        <w:rPr>
          <w:rFonts w:ascii="Arial" w:hAnsi="Arial" w:cs="Arial"/>
          <w:i/>
          <w:sz w:val="20"/>
          <w:szCs w:val="20"/>
        </w:rPr>
        <w:t>Blood</w:t>
      </w:r>
      <w:r w:rsidRPr="00F25F12">
        <w:rPr>
          <w:rFonts w:ascii="Arial" w:hAnsi="Arial" w:cs="Arial"/>
          <w:sz w:val="20"/>
          <w:szCs w:val="20"/>
        </w:rPr>
        <w:t xml:space="preserve"> 2022 Oct 14.</w:t>
      </w:r>
    </w:p>
    <w:p w14:paraId="658777F9" w14:textId="77777777" w:rsidR="00724EB8" w:rsidRPr="00F25F12" w:rsidRDefault="00724EB8" w:rsidP="00F25F12">
      <w:pPr>
        <w:pStyle w:val="EndNoteBibliography"/>
        <w:spacing w:line="360" w:lineRule="auto"/>
        <w:jc w:val="both"/>
        <w:rPr>
          <w:rFonts w:ascii="Arial" w:hAnsi="Arial" w:cs="Arial"/>
          <w:sz w:val="20"/>
          <w:szCs w:val="20"/>
        </w:rPr>
      </w:pPr>
    </w:p>
    <w:p w14:paraId="09A15908" w14:textId="77777777" w:rsidR="00724EB8" w:rsidRPr="00F25F12" w:rsidRDefault="00724EB8" w:rsidP="00F25F12">
      <w:pPr>
        <w:pStyle w:val="EndNoteBibliography"/>
        <w:spacing w:line="360" w:lineRule="auto"/>
        <w:ind w:left="720" w:hanging="720"/>
        <w:jc w:val="both"/>
        <w:rPr>
          <w:rFonts w:ascii="Arial" w:hAnsi="Arial" w:cs="Arial"/>
          <w:sz w:val="20"/>
          <w:szCs w:val="20"/>
        </w:rPr>
      </w:pPr>
      <w:r w:rsidRPr="00F25F12">
        <w:rPr>
          <w:rFonts w:ascii="Arial" w:hAnsi="Arial" w:cs="Arial"/>
          <w:sz w:val="20"/>
          <w:szCs w:val="20"/>
        </w:rPr>
        <w:t>15.</w:t>
      </w:r>
      <w:r w:rsidRPr="00F25F12">
        <w:rPr>
          <w:rFonts w:ascii="Arial" w:hAnsi="Arial" w:cs="Arial"/>
          <w:sz w:val="20"/>
          <w:szCs w:val="20"/>
        </w:rPr>
        <w:tab/>
        <w:t xml:space="preserve">Moppett J, van der Velden VH, Wijkhuijs AJ, Hancock J, van Dongen JJ, Goulden N. Inhibition affecting RQ-PCR-based assessment of minimal residual disease in acute lymphoblastic leukemia: Reversal by addition of bovine serum albumin. </w:t>
      </w:r>
      <w:r w:rsidRPr="00F25F12">
        <w:rPr>
          <w:rFonts w:ascii="Arial" w:hAnsi="Arial" w:cs="Arial"/>
          <w:i/>
          <w:sz w:val="20"/>
          <w:szCs w:val="20"/>
        </w:rPr>
        <w:t>Leukemia</w:t>
      </w:r>
      <w:r w:rsidRPr="00F25F12">
        <w:rPr>
          <w:rFonts w:ascii="Arial" w:hAnsi="Arial" w:cs="Arial"/>
          <w:sz w:val="20"/>
          <w:szCs w:val="20"/>
        </w:rPr>
        <w:t xml:space="preserve"> 2003; </w:t>
      </w:r>
      <w:r w:rsidRPr="00F25F12">
        <w:rPr>
          <w:rFonts w:ascii="Arial" w:hAnsi="Arial" w:cs="Arial"/>
          <w:b/>
          <w:sz w:val="20"/>
          <w:szCs w:val="20"/>
        </w:rPr>
        <w:t>17:</w:t>
      </w:r>
      <w:r w:rsidRPr="00F25F12">
        <w:rPr>
          <w:rFonts w:ascii="Arial" w:hAnsi="Arial" w:cs="Arial"/>
          <w:sz w:val="20"/>
          <w:szCs w:val="20"/>
        </w:rPr>
        <w:t xml:space="preserve"> 268-270.</w:t>
      </w:r>
    </w:p>
    <w:p w14:paraId="147672DD" w14:textId="77777777" w:rsidR="00724EB8" w:rsidRPr="00F25F12" w:rsidRDefault="00724EB8" w:rsidP="00F25F12">
      <w:pPr>
        <w:pStyle w:val="EndNoteBibliography"/>
        <w:spacing w:line="360" w:lineRule="auto"/>
        <w:jc w:val="both"/>
        <w:rPr>
          <w:rFonts w:ascii="Arial" w:hAnsi="Arial" w:cs="Arial"/>
          <w:sz w:val="20"/>
          <w:szCs w:val="20"/>
        </w:rPr>
      </w:pPr>
    </w:p>
    <w:p w14:paraId="5CC96453" w14:textId="77777777" w:rsidR="00724EB8" w:rsidRPr="00F25F12" w:rsidRDefault="00724EB8" w:rsidP="00F25F12">
      <w:pPr>
        <w:pStyle w:val="EndNoteBibliography"/>
        <w:spacing w:line="360" w:lineRule="auto"/>
        <w:ind w:left="720" w:hanging="720"/>
        <w:jc w:val="both"/>
        <w:rPr>
          <w:rFonts w:ascii="Arial" w:hAnsi="Arial" w:cs="Arial"/>
          <w:sz w:val="20"/>
          <w:szCs w:val="20"/>
        </w:rPr>
      </w:pPr>
      <w:r w:rsidRPr="00F25F12">
        <w:rPr>
          <w:rFonts w:ascii="Arial" w:hAnsi="Arial" w:cs="Arial"/>
          <w:sz w:val="20"/>
          <w:szCs w:val="20"/>
        </w:rPr>
        <w:t>16.</w:t>
      </w:r>
      <w:r w:rsidRPr="00F25F12">
        <w:rPr>
          <w:rFonts w:ascii="Arial" w:hAnsi="Arial" w:cs="Arial"/>
          <w:sz w:val="20"/>
          <w:szCs w:val="20"/>
        </w:rPr>
        <w:tab/>
        <w:t xml:space="preserve">Fronkova E, Svaton M, Trka J. Quality Control for IG /TR Marker Identification and MRD Analysis. </w:t>
      </w:r>
      <w:r w:rsidRPr="00F25F12">
        <w:rPr>
          <w:rFonts w:ascii="Arial" w:hAnsi="Arial" w:cs="Arial"/>
          <w:i/>
          <w:sz w:val="20"/>
          <w:szCs w:val="20"/>
        </w:rPr>
        <w:t>Methods Mol Biol</w:t>
      </w:r>
      <w:r w:rsidRPr="00F25F12">
        <w:rPr>
          <w:rFonts w:ascii="Arial" w:hAnsi="Arial" w:cs="Arial"/>
          <w:sz w:val="20"/>
          <w:szCs w:val="20"/>
        </w:rPr>
        <w:t xml:space="preserve"> 2022; </w:t>
      </w:r>
      <w:r w:rsidRPr="00F25F12">
        <w:rPr>
          <w:rFonts w:ascii="Arial" w:hAnsi="Arial" w:cs="Arial"/>
          <w:b/>
          <w:sz w:val="20"/>
          <w:szCs w:val="20"/>
        </w:rPr>
        <w:t>2453:</w:t>
      </w:r>
      <w:r w:rsidRPr="00F25F12">
        <w:rPr>
          <w:rFonts w:ascii="Arial" w:hAnsi="Arial" w:cs="Arial"/>
          <w:sz w:val="20"/>
          <w:szCs w:val="20"/>
        </w:rPr>
        <w:t xml:space="preserve"> 91-99.</w:t>
      </w:r>
    </w:p>
    <w:p w14:paraId="5B5C71BA" w14:textId="77777777" w:rsidR="00724EB8" w:rsidRPr="00F25F12" w:rsidRDefault="00724EB8" w:rsidP="00F25F12">
      <w:pPr>
        <w:pStyle w:val="EndNoteBibliography"/>
        <w:spacing w:line="360" w:lineRule="auto"/>
        <w:jc w:val="both"/>
        <w:rPr>
          <w:rFonts w:ascii="Arial" w:hAnsi="Arial" w:cs="Arial"/>
          <w:sz w:val="20"/>
          <w:szCs w:val="20"/>
        </w:rPr>
      </w:pPr>
    </w:p>
    <w:p w14:paraId="4BE48A05" w14:textId="0E4FFF9C" w:rsidR="00724EB8" w:rsidRPr="00F25F12" w:rsidRDefault="00724EB8" w:rsidP="00F25F12">
      <w:pPr>
        <w:pStyle w:val="EndNoteBibliography"/>
        <w:spacing w:line="360" w:lineRule="auto"/>
        <w:ind w:left="720" w:hanging="720"/>
        <w:jc w:val="both"/>
        <w:rPr>
          <w:rFonts w:ascii="Arial" w:hAnsi="Arial" w:cs="Arial"/>
          <w:sz w:val="20"/>
          <w:szCs w:val="20"/>
        </w:rPr>
      </w:pPr>
      <w:r w:rsidRPr="00F25F12">
        <w:rPr>
          <w:rFonts w:ascii="Arial" w:hAnsi="Arial" w:cs="Arial"/>
          <w:sz w:val="20"/>
          <w:szCs w:val="20"/>
        </w:rPr>
        <w:t>17.</w:t>
      </w:r>
      <w:r w:rsidRPr="00F25F12">
        <w:rPr>
          <w:rFonts w:ascii="Arial" w:hAnsi="Arial" w:cs="Arial"/>
          <w:sz w:val="20"/>
          <w:szCs w:val="20"/>
        </w:rPr>
        <w:tab/>
        <w:t xml:space="preserve">ISO. Medical laboratories - Requirements for quality and competence (ISO 15189:2022). 2022. </w:t>
      </w:r>
      <w:hyperlink r:id="rId10" w:history="1">
        <w:r w:rsidRPr="00F25F12">
          <w:rPr>
            <w:rStyle w:val="Hyperlink"/>
            <w:rFonts w:ascii="Arial" w:hAnsi="Arial" w:cs="Arial"/>
            <w:sz w:val="20"/>
            <w:szCs w:val="20"/>
          </w:rPr>
          <w:t>https://www.iso.org/standard/76677.html</w:t>
        </w:r>
      </w:hyperlink>
    </w:p>
    <w:p w14:paraId="398F342C" w14:textId="77777777" w:rsidR="00724EB8" w:rsidRPr="00F25F12" w:rsidRDefault="00724EB8" w:rsidP="00F25F12">
      <w:pPr>
        <w:pStyle w:val="EndNoteBibliography"/>
        <w:spacing w:line="360" w:lineRule="auto"/>
        <w:jc w:val="both"/>
        <w:rPr>
          <w:rFonts w:ascii="Arial" w:hAnsi="Arial" w:cs="Arial"/>
          <w:sz w:val="20"/>
          <w:szCs w:val="20"/>
        </w:rPr>
      </w:pPr>
    </w:p>
    <w:p w14:paraId="3CB92FB7" w14:textId="198FB7E9" w:rsidR="009F5863" w:rsidRPr="00F25F12" w:rsidRDefault="009F2056" w:rsidP="00F25F12">
      <w:pPr>
        <w:spacing w:line="360" w:lineRule="auto"/>
        <w:jc w:val="both"/>
        <w:rPr>
          <w:rFonts w:ascii="Arial" w:hAnsi="Arial" w:cs="Arial"/>
          <w:b/>
          <w:sz w:val="20"/>
          <w:szCs w:val="20"/>
        </w:rPr>
      </w:pPr>
      <w:r w:rsidRPr="00F25F12">
        <w:rPr>
          <w:rFonts w:ascii="Arial" w:hAnsi="Arial" w:cs="Arial"/>
          <w:b/>
          <w:sz w:val="20"/>
          <w:szCs w:val="20"/>
        </w:rPr>
        <w:fldChar w:fldCharType="end"/>
      </w:r>
    </w:p>
    <w:p w14:paraId="43858D4A" w14:textId="77777777" w:rsidR="0072234E" w:rsidRDefault="009F5863">
      <w:pPr>
        <w:rPr>
          <w:rFonts w:ascii="Arial" w:hAnsi="Arial" w:cs="Arial"/>
          <w:b/>
          <w:sz w:val="20"/>
          <w:szCs w:val="20"/>
        </w:rPr>
      </w:pPr>
      <w:r w:rsidRPr="00F44DD0">
        <w:rPr>
          <w:rFonts w:ascii="Arial" w:hAnsi="Arial" w:cs="Arial"/>
          <w:b/>
          <w:sz w:val="20"/>
          <w:szCs w:val="20"/>
        </w:rPr>
        <w:br w:type="page"/>
      </w:r>
      <w:r w:rsidR="0072234E">
        <w:rPr>
          <w:rFonts w:ascii="Arial" w:hAnsi="Arial" w:cs="Arial"/>
          <w:b/>
          <w:sz w:val="20"/>
          <w:szCs w:val="20"/>
        </w:rPr>
        <w:lastRenderedPageBreak/>
        <w:t>Legends to the figures</w:t>
      </w:r>
    </w:p>
    <w:p w14:paraId="4CC3B707" w14:textId="77777777" w:rsidR="0072234E" w:rsidRDefault="0072234E">
      <w:pPr>
        <w:rPr>
          <w:rFonts w:ascii="Arial" w:hAnsi="Arial" w:cs="Arial"/>
          <w:b/>
          <w:sz w:val="20"/>
          <w:szCs w:val="20"/>
        </w:rPr>
      </w:pPr>
    </w:p>
    <w:p w14:paraId="07C10BBB" w14:textId="52F0EB8D" w:rsidR="002A2149" w:rsidRPr="001719E6" w:rsidRDefault="002A2149" w:rsidP="0072234E">
      <w:pPr>
        <w:spacing w:line="360" w:lineRule="auto"/>
        <w:jc w:val="both"/>
        <w:rPr>
          <w:rFonts w:ascii="Arial" w:hAnsi="Arial" w:cs="Arial"/>
          <w:b/>
          <w:noProof/>
          <w:color w:val="000000" w:themeColor="text1"/>
          <w:sz w:val="20"/>
          <w:szCs w:val="20"/>
          <w:lang w:eastAsia="nl-NL"/>
        </w:rPr>
      </w:pPr>
      <w:r w:rsidRPr="001719E6">
        <w:rPr>
          <w:rFonts w:ascii="Arial" w:hAnsi="Arial" w:cs="Arial"/>
          <w:b/>
          <w:noProof/>
          <w:color w:val="000000" w:themeColor="text1"/>
          <w:sz w:val="20"/>
          <w:szCs w:val="20"/>
          <w:lang w:eastAsia="nl-NL"/>
        </w:rPr>
        <w:t>A.</w:t>
      </w:r>
    </w:p>
    <w:p w14:paraId="10AEBA1E" w14:textId="398E5D6F" w:rsidR="0072234E" w:rsidRDefault="006873D3" w:rsidP="0072234E">
      <w:pPr>
        <w:spacing w:line="360" w:lineRule="auto"/>
        <w:jc w:val="both"/>
        <w:rPr>
          <w:noProof/>
          <w:lang w:eastAsia="nl-NL"/>
        </w:rPr>
      </w:pPr>
      <w:r>
        <w:rPr>
          <w:noProof/>
        </w:rPr>
        <w:drawing>
          <wp:inline distT="0" distB="0" distL="0" distR="0" wp14:anchorId="25A32DCA" wp14:editId="1FCE36C7">
            <wp:extent cx="5760720" cy="3240405"/>
            <wp:effectExtent l="0" t="0" r="0" b="0"/>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0231207 Fig S1A flowchart.tif"/>
                    <pic:cNvPicPr/>
                  </pic:nvPicPr>
                  <pic:blipFill>
                    <a:blip r:embed="rId11">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r w:rsidR="0072234E" w:rsidRPr="0014159B">
        <w:rPr>
          <w:noProof/>
          <w:lang w:eastAsia="nl-NL"/>
        </w:rPr>
        <w:t xml:space="preserve"> </w:t>
      </w:r>
    </w:p>
    <w:p w14:paraId="553BF296" w14:textId="5BE4F3F1" w:rsidR="002A2149" w:rsidRPr="002A2149" w:rsidRDefault="002A2149" w:rsidP="002A2149">
      <w:pPr>
        <w:spacing w:line="360" w:lineRule="auto"/>
        <w:jc w:val="both"/>
        <w:rPr>
          <w:rFonts w:ascii="Arial" w:hAnsi="Arial" w:cs="Arial"/>
          <w:b/>
          <w:noProof/>
          <w:color w:val="000000" w:themeColor="text1"/>
          <w:sz w:val="20"/>
          <w:szCs w:val="20"/>
          <w:lang w:val="nl-NL" w:eastAsia="nl-NL"/>
        </w:rPr>
      </w:pPr>
      <w:r>
        <w:rPr>
          <w:rFonts w:ascii="Arial" w:hAnsi="Arial" w:cs="Arial"/>
          <w:b/>
          <w:noProof/>
          <w:color w:val="000000" w:themeColor="text1"/>
          <w:sz w:val="20"/>
          <w:szCs w:val="20"/>
          <w:lang w:val="nl-NL" w:eastAsia="nl-NL"/>
        </w:rPr>
        <w:t>B</w:t>
      </w:r>
      <w:r w:rsidRPr="002A2149">
        <w:rPr>
          <w:rFonts w:ascii="Arial" w:hAnsi="Arial" w:cs="Arial"/>
          <w:b/>
          <w:noProof/>
          <w:color w:val="000000" w:themeColor="text1"/>
          <w:sz w:val="20"/>
          <w:szCs w:val="20"/>
          <w:lang w:val="nl-NL" w:eastAsia="nl-NL"/>
        </w:rPr>
        <w:t>.</w:t>
      </w:r>
    </w:p>
    <w:p w14:paraId="137CD899" w14:textId="77777777" w:rsidR="002A2149" w:rsidRDefault="002A2149" w:rsidP="0072234E">
      <w:pPr>
        <w:spacing w:line="360" w:lineRule="auto"/>
        <w:jc w:val="both"/>
        <w:rPr>
          <w:rFonts w:ascii="Arial" w:hAnsi="Arial" w:cs="Arial"/>
          <w:noProof/>
          <w:sz w:val="20"/>
          <w:szCs w:val="20"/>
          <w:lang w:val="nl-NL" w:eastAsia="nl-NL"/>
        </w:rPr>
      </w:pPr>
    </w:p>
    <w:p w14:paraId="12191CBA" w14:textId="2065824F" w:rsidR="002A2149" w:rsidRDefault="006873D3" w:rsidP="0072234E">
      <w:pPr>
        <w:spacing w:line="360" w:lineRule="auto"/>
        <w:jc w:val="both"/>
        <w:rPr>
          <w:rFonts w:ascii="Arial" w:hAnsi="Arial" w:cs="Arial"/>
          <w:sz w:val="20"/>
          <w:szCs w:val="20"/>
        </w:rPr>
      </w:pPr>
      <w:r>
        <w:rPr>
          <w:rFonts w:ascii="Arial" w:hAnsi="Arial" w:cs="Arial"/>
          <w:noProof/>
          <w:sz w:val="20"/>
          <w:szCs w:val="20"/>
        </w:rPr>
        <w:drawing>
          <wp:inline distT="0" distB="0" distL="0" distR="0" wp14:anchorId="7144C419" wp14:editId="2C95A3D6">
            <wp:extent cx="5760720" cy="3240405"/>
            <wp:effectExtent l="0" t="0" r="0" b="0"/>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20231207 Fig S1B flowchart.tif"/>
                    <pic:cNvPicPr/>
                  </pic:nvPicPr>
                  <pic:blipFill>
                    <a:blip r:embed="rId12">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1A26C08E" w14:textId="4C96ECBF" w:rsidR="0072234E" w:rsidRDefault="0072234E" w:rsidP="0072234E">
      <w:pPr>
        <w:spacing w:line="360" w:lineRule="auto"/>
        <w:jc w:val="both"/>
        <w:rPr>
          <w:rFonts w:ascii="Arial" w:hAnsi="Arial" w:cs="Arial"/>
          <w:sz w:val="20"/>
          <w:szCs w:val="10"/>
        </w:rPr>
      </w:pPr>
      <w:r>
        <w:rPr>
          <w:rFonts w:ascii="Arial" w:hAnsi="Arial" w:cs="Arial"/>
          <w:b/>
          <w:sz w:val="20"/>
          <w:szCs w:val="10"/>
        </w:rPr>
        <w:t>Figure 1.</w:t>
      </w:r>
      <w:r>
        <w:rPr>
          <w:rFonts w:ascii="Arial" w:hAnsi="Arial" w:cs="Arial"/>
          <w:sz w:val="20"/>
          <w:szCs w:val="10"/>
        </w:rPr>
        <w:t xml:space="preserve"> Flow chart for assessing the quantitative range (</w:t>
      </w:r>
      <w:r w:rsidRPr="00CE54F9">
        <w:rPr>
          <w:rFonts w:ascii="Arial" w:hAnsi="Arial" w:cs="Arial"/>
          <w:b/>
          <w:sz w:val="20"/>
          <w:szCs w:val="10"/>
        </w:rPr>
        <w:t>A</w:t>
      </w:r>
      <w:r>
        <w:rPr>
          <w:rFonts w:ascii="Arial" w:hAnsi="Arial" w:cs="Arial"/>
          <w:sz w:val="20"/>
          <w:szCs w:val="10"/>
        </w:rPr>
        <w:t>) and sensitivity (</w:t>
      </w:r>
      <w:r w:rsidRPr="00CE54F9">
        <w:rPr>
          <w:rFonts w:ascii="Arial" w:hAnsi="Arial" w:cs="Arial"/>
          <w:b/>
          <w:sz w:val="20"/>
          <w:szCs w:val="10"/>
        </w:rPr>
        <w:t>B</w:t>
      </w:r>
      <w:r>
        <w:rPr>
          <w:rFonts w:ascii="Arial" w:hAnsi="Arial" w:cs="Arial"/>
          <w:sz w:val="20"/>
          <w:szCs w:val="10"/>
        </w:rPr>
        <w:t>) of an RQ-PCR assay.</w:t>
      </w:r>
    </w:p>
    <w:p w14:paraId="550542A3" w14:textId="2ECB9B48" w:rsidR="002A2149" w:rsidRDefault="002A2149">
      <w:pPr>
        <w:rPr>
          <w:rFonts w:ascii="Arial" w:hAnsi="Arial" w:cs="Arial"/>
          <w:sz w:val="20"/>
          <w:szCs w:val="10"/>
        </w:rPr>
      </w:pPr>
      <w:r>
        <w:rPr>
          <w:rFonts w:ascii="Arial" w:hAnsi="Arial" w:cs="Arial"/>
          <w:sz w:val="20"/>
          <w:szCs w:val="10"/>
        </w:rPr>
        <w:br w:type="page"/>
      </w:r>
    </w:p>
    <w:p w14:paraId="03BB6F15" w14:textId="62044210" w:rsidR="0072234E" w:rsidRDefault="001719E6" w:rsidP="0072234E">
      <w:pPr>
        <w:spacing w:line="360" w:lineRule="auto"/>
        <w:jc w:val="both"/>
        <w:rPr>
          <w:rFonts w:ascii="Arial" w:hAnsi="Arial" w:cs="Arial"/>
          <w:sz w:val="20"/>
          <w:szCs w:val="20"/>
        </w:rPr>
      </w:pPr>
      <w:r>
        <w:rPr>
          <w:rFonts w:ascii="Arial" w:hAnsi="Arial" w:cs="Arial"/>
          <w:noProof/>
          <w:sz w:val="20"/>
          <w:szCs w:val="20"/>
        </w:rPr>
        <w:lastRenderedPageBreak/>
        <w:drawing>
          <wp:inline distT="0" distB="0" distL="0" distR="0" wp14:anchorId="586750E1" wp14:editId="7EC57FBA">
            <wp:extent cx="5760720" cy="3240405"/>
            <wp:effectExtent l="0" t="0" r="0" b="0"/>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20231130 Fig S2 flowchart.tif"/>
                    <pic:cNvPicPr/>
                  </pic:nvPicPr>
                  <pic:blipFill>
                    <a:blip r:embed="rId13">
                      <a:extLst>
                        <a:ext uri="{28A0092B-C50C-407E-A947-70E740481C1C}">
                          <a14:useLocalDpi xmlns:a14="http://schemas.microsoft.com/office/drawing/2010/main" val="0"/>
                        </a:ext>
                      </a:extLst>
                    </a:blip>
                    <a:stretch>
                      <a:fillRect/>
                    </a:stretch>
                  </pic:blipFill>
                  <pic:spPr>
                    <a:xfrm>
                      <a:off x="0" y="0"/>
                      <a:ext cx="5760720" cy="3240405"/>
                    </a:xfrm>
                    <a:prstGeom prst="rect">
                      <a:avLst/>
                    </a:prstGeom>
                  </pic:spPr>
                </pic:pic>
              </a:graphicData>
            </a:graphic>
          </wp:inline>
        </w:drawing>
      </w:r>
    </w:p>
    <w:p w14:paraId="48A12DAE" w14:textId="4333232C" w:rsidR="0072234E" w:rsidRDefault="0072234E" w:rsidP="0072234E">
      <w:pPr>
        <w:spacing w:line="360" w:lineRule="auto"/>
        <w:jc w:val="both"/>
        <w:rPr>
          <w:rFonts w:ascii="Arial" w:hAnsi="Arial" w:cs="Arial"/>
          <w:sz w:val="20"/>
          <w:szCs w:val="10"/>
        </w:rPr>
      </w:pPr>
      <w:r>
        <w:rPr>
          <w:rFonts w:ascii="Arial" w:hAnsi="Arial" w:cs="Arial"/>
          <w:b/>
          <w:sz w:val="20"/>
          <w:szCs w:val="10"/>
        </w:rPr>
        <w:t>Figure 2.</w:t>
      </w:r>
      <w:r>
        <w:rPr>
          <w:rFonts w:ascii="Arial" w:hAnsi="Arial" w:cs="Arial"/>
          <w:sz w:val="20"/>
          <w:szCs w:val="10"/>
        </w:rPr>
        <w:t xml:space="preserve"> Flow chart for the </w:t>
      </w:r>
      <w:r>
        <w:rPr>
          <w:rFonts w:ascii="Arial" w:hAnsi="Arial" w:cs="Arial"/>
          <w:sz w:val="20"/>
          <w:szCs w:val="20"/>
        </w:rPr>
        <w:t>interpretation of follow-up samples</w:t>
      </w:r>
      <w:r>
        <w:rPr>
          <w:rFonts w:ascii="Arial" w:hAnsi="Arial" w:cs="Arial"/>
          <w:sz w:val="20"/>
          <w:szCs w:val="10"/>
        </w:rPr>
        <w:t>.</w:t>
      </w:r>
      <w:r w:rsidR="00540A90">
        <w:rPr>
          <w:rFonts w:ascii="Arial" w:hAnsi="Arial" w:cs="Arial"/>
          <w:sz w:val="20"/>
          <w:szCs w:val="10"/>
        </w:rPr>
        <w:t xml:space="preserve"> If fragment length analysis is not performed</w:t>
      </w:r>
      <w:r w:rsidR="00960742">
        <w:rPr>
          <w:rFonts w:ascii="Arial" w:hAnsi="Arial" w:cs="Arial"/>
          <w:sz w:val="20"/>
          <w:szCs w:val="10"/>
        </w:rPr>
        <w:t xml:space="preserve"> or inconclusive</w:t>
      </w:r>
      <w:r w:rsidR="00540A90">
        <w:rPr>
          <w:rFonts w:ascii="Arial" w:hAnsi="Arial" w:cs="Arial"/>
          <w:sz w:val="20"/>
          <w:szCs w:val="10"/>
        </w:rPr>
        <w:t xml:space="preserve">, </w:t>
      </w:r>
      <w:r w:rsidR="00C903A1">
        <w:rPr>
          <w:rFonts w:ascii="Arial" w:hAnsi="Arial" w:cs="Arial"/>
          <w:sz w:val="20"/>
          <w:szCs w:val="10"/>
        </w:rPr>
        <w:t>the fragment length may be assumed to be correct.</w:t>
      </w:r>
    </w:p>
    <w:p w14:paraId="76A464CA" w14:textId="787F1B0C" w:rsidR="0072234E" w:rsidRDefault="0072234E">
      <w:pPr>
        <w:rPr>
          <w:rFonts w:ascii="Arial" w:hAnsi="Arial" w:cs="Arial"/>
          <w:b/>
          <w:sz w:val="20"/>
          <w:szCs w:val="20"/>
        </w:rPr>
      </w:pPr>
    </w:p>
    <w:p w14:paraId="61FD9B66" w14:textId="6C93DDB0" w:rsidR="0072234E" w:rsidRDefault="0072234E">
      <w:pPr>
        <w:rPr>
          <w:rFonts w:ascii="Arial" w:hAnsi="Arial" w:cs="Arial"/>
          <w:b/>
          <w:sz w:val="20"/>
          <w:szCs w:val="20"/>
        </w:rPr>
      </w:pPr>
      <w:r>
        <w:rPr>
          <w:rFonts w:ascii="Arial" w:hAnsi="Arial" w:cs="Arial"/>
          <w:b/>
          <w:sz w:val="20"/>
          <w:szCs w:val="20"/>
        </w:rPr>
        <w:br w:type="page"/>
      </w:r>
    </w:p>
    <w:p w14:paraId="6D60853E" w14:textId="3333F35A" w:rsidR="005108A1" w:rsidRDefault="009F5863" w:rsidP="00D63BCB">
      <w:pPr>
        <w:spacing w:line="360" w:lineRule="auto"/>
        <w:jc w:val="both"/>
        <w:rPr>
          <w:rFonts w:ascii="Arial" w:hAnsi="Arial" w:cs="Arial"/>
          <w:sz w:val="20"/>
          <w:szCs w:val="20"/>
        </w:rPr>
      </w:pPr>
      <w:r>
        <w:rPr>
          <w:rFonts w:ascii="Arial" w:hAnsi="Arial" w:cs="Arial"/>
          <w:b/>
          <w:sz w:val="20"/>
          <w:szCs w:val="20"/>
        </w:rPr>
        <w:lastRenderedPageBreak/>
        <w:t>Appendix 1 – Rounding issues</w:t>
      </w:r>
    </w:p>
    <w:p w14:paraId="6B0B8AA6" w14:textId="74FFEAEB" w:rsidR="009F5863" w:rsidRDefault="009F5863" w:rsidP="00D63BCB">
      <w:pPr>
        <w:spacing w:line="360" w:lineRule="auto"/>
        <w:jc w:val="both"/>
        <w:rPr>
          <w:rFonts w:ascii="Arial" w:hAnsi="Arial" w:cs="Arial"/>
          <w:sz w:val="20"/>
          <w:szCs w:val="20"/>
        </w:rPr>
      </w:pPr>
    </w:p>
    <w:p w14:paraId="18E43707" w14:textId="1ABB4A5B" w:rsidR="009F5863" w:rsidRPr="0023687D" w:rsidRDefault="009F5863" w:rsidP="00D63BCB">
      <w:pPr>
        <w:spacing w:line="360" w:lineRule="auto"/>
        <w:jc w:val="both"/>
        <w:rPr>
          <w:rFonts w:ascii="Arial" w:hAnsi="Arial" w:cs="Arial"/>
          <w:b/>
          <w:sz w:val="20"/>
          <w:szCs w:val="20"/>
        </w:rPr>
      </w:pPr>
      <w:r w:rsidRPr="0023687D">
        <w:rPr>
          <w:rFonts w:ascii="Arial" w:hAnsi="Arial" w:cs="Arial"/>
          <w:b/>
          <w:sz w:val="20"/>
          <w:szCs w:val="20"/>
        </w:rPr>
        <w:t>Example 1:</w:t>
      </w:r>
    </w:p>
    <w:p w14:paraId="1E20432D" w14:textId="78D4950F" w:rsidR="009F5863" w:rsidRDefault="009F5863" w:rsidP="00D63BCB">
      <w:pPr>
        <w:spacing w:line="360" w:lineRule="auto"/>
        <w:jc w:val="both"/>
        <w:rPr>
          <w:rFonts w:ascii="Arial" w:hAnsi="Arial" w:cs="Arial"/>
          <w:sz w:val="20"/>
          <w:szCs w:val="20"/>
        </w:rPr>
      </w:pPr>
    </w:p>
    <w:p w14:paraId="0E67672C" w14:textId="0589265D" w:rsidR="0023687D" w:rsidRPr="0023687D" w:rsidRDefault="0023687D" w:rsidP="00D63BCB">
      <w:pPr>
        <w:spacing w:line="360" w:lineRule="auto"/>
        <w:jc w:val="both"/>
        <w:rPr>
          <w:rFonts w:ascii="Arial" w:hAnsi="Arial" w:cs="Arial"/>
          <w:sz w:val="20"/>
          <w:szCs w:val="20"/>
        </w:rPr>
      </w:pPr>
      <w:r>
        <w:rPr>
          <w:rFonts w:ascii="Arial" w:hAnsi="Arial" w:cs="Arial"/>
          <w:sz w:val="20"/>
          <w:szCs w:val="20"/>
        </w:rPr>
        <w:t>The C</w:t>
      </w:r>
      <w:r>
        <w:rPr>
          <w:rFonts w:ascii="Arial" w:hAnsi="Arial" w:cs="Arial"/>
          <w:sz w:val="20"/>
          <w:szCs w:val="20"/>
          <w:vertAlign w:val="subscript"/>
        </w:rPr>
        <w:t>T</w:t>
      </w:r>
      <w:r>
        <w:rPr>
          <w:rFonts w:ascii="Arial" w:hAnsi="Arial" w:cs="Arial"/>
          <w:sz w:val="20"/>
          <w:szCs w:val="20"/>
        </w:rPr>
        <w:t xml:space="preserve"> values of the 10</w:t>
      </w:r>
      <w:r>
        <w:rPr>
          <w:rFonts w:ascii="Arial" w:hAnsi="Arial" w:cs="Arial"/>
          <w:sz w:val="20"/>
          <w:szCs w:val="20"/>
          <w:vertAlign w:val="superscript"/>
        </w:rPr>
        <w:t>-4</w:t>
      </w:r>
      <w:r>
        <w:rPr>
          <w:rFonts w:ascii="Arial" w:hAnsi="Arial" w:cs="Arial"/>
          <w:sz w:val="20"/>
          <w:szCs w:val="20"/>
        </w:rPr>
        <w:t xml:space="preserve"> dilution are reproducible (delta C</w:t>
      </w:r>
      <w:r>
        <w:rPr>
          <w:rFonts w:ascii="Arial" w:hAnsi="Arial" w:cs="Arial"/>
          <w:sz w:val="20"/>
          <w:szCs w:val="20"/>
          <w:vertAlign w:val="subscript"/>
        </w:rPr>
        <w:t xml:space="preserve">T </w:t>
      </w:r>
      <w:r>
        <w:rPr>
          <w:rFonts w:ascii="Arial" w:hAnsi="Arial" w:cs="Arial"/>
          <w:sz w:val="20"/>
          <w:szCs w:val="20"/>
        </w:rPr>
        <w:t>&lt;1.5) and sufficiently apart from the lowest C</w:t>
      </w:r>
      <w:r>
        <w:rPr>
          <w:rFonts w:ascii="Arial" w:hAnsi="Arial" w:cs="Arial"/>
          <w:sz w:val="20"/>
          <w:szCs w:val="20"/>
          <w:vertAlign w:val="subscript"/>
        </w:rPr>
        <w:t>T</w:t>
      </w:r>
      <w:r>
        <w:rPr>
          <w:rFonts w:ascii="Arial" w:hAnsi="Arial" w:cs="Arial"/>
          <w:sz w:val="20"/>
          <w:szCs w:val="20"/>
        </w:rPr>
        <w:t xml:space="preserve"> of the background. Calculation of the slope of a standard curve including the 10</w:t>
      </w:r>
      <w:r w:rsidRPr="0023687D">
        <w:rPr>
          <w:rFonts w:ascii="Arial" w:hAnsi="Arial" w:cs="Arial"/>
          <w:sz w:val="20"/>
          <w:szCs w:val="20"/>
          <w:vertAlign w:val="superscript"/>
        </w:rPr>
        <w:t>-4</w:t>
      </w:r>
      <w:r>
        <w:rPr>
          <w:rFonts w:ascii="Arial" w:hAnsi="Arial" w:cs="Arial"/>
          <w:sz w:val="20"/>
          <w:szCs w:val="20"/>
        </w:rPr>
        <w:t xml:space="preserve"> dilution results in </w:t>
      </w:r>
      <w:r w:rsidR="001719E6">
        <w:rPr>
          <w:rFonts w:ascii="Arial" w:hAnsi="Arial" w:cs="Arial"/>
          <w:sz w:val="20"/>
          <w:szCs w:val="20"/>
        </w:rPr>
        <w:t xml:space="preserve">  </w:t>
      </w:r>
      <w:r>
        <w:rPr>
          <w:rFonts w:ascii="Arial" w:hAnsi="Arial" w:cs="Arial"/>
          <w:sz w:val="20"/>
          <w:szCs w:val="20"/>
        </w:rPr>
        <w:t>-</w:t>
      </w:r>
      <w:r w:rsidR="001719E6">
        <w:rPr>
          <w:rFonts w:ascii="Arial" w:hAnsi="Arial" w:cs="Arial"/>
          <w:sz w:val="20"/>
          <w:szCs w:val="20"/>
        </w:rPr>
        <w:t>3.</w:t>
      </w:r>
      <w:r>
        <w:rPr>
          <w:rFonts w:ascii="Arial" w:hAnsi="Arial" w:cs="Arial"/>
          <w:sz w:val="20"/>
          <w:szCs w:val="20"/>
        </w:rPr>
        <w:t xml:space="preserve">05. Rounded to one decimal </w:t>
      </w:r>
      <w:r w:rsidR="001E70D8">
        <w:rPr>
          <w:rFonts w:ascii="Arial" w:hAnsi="Arial" w:cs="Arial"/>
          <w:sz w:val="20"/>
          <w:szCs w:val="20"/>
        </w:rPr>
        <w:t xml:space="preserve">place </w:t>
      </w:r>
      <w:r>
        <w:rPr>
          <w:rFonts w:ascii="Arial" w:hAnsi="Arial" w:cs="Arial"/>
          <w:sz w:val="20"/>
          <w:szCs w:val="20"/>
        </w:rPr>
        <w:t>this results in 3</w:t>
      </w:r>
      <w:r w:rsidR="001719E6">
        <w:rPr>
          <w:rFonts w:ascii="Arial" w:hAnsi="Arial" w:cs="Arial"/>
          <w:sz w:val="20"/>
          <w:szCs w:val="20"/>
        </w:rPr>
        <w:t>.</w:t>
      </w:r>
      <w:r>
        <w:rPr>
          <w:rFonts w:ascii="Arial" w:hAnsi="Arial" w:cs="Arial"/>
          <w:sz w:val="20"/>
          <w:szCs w:val="20"/>
        </w:rPr>
        <w:t>0, which is outside the accepted range for the slope (-3.1 to -3.9). Therefore, the quantitative range is not 10</w:t>
      </w:r>
      <w:r>
        <w:rPr>
          <w:rFonts w:ascii="Arial" w:hAnsi="Arial" w:cs="Arial"/>
          <w:sz w:val="20"/>
          <w:szCs w:val="20"/>
          <w:vertAlign w:val="superscript"/>
        </w:rPr>
        <w:t>-4</w:t>
      </w:r>
      <w:r>
        <w:rPr>
          <w:rFonts w:ascii="Arial" w:hAnsi="Arial" w:cs="Arial"/>
          <w:sz w:val="20"/>
          <w:szCs w:val="20"/>
        </w:rPr>
        <w:t>.</w:t>
      </w:r>
    </w:p>
    <w:p w14:paraId="742EC5E7" w14:textId="2806620B" w:rsidR="009F5863" w:rsidRDefault="009F5863" w:rsidP="00D63BCB">
      <w:pPr>
        <w:spacing w:line="360" w:lineRule="auto"/>
        <w:jc w:val="both"/>
        <w:rPr>
          <w:rFonts w:ascii="Arial" w:hAnsi="Arial" w:cs="Arial"/>
          <w:sz w:val="20"/>
          <w:szCs w:val="20"/>
        </w:rPr>
      </w:pPr>
      <w:r>
        <w:rPr>
          <w:noProof/>
        </w:rPr>
        <w:drawing>
          <wp:inline distT="0" distB="0" distL="0" distR="0" wp14:anchorId="0A05E2F6" wp14:editId="287C951F">
            <wp:extent cx="5760720" cy="4502785"/>
            <wp:effectExtent l="0" t="0" r="0" b="0"/>
            <wp:docPr id="5" name="Afbeelding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5760720" cy="4502785"/>
                    </a:xfrm>
                    <a:prstGeom prst="rect">
                      <a:avLst/>
                    </a:prstGeom>
                  </pic:spPr>
                </pic:pic>
              </a:graphicData>
            </a:graphic>
          </wp:inline>
        </w:drawing>
      </w:r>
    </w:p>
    <w:p w14:paraId="17EBFCC4" w14:textId="3B84C01B" w:rsidR="0023687D" w:rsidRDefault="0023687D" w:rsidP="00D63BCB">
      <w:pPr>
        <w:spacing w:line="360" w:lineRule="auto"/>
        <w:jc w:val="both"/>
        <w:rPr>
          <w:rFonts w:ascii="Arial" w:hAnsi="Arial" w:cs="Arial"/>
          <w:sz w:val="20"/>
          <w:szCs w:val="20"/>
        </w:rPr>
      </w:pPr>
    </w:p>
    <w:p w14:paraId="04386B3A" w14:textId="77777777" w:rsidR="001719E6" w:rsidRDefault="001719E6">
      <w:pPr>
        <w:rPr>
          <w:rFonts w:ascii="Arial" w:hAnsi="Arial" w:cs="Arial"/>
          <w:sz w:val="20"/>
          <w:szCs w:val="20"/>
        </w:rPr>
      </w:pPr>
      <w:r>
        <w:rPr>
          <w:rFonts w:ascii="Arial" w:hAnsi="Arial" w:cs="Arial"/>
          <w:sz w:val="20"/>
          <w:szCs w:val="20"/>
        </w:rPr>
        <w:br w:type="page"/>
      </w:r>
    </w:p>
    <w:p w14:paraId="5FAB7C17" w14:textId="2B8ABB19" w:rsidR="0023687D" w:rsidRPr="0023687D" w:rsidRDefault="0023687D" w:rsidP="0023687D">
      <w:pPr>
        <w:spacing w:line="360" w:lineRule="auto"/>
        <w:jc w:val="both"/>
        <w:rPr>
          <w:rFonts w:ascii="Arial" w:hAnsi="Arial" w:cs="Arial"/>
          <w:sz w:val="20"/>
          <w:szCs w:val="20"/>
        </w:rPr>
      </w:pPr>
      <w:r>
        <w:rPr>
          <w:rFonts w:ascii="Arial" w:hAnsi="Arial" w:cs="Arial"/>
          <w:sz w:val="20"/>
          <w:szCs w:val="20"/>
        </w:rPr>
        <w:lastRenderedPageBreak/>
        <w:t>The C</w:t>
      </w:r>
      <w:r>
        <w:rPr>
          <w:rFonts w:ascii="Arial" w:hAnsi="Arial" w:cs="Arial"/>
          <w:sz w:val="20"/>
          <w:szCs w:val="20"/>
          <w:vertAlign w:val="subscript"/>
        </w:rPr>
        <w:t>T</w:t>
      </w:r>
      <w:r>
        <w:rPr>
          <w:rFonts w:ascii="Arial" w:hAnsi="Arial" w:cs="Arial"/>
          <w:sz w:val="20"/>
          <w:szCs w:val="20"/>
        </w:rPr>
        <w:t xml:space="preserve"> values of the 5x10</w:t>
      </w:r>
      <w:r>
        <w:rPr>
          <w:rFonts w:ascii="Arial" w:hAnsi="Arial" w:cs="Arial"/>
          <w:sz w:val="20"/>
          <w:szCs w:val="20"/>
          <w:vertAlign w:val="superscript"/>
        </w:rPr>
        <w:t>-4</w:t>
      </w:r>
      <w:r>
        <w:rPr>
          <w:rFonts w:ascii="Arial" w:hAnsi="Arial" w:cs="Arial"/>
          <w:sz w:val="20"/>
          <w:szCs w:val="20"/>
        </w:rPr>
        <w:t xml:space="preserve"> dilution are reproducible (delta C</w:t>
      </w:r>
      <w:r>
        <w:rPr>
          <w:rFonts w:ascii="Arial" w:hAnsi="Arial" w:cs="Arial"/>
          <w:sz w:val="20"/>
          <w:szCs w:val="20"/>
          <w:vertAlign w:val="subscript"/>
        </w:rPr>
        <w:t xml:space="preserve">T </w:t>
      </w:r>
      <w:r>
        <w:rPr>
          <w:rFonts w:ascii="Arial" w:hAnsi="Arial" w:cs="Arial"/>
          <w:sz w:val="20"/>
          <w:szCs w:val="20"/>
        </w:rPr>
        <w:t>&lt;1.5) and sufficiently apart from the lowest C</w:t>
      </w:r>
      <w:r>
        <w:rPr>
          <w:rFonts w:ascii="Arial" w:hAnsi="Arial" w:cs="Arial"/>
          <w:sz w:val="20"/>
          <w:szCs w:val="20"/>
          <w:vertAlign w:val="subscript"/>
        </w:rPr>
        <w:t>T</w:t>
      </w:r>
      <w:r>
        <w:rPr>
          <w:rFonts w:ascii="Arial" w:hAnsi="Arial" w:cs="Arial"/>
          <w:sz w:val="20"/>
          <w:szCs w:val="20"/>
        </w:rPr>
        <w:t xml:space="preserve"> of the background. Calculation of the slope of a standard curve including the 5x10</w:t>
      </w:r>
      <w:r w:rsidRPr="0023687D">
        <w:rPr>
          <w:rFonts w:ascii="Arial" w:hAnsi="Arial" w:cs="Arial"/>
          <w:sz w:val="20"/>
          <w:szCs w:val="20"/>
          <w:vertAlign w:val="superscript"/>
        </w:rPr>
        <w:t>-4</w:t>
      </w:r>
      <w:r>
        <w:rPr>
          <w:rFonts w:ascii="Arial" w:hAnsi="Arial" w:cs="Arial"/>
          <w:sz w:val="20"/>
          <w:szCs w:val="20"/>
        </w:rPr>
        <w:t xml:space="preserve"> dilution results in -3</w:t>
      </w:r>
      <w:r w:rsidR="001719E6">
        <w:rPr>
          <w:rFonts w:ascii="Arial" w:hAnsi="Arial" w:cs="Arial"/>
          <w:sz w:val="20"/>
          <w:szCs w:val="20"/>
        </w:rPr>
        <w:t>.</w:t>
      </w:r>
      <w:r>
        <w:rPr>
          <w:rFonts w:ascii="Arial" w:hAnsi="Arial" w:cs="Arial"/>
          <w:sz w:val="20"/>
          <w:szCs w:val="20"/>
        </w:rPr>
        <w:t>10. Rounded to one decimal this results in 3</w:t>
      </w:r>
      <w:r w:rsidR="001719E6">
        <w:rPr>
          <w:rFonts w:ascii="Arial" w:hAnsi="Arial" w:cs="Arial"/>
          <w:sz w:val="20"/>
          <w:szCs w:val="20"/>
        </w:rPr>
        <w:t>.</w:t>
      </w:r>
      <w:r>
        <w:rPr>
          <w:rFonts w:ascii="Arial" w:hAnsi="Arial" w:cs="Arial"/>
          <w:sz w:val="20"/>
          <w:szCs w:val="20"/>
        </w:rPr>
        <w:t xml:space="preserve">1, which is inside the accepted range for the slope </w:t>
      </w:r>
      <w:r w:rsidR="001719E6">
        <w:rPr>
          <w:rFonts w:ascii="Arial" w:hAnsi="Arial" w:cs="Arial"/>
          <w:sz w:val="20"/>
          <w:szCs w:val="20"/>
        </w:rPr>
        <w:t xml:space="preserve">    </w:t>
      </w:r>
      <w:r>
        <w:rPr>
          <w:rFonts w:ascii="Arial" w:hAnsi="Arial" w:cs="Arial"/>
          <w:sz w:val="20"/>
          <w:szCs w:val="20"/>
        </w:rPr>
        <w:t>(-3.1 to -3.9). Therefore, the quantitative range is 5x10</w:t>
      </w:r>
      <w:r>
        <w:rPr>
          <w:rFonts w:ascii="Arial" w:hAnsi="Arial" w:cs="Arial"/>
          <w:sz w:val="20"/>
          <w:szCs w:val="20"/>
          <w:vertAlign w:val="superscript"/>
        </w:rPr>
        <w:t>-4</w:t>
      </w:r>
      <w:r>
        <w:rPr>
          <w:rFonts w:ascii="Arial" w:hAnsi="Arial" w:cs="Arial"/>
          <w:sz w:val="20"/>
          <w:szCs w:val="20"/>
        </w:rPr>
        <w:t>.</w:t>
      </w:r>
    </w:p>
    <w:p w14:paraId="6ECAA545" w14:textId="77777777" w:rsidR="0023687D" w:rsidRDefault="0023687D" w:rsidP="00D63BCB">
      <w:pPr>
        <w:spacing w:line="360" w:lineRule="auto"/>
        <w:jc w:val="both"/>
        <w:rPr>
          <w:rFonts w:ascii="Arial" w:hAnsi="Arial" w:cs="Arial"/>
          <w:sz w:val="20"/>
          <w:szCs w:val="20"/>
        </w:rPr>
      </w:pPr>
    </w:p>
    <w:p w14:paraId="2BD93068" w14:textId="3F411391" w:rsidR="0023687D" w:rsidRDefault="0023687D" w:rsidP="00D63BCB">
      <w:pPr>
        <w:spacing w:line="360" w:lineRule="auto"/>
        <w:jc w:val="both"/>
        <w:rPr>
          <w:rFonts w:ascii="Arial" w:hAnsi="Arial" w:cs="Arial"/>
          <w:sz w:val="20"/>
          <w:szCs w:val="20"/>
        </w:rPr>
      </w:pPr>
      <w:r>
        <w:rPr>
          <w:noProof/>
        </w:rPr>
        <w:drawing>
          <wp:inline distT="0" distB="0" distL="0" distR="0" wp14:anchorId="3E986C28" wp14:editId="5836CAE5">
            <wp:extent cx="5760720" cy="4535170"/>
            <wp:effectExtent l="0" t="0" r="0" b="0"/>
            <wp:docPr id="6" name="Afbeelding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5"/>
                    <a:stretch>
                      <a:fillRect/>
                    </a:stretch>
                  </pic:blipFill>
                  <pic:spPr>
                    <a:xfrm>
                      <a:off x="0" y="0"/>
                      <a:ext cx="5760720" cy="4535170"/>
                    </a:xfrm>
                    <a:prstGeom prst="rect">
                      <a:avLst/>
                    </a:prstGeom>
                  </pic:spPr>
                </pic:pic>
              </a:graphicData>
            </a:graphic>
          </wp:inline>
        </w:drawing>
      </w:r>
    </w:p>
    <w:p w14:paraId="7A08A698" w14:textId="3ADD606F" w:rsidR="009F5863" w:rsidRDefault="009F5863" w:rsidP="00D63BCB">
      <w:pPr>
        <w:spacing w:line="360" w:lineRule="auto"/>
        <w:jc w:val="both"/>
        <w:rPr>
          <w:rFonts w:ascii="Arial" w:hAnsi="Arial" w:cs="Arial"/>
          <w:sz w:val="20"/>
          <w:szCs w:val="20"/>
        </w:rPr>
      </w:pPr>
    </w:p>
    <w:p w14:paraId="0AAA6304" w14:textId="77777777" w:rsidR="0023687D" w:rsidRDefault="0023687D">
      <w:pPr>
        <w:rPr>
          <w:rFonts w:ascii="Arial" w:hAnsi="Arial" w:cs="Arial"/>
          <w:b/>
          <w:sz w:val="20"/>
          <w:szCs w:val="20"/>
        </w:rPr>
      </w:pPr>
      <w:r>
        <w:rPr>
          <w:rFonts w:ascii="Arial" w:hAnsi="Arial" w:cs="Arial"/>
          <w:b/>
          <w:sz w:val="20"/>
          <w:szCs w:val="20"/>
        </w:rPr>
        <w:br w:type="page"/>
      </w:r>
    </w:p>
    <w:p w14:paraId="59C95378" w14:textId="538F2DA5" w:rsidR="009F5863" w:rsidRDefault="009F5863" w:rsidP="00D63BCB">
      <w:pPr>
        <w:spacing w:line="360" w:lineRule="auto"/>
        <w:jc w:val="both"/>
        <w:rPr>
          <w:rFonts w:ascii="Arial" w:hAnsi="Arial" w:cs="Arial"/>
          <w:sz w:val="20"/>
          <w:szCs w:val="20"/>
        </w:rPr>
      </w:pPr>
      <w:r w:rsidRPr="0023687D">
        <w:rPr>
          <w:rFonts w:ascii="Arial" w:hAnsi="Arial" w:cs="Arial"/>
          <w:b/>
          <w:sz w:val="20"/>
          <w:szCs w:val="20"/>
        </w:rPr>
        <w:lastRenderedPageBreak/>
        <w:t>Example 2:</w:t>
      </w:r>
    </w:p>
    <w:p w14:paraId="36D6FC37" w14:textId="7F33B79B" w:rsidR="0023687D" w:rsidRDefault="0023687D" w:rsidP="00D63BCB">
      <w:pPr>
        <w:spacing w:line="360" w:lineRule="auto"/>
        <w:jc w:val="both"/>
        <w:rPr>
          <w:rFonts w:ascii="Arial" w:hAnsi="Arial" w:cs="Arial"/>
          <w:sz w:val="20"/>
          <w:szCs w:val="20"/>
        </w:rPr>
      </w:pPr>
    </w:p>
    <w:p w14:paraId="2A0F5F4F" w14:textId="259CD951" w:rsidR="00BA4B60" w:rsidRDefault="00BA4B60" w:rsidP="00D63BCB">
      <w:pPr>
        <w:spacing w:line="360" w:lineRule="auto"/>
        <w:jc w:val="both"/>
        <w:rPr>
          <w:rFonts w:ascii="Arial" w:hAnsi="Arial" w:cs="Arial"/>
          <w:sz w:val="20"/>
          <w:szCs w:val="20"/>
        </w:rPr>
      </w:pPr>
      <w:r>
        <w:rPr>
          <w:rFonts w:ascii="Arial" w:hAnsi="Arial" w:cs="Arial"/>
          <w:sz w:val="20"/>
          <w:szCs w:val="20"/>
        </w:rPr>
        <w:t>Follow up sample 2 shows non-reproducible replicates (delta C</w:t>
      </w:r>
      <w:r>
        <w:rPr>
          <w:rFonts w:ascii="Arial" w:hAnsi="Arial" w:cs="Arial"/>
          <w:sz w:val="20"/>
          <w:szCs w:val="20"/>
          <w:vertAlign w:val="subscript"/>
        </w:rPr>
        <w:t xml:space="preserve">T </w:t>
      </w:r>
      <w:r>
        <w:rPr>
          <w:rFonts w:ascii="Arial" w:hAnsi="Arial" w:cs="Arial"/>
          <w:sz w:val="20"/>
          <w:szCs w:val="20"/>
        </w:rPr>
        <w:t>&gt;1.5). The lowest delta C</w:t>
      </w:r>
      <w:r>
        <w:rPr>
          <w:rFonts w:ascii="Arial" w:hAnsi="Arial" w:cs="Arial"/>
          <w:sz w:val="20"/>
          <w:szCs w:val="20"/>
          <w:vertAlign w:val="subscript"/>
        </w:rPr>
        <w:t xml:space="preserve">T </w:t>
      </w:r>
      <w:r>
        <w:rPr>
          <w:rFonts w:ascii="Arial" w:hAnsi="Arial" w:cs="Arial"/>
          <w:sz w:val="20"/>
          <w:szCs w:val="20"/>
        </w:rPr>
        <w:t>value is 41.5, which seems within 20 C</w:t>
      </w:r>
      <w:r>
        <w:rPr>
          <w:rFonts w:ascii="Arial" w:hAnsi="Arial" w:cs="Arial"/>
          <w:sz w:val="20"/>
          <w:szCs w:val="20"/>
          <w:vertAlign w:val="subscript"/>
        </w:rPr>
        <w:t xml:space="preserve">T </w:t>
      </w:r>
      <w:r>
        <w:rPr>
          <w:rFonts w:ascii="Arial" w:hAnsi="Arial" w:cs="Arial"/>
          <w:sz w:val="20"/>
          <w:szCs w:val="20"/>
        </w:rPr>
        <w:t>from the intercept of the standard curve (21.5):</w:t>
      </w:r>
    </w:p>
    <w:p w14:paraId="55EDA643" w14:textId="3A835000" w:rsidR="0023687D" w:rsidRDefault="001719E6" w:rsidP="00D63BCB">
      <w:pPr>
        <w:spacing w:line="360" w:lineRule="auto"/>
        <w:jc w:val="both"/>
        <w:rPr>
          <w:rFonts w:ascii="Arial" w:hAnsi="Arial" w:cs="Arial"/>
          <w:sz w:val="20"/>
          <w:szCs w:val="20"/>
        </w:rPr>
      </w:pPr>
      <w:r>
        <w:rPr>
          <w:noProof/>
        </w:rPr>
        <w:drawing>
          <wp:inline distT="0" distB="0" distL="0" distR="0" wp14:anchorId="5AA0DDD9" wp14:editId="05A21D31">
            <wp:extent cx="5760720" cy="3911600"/>
            <wp:effectExtent l="0" t="0" r="0" b="0"/>
            <wp:docPr id="10" name="Afbeelding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6"/>
                    <a:stretch>
                      <a:fillRect/>
                    </a:stretch>
                  </pic:blipFill>
                  <pic:spPr>
                    <a:xfrm>
                      <a:off x="0" y="0"/>
                      <a:ext cx="5760720" cy="3911600"/>
                    </a:xfrm>
                    <a:prstGeom prst="rect">
                      <a:avLst/>
                    </a:prstGeom>
                  </pic:spPr>
                </pic:pic>
              </a:graphicData>
            </a:graphic>
          </wp:inline>
        </w:drawing>
      </w:r>
    </w:p>
    <w:p w14:paraId="74F05238" w14:textId="177CEC09" w:rsidR="00BA4B60" w:rsidRDefault="00BA4B60" w:rsidP="00D63BCB">
      <w:pPr>
        <w:spacing w:line="360" w:lineRule="auto"/>
        <w:jc w:val="both"/>
        <w:rPr>
          <w:rFonts w:ascii="Arial" w:hAnsi="Arial" w:cs="Arial"/>
          <w:sz w:val="20"/>
          <w:szCs w:val="20"/>
        </w:rPr>
      </w:pPr>
    </w:p>
    <w:p w14:paraId="3D4FCB7E" w14:textId="048E7EAB" w:rsidR="00BA4B60" w:rsidRDefault="00BA4B60" w:rsidP="00BA4B60">
      <w:pPr>
        <w:spacing w:line="360" w:lineRule="auto"/>
        <w:jc w:val="both"/>
        <w:rPr>
          <w:rFonts w:ascii="Arial" w:hAnsi="Arial" w:cs="Arial"/>
          <w:sz w:val="20"/>
          <w:szCs w:val="20"/>
        </w:rPr>
      </w:pPr>
      <w:r>
        <w:rPr>
          <w:rFonts w:ascii="Arial" w:hAnsi="Arial" w:cs="Arial"/>
          <w:sz w:val="20"/>
          <w:szCs w:val="20"/>
        </w:rPr>
        <w:t>However, it the raw values from the instrument are taken into account (as is recommended), the delta C</w:t>
      </w:r>
      <w:r>
        <w:rPr>
          <w:rFonts w:ascii="Arial" w:hAnsi="Arial" w:cs="Arial"/>
          <w:sz w:val="20"/>
          <w:szCs w:val="20"/>
          <w:vertAlign w:val="subscript"/>
        </w:rPr>
        <w:t xml:space="preserve">T </w:t>
      </w:r>
      <w:r>
        <w:rPr>
          <w:rFonts w:ascii="Arial" w:hAnsi="Arial" w:cs="Arial"/>
          <w:sz w:val="20"/>
          <w:szCs w:val="20"/>
        </w:rPr>
        <w:t>becomes &gt;20:</w:t>
      </w:r>
    </w:p>
    <w:p w14:paraId="2E77CE24" w14:textId="1730E3EA" w:rsidR="00BA4B60" w:rsidRDefault="00F846C1" w:rsidP="00D63BCB">
      <w:pPr>
        <w:spacing w:line="360" w:lineRule="auto"/>
        <w:jc w:val="both"/>
        <w:rPr>
          <w:rFonts w:ascii="Arial" w:hAnsi="Arial" w:cs="Arial"/>
          <w:sz w:val="20"/>
          <w:szCs w:val="20"/>
        </w:rPr>
      </w:pPr>
      <w:r>
        <w:rPr>
          <w:noProof/>
        </w:rPr>
        <w:lastRenderedPageBreak/>
        <w:drawing>
          <wp:inline distT="0" distB="0" distL="0" distR="0" wp14:anchorId="49A44F30" wp14:editId="7015050D">
            <wp:extent cx="5760720" cy="3911600"/>
            <wp:effectExtent l="0" t="0" r="0" b="0"/>
            <wp:docPr id="11" name="Afbeelding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5760720" cy="3911600"/>
                    </a:xfrm>
                    <a:prstGeom prst="rect">
                      <a:avLst/>
                    </a:prstGeom>
                  </pic:spPr>
                </pic:pic>
              </a:graphicData>
            </a:graphic>
          </wp:inline>
        </w:drawing>
      </w:r>
    </w:p>
    <w:p w14:paraId="7EFADE83" w14:textId="5BBF027D" w:rsidR="00BA4B60" w:rsidRDefault="00BA4B60" w:rsidP="00D63BCB">
      <w:pPr>
        <w:spacing w:line="360" w:lineRule="auto"/>
        <w:jc w:val="both"/>
        <w:rPr>
          <w:rFonts w:ascii="Arial" w:hAnsi="Arial" w:cs="Arial"/>
          <w:sz w:val="20"/>
          <w:szCs w:val="20"/>
        </w:rPr>
      </w:pPr>
    </w:p>
    <w:p w14:paraId="49CF6787" w14:textId="77777777" w:rsidR="00BA4B60" w:rsidRPr="0023687D" w:rsidRDefault="00BA4B60" w:rsidP="00D63BCB">
      <w:pPr>
        <w:spacing w:line="360" w:lineRule="auto"/>
        <w:jc w:val="both"/>
        <w:rPr>
          <w:rFonts w:ascii="Arial" w:hAnsi="Arial" w:cs="Arial"/>
          <w:sz w:val="20"/>
          <w:szCs w:val="20"/>
        </w:rPr>
      </w:pPr>
    </w:p>
    <w:sectPr w:rsidR="00BA4B60" w:rsidRPr="0023687D">
      <w:footerReference w:type="default" r:id="rId1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C0D5780" w14:textId="77777777" w:rsidR="008338ED" w:rsidRDefault="008338ED" w:rsidP="00512DD1">
      <w:r>
        <w:separator/>
      </w:r>
    </w:p>
  </w:endnote>
  <w:endnote w:type="continuationSeparator" w:id="0">
    <w:p w14:paraId="0C9EB4F1" w14:textId="77777777" w:rsidR="008338ED" w:rsidRDefault="008338ED" w:rsidP="00512D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94082154"/>
      <w:docPartObj>
        <w:docPartGallery w:val="Page Numbers (Bottom of Page)"/>
        <w:docPartUnique/>
      </w:docPartObj>
    </w:sdtPr>
    <w:sdtEndPr/>
    <w:sdtContent>
      <w:sdt>
        <w:sdtPr>
          <w:id w:val="1728636285"/>
          <w:docPartObj>
            <w:docPartGallery w:val="Page Numbers (Top of Page)"/>
            <w:docPartUnique/>
          </w:docPartObj>
        </w:sdtPr>
        <w:sdtEndPr/>
        <w:sdtContent>
          <w:p w14:paraId="160CDFC3" w14:textId="3ED3B279" w:rsidR="00EB60C6" w:rsidRDefault="00EB60C6">
            <w:pPr>
              <w:pStyle w:val="Voettekst"/>
              <w:jc w:val="center"/>
            </w:pPr>
            <w:r w:rsidRPr="00EB60C6">
              <w:rPr>
                <w:rFonts w:ascii="Arial" w:hAnsi="Arial" w:cs="Arial"/>
                <w:sz w:val="16"/>
                <w:szCs w:val="16"/>
                <w:lang w:val="nl-NL"/>
              </w:rPr>
              <w:t>Pag</w:t>
            </w:r>
            <w:r w:rsidRPr="00EB60C6">
              <w:rPr>
                <w:rFonts w:ascii="Arial" w:hAnsi="Arial" w:cs="Arial"/>
                <w:sz w:val="16"/>
                <w:szCs w:val="16"/>
              </w:rPr>
              <w:t>e</w:t>
            </w:r>
            <w:r w:rsidRPr="00EB60C6">
              <w:rPr>
                <w:rFonts w:ascii="Arial" w:hAnsi="Arial" w:cs="Arial"/>
                <w:sz w:val="16"/>
                <w:szCs w:val="16"/>
                <w:lang w:val="nl-NL"/>
              </w:rPr>
              <w:t xml:space="preserve"> </w:t>
            </w:r>
            <w:r w:rsidRPr="00EB60C6">
              <w:rPr>
                <w:rFonts w:ascii="Arial" w:hAnsi="Arial" w:cs="Arial"/>
                <w:b/>
                <w:bCs/>
                <w:sz w:val="16"/>
                <w:szCs w:val="16"/>
              </w:rPr>
              <w:fldChar w:fldCharType="begin"/>
            </w:r>
            <w:r w:rsidRPr="00EB60C6">
              <w:rPr>
                <w:rFonts w:ascii="Arial" w:hAnsi="Arial" w:cs="Arial"/>
                <w:b/>
                <w:bCs/>
                <w:sz w:val="16"/>
                <w:szCs w:val="16"/>
              </w:rPr>
              <w:instrText>PAGE</w:instrText>
            </w:r>
            <w:r w:rsidRPr="00EB60C6">
              <w:rPr>
                <w:rFonts w:ascii="Arial" w:hAnsi="Arial" w:cs="Arial"/>
                <w:b/>
                <w:bCs/>
                <w:sz w:val="16"/>
                <w:szCs w:val="16"/>
              </w:rPr>
              <w:fldChar w:fldCharType="separate"/>
            </w:r>
            <w:r w:rsidR="00E42A94">
              <w:rPr>
                <w:rFonts w:ascii="Arial" w:hAnsi="Arial" w:cs="Arial"/>
                <w:b/>
                <w:bCs/>
                <w:noProof/>
                <w:sz w:val="16"/>
                <w:szCs w:val="16"/>
              </w:rPr>
              <w:t>19</w:t>
            </w:r>
            <w:r w:rsidRPr="00EB60C6">
              <w:rPr>
                <w:rFonts w:ascii="Arial" w:hAnsi="Arial" w:cs="Arial"/>
                <w:b/>
                <w:bCs/>
                <w:sz w:val="16"/>
                <w:szCs w:val="16"/>
              </w:rPr>
              <w:fldChar w:fldCharType="end"/>
            </w:r>
            <w:r w:rsidRPr="00EB60C6">
              <w:rPr>
                <w:rFonts w:ascii="Arial" w:hAnsi="Arial" w:cs="Arial"/>
                <w:sz w:val="16"/>
                <w:szCs w:val="16"/>
                <w:lang w:val="nl-NL"/>
              </w:rPr>
              <w:t xml:space="preserve"> </w:t>
            </w:r>
            <w:r w:rsidRPr="00EB60C6">
              <w:rPr>
                <w:rFonts w:ascii="Arial" w:hAnsi="Arial" w:cs="Arial"/>
                <w:sz w:val="16"/>
                <w:szCs w:val="16"/>
              </w:rPr>
              <w:t>of</w:t>
            </w:r>
            <w:r w:rsidRPr="00EB60C6">
              <w:rPr>
                <w:rFonts w:ascii="Arial" w:hAnsi="Arial" w:cs="Arial"/>
                <w:sz w:val="16"/>
                <w:szCs w:val="16"/>
                <w:lang w:val="nl-NL"/>
              </w:rPr>
              <w:t xml:space="preserve"> </w:t>
            </w:r>
            <w:r w:rsidRPr="00EB60C6">
              <w:rPr>
                <w:rFonts w:ascii="Arial" w:hAnsi="Arial" w:cs="Arial"/>
                <w:b/>
                <w:bCs/>
                <w:sz w:val="16"/>
                <w:szCs w:val="16"/>
              </w:rPr>
              <w:fldChar w:fldCharType="begin"/>
            </w:r>
            <w:r w:rsidRPr="00EB60C6">
              <w:rPr>
                <w:rFonts w:ascii="Arial" w:hAnsi="Arial" w:cs="Arial"/>
                <w:b/>
                <w:bCs/>
                <w:sz w:val="16"/>
                <w:szCs w:val="16"/>
              </w:rPr>
              <w:instrText>NUMPAGES</w:instrText>
            </w:r>
            <w:r w:rsidRPr="00EB60C6">
              <w:rPr>
                <w:rFonts w:ascii="Arial" w:hAnsi="Arial" w:cs="Arial"/>
                <w:b/>
                <w:bCs/>
                <w:sz w:val="16"/>
                <w:szCs w:val="16"/>
              </w:rPr>
              <w:fldChar w:fldCharType="separate"/>
            </w:r>
            <w:r w:rsidR="00E42A94">
              <w:rPr>
                <w:rFonts w:ascii="Arial" w:hAnsi="Arial" w:cs="Arial"/>
                <w:b/>
                <w:bCs/>
                <w:noProof/>
                <w:sz w:val="16"/>
                <w:szCs w:val="16"/>
              </w:rPr>
              <w:t>22</w:t>
            </w:r>
            <w:r w:rsidRPr="00EB60C6">
              <w:rPr>
                <w:rFonts w:ascii="Arial" w:hAnsi="Arial" w:cs="Arial"/>
                <w:b/>
                <w:bCs/>
                <w:sz w:val="16"/>
                <w:szCs w:val="16"/>
              </w:rPr>
              <w:fldChar w:fldCharType="end"/>
            </w:r>
          </w:p>
        </w:sdtContent>
      </w:sdt>
    </w:sdtContent>
  </w:sdt>
  <w:p w14:paraId="06F1038D" w14:textId="77777777" w:rsidR="00EB60C6" w:rsidRDefault="00EB60C6">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7000EB" w14:textId="77777777" w:rsidR="008338ED" w:rsidRDefault="008338ED" w:rsidP="00512DD1">
      <w:r>
        <w:separator/>
      </w:r>
    </w:p>
  </w:footnote>
  <w:footnote w:type="continuationSeparator" w:id="0">
    <w:p w14:paraId="338E46F9" w14:textId="77777777" w:rsidR="008338ED" w:rsidRDefault="008338ED" w:rsidP="00512D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F09EF"/>
    <w:multiLevelType w:val="hybridMultilevel"/>
    <w:tmpl w:val="3CA4DB9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2313780"/>
    <w:multiLevelType w:val="hybridMultilevel"/>
    <w:tmpl w:val="B57279F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31B4767"/>
    <w:multiLevelType w:val="hybridMultilevel"/>
    <w:tmpl w:val="11DA4C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09CF7C33"/>
    <w:multiLevelType w:val="hybridMultilevel"/>
    <w:tmpl w:val="2192295E"/>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4" w15:restartNumberingAfterBreak="0">
    <w:nsid w:val="0FB83C7C"/>
    <w:multiLevelType w:val="hybridMultilevel"/>
    <w:tmpl w:val="57E41918"/>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203E16DC"/>
    <w:multiLevelType w:val="hybridMultilevel"/>
    <w:tmpl w:val="5164F6F8"/>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6" w15:restartNumberingAfterBreak="0">
    <w:nsid w:val="29B3642F"/>
    <w:multiLevelType w:val="hybridMultilevel"/>
    <w:tmpl w:val="43B04882"/>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7" w15:restartNumberingAfterBreak="0">
    <w:nsid w:val="30E91009"/>
    <w:multiLevelType w:val="hybridMultilevel"/>
    <w:tmpl w:val="993870EA"/>
    <w:lvl w:ilvl="0" w:tplc="04090001">
      <w:start w:val="1"/>
      <w:numFmt w:val="bullet"/>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080"/>
        </w:tabs>
        <w:ind w:left="1080" w:hanging="360"/>
      </w:pPr>
      <w:rPr>
        <w:rFonts w:ascii="Courier New" w:hAnsi="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abstractNum w:abstractNumId="8" w15:restartNumberingAfterBreak="0">
    <w:nsid w:val="3B3173E4"/>
    <w:multiLevelType w:val="hybridMultilevel"/>
    <w:tmpl w:val="1D92D6B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9" w15:restartNumberingAfterBreak="0">
    <w:nsid w:val="44CA3969"/>
    <w:multiLevelType w:val="hybridMultilevel"/>
    <w:tmpl w:val="6BAC1C3C"/>
    <w:lvl w:ilvl="0" w:tplc="0407000F">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451E4AE3"/>
    <w:multiLevelType w:val="hybridMultilevel"/>
    <w:tmpl w:val="1618F40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57B75D30"/>
    <w:multiLevelType w:val="hybridMultilevel"/>
    <w:tmpl w:val="1DC8DA6E"/>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60597F63"/>
    <w:multiLevelType w:val="hybridMultilevel"/>
    <w:tmpl w:val="997CADE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62953706"/>
    <w:multiLevelType w:val="hybridMultilevel"/>
    <w:tmpl w:val="2536FE0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66CA30CB"/>
    <w:multiLevelType w:val="hybridMultilevel"/>
    <w:tmpl w:val="53A8AF3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6ABA40BF"/>
    <w:multiLevelType w:val="hybridMultilevel"/>
    <w:tmpl w:val="290AA72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6DC4561B"/>
    <w:multiLevelType w:val="hybridMultilevel"/>
    <w:tmpl w:val="2C82ED2C"/>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6F1B24F7"/>
    <w:multiLevelType w:val="hybridMultilevel"/>
    <w:tmpl w:val="A16C280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72DC449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9" w15:restartNumberingAfterBreak="0">
    <w:nsid w:val="7B485D38"/>
    <w:multiLevelType w:val="hybridMultilevel"/>
    <w:tmpl w:val="0B868522"/>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18"/>
  </w:num>
  <w:num w:numId="2">
    <w:abstractNumId w:val="7"/>
  </w:num>
  <w:num w:numId="3">
    <w:abstractNumId w:val="6"/>
  </w:num>
  <w:num w:numId="4">
    <w:abstractNumId w:val="3"/>
  </w:num>
  <w:num w:numId="5">
    <w:abstractNumId w:val="5"/>
  </w:num>
  <w:num w:numId="6">
    <w:abstractNumId w:val="12"/>
  </w:num>
  <w:num w:numId="7">
    <w:abstractNumId w:val="16"/>
  </w:num>
  <w:num w:numId="8">
    <w:abstractNumId w:val="4"/>
  </w:num>
  <w:num w:numId="9">
    <w:abstractNumId w:val="19"/>
  </w:num>
  <w:num w:numId="10">
    <w:abstractNumId w:val="17"/>
  </w:num>
  <w:num w:numId="11">
    <w:abstractNumId w:val="13"/>
  </w:num>
  <w:num w:numId="12">
    <w:abstractNumId w:val="11"/>
  </w:num>
  <w:num w:numId="13">
    <w:abstractNumId w:val="2"/>
  </w:num>
  <w:num w:numId="14">
    <w:abstractNumId w:val="15"/>
  </w:num>
  <w:num w:numId="15">
    <w:abstractNumId w:val="8"/>
  </w:num>
  <w:num w:numId="16">
    <w:abstractNumId w:val="10"/>
  </w:num>
  <w:num w:numId="17">
    <w:abstractNumId w:val="14"/>
  </w:num>
  <w:num w:numId="18">
    <w:abstractNumId w:val="0"/>
  </w:num>
  <w:num w:numId="19">
    <w:abstractNumId w:val="1"/>
  </w:num>
  <w:num w:numId="2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Leukemia&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sta5ddspvzte0kevf57p2vdo59rtt525er9x&quot;&gt;Endnote Jan 2013-Converted&lt;record-ids&gt;&lt;item&gt;10&lt;/item&gt;&lt;item&gt;25&lt;/item&gt;&lt;item&gt;120&lt;/item&gt;&lt;item&gt;466&lt;/item&gt;&lt;item&gt;480&lt;/item&gt;&lt;item&gt;519&lt;/item&gt;&lt;item&gt;1027&lt;/item&gt;&lt;item&gt;1186&lt;/item&gt;&lt;item&gt;1401&lt;/item&gt;&lt;item&gt;1403&lt;/item&gt;&lt;item&gt;1522&lt;/item&gt;&lt;item&gt;1839&lt;/item&gt;&lt;item&gt;2238&lt;/item&gt;&lt;item&gt;2239&lt;/item&gt;&lt;item&gt;2240&lt;/item&gt;&lt;item&gt;2242&lt;/item&gt;&lt;item&gt;2243&lt;/item&gt;&lt;/record-ids&gt;&lt;/item&gt;&lt;/Libraries&gt;"/>
  </w:docVars>
  <w:rsids>
    <w:rsidRoot w:val="00EB60C6"/>
    <w:rsid w:val="00036450"/>
    <w:rsid w:val="0004705B"/>
    <w:rsid w:val="00060563"/>
    <w:rsid w:val="00073466"/>
    <w:rsid w:val="000B0F66"/>
    <w:rsid w:val="000B1939"/>
    <w:rsid w:val="000B398F"/>
    <w:rsid w:val="000E61AD"/>
    <w:rsid w:val="000F3590"/>
    <w:rsid w:val="00127082"/>
    <w:rsid w:val="0014159B"/>
    <w:rsid w:val="00160B63"/>
    <w:rsid w:val="0016559F"/>
    <w:rsid w:val="001719E6"/>
    <w:rsid w:val="001C6C05"/>
    <w:rsid w:val="001D0968"/>
    <w:rsid w:val="001E70D8"/>
    <w:rsid w:val="00210C8D"/>
    <w:rsid w:val="00211D99"/>
    <w:rsid w:val="002267BE"/>
    <w:rsid w:val="0023687D"/>
    <w:rsid w:val="00265387"/>
    <w:rsid w:val="002734E1"/>
    <w:rsid w:val="00295462"/>
    <w:rsid w:val="002A2149"/>
    <w:rsid w:val="002C1A2C"/>
    <w:rsid w:val="002C4989"/>
    <w:rsid w:val="003262AE"/>
    <w:rsid w:val="00335715"/>
    <w:rsid w:val="00341184"/>
    <w:rsid w:val="00353552"/>
    <w:rsid w:val="003975CE"/>
    <w:rsid w:val="003A18D3"/>
    <w:rsid w:val="003C69CD"/>
    <w:rsid w:val="003D757B"/>
    <w:rsid w:val="00411F99"/>
    <w:rsid w:val="00442582"/>
    <w:rsid w:val="00446D80"/>
    <w:rsid w:val="004604F2"/>
    <w:rsid w:val="0046468E"/>
    <w:rsid w:val="00482907"/>
    <w:rsid w:val="004E0F94"/>
    <w:rsid w:val="005108A1"/>
    <w:rsid w:val="00512DD1"/>
    <w:rsid w:val="0051587B"/>
    <w:rsid w:val="00525016"/>
    <w:rsid w:val="00540A90"/>
    <w:rsid w:val="005630E9"/>
    <w:rsid w:val="00571517"/>
    <w:rsid w:val="00572B28"/>
    <w:rsid w:val="005766C9"/>
    <w:rsid w:val="005933E3"/>
    <w:rsid w:val="005B4566"/>
    <w:rsid w:val="005D70EA"/>
    <w:rsid w:val="005E3765"/>
    <w:rsid w:val="005F3B3A"/>
    <w:rsid w:val="00614434"/>
    <w:rsid w:val="0062662D"/>
    <w:rsid w:val="0065260C"/>
    <w:rsid w:val="00660D04"/>
    <w:rsid w:val="00684F6D"/>
    <w:rsid w:val="00685863"/>
    <w:rsid w:val="006873D3"/>
    <w:rsid w:val="00692EE9"/>
    <w:rsid w:val="006A5C9D"/>
    <w:rsid w:val="006B18DC"/>
    <w:rsid w:val="006E7DA3"/>
    <w:rsid w:val="006F04FD"/>
    <w:rsid w:val="006F30C8"/>
    <w:rsid w:val="00700182"/>
    <w:rsid w:val="007151B7"/>
    <w:rsid w:val="0072234E"/>
    <w:rsid w:val="00724EB8"/>
    <w:rsid w:val="00740E7C"/>
    <w:rsid w:val="00743745"/>
    <w:rsid w:val="00762D97"/>
    <w:rsid w:val="007A2419"/>
    <w:rsid w:val="007C6631"/>
    <w:rsid w:val="007F302D"/>
    <w:rsid w:val="00832AAA"/>
    <w:rsid w:val="008338ED"/>
    <w:rsid w:val="0085762B"/>
    <w:rsid w:val="00882DEE"/>
    <w:rsid w:val="008868EB"/>
    <w:rsid w:val="00894B45"/>
    <w:rsid w:val="008A7044"/>
    <w:rsid w:val="008B6F60"/>
    <w:rsid w:val="008C7559"/>
    <w:rsid w:val="00917966"/>
    <w:rsid w:val="00951547"/>
    <w:rsid w:val="00960742"/>
    <w:rsid w:val="009C7EEA"/>
    <w:rsid w:val="009F2056"/>
    <w:rsid w:val="009F5863"/>
    <w:rsid w:val="00A372FD"/>
    <w:rsid w:val="00A41B91"/>
    <w:rsid w:val="00A72365"/>
    <w:rsid w:val="00A926BF"/>
    <w:rsid w:val="00AA57CF"/>
    <w:rsid w:val="00AB2927"/>
    <w:rsid w:val="00AC0C1A"/>
    <w:rsid w:val="00AE3B1B"/>
    <w:rsid w:val="00AF69EF"/>
    <w:rsid w:val="00B03668"/>
    <w:rsid w:val="00B14D67"/>
    <w:rsid w:val="00B27B8E"/>
    <w:rsid w:val="00B3240F"/>
    <w:rsid w:val="00B55708"/>
    <w:rsid w:val="00B91EF2"/>
    <w:rsid w:val="00BA4B60"/>
    <w:rsid w:val="00BC759E"/>
    <w:rsid w:val="00C04D8D"/>
    <w:rsid w:val="00C0539C"/>
    <w:rsid w:val="00C104FA"/>
    <w:rsid w:val="00C34A3B"/>
    <w:rsid w:val="00C61B9F"/>
    <w:rsid w:val="00C61E8E"/>
    <w:rsid w:val="00C76506"/>
    <w:rsid w:val="00C903A1"/>
    <w:rsid w:val="00CC0786"/>
    <w:rsid w:val="00CC55D4"/>
    <w:rsid w:val="00CD2C1C"/>
    <w:rsid w:val="00CE3710"/>
    <w:rsid w:val="00D63BCB"/>
    <w:rsid w:val="00DF398F"/>
    <w:rsid w:val="00E17354"/>
    <w:rsid w:val="00E42A94"/>
    <w:rsid w:val="00E74C06"/>
    <w:rsid w:val="00EB2CBA"/>
    <w:rsid w:val="00EB60C6"/>
    <w:rsid w:val="00EF0A77"/>
    <w:rsid w:val="00F029DC"/>
    <w:rsid w:val="00F25F12"/>
    <w:rsid w:val="00F44DD0"/>
    <w:rsid w:val="00F4680E"/>
    <w:rsid w:val="00F6166C"/>
    <w:rsid w:val="00F75659"/>
    <w:rsid w:val="00F82F31"/>
    <w:rsid w:val="00F846C1"/>
    <w:rsid w:val="00F94980"/>
    <w:rsid w:val="00FB319A"/>
    <w:rsid w:val="00FD59C8"/>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40D0BD"/>
  <w15:chartTrackingRefBased/>
  <w15:docId w15:val="{F5B1B710-B1AF-4C6D-A6B6-2DAAEB7CC0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4"/>
        <w:szCs w:val="24"/>
        <w:lang w:val="nl-NL"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B60C6"/>
    <w:rPr>
      <w:rFonts w:ascii="Times New Roman" w:eastAsia="Times New Roman" w:hAnsi="Times New Roman" w:cs="Times New Roman"/>
      <w:lang w:val="en-US"/>
    </w:rPr>
  </w:style>
  <w:style w:type="paragraph" w:styleId="Kop1">
    <w:name w:val="heading 1"/>
    <w:basedOn w:val="Standaard"/>
    <w:next w:val="Standaard"/>
    <w:link w:val="Kop1Char"/>
    <w:qFormat/>
    <w:rsid w:val="00EB60C6"/>
    <w:pPr>
      <w:keepNext/>
      <w:spacing w:line="360" w:lineRule="auto"/>
      <w:jc w:val="both"/>
      <w:outlineLvl w:val="0"/>
    </w:pPr>
    <w:rPr>
      <w:rFonts w:ascii="Arial" w:hAnsi="Arial" w:cs="Arial"/>
      <w:i/>
      <w:iCs/>
      <w:sz w:val="20"/>
      <w:lang w:val="en-GB"/>
    </w:rPr>
  </w:style>
  <w:style w:type="paragraph" w:styleId="Kop2">
    <w:name w:val="heading 2"/>
    <w:basedOn w:val="Standaard"/>
    <w:next w:val="Standaard"/>
    <w:link w:val="Kop2Char"/>
    <w:qFormat/>
    <w:rsid w:val="00EB60C6"/>
    <w:pPr>
      <w:keepNext/>
      <w:jc w:val="both"/>
      <w:outlineLvl w:val="1"/>
    </w:pPr>
    <w:rPr>
      <w:rFonts w:ascii="Arial" w:hAnsi="Arial"/>
      <w:b/>
      <w:sz w:val="20"/>
      <w:szCs w:val="20"/>
      <w:lang w:val="nl-NL"/>
    </w:rPr>
  </w:style>
  <w:style w:type="paragraph" w:styleId="Kop3">
    <w:name w:val="heading 3"/>
    <w:basedOn w:val="Standaard"/>
    <w:next w:val="Standaard"/>
    <w:link w:val="Kop3Char"/>
    <w:qFormat/>
    <w:rsid w:val="00EB60C6"/>
    <w:pPr>
      <w:keepNext/>
      <w:outlineLvl w:val="2"/>
    </w:pPr>
    <w:rPr>
      <w:rFonts w:ascii="Arial" w:hAnsi="Arial" w:cs="Arial"/>
      <w:b/>
      <w:bCs/>
      <w:sz w:val="20"/>
      <w:lang w:val="en-GB"/>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styleId="Tabelraster">
    <w:name w:val="Table Grid"/>
    <w:aliases w:val="Tabel Erasmus MC"/>
    <w:basedOn w:val="Standaardtabel"/>
    <w:uiPriority w:val="39"/>
    <w:rsid w:val="0046468E"/>
    <w:rPr>
      <w:rFonts w:ascii="Arial" w:hAnsi="Arial"/>
    </w:rPr>
    <w:tblPr>
      <w:tblBorders>
        <w:top w:val="single" w:sz="4" w:space="0" w:color="89D4F1"/>
        <w:left w:val="single" w:sz="4" w:space="0" w:color="89D4F1"/>
        <w:bottom w:val="single" w:sz="4" w:space="0" w:color="89D4F1"/>
        <w:right w:val="single" w:sz="4" w:space="0" w:color="89D4F1"/>
        <w:insideH w:val="single" w:sz="4" w:space="0" w:color="89D4F1"/>
        <w:insideV w:val="single" w:sz="4" w:space="0" w:color="89D4F1"/>
      </w:tblBorders>
      <w:tblCellMar>
        <w:top w:w="57" w:type="dxa"/>
        <w:left w:w="57" w:type="dxa"/>
        <w:bottom w:w="57" w:type="dxa"/>
        <w:right w:w="57" w:type="dxa"/>
      </w:tblCellMar>
    </w:tblPr>
  </w:style>
  <w:style w:type="table" w:styleId="Lijsttabel6kleurrijk-Accent2">
    <w:name w:val="List Table 6 Colorful Accent 2"/>
    <w:basedOn w:val="Standaardtabel"/>
    <w:uiPriority w:val="51"/>
    <w:rsid w:val="00CC55D4"/>
    <w:rPr>
      <w:rFonts w:ascii="Times New Roman" w:eastAsia="Times New Roman" w:hAnsi="Times New Roman" w:cs="Times New Roman"/>
      <w:color w:val="C45911" w:themeColor="accent2" w:themeShade="BF"/>
      <w:sz w:val="20"/>
      <w:szCs w:val="20"/>
      <w:lang w:val="en-GB" w:eastAsia="en-GB"/>
    </w:rPr>
    <w:tblPr>
      <w:tblStyleRowBandSize w:val="1"/>
      <w:tblStyleColBandSize w:val="1"/>
      <w:tblBorders>
        <w:top w:val="single" w:sz="4" w:space="0" w:color="ED7D31" w:themeColor="accent2"/>
        <w:bottom w:val="single" w:sz="4" w:space="0" w:color="ED7D31" w:themeColor="accent2"/>
      </w:tblBorders>
    </w:tblPr>
    <w:tblStylePr w:type="firstRow">
      <w:rPr>
        <w:b/>
        <w:bCs/>
      </w:rPr>
      <w:tblPr/>
      <w:tcPr>
        <w:tcBorders>
          <w:bottom w:val="single" w:sz="4" w:space="0" w:color="ED7D31" w:themeColor="accent2"/>
        </w:tcBorders>
      </w:tcPr>
    </w:tblStylePr>
    <w:tblStylePr w:type="lastRow">
      <w:rPr>
        <w:b/>
        <w:bCs/>
      </w:rPr>
      <w:tblPr/>
      <w:tcPr>
        <w:tcBorders>
          <w:top w:val="double" w:sz="4" w:space="0" w:color="ED7D31" w:themeColor="accent2"/>
        </w:tcBorders>
      </w:tcPr>
    </w:tblStylePr>
    <w:tblStylePr w:type="firstCol">
      <w:rPr>
        <w:b/>
        <w:bCs/>
      </w:rPr>
    </w:tblStylePr>
    <w:tblStylePr w:type="lastCol">
      <w:rPr>
        <w:b/>
        <w:bCs/>
      </w:rPr>
    </w:tblStylePr>
    <w:tblStylePr w:type="band1Vert">
      <w:tblPr/>
      <w:tcPr>
        <w:shd w:val="clear" w:color="auto" w:fill="FBE4D5" w:themeFill="accent2" w:themeFillTint="33"/>
      </w:tcPr>
    </w:tblStylePr>
    <w:tblStylePr w:type="band1Horz">
      <w:tblPr/>
      <w:tcPr>
        <w:shd w:val="clear" w:color="auto" w:fill="FBE4D5" w:themeFill="accent2" w:themeFillTint="33"/>
      </w:tcPr>
    </w:tblStylePr>
  </w:style>
  <w:style w:type="paragraph" w:styleId="Koptekst">
    <w:name w:val="header"/>
    <w:basedOn w:val="Standaard"/>
    <w:link w:val="KoptekstChar"/>
    <w:uiPriority w:val="99"/>
    <w:unhideWhenUsed/>
    <w:rsid w:val="00512DD1"/>
    <w:pPr>
      <w:tabs>
        <w:tab w:val="center" w:pos="4536"/>
        <w:tab w:val="right" w:pos="9072"/>
      </w:tabs>
    </w:pPr>
  </w:style>
  <w:style w:type="character" w:customStyle="1" w:styleId="KoptekstChar">
    <w:name w:val="Koptekst Char"/>
    <w:basedOn w:val="Standaardalinea-lettertype"/>
    <w:link w:val="Koptekst"/>
    <w:uiPriority w:val="99"/>
    <w:rsid w:val="00512DD1"/>
  </w:style>
  <w:style w:type="paragraph" w:styleId="Voettekst">
    <w:name w:val="footer"/>
    <w:basedOn w:val="Standaard"/>
    <w:link w:val="VoettekstChar"/>
    <w:uiPriority w:val="99"/>
    <w:unhideWhenUsed/>
    <w:rsid w:val="00512DD1"/>
    <w:pPr>
      <w:tabs>
        <w:tab w:val="center" w:pos="4536"/>
        <w:tab w:val="right" w:pos="9072"/>
      </w:tabs>
    </w:pPr>
  </w:style>
  <w:style w:type="character" w:customStyle="1" w:styleId="VoettekstChar">
    <w:name w:val="Voettekst Char"/>
    <w:basedOn w:val="Standaardalinea-lettertype"/>
    <w:link w:val="Voettekst"/>
    <w:uiPriority w:val="99"/>
    <w:rsid w:val="00512DD1"/>
  </w:style>
  <w:style w:type="character" w:customStyle="1" w:styleId="Kop1Char">
    <w:name w:val="Kop 1 Char"/>
    <w:basedOn w:val="Standaardalinea-lettertype"/>
    <w:link w:val="Kop1"/>
    <w:rsid w:val="00EB60C6"/>
    <w:rPr>
      <w:rFonts w:ascii="Arial" w:eastAsia="Times New Roman" w:hAnsi="Arial" w:cs="Arial"/>
      <w:i/>
      <w:iCs/>
      <w:sz w:val="20"/>
      <w:lang w:val="en-GB"/>
    </w:rPr>
  </w:style>
  <w:style w:type="character" w:customStyle="1" w:styleId="Kop2Char">
    <w:name w:val="Kop 2 Char"/>
    <w:basedOn w:val="Standaardalinea-lettertype"/>
    <w:link w:val="Kop2"/>
    <w:rsid w:val="00EB60C6"/>
    <w:rPr>
      <w:rFonts w:ascii="Arial" w:eastAsia="Times New Roman" w:hAnsi="Arial" w:cs="Times New Roman"/>
      <w:b/>
      <w:sz w:val="20"/>
      <w:szCs w:val="20"/>
    </w:rPr>
  </w:style>
  <w:style w:type="character" w:customStyle="1" w:styleId="Kop3Char">
    <w:name w:val="Kop 3 Char"/>
    <w:basedOn w:val="Standaardalinea-lettertype"/>
    <w:link w:val="Kop3"/>
    <w:rsid w:val="00EB60C6"/>
    <w:rPr>
      <w:rFonts w:ascii="Arial" w:eastAsia="Times New Roman" w:hAnsi="Arial" w:cs="Arial"/>
      <w:b/>
      <w:bCs/>
      <w:sz w:val="20"/>
      <w:lang w:val="en-GB"/>
    </w:rPr>
  </w:style>
  <w:style w:type="paragraph" w:styleId="Plattetekst">
    <w:name w:val="Body Text"/>
    <w:basedOn w:val="Standaard"/>
    <w:link w:val="PlattetekstChar"/>
    <w:rsid w:val="00EB60C6"/>
    <w:pPr>
      <w:spacing w:line="360" w:lineRule="auto"/>
      <w:jc w:val="both"/>
    </w:pPr>
    <w:rPr>
      <w:rFonts w:ascii="Arial" w:hAnsi="Arial" w:cs="Arial"/>
      <w:sz w:val="20"/>
      <w:szCs w:val="10"/>
    </w:rPr>
  </w:style>
  <w:style w:type="character" w:customStyle="1" w:styleId="PlattetekstChar">
    <w:name w:val="Platte tekst Char"/>
    <w:basedOn w:val="Standaardalinea-lettertype"/>
    <w:link w:val="Plattetekst"/>
    <w:rsid w:val="00EB60C6"/>
    <w:rPr>
      <w:rFonts w:ascii="Arial" w:eastAsia="Times New Roman" w:hAnsi="Arial" w:cs="Arial"/>
      <w:sz w:val="20"/>
      <w:szCs w:val="10"/>
      <w:lang w:val="en-US"/>
    </w:rPr>
  </w:style>
  <w:style w:type="paragraph" w:styleId="Lijstalinea">
    <w:name w:val="List Paragraph"/>
    <w:basedOn w:val="Standaard"/>
    <w:uiPriority w:val="34"/>
    <w:qFormat/>
    <w:rsid w:val="005108A1"/>
    <w:pPr>
      <w:ind w:left="720"/>
      <w:contextualSpacing/>
    </w:pPr>
    <w:rPr>
      <w:rFonts w:ascii="Calibri" w:eastAsiaTheme="minorHAnsi" w:hAnsi="Calibri" w:cs="Calibri"/>
      <w:sz w:val="22"/>
      <w:szCs w:val="22"/>
    </w:rPr>
  </w:style>
  <w:style w:type="character" w:styleId="Verwijzingopmerking">
    <w:name w:val="annotation reference"/>
    <w:basedOn w:val="Standaardalinea-lettertype"/>
    <w:uiPriority w:val="99"/>
    <w:semiHidden/>
    <w:unhideWhenUsed/>
    <w:rsid w:val="005108A1"/>
    <w:rPr>
      <w:sz w:val="16"/>
      <w:szCs w:val="16"/>
    </w:rPr>
  </w:style>
  <w:style w:type="paragraph" w:styleId="Tekstopmerking">
    <w:name w:val="annotation text"/>
    <w:basedOn w:val="Standaard"/>
    <w:link w:val="TekstopmerkingChar"/>
    <w:uiPriority w:val="99"/>
    <w:semiHidden/>
    <w:unhideWhenUsed/>
    <w:rsid w:val="005108A1"/>
    <w:rPr>
      <w:sz w:val="20"/>
      <w:szCs w:val="20"/>
      <w:lang w:val="nl-NL" w:eastAsia="nl-NL"/>
    </w:rPr>
  </w:style>
  <w:style w:type="character" w:customStyle="1" w:styleId="TekstopmerkingChar">
    <w:name w:val="Tekst opmerking Char"/>
    <w:basedOn w:val="Standaardalinea-lettertype"/>
    <w:link w:val="Tekstopmerking"/>
    <w:uiPriority w:val="99"/>
    <w:semiHidden/>
    <w:rsid w:val="005108A1"/>
    <w:rPr>
      <w:rFonts w:ascii="Times New Roman" w:eastAsia="Times New Roman" w:hAnsi="Times New Roman" w:cs="Times New Roman"/>
      <w:sz w:val="20"/>
      <w:szCs w:val="20"/>
      <w:lang w:eastAsia="nl-NL"/>
    </w:rPr>
  </w:style>
  <w:style w:type="paragraph" w:styleId="Ballontekst">
    <w:name w:val="Balloon Text"/>
    <w:basedOn w:val="Standaard"/>
    <w:link w:val="BallontekstChar"/>
    <w:uiPriority w:val="99"/>
    <w:semiHidden/>
    <w:unhideWhenUsed/>
    <w:rsid w:val="005108A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5108A1"/>
    <w:rPr>
      <w:rFonts w:ascii="Segoe UI" w:eastAsia="Times New Roman" w:hAnsi="Segoe UI" w:cs="Segoe UI"/>
      <w:sz w:val="18"/>
      <w:szCs w:val="18"/>
      <w:lang w:val="en-US"/>
    </w:rPr>
  </w:style>
  <w:style w:type="paragraph" w:customStyle="1" w:styleId="EndNoteBibliographyTitle">
    <w:name w:val="EndNote Bibliography Title"/>
    <w:basedOn w:val="Standaard"/>
    <w:link w:val="EndNoteBibliographyTitleChar"/>
    <w:rsid w:val="009F2056"/>
    <w:pPr>
      <w:jc w:val="center"/>
    </w:pPr>
    <w:rPr>
      <w:noProof/>
    </w:rPr>
  </w:style>
  <w:style w:type="character" w:customStyle="1" w:styleId="EndNoteBibliographyTitleChar">
    <w:name w:val="EndNote Bibliography Title Char"/>
    <w:basedOn w:val="Standaardalinea-lettertype"/>
    <w:link w:val="EndNoteBibliographyTitle"/>
    <w:rsid w:val="009F2056"/>
    <w:rPr>
      <w:rFonts w:ascii="Times New Roman" w:eastAsia="Times New Roman" w:hAnsi="Times New Roman" w:cs="Times New Roman"/>
      <w:noProof/>
      <w:lang w:val="en-US"/>
    </w:rPr>
  </w:style>
  <w:style w:type="paragraph" w:customStyle="1" w:styleId="EndNoteBibliography">
    <w:name w:val="EndNote Bibliography"/>
    <w:basedOn w:val="Standaard"/>
    <w:link w:val="EndNoteBibliographyChar"/>
    <w:rsid w:val="009F2056"/>
    <w:rPr>
      <w:noProof/>
    </w:rPr>
  </w:style>
  <w:style w:type="character" w:customStyle="1" w:styleId="EndNoteBibliographyChar">
    <w:name w:val="EndNote Bibliography Char"/>
    <w:basedOn w:val="Standaardalinea-lettertype"/>
    <w:link w:val="EndNoteBibliography"/>
    <w:rsid w:val="009F2056"/>
    <w:rPr>
      <w:rFonts w:ascii="Times New Roman" w:eastAsia="Times New Roman" w:hAnsi="Times New Roman" w:cs="Times New Roman"/>
      <w:noProof/>
      <w:lang w:val="en-US"/>
    </w:rPr>
  </w:style>
  <w:style w:type="paragraph" w:styleId="Onderwerpvanopmerking">
    <w:name w:val="annotation subject"/>
    <w:basedOn w:val="Tekstopmerking"/>
    <w:next w:val="Tekstopmerking"/>
    <w:link w:val="OnderwerpvanopmerkingChar"/>
    <w:uiPriority w:val="99"/>
    <w:semiHidden/>
    <w:unhideWhenUsed/>
    <w:rsid w:val="004604F2"/>
    <w:rPr>
      <w:b/>
      <w:bCs/>
      <w:lang w:val="en-US" w:eastAsia="en-US"/>
    </w:rPr>
  </w:style>
  <w:style w:type="character" w:customStyle="1" w:styleId="OnderwerpvanopmerkingChar">
    <w:name w:val="Onderwerp van opmerking Char"/>
    <w:basedOn w:val="TekstopmerkingChar"/>
    <w:link w:val="Onderwerpvanopmerking"/>
    <w:uiPriority w:val="99"/>
    <w:semiHidden/>
    <w:rsid w:val="004604F2"/>
    <w:rPr>
      <w:rFonts w:ascii="Times New Roman" w:eastAsia="Times New Roman" w:hAnsi="Times New Roman" w:cs="Times New Roman"/>
      <w:b/>
      <w:bCs/>
      <w:sz w:val="20"/>
      <w:szCs w:val="20"/>
      <w:lang w:val="en-US" w:eastAsia="nl-NL"/>
    </w:rPr>
  </w:style>
  <w:style w:type="character" w:styleId="Hyperlink">
    <w:name w:val="Hyperlink"/>
    <w:basedOn w:val="Standaardalinea-lettertype"/>
    <w:uiPriority w:val="99"/>
    <w:unhideWhenUsed/>
    <w:rsid w:val="000B1939"/>
    <w:rPr>
      <w:color w:val="0563C1" w:themeColor="hyperlink"/>
      <w:u w:val="single"/>
    </w:rPr>
  </w:style>
  <w:style w:type="paragraph" w:styleId="Revisie">
    <w:name w:val="Revision"/>
    <w:hidden/>
    <w:uiPriority w:val="99"/>
    <w:semiHidden/>
    <w:rsid w:val="00C0539C"/>
    <w:rPr>
      <w:rFonts w:ascii="Times New Roman" w:eastAsia="Times New Roman" w:hAnsi="Times New Roman" w:cs="Times New Roman"/>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4341370">
      <w:bodyDiv w:val="1"/>
      <w:marLeft w:val="0"/>
      <w:marRight w:val="0"/>
      <w:marTop w:val="0"/>
      <w:marBottom w:val="0"/>
      <w:divBdr>
        <w:top w:val="none" w:sz="0" w:space="0" w:color="auto"/>
        <w:left w:val="none" w:sz="0" w:space="0" w:color="auto"/>
        <w:bottom w:val="none" w:sz="0" w:space="0" w:color="auto"/>
        <w:right w:val="none" w:sz="0" w:space="0" w:color="auto"/>
      </w:divBdr>
    </w:div>
    <w:div w:id="20659804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3.tif"/><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image" Target="media/image2.tif"/><Relationship Id="rId17" Type="http://schemas.openxmlformats.org/officeDocument/2006/relationships/image" Target="media/image7.png"/><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tif"/><Relationship Id="rId5" Type="http://schemas.openxmlformats.org/officeDocument/2006/relationships/styles" Target="styles.xml"/><Relationship Id="rId15" Type="http://schemas.openxmlformats.org/officeDocument/2006/relationships/image" Target="media/image5.png"/><Relationship Id="rId10" Type="http://schemas.openxmlformats.org/officeDocument/2006/relationships/hyperlink" Target="https://www.iso.org/standard/76677.html" TargetMode="External"/><Relationship Id="rId19"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4.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862690\AppData\Local\Temp\Templafy\WordVsto\b0mm5wfv.dotx"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TemplafyTemplateConfiguration><![CDATA[{"elementsMetadata":[],"transformationConfigurations":[],"templateName":"Blanco_Word_doc","templateDescription":"","enableDocumentContentUpdater":false,"version":"2.0"}]]></TemplafyTemplateConfiguration>
</file>

<file path=customXml/item2.xml><?xml version="1.0" encoding="utf-8"?>
<TemplafyFormConfiguration><![CDATA[{"formFields":[],"formDataEntries":[]}]]></TemplafyFormConfiguration>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8410EE0-F98B-4058-BA2A-4A6D59726E27}">
  <ds:schemaRefs/>
</ds:datastoreItem>
</file>

<file path=customXml/itemProps2.xml><?xml version="1.0" encoding="utf-8"?>
<ds:datastoreItem xmlns:ds="http://schemas.openxmlformats.org/officeDocument/2006/customXml" ds:itemID="{9A32F8E7-CF5B-439E-A7AE-FB42C17106FF}">
  <ds:schemaRefs/>
</ds:datastoreItem>
</file>

<file path=customXml/itemProps3.xml><?xml version="1.0" encoding="utf-8"?>
<ds:datastoreItem xmlns:ds="http://schemas.openxmlformats.org/officeDocument/2006/customXml" ds:itemID="{774BD90E-0227-488A-8DAC-E0B04C929A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b0mm5wfv.dotx</Template>
  <TotalTime>0</TotalTime>
  <Pages>22</Pages>
  <Words>7099</Words>
  <Characters>40465</Characters>
  <Application>Microsoft Office Word</Application>
  <DocSecurity>0</DocSecurity>
  <Lines>337</Lines>
  <Paragraphs>94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V.H.J. van der Velden</dc:creator>
  <cp:keywords/>
  <dc:description/>
  <cp:lastModifiedBy>Vincent van der Velden</cp:lastModifiedBy>
  <cp:revision>2</cp:revision>
  <cp:lastPrinted>2023-12-06T11:05:00Z</cp:lastPrinted>
  <dcterms:created xsi:type="dcterms:W3CDTF">2024-04-25T06:28:00Z</dcterms:created>
  <dcterms:modified xsi:type="dcterms:W3CDTF">2024-04-25T06:28:00Z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5dc6714-9f23-4030-b547-8c94b19e0b7a_Enabled">
    <vt:lpwstr>true</vt:lpwstr>
  </property>
  <property fmtid="{D5CDD505-2E9C-101B-9397-08002B2CF9AE}" pid="3" name="MSIP_Label_f5dc6714-9f23-4030-b547-8c94b19e0b7a_SetDate">
    <vt:lpwstr>2022-11-25T13:09:38Z</vt:lpwstr>
  </property>
  <property fmtid="{D5CDD505-2E9C-101B-9397-08002B2CF9AE}" pid="4" name="MSIP_Label_f5dc6714-9f23-4030-b547-8c94b19e0b7a_Method">
    <vt:lpwstr>Standard</vt:lpwstr>
  </property>
  <property fmtid="{D5CDD505-2E9C-101B-9397-08002B2CF9AE}" pid="5" name="MSIP_Label_f5dc6714-9f23-4030-b547-8c94b19e0b7a_Name">
    <vt:lpwstr>Internal Information (R3)</vt:lpwstr>
  </property>
  <property fmtid="{D5CDD505-2E9C-101B-9397-08002B2CF9AE}" pid="6" name="MSIP_Label_f5dc6714-9f23-4030-b547-8c94b19e0b7a_SiteId">
    <vt:lpwstr>acbd4e6b-e845-4677-853c-a8d24faf3655</vt:lpwstr>
  </property>
  <property fmtid="{D5CDD505-2E9C-101B-9397-08002B2CF9AE}" pid="7" name="MSIP_Label_f5dc6714-9f23-4030-b547-8c94b19e0b7a_ActionId">
    <vt:lpwstr>f08f2f8c-0ac0-4afb-bb12-d8b14412b7fc</vt:lpwstr>
  </property>
  <property fmtid="{D5CDD505-2E9C-101B-9397-08002B2CF9AE}" pid="8" name="MSIP_Label_f5dc6714-9f23-4030-b547-8c94b19e0b7a_ContentBits">
    <vt:lpwstr>0</vt:lpwstr>
  </property>
  <property fmtid="{D5CDD505-2E9C-101B-9397-08002B2CF9AE}" pid="9" name="TemplafyTenantId">
    <vt:lpwstr>erasmusmc</vt:lpwstr>
  </property>
  <property fmtid="{D5CDD505-2E9C-101B-9397-08002B2CF9AE}" pid="10" name="TemplafyTemplateId">
    <vt:lpwstr>638058507567287981</vt:lpwstr>
  </property>
  <property fmtid="{D5CDD505-2E9C-101B-9397-08002B2CF9AE}" pid="11" name="TemplafyUserProfileId">
    <vt:lpwstr>637738499894761750</vt:lpwstr>
  </property>
  <property fmtid="{D5CDD505-2E9C-101B-9397-08002B2CF9AE}" pid="12" name="TemplafyFromBlank">
    <vt:bool>true</vt:bool>
  </property>
  <property fmtid="{D5CDD505-2E9C-101B-9397-08002B2CF9AE}" pid="13" name="GrammarlyDocumentId">
    <vt:lpwstr>13e790f0175465d166ff805272a44ba5a8e27de7856f30f76bc530319c336663</vt:lpwstr>
  </property>
</Properties>
</file>