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CF23F7" w14:textId="77777777" w:rsidR="00CE5A3A" w:rsidRPr="00BF7282" w:rsidRDefault="00CE5A3A" w:rsidP="00CE5A3A">
      <w:pPr>
        <w:pStyle w:val="NoSpacing"/>
        <w:spacing w:line="360" w:lineRule="auto"/>
        <w:jc w:val="center"/>
        <w:rPr>
          <w:rFonts w:ascii="Arial" w:hAnsi="Arial" w:cs="Arial"/>
          <w:b/>
          <w:bCs/>
        </w:rPr>
      </w:pPr>
      <w:r w:rsidRPr="00BF7282">
        <w:rPr>
          <w:rFonts w:ascii="Arial" w:hAnsi="Arial" w:cs="Arial"/>
          <w:b/>
          <w:bCs/>
        </w:rPr>
        <w:t>Supplemental Materials – Online Only</w:t>
      </w:r>
    </w:p>
    <w:p w14:paraId="7DA39850" w14:textId="77777777" w:rsidR="00CE5A3A" w:rsidRPr="00BF7282" w:rsidRDefault="00CE5A3A" w:rsidP="00CE5A3A">
      <w:pPr>
        <w:pStyle w:val="NoSpacing"/>
        <w:spacing w:line="360" w:lineRule="auto"/>
        <w:rPr>
          <w:rFonts w:ascii="Arial" w:hAnsi="Arial" w:cs="Arial"/>
          <w:b/>
          <w:bCs/>
        </w:rPr>
      </w:pPr>
      <w:r w:rsidRPr="00BF7282">
        <w:rPr>
          <w:rFonts w:ascii="Arial" w:hAnsi="Arial" w:cs="Arial"/>
          <w:b/>
          <w:bCs/>
        </w:rPr>
        <w:t>Supplemental Tables</w:t>
      </w:r>
    </w:p>
    <w:p w14:paraId="08173040" w14:textId="77777777" w:rsidR="00CE5A3A" w:rsidRPr="00BF7282" w:rsidRDefault="00CE5A3A" w:rsidP="00CE5A3A">
      <w:pPr>
        <w:spacing w:after="0" w:line="360" w:lineRule="auto"/>
        <w:rPr>
          <w:rFonts w:ascii="Arial" w:hAnsi="Arial" w:cs="Arial"/>
          <w:b/>
          <w:bCs/>
        </w:rPr>
      </w:pPr>
      <w:r w:rsidRPr="00BF7282">
        <w:rPr>
          <w:rFonts w:ascii="Arial" w:hAnsi="Arial" w:cs="Arial"/>
          <w:b/>
          <w:bCs/>
        </w:rPr>
        <w:t>Table S1. Options for salvage chemotherapy</w:t>
      </w:r>
    </w:p>
    <w:tbl>
      <w:tblPr>
        <w:tblStyle w:val="TableGrid"/>
        <w:tblW w:w="0" w:type="auto"/>
        <w:tblLook w:val="04A0" w:firstRow="1" w:lastRow="0" w:firstColumn="1" w:lastColumn="0" w:noHBand="0" w:noVBand="1"/>
      </w:tblPr>
      <w:tblGrid>
        <w:gridCol w:w="2425"/>
        <w:gridCol w:w="6591"/>
      </w:tblGrid>
      <w:tr w:rsidR="00CE5A3A" w:rsidRPr="00BF7282" w14:paraId="5A51687E" w14:textId="77777777" w:rsidTr="00F752F4">
        <w:tc>
          <w:tcPr>
            <w:tcW w:w="2425" w:type="dxa"/>
            <w:shd w:val="clear" w:color="auto" w:fill="C1E4F5" w:themeFill="accent1" w:themeFillTint="33"/>
            <w:tcMar>
              <w:top w:w="29" w:type="dxa"/>
              <w:left w:w="29" w:type="dxa"/>
              <w:bottom w:w="29" w:type="dxa"/>
              <w:right w:w="29" w:type="dxa"/>
            </w:tcMar>
          </w:tcPr>
          <w:p w14:paraId="7CA2AC09" w14:textId="77777777" w:rsidR="00CE5A3A" w:rsidRPr="00BF7282" w:rsidRDefault="00CE5A3A" w:rsidP="00F752F4">
            <w:pPr>
              <w:rPr>
                <w:rFonts w:ascii="Arial" w:hAnsi="Arial" w:cs="Arial"/>
                <w:b/>
                <w:bCs/>
                <w:sz w:val="20"/>
                <w:szCs w:val="20"/>
              </w:rPr>
            </w:pPr>
            <w:r w:rsidRPr="00BF7282">
              <w:rPr>
                <w:rFonts w:ascii="Arial" w:hAnsi="Arial" w:cs="Arial"/>
                <w:b/>
                <w:bCs/>
                <w:sz w:val="20"/>
                <w:szCs w:val="20"/>
              </w:rPr>
              <w:t>Regimen</w:t>
            </w:r>
          </w:p>
        </w:tc>
        <w:tc>
          <w:tcPr>
            <w:tcW w:w="6591" w:type="dxa"/>
            <w:shd w:val="clear" w:color="auto" w:fill="C1E4F5" w:themeFill="accent1" w:themeFillTint="33"/>
            <w:tcMar>
              <w:top w:w="29" w:type="dxa"/>
              <w:left w:w="29" w:type="dxa"/>
              <w:bottom w:w="29" w:type="dxa"/>
              <w:right w:w="29" w:type="dxa"/>
            </w:tcMar>
          </w:tcPr>
          <w:p w14:paraId="07AEDC98" w14:textId="77777777" w:rsidR="00CE5A3A" w:rsidRPr="00BF7282" w:rsidRDefault="00CE5A3A" w:rsidP="00F752F4">
            <w:pPr>
              <w:rPr>
                <w:rFonts w:ascii="Arial" w:hAnsi="Arial" w:cs="Arial"/>
                <w:b/>
                <w:bCs/>
                <w:sz w:val="20"/>
                <w:szCs w:val="20"/>
              </w:rPr>
            </w:pPr>
            <w:r w:rsidRPr="00BF7282">
              <w:rPr>
                <w:rFonts w:ascii="Arial" w:hAnsi="Arial" w:cs="Arial"/>
                <w:b/>
                <w:bCs/>
                <w:sz w:val="20"/>
                <w:szCs w:val="20"/>
              </w:rPr>
              <w:t>Dose</w:t>
            </w:r>
          </w:p>
        </w:tc>
      </w:tr>
      <w:tr w:rsidR="00CE5A3A" w:rsidRPr="00BF7282" w14:paraId="7DDCD1F1" w14:textId="77777777" w:rsidTr="00F752F4">
        <w:tc>
          <w:tcPr>
            <w:tcW w:w="2425" w:type="dxa"/>
            <w:tcMar>
              <w:top w:w="29" w:type="dxa"/>
              <w:left w:w="29" w:type="dxa"/>
              <w:bottom w:w="29" w:type="dxa"/>
              <w:right w:w="29" w:type="dxa"/>
            </w:tcMar>
          </w:tcPr>
          <w:p w14:paraId="0022893C" w14:textId="77777777" w:rsidR="00CE5A3A" w:rsidRPr="00BF7282" w:rsidRDefault="00CE5A3A" w:rsidP="00F752F4">
            <w:pPr>
              <w:rPr>
                <w:rFonts w:ascii="Arial" w:hAnsi="Arial" w:cs="Arial"/>
                <w:sz w:val="20"/>
                <w:szCs w:val="20"/>
              </w:rPr>
            </w:pPr>
            <w:proofErr w:type="spellStart"/>
            <w:r w:rsidRPr="00BF7282">
              <w:rPr>
                <w:rFonts w:ascii="Arial" w:hAnsi="Arial" w:cs="Arial"/>
                <w:sz w:val="20"/>
                <w:szCs w:val="20"/>
              </w:rPr>
              <w:t>LoDAC</w:t>
            </w:r>
            <w:proofErr w:type="spellEnd"/>
          </w:p>
        </w:tc>
        <w:tc>
          <w:tcPr>
            <w:tcW w:w="6591" w:type="dxa"/>
            <w:tcMar>
              <w:top w:w="29" w:type="dxa"/>
              <w:left w:w="29" w:type="dxa"/>
              <w:bottom w:w="29" w:type="dxa"/>
              <w:right w:w="29" w:type="dxa"/>
            </w:tcMar>
          </w:tcPr>
          <w:p w14:paraId="47F78602" w14:textId="77777777" w:rsidR="00CE5A3A" w:rsidRPr="00BF7282" w:rsidRDefault="00CE5A3A" w:rsidP="00CE5A3A">
            <w:pPr>
              <w:pStyle w:val="ListParagraph"/>
              <w:numPr>
                <w:ilvl w:val="0"/>
                <w:numId w:val="3"/>
              </w:numPr>
              <w:ind w:left="430"/>
              <w:rPr>
                <w:rFonts w:ascii="Arial" w:hAnsi="Arial" w:cs="Arial"/>
                <w:sz w:val="20"/>
                <w:szCs w:val="20"/>
              </w:rPr>
            </w:pPr>
            <w:r w:rsidRPr="00BF7282">
              <w:rPr>
                <w:rFonts w:ascii="Arial" w:hAnsi="Arial" w:cs="Arial"/>
                <w:sz w:val="20"/>
                <w:szCs w:val="20"/>
              </w:rPr>
              <w:t>Cytarabine 20 mg was administered twice daily by SC or IV injection for 10 days</w:t>
            </w:r>
          </w:p>
        </w:tc>
      </w:tr>
      <w:tr w:rsidR="00CE5A3A" w:rsidRPr="00BF7282" w14:paraId="7067EC91" w14:textId="77777777" w:rsidTr="00F752F4">
        <w:tc>
          <w:tcPr>
            <w:tcW w:w="2425" w:type="dxa"/>
            <w:tcMar>
              <w:top w:w="29" w:type="dxa"/>
              <w:left w:w="29" w:type="dxa"/>
              <w:bottom w:w="29" w:type="dxa"/>
              <w:right w:w="29" w:type="dxa"/>
            </w:tcMar>
          </w:tcPr>
          <w:p w14:paraId="1B6F0343" w14:textId="77777777" w:rsidR="00CE5A3A" w:rsidRPr="00BF7282" w:rsidRDefault="00CE5A3A" w:rsidP="00F752F4">
            <w:pPr>
              <w:rPr>
                <w:rFonts w:ascii="Arial" w:hAnsi="Arial" w:cs="Arial"/>
                <w:sz w:val="20"/>
                <w:szCs w:val="20"/>
              </w:rPr>
            </w:pPr>
            <w:r w:rsidRPr="00BF7282">
              <w:rPr>
                <w:rFonts w:ascii="Arial" w:hAnsi="Arial" w:cs="Arial"/>
                <w:sz w:val="20"/>
                <w:szCs w:val="20"/>
              </w:rPr>
              <w:t>MEC induction chemotherapy</w:t>
            </w:r>
          </w:p>
        </w:tc>
        <w:tc>
          <w:tcPr>
            <w:tcW w:w="6591" w:type="dxa"/>
            <w:tcMar>
              <w:top w:w="29" w:type="dxa"/>
              <w:left w:w="29" w:type="dxa"/>
              <w:bottom w:w="29" w:type="dxa"/>
              <w:right w:w="29" w:type="dxa"/>
            </w:tcMar>
          </w:tcPr>
          <w:p w14:paraId="0CDCECCC" w14:textId="77777777" w:rsidR="00CE5A3A" w:rsidRPr="00BF7282" w:rsidRDefault="00CE5A3A" w:rsidP="00CE5A3A">
            <w:pPr>
              <w:pStyle w:val="ListParagraph"/>
              <w:numPr>
                <w:ilvl w:val="0"/>
                <w:numId w:val="3"/>
              </w:numPr>
              <w:ind w:left="430"/>
              <w:rPr>
                <w:rFonts w:ascii="Arial" w:hAnsi="Arial" w:cs="Arial"/>
                <w:sz w:val="20"/>
                <w:szCs w:val="20"/>
              </w:rPr>
            </w:pPr>
            <w:r w:rsidRPr="00BF7282">
              <w:rPr>
                <w:rFonts w:ascii="Arial" w:hAnsi="Arial" w:cs="Arial"/>
                <w:sz w:val="20"/>
                <w:szCs w:val="20"/>
              </w:rPr>
              <w:t>Mitoxantrone 6 mg/m</w:t>
            </w:r>
            <w:r w:rsidRPr="00BF7282">
              <w:rPr>
                <w:rFonts w:ascii="Arial" w:hAnsi="Arial" w:cs="Arial"/>
                <w:sz w:val="20"/>
                <w:szCs w:val="20"/>
                <w:vertAlign w:val="superscript"/>
              </w:rPr>
              <w:t>2</w:t>
            </w:r>
            <w:r w:rsidRPr="00BF7282">
              <w:rPr>
                <w:rFonts w:ascii="Arial" w:hAnsi="Arial" w:cs="Arial"/>
                <w:sz w:val="20"/>
                <w:szCs w:val="20"/>
              </w:rPr>
              <w:t xml:space="preserve"> per day was administered by IV for 5 days (Days 1 through 5)</w:t>
            </w:r>
          </w:p>
          <w:p w14:paraId="1274FE37" w14:textId="77777777" w:rsidR="00CE5A3A" w:rsidRPr="00BF7282" w:rsidRDefault="00CE5A3A" w:rsidP="00CE5A3A">
            <w:pPr>
              <w:pStyle w:val="ListParagraph"/>
              <w:numPr>
                <w:ilvl w:val="0"/>
                <w:numId w:val="3"/>
              </w:numPr>
              <w:ind w:left="430"/>
              <w:rPr>
                <w:rFonts w:ascii="Arial" w:hAnsi="Arial" w:cs="Arial"/>
                <w:sz w:val="20"/>
                <w:szCs w:val="20"/>
              </w:rPr>
            </w:pPr>
            <w:r w:rsidRPr="00BF7282">
              <w:rPr>
                <w:rFonts w:ascii="Arial" w:hAnsi="Arial" w:cs="Arial"/>
                <w:sz w:val="20"/>
                <w:szCs w:val="20"/>
              </w:rPr>
              <w:t>Etoposide 100 mg/m</w:t>
            </w:r>
            <w:r w:rsidRPr="00BF7282">
              <w:rPr>
                <w:rFonts w:ascii="Arial" w:hAnsi="Arial" w:cs="Arial"/>
                <w:sz w:val="20"/>
                <w:szCs w:val="20"/>
                <w:vertAlign w:val="superscript"/>
              </w:rPr>
              <w:t>2</w:t>
            </w:r>
            <w:r w:rsidRPr="00BF7282">
              <w:rPr>
                <w:rFonts w:ascii="Arial" w:hAnsi="Arial" w:cs="Arial"/>
                <w:sz w:val="20"/>
                <w:szCs w:val="20"/>
              </w:rPr>
              <w:t xml:space="preserve"> per day was administered by IV for 5 days (Days 1 through 5)</w:t>
            </w:r>
          </w:p>
          <w:p w14:paraId="2D494EFC" w14:textId="77777777" w:rsidR="00CE5A3A" w:rsidRPr="00BF7282" w:rsidRDefault="00CE5A3A" w:rsidP="00CE5A3A">
            <w:pPr>
              <w:pStyle w:val="ListParagraph"/>
              <w:numPr>
                <w:ilvl w:val="0"/>
                <w:numId w:val="3"/>
              </w:numPr>
              <w:ind w:left="430"/>
              <w:rPr>
                <w:rFonts w:ascii="Arial" w:hAnsi="Arial" w:cs="Arial"/>
                <w:sz w:val="20"/>
                <w:szCs w:val="20"/>
              </w:rPr>
            </w:pPr>
            <w:r w:rsidRPr="00BF7282">
              <w:rPr>
                <w:rFonts w:ascii="Arial" w:hAnsi="Arial" w:cs="Arial"/>
                <w:sz w:val="20"/>
                <w:szCs w:val="20"/>
              </w:rPr>
              <w:t>Cytarabine 1000 mg/m</w:t>
            </w:r>
            <w:r w:rsidRPr="00BF7282">
              <w:rPr>
                <w:rFonts w:ascii="Arial" w:hAnsi="Arial" w:cs="Arial"/>
                <w:sz w:val="20"/>
                <w:szCs w:val="20"/>
                <w:vertAlign w:val="superscript"/>
              </w:rPr>
              <w:t>2</w:t>
            </w:r>
            <w:r w:rsidRPr="00BF7282">
              <w:rPr>
                <w:rFonts w:ascii="Arial" w:hAnsi="Arial" w:cs="Arial"/>
                <w:sz w:val="20"/>
                <w:szCs w:val="20"/>
              </w:rPr>
              <w:t xml:space="preserve"> per day was administered by IV for 5 days (Days 1 through 5)</w:t>
            </w:r>
          </w:p>
        </w:tc>
      </w:tr>
      <w:tr w:rsidR="00CE5A3A" w:rsidRPr="00BF7282" w14:paraId="3869C63A" w14:textId="77777777" w:rsidTr="00F752F4">
        <w:tc>
          <w:tcPr>
            <w:tcW w:w="2425" w:type="dxa"/>
            <w:tcMar>
              <w:top w:w="29" w:type="dxa"/>
              <w:left w:w="29" w:type="dxa"/>
              <w:bottom w:w="29" w:type="dxa"/>
              <w:right w:w="29" w:type="dxa"/>
            </w:tcMar>
          </w:tcPr>
          <w:p w14:paraId="5DEB5A67" w14:textId="77777777" w:rsidR="00CE5A3A" w:rsidRPr="00BF7282" w:rsidRDefault="00CE5A3A" w:rsidP="00F752F4">
            <w:pPr>
              <w:rPr>
                <w:rFonts w:ascii="Arial" w:hAnsi="Arial" w:cs="Arial"/>
                <w:sz w:val="20"/>
                <w:szCs w:val="20"/>
              </w:rPr>
            </w:pPr>
            <w:r w:rsidRPr="00BF7282">
              <w:rPr>
                <w:rFonts w:ascii="Arial" w:hAnsi="Arial" w:cs="Arial"/>
                <w:sz w:val="20"/>
                <w:szCs w:val="20"/>
              </w:rPr>
              <w:t>FLAG induction chemotherapy</w:t>
            </w:r>
          </w:p>
        </w:tc>
        <w:tc>
          <w:tcPr>
            <w:tcW w:w="6591" w:type="dxa"/>
            <w:tcMar>
              <w:top w:w="29" w:type="dxa"/>
              <w:left w:w="29" w:type="dxa"/>
              <w:bottom w:w="29" w:type="dxa"/>
              <w:right w:w="29" w:type="dxa"/>
            </w:tcMar>
          </w:tcPr>
          <w:p w14:paraId="28F818A1" w14:textId="77777777" w:rsidR="00CE5A3A" w:rsidRPr="00BF7282" w:rsidRDefault="00CE5A3A" w:rsidP="00CE5A3A">
            <w:pPr>
              <w:pStyle w:val="ListParagraph"/>
              <w:numPr>
                <w:ilvl w:val="0"/>
                <w:numId w:val="3"/>
              </w:numPr>
              <w:ind w:left="430"/>
              <w:rPr>
                <w:rFonts w:ascii="Arial" w:hAnsi="Arial" w:cs="Arial"/>
                <w:sz w:val="20"/>
                <w:szCs w:val="20"/>
              </w:rPr>
            </w:pPr>
            <w:r w:rsidRPr="00BF7282">
              <w:rPr>
                <w:rFonts w:ascii="Arial" w:hAnsi="Arial" w:cs="Arial"/>
                <w:sz w:val="20"/>
                <w:szCs w:val="20"/>
              </w:rPr>
              <w:t xml:space="preserve">G-CSF 300 </w:t>
            </w:r>
            <w:proofErr w:type="spellStart"/>
            <w:r w:rsidRPr="00BF7282">
              <w:rPr>
                <w:rFonts w:ascii="Arial" w:hAnsi="Arial" w:cs="Arial"/>
                <w:sz w:val="20"/>
                <w:szCs w:val="20"/>
              </w:rPr>
              <w:t>μg</w:t>
            </w:r>
            <w:proofErr w:type="spellEnd"/>
            <w:r w:rsidRPr="00BF7282">
              <w:rPr>
                <w:rFonts w:ascii="Arial" w:hAnsi="Arial" w:cs="Arial"/>
                <w:sz w:val="20"/>
                <w:szCs w:val="20"/>
              </w:rPr>
              <w:t>/m</w:t>
            </w:r>
            <w:r w:rsidRPr="00BF7282">
              <w:rPr>
                <w:rFonts w:ascii="Arial" w:hAnsi="Arial" w:cs="Arial"/>
                <w:sz w:val="20"/>
                <w:szCs w:val="20"/>
                <w:vertAlign w:val="superscript"/>
              </w:rPr>
              <w:t>2</w:t>
            </w:r>
            <w:r w:rsidRPr="00BF7282">
              <w:rPr>
                <w:rFonts w:ascii="Arial" w:hAnsi="Arial" w:cs="Arial"/>
                <w:sz w:val="20"/>
                <w:szCs w:val="20"/>
              </w:rPr>
              <w:t xml:space="preserve"> per day was administered by SC/IV for 5 days (Days 1 through 5)</w:t>
            </w:r>
          </w:p>
          <w:p w14:paraId="50D5B1F4" w14:textId="77777777" w:rsidR="00CE5A3A" w:rsidRPr="00BF7282" w:rsidRDefault="00CE5A3A" w:rsidP="00CE5A3A">
            <w:pPr>
              <w:pStyle w:val="ListParagraph"/>
              <w:numPr>
                <w:ilvl w:val="1"/>
                <w:numId w:val="3"/>
              </w:numPr>
              <w:ind w:left="880"/>
              <w:rPr>
                <w:rFonts w:ascii="Arial" w:hAnsi="Arial" w:cs="Arial"/>
                <w:sz w:val="20"/>
                <w:szCs w:val="20"/>
              </w:rPr>
            </w:pPr>
            <w:r w:rsidRPr="00BF7282">
              <w:rPr>
                <w:rFonts w:ascii="Arial" w:hAnsi="Arial" w:cs="Arial"/>
                <w:sz w:val="20"/>
                <w:szCs w:val="20"/>
              </w:rPr>
              <w:t xml:space="preserve"> Additional G-CSF by SC/IV was recommended 7 days after completing chemotherapy until ANC &gt;0.5 x 10</w:t>
            </w:r>
            <w:r w:rsidRPr="00BF7282">
              <w:rPr>
                <w:rFonts w:ascii="Arial" w:hAnsi="Arial"/>
                <w:sz w:val="20"/>
                <w:vertAlign w:val="superscript"/>
              </w:rPr>
              <w:t>9</w:t>
            </w:r>
            <w:r w:rsidRPr="00BF7282">
              <w:rPr>
                <w:rFonts w:ascii="Arial" w:hAnsi="Arial" w:cs="Arial"/>
                <w:sz w:val="20"/>
                <w:szCs w:val="20"/>
              </w:rPr>
              <w:t>/</w:t>
            </w:r>
            <w:proofErr w:type="gramStart"/>
            <w:r w:rsidRPr="00BF7282">
              <w:rPr>
                <w:rFonts w:ascii="Arial" w:hAnsi="Arial" w:cs="Arial"/>
                <w:sz w:val="20"/>
                <w:szCs w:val="20"/>
              </w:rPr>
              <w:t>L</w:t>
            </w:r>
            <w:proofErr w:type="gramEnd"/>
          </w:p>
          <w:p w14:paraId="3118B2D6" w14:textId="77777777" w:rsidR="00CE5A3A" w:rsidRPr="00BF7282" w:rsidRDefault="00CE5A3A" w:rsidP="00CE5A3A">
            <w:pPr>
              <w:pStyle w:val="ListParagraph"/>
              <w:numPr>
                <w:ilvl w:val="0"/>
                <w:numId w:val="3"/>
              </w:numPr>
              <w:ind w:left="430"/>
              <w:rPr>
                <w:rFonts w:ascii="Arial" w:hAnsi="Arial" w:cs="Arial"/>
                <w:sz w:val="20"/>
                <w:szCs w:val="20"/>
              </w:rPr>
            </w:pPr>
            <w:r w:rsidRPr="00BF7282">
              <w:rPr>
                <w:rFonts w:ascii="Arial" w:hAnsi="Arial" w:cs="Arial"/>
                <w:sz w:val="20"/>
                <w:szCs w:val="20"/>
              </w:rPr>
              <w:t>Fludarabine 30 mg/m</w:t>
            </w:r>
            <w:r w:rsidRPr="00BF7282">
              <w:rPr>
                <w:rFonts w:ascii="Arial" w:hAnsi="Arial" w:cs="Arial"/>
                <w:sz w:val="20"/>
                <w:szCs w:val="20"/>
                <w:vertAlign w:val="superscript"/>
              </w:rPr>
              <w:t>2</w:t>
            </w:r>
            <w:r w:rsidRPr="00BF7282">
              <w:rPr>
                <w:rFonts w:ascii="Arial" w:hAnsi="Arial" w:cs="Arial"/>
                <w:sz w:val="20"/>
                <w:szCs w:val="20"/>
              </w:rPr>
              <w:t xml:space="preserve"> per day was administered by IV for 5 days (Days 2 through 6)</w:t>
            </w:r>
          </w:p>
          <w:p w14:paraId="1B918360" w14:textId="77777777" w:rsidR="00CE5A3A" w:rsidRPr="00BF7282" w:rsidRDefault="00CE5A3A" w:rsidP="00CE5A3A">
            <w:pPr>
              <w:pStyle w:val="ListParagraph"/>
              <w:numPr>
                <w:ilvl w:val="0"/>
                <w:numId w:val="3"/>
              </w:numPr>
              <w:ind w:left="430"/>
              <w:rPr>
                <w:rFonts w:ascii="Arial" w:hAnsi="Arial" w:cs="Arial"/>
                <w:sz w:val="20"/>
                <w:szCs w:val="20"/>
              </w:rPr>
            </w:pPr>
            <w:r w:rsidRPr="00BF7282">
              <w:rPr>
                <w:rFonts w:ascii="Arial" w:hAnsi="Arial" w:cs="Arial"/>
                <w:sz w:val="20"/>
                <w:szCs w:val="20"/>
              </w:rPr>
              <w:t>Cytarabine 2000 mg/m</w:t>
            </w:r>
            <w:r w:rsidRPr="00BF7282">
              <w:rPr>
                <w:rFonts w:ascii="Arial" w:hAnsi="Arial" w:cs="Arial"/>
                <w:sz w:val="20"/>
                <w:szCs w:val="20"/>
                <w:vertAlign w:val="superscript"/>
              </w:rPr>
              <w:t>2</w:t>
            </w:r>
            <w:r w:rsidRPr="00BF7282">
              <w:rPr>
                <w:rFonts w:ascii="Arial" w:hAnsi="Arial" w:cs="Arial"/>
                <w:sz w:val="20"/>
                <w:szCs w:val="20"/>
              </w:rPr>
              <w:t xml:space="preserve"> per day was administered by IV for 5 days (Days 2 through 6)</w:t>
            </w:r>
          </w:p>
        </w:tc>
      </w:tr>
    </w:tbl>
    <w:p w14:paraId="4CE67C6E"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Table S1 available online only.</w:t>
      </w:r>
    </w:p>
    <w:p w14:paraId="41406E3D" w14:textId="77777777" w:rsidR="00CE5A3A" w:rsidRPr="00BF7282" w:rsidRDefault="00CE5A3A" w:rsidP="00CE5A3A">
      <w:pPr>
        <w:rPr>
          <w:rFonts w:ascii="Arial" w:hAnsi="Arial" w:cs="Arial"/>
          <w:sz w:val="18"/>
          <w:szCs w:val="18"/>
          <w:lang w:val="en-GB"/>
        </w:rPr>
      </w:pPr>
      <w:r w:rsidRPr="00BF7282">
        <w:rPr>
          <w:rFonts w:ascii="Arial" w:hAnsi="Arial" w:cs="Arial"/>
          <w:b/>
          <w:bCs/>
          <w:sz w:val="18"/>
          <w:szCs w:val="18"/>
          <w:lang w:val="en-GB"/>
        </w:rPr>
        <w:t xml:space="preserve">Abbreviations: </w:t>
      </w:r>
      <w:r w:rsidRPr="00BF7282">
        <w:rPr>
          <w:rFonts w:ascii="Arial" w:hAnsi="Arial" w:cs="Arial"/>
          <w:sz w:val="18"/>
          <w:szCs w:val="18"/>
          <w:lang w:val="en-GB"/>
        </w:rPr>
        <w:t xml:space="preserve">ANC, absolute neutrophil count; </w:t>
      </w:r>
      <w:r w:rsidRPr="00BF7282">
        <w:rPr>
          <w:rFonts w:ascii="Arial" w:hAnsi="Arial" w:cs="Arial"/>
          <w:sz w:val="18"/>
          <w:szCs w:val="18"/>
        </w:rPr>
        <w:t xml:space="preserve">FLAG, </w:t>
      </w:r>
      <w:r w:rsidRPr="00BF7282">
        <w:rPr>
          <w:rFonts w:ascii="Arial" w:hAnsi="Arial" w:cs="Arial"/>
          <w:bCs/>
          <w:sz w:val="18"/>
          <w:szCs w:val="18"/>
        </w:rPr>
        <w:t xml:space="preserve">fludarabine, high-dose cytarabine, and granulocyte colony-stimulating factor; </w:t>
      </w:r>
      <w:r w:rsidRPr="00BF7282">
        <w:rPr>
          <w:rFonts w:ascii="Arial" w:hAnsi="Arial" w:cs="Arial"/>
          <w:sz w:val="18"/>
          <w:szCs w:val="18"/>
          <w:lang w:val="en-GB"/>
        </w:rPr>
        <w:t>G-CSF,</w:t>
      </w:r>
      <w:r w:rsidRPr="00BF7282">
        <w:rPr>
          <w:rFonts w:ascii="Arial" w:hAnsi="Arial" w:cs="Arial"/>
          <w:b/>
          <w:bCs/>
          <w:sz w:val="18"/>
          <w:szCs w:val="18"/>
          <w:lang w:val="en-GB"/>
        </w:rPr>
        <w:t xml:space="preserve"> </w:t>
      </w:r>
      <w:r w:rsidRPr="00BF7282">
        <w:rPr>
          <w:rFonts w:ascii="Arial" w:hAnsi="Arial" w:cs="Arial"/>
          <w:sz w:val="18"/>
          <w:szCs w:val="18"/>
        </w:rPr>
        <w:t xml:space="preserve">granulocyte colony-stimulating factor; </w:t>
      </w:r>
      <w:r w:rsidRPr="00BF7282">
        <w:rPr>
          <w:rFonts w:ascii="Arial" w:hAnsi="Arial" w:cs="Arial"/>
          <w:sz w:val="18"/>
          <w:szCs w:val="18"/>
          <w:lang w:val="en-GB"/>
        </w:rPr>
        <w:t xml:space="preserve">IV, intravenous; </w:t>
      </w:r>
      <w:proofErr w:type="spellStart"/>
      <w:r w:rsidRPr="00BF7282">
        <w:rPr>
          <w:rFonts w:ascii="Arial" w:hAnsi="Arial" w:cs="Arial"/>
          <w:sz w:val="18"/>
          <w:szCs w:val="18"/>
          <w:lang w:val="en-GB"/>
        </w:rPr>
        <w:t>LoDAC</w:t>
      </w:r>
      <w:proofErr w:type="spellEnd"/>
      <w:r w:rsidRPr="00BF7282">
        <w:rPr>
          <w:rFonts w:ascii="Arial" w:hAnsi="Arial" w:cs="Arial"/>
          <w:sz w:val="18"/>
          <w:szCs w:val="18"/>
          <w:lang w:val="en-GB"/>
        </w:rPr>
        <w:t xml:space="preserve">, low-dose cytarabine; </w:t>
      </w:r>
      <w:r w:rsidRPr="00BF7282">
        <w:rPr>
          <w:rFonts w:ascii="Arial" w:hAnsi="Arial" w:cs="Arial"/>
          <w:sz w:val="18"/>
          <w:szCs w:val="18"/>
        </w:rPr>
        <w:t xml:space="preserve">MEC, </w:t>
      </w:r>
      <w:r w:rsidRPr="00BF7282">
        <w:rPr>
          <w:rFonts w:ascii="Arial" w:hAnsi="Arial" w:cs="Arial"/>
          <w:bCs/>
          <w:sz w:val="18"/>
          <w:szCs w:val="18"/>
        </w:rPr>
        <w:t>mitoxantrone, etoposide, and intermediate-dose cytarabine;</w:t>
      </w:r>
      <w:r w:rsidRPr="00BF7282">
        <w:rPr>
          <w:rFonts w:ascii="Arial" w:hAnsi="Arial" w:cs="Arial"/>
          <w:sz w:val="18"/>
          <w:szCs w:val="18"/>
          <w:lang w:val="en-GB"/>
        </w:rPr>
        <w:t xml:space="preserve"> SC, subcutaneous. </w:t>
      </w:r>
    </w:p>
    <w:p w14:paraId="5FD1F1AD" w14:textId="77777777" w:rsidR="00CE5A3A" w:rsidRPr="00BF7282" w:rsidRDefault="00CE5A3A" w:rsidP="00CE5A3A">
      <w:pPr>
        <w:rPr>
          <w:rFonts w:ascii="Arial" w:hAnsi="Arial" w:cs="Arial"/>
          <w:lang w:val="en-GB"/>
        </w:rPr>
      </w:pPr>
      <w:r w:rsidRPr="00BF7282">
        <w:rPr>
          <w:rFonts w:ascii="Arial" w:hAnsi="Arial" w:cs="Arial"/>
          <w:lang w:val="en-GB"/>
        </w:rPr>
        <w:br w:type="page"/>
      </w:r>
    </w:p>
    <w:p w14:paraId="143159AF" w14:textId="77777777" w:rsidR="00CE5A3A" w:rsidRPr="00BF7282" w:rsidRDefault="00CE5A3A" w:rsidP="00CE5A3A">
      <w:pPr>
        <w:spacing w:after="0" w:line="360" w:lineRule="auto"/>
        <w:rPr>
          <w:rFonts w:ascii="Arial" w:hAnsi="Arial" w:cs="Arial"/>
          <w:b/>
          <w:bCs/>
          <w:lang w:val="en-GB"/>
        </w:rPr>
      </w:pPr>
      <w:r w:rsidRPr="00BF7282">
        <w:rPr>
          <w:rFonts w:ascii="Arial" w:hAnsi="Arial" w:cs="Arial"/>
          <w:b/>
          <w:bCs/>
          <w:lang w:val="en-GB"/>
        </w:rPr>
        <w:lastRenderedPageBreak/>
        <w:t>Table S2. Response definitions</w:t>
      </w:r>
    </w:p>
    <w:tbl>
      <w:tblPr>
        <w:tblStyle w:val="TableGrid"/>
        <w:tblW w:w="0" w:type="auto"/>
        <w:tblLook w:val="04A0" w:firstRow="1" w:lastRow="0" w:firstColumn="1" w:lastColumn="0" w:noHBand="0" w:noVBand="1"/>
      </w:tblPr>
      <w:tblGrid>
        <w:gridCol w:w="1885"/>
        <w:gridCol w:w="7131"/>
      </w:tblGrid>
      <w:tr w:rsidR="00CE5A3A" w:rsidRPr="00BF7282" w14:paraId="066E6E43" w14:textId="77777777" w:rsidTr="00F752F4">
        <w:tc>
          <w:tcPr>
            <w:tcW w:w="1885" w:type="dxa"/>
            <w:shd w:val="clear" w:color="auto" w:fill="C1E4F5" w:themeFill="accent1" w:themeFillTint="33"/>
            <w:tcMar>
              <w:top w:w="29" w:type="dxa"/>
              <w:left w:w="29" w:type="dxa"/>
              <w:bottom w:w="29" w:type="dxa"/>
              <w:right w:w="29" w:type="dxa"/>
            </w:tcMar>
          </w:tcPr>
          <w:p w14:paraId="444A4E43" w14:textId="77777777" w:rsidR="00CE5A3A" w:rsidRPr="00BF7282" w:rsidRDefault="00CE5A3A" w:rsidP="00F752F4">
            <w:pPr>
              <w:rPr>
                <w:rFonts w:ascii="Arial" w:hAnsi="Arial" w:cs="Arial"/>
                <w:b/>
                <w:bCs/>
                <w:sz w:val="20"/>
                <w:szCs w:val="20"/>
              </w:rPr>
            </w:pPr>
            <w:r w:rsidRPr="00BF7282">
              <w:rPr>
                <w:rFonts w:ascii="Arial" w:hAnsi="Arial" w:cs="Arial"/>
                <w:b/>
                <w:bCs/>
                <w:sz w:val="20"/>
                <w:szCs w:val="20"/>
              </w:rPr>
              <w:t>Response</w:t>
            </w:r>
          </w:p>
        </w:tc>
        <w:tc>
          <w:tcPr>
            <w:tcW w:w="7131" w:type="dxa"/>
            <w:shd w:val="clear" w:color="auto" w:fill="C1E4F5" w:themeFill="accent1" w:themeFillTint="33"/>
            <w:tcMar>
              <w:top w:w="29" w:type="dxa"/>
              <w:left w:w="29" w:type="dxa"/>
              <w:bottom w:w="29" w:type="dxa"/>
              <w:right w:w="29" w:type="dxa"/>
            </w:tcMar>
          </w:tcPr>
          <w:p w14:paraId="71A94950" w14:textId="77777777" w:rsidR="00CE5A3A" w:rsidRPr="00BF7282" w:rsidRDefault="00CE5A3A" w:rsidP="00F752F4">
            <w:pPr>
              <w:rPr>
                <w:rFonts w:ascii="Arial" w:hAnsi="Arial" w:cs="Arial"/>
                <w:b/>
                <w:bCs/>
                <w:sz w:val="20"/>
                <w:szCs w:val="20"/>
              </w:rPr>
            </w:pPr>
            <w:r w:rsidRPr="00BF7282">
              <w:rPr>
                <w:rFonts w:ascii="Arial" w:hAnsi="Arial" w:cs="Arial"/>
                <w:b/>
                <w:bCs/>
                <w:sz w:val="20"/>
                <w:szCs w:val="20"/>
              </w:rPr>
              <w:t>Definition</w:t>
            </w:r>
          </w:p>
        </w:tc>
      </w:tr>
      <w:tr w:rsidR="00CE5A3A" w:rsidRPr="00BF7282" w14:paraId="44E795CF" w14:textId="77777777" w:rsidTr="00F752F4">
        <w:tc>
          <w:tcPr>
            <w:tcW w:w="1885" w:type="dxa"/>
            <w:tcMar>
              <w:top w:w="29" w:type="dxa"/>
              <w:left w:w="29" w:type="dxa"/>
              <w:bottom w:w="29" w:type="dxa"/>
              <w:right w:w="29" w:type="dxa"/>
            </w:tcMar>
          </w:tcPr>
          <w:p w14:paraId="5588BEE7" w14:textId="77777777" w:rsidR="00CE5A3A" w:rsidRPr="00BF7282" w:rsidRDefault="00CE5A3A" w:rsidP="00F752F4">
            <w:pPr>
              <w:rPr>
                <w:rFonts w:ascii="Arial" w:hAnsi="Arial" w:cs="Arial"/>
                <w:sz w:val="20"/>
                <w:szCs w:val="20"/>
              </w:rPr>
            </w:pPr>
            <w:r w:rsidRPr="00BF7282">
              <w:rPr>
                <w:rFonts w:ascii="Arial" w:hAnsi="Arial" w:cs="Arial"/>
                <w:sz w:val="20"/>
                <w:szCs w:val="20"/>
              </w:rPr>
              <w:t>Complete remission (CR)</w:t>
            </w:r>
          </w:p>
        </w:tc>
        <w:tc>
          <w:tcPr>
            <w:tcW w:w="7131" w:type="dxa"/>
            <w:tcMar>
              <w:top w:w="29" w:type="dxa"/>
              <w:left w:w="29" w:type="dxa"/>
              <w:bottom w:w="29" w:type="dxa"/>
              <w:right w:w="29" w:type="dxa"/>
            </w:tcMar>
          </w:tcPr>
          <w:p w14:paraId="7A109774" w14:textId="77777777" w:rsidR="00CE5A3A" w:rsidRPr="00BF7282" w:rsidRDefault="00CE5A3A" w:rsidP="00F752F4">
            <w:pPr>
              <w:rPr>
                <w:rFonts w:ascii="Arial" w:hAnsi="Arial" w:cs="Arial"/>
                <w:sz w:val="20"/>
                <w:szCs w:val="20"/>
              </w:rPr>
            </w:pPr>
            <w:r w:rsidRPr="00BF7282">
              <w:rPr>
                <w:rFonts w:ascii="Arial" w:hAnsi="Arial" w:cs="Arial"/>
                <w:sz w:val="20"/>
                <w:szCs w:val="20"/>
              </w:rPr>
              <w:t>Patients with bone marrow regenerating normal hematopoietic cells and achieving a morphologic leukemia-free state and an ANC ≥1 x 10</w:t>
            </w:r>
            <w:r w:rsidRPr="00BF7282">
              <w:rPr>
                <w:rFonts w:ascii="Arial" w:hAnsi="Arial" w:cs="Arial"/>
                <w:sz w:val="20"/>
                <w:szCs w:val="20"/>
                <w:vertAlign w:val="superscript"/>
              </w:rPr>
              <w:t>9</w:t>
            </w:r>
            <w:r w:rsidRPr="00BF7282">
              <w:rPr>
                <w:rFonts w:ascii="Arial" w:hAnsi="Arial" w:cs="Arial"/>
                <w:sz w:val="20"/>
                <w:szCs w:val="20"/>
              </w:rPr>
              <w:t>/L and platelet count ≥100 x 10</w:t>
            </w:r>
            <w:r w:rsidRPr="00BF7282">
              <w:rPr>
                <w:rFonts w:ascii="Arial" w:hAnsi="Arial" w:cs="Arial"/>
                <w:sz w:val="20"/>
                <w:szCs w:val="20"/>
                <w:vertAlign w:val="superscript"/>
              </w:rPr>
              <w:t>9</w:t>
            </w:r>
            <w:r w:rsidRPr="00BF7282">
              <w:rPr>
                <w:rFonts w:ascii="Arial" w:hAnsi="Arial" w:cs="Arial"/>
                <w:sz w:val="20"/>
                <w:szCs w:val="20"/>
              </w:rPr>
              <w:t xml:space="preserve">/L and normal marrow differential with &lt;5% blasts, and RBC and platelet transfusion independent (defined as 1 week without RBC transfusion and 1 week without platelet transfusion). </w:t>
            </w:r>
          </w:p>
          <w:p w14:paraId="698F40CA" w14:textId="77777777" w:rsidR="00CE5A3A" w:rsidRPr="00BF7282" w:rsidRDefault="00CE5A3A" w:rsidP="00F752F4">
            <w:pPr>
              <w:rPr>
                <w:rFonts w:ascii="Arial" w:hAnsi="Arial" w:cs="Arial"/>
                <w:sz w:val="20"/>
                <w:szCs w:val="20"/>
              </w:rPr>
            </w:pPr>
          </w:p>
          <w:p w14:paraId="37B564C4" w14:textId="77777777" w:rsidR="00CE5A3A" w:rsidRPr="00BF7282" w:rsidRDefault="00CE5A3A" w:rsidP="00F752F4">
            <w:pPr>
              <w:rPr>
                <w:rFonts w:ascii="Arial" w:hAnsi="Arial" w:cs="Arial"/>
                <w:sz w:val="20"/>
                <w:szCs w:val="20"/>
              </w:rPr>
            </w:pPr>
            <w:r w:rsidRPr="00BF7282">
              <w:rPr>
                <w:rFonts w:ascii="Arial" w:hAnsi="Arial" w:cs="Arial"/>
                <w:sz w:val="20"/>
                <w:szCs w:val="20"/>
              </w:rPr>
              <w:t>There should be no evidence of extramedullary leukemia.</w:t>
            </w:r>
          </w:p>
        </w:tc>
      </w:tr>
      <w:tr w:rsidR="00CE5A3A" w:rsidRPr="00BF7282" w14:paraId="5AD53C8A" w14:textId="77777777" w:rsidTr="00F752F4">
        <w:tc>
          <w:tcPr>
            <w:tcW w:w="1885" w:type="dxa"/>
            <w:tcMar>
              <w:top w:w="29" w:type="dxa"/>
              <w:left w:w="29" w:type="dxa"/>
              <w:bottom w:w="29" w:type="dxa"/>
              <w:right w:w="29" w:type="dxa"/>
            </w:tcMar>
          </w:tcPr>
          <w:p w14:paraId="036B018A" w14:textId="77777777" w:rsidR="00CE5A3A" w:rsidRPr="00BF7282" w:rsidRDefault="00CE5A3A" w:rsidP="00F752F4">
            <w:pPr>
              <w:rPr>
                <w:rFonts w:ascii="Arial" w:hAnsi="Arial" w:cs="Arial"/>
                <w:sz w:val="20"/>
                <w:szCs w:val="20"/>
              </w:rPr>
            </w:pPr>
            <w:r w:rsidRPr="00BF7282">
              <w:rPr>
                <w:rFonts w:ascii="Arial" w:hAnsi="Arial" w:cs="Arial"/>
                <w:sz w:val="20"/>
                <w:szCs w:val="20"/>
              </w:rPr>
              <w:t>Complete remission with incomplete platelet recovery (</w:t>
            </w:r>
            <w:proofErr w:type="spellStart"/>
            <w:r w:rsidRPr="00BF7282">
              <w:rPr>
                <w:rFonts w:ascii="Arial" w:hAnsi="Arial" w:cs="Arial"/>
                <w:sz w:val="20"/>
                <w:szCs w:val="20"/>
              </w:rPr>
              <w:t>CRp</w:t>
            </w:r>
            <w:proofErr w:type="spellEnd"/>
            <w:r w:rsidRPr="00BF7282">
              <w:rPr>
                <w:rFonts w:ascii="Arial" w:hAnsi="Arial" w:cs="Arial"/>
                <w:sz w:val="20"/>
                <w:szCs w:val="20"/>
              </w:rPr>
              <w:t>)</w:t>
            </w:r>
          </w:p>
        </w:tc>
        <w:tc>
          <w:tcPr>
            <w:tcW w:w="7131" w:type="dxa"/>
            <w:tcMar>
              <w:top w:w="29" w:type="dxa"/>
              <w:left w:w="29" w:type="dxa"/>
              <w:bottom w:w="29" w:type="dxa"/>
              <w:right w:w="29" w:type="dxa"/>
            </w:tcMar>
          </w:tcPr>
          <w:p w14:paraId="3B26CEB8" w14:textId="77777777" w:rsidR="00CE5A3A" w:rsidRPr="00BF7282" w:rsidRDefault="00CE5A3A" w:rsidP="00F752F4">
            <w:pPr>
              <w:rPr>
                <w:rFonts w:ascii="Arial" w:hAnsi="Arial" w:cs="Arial"/>
                <w:sz w:val="20"/>
                <w:szCs w:val="20"/>
              </w:rPr>
            </w:pPr>
            <w:r w:rsidRPr="00BF7282">
              <w:rPr>
                <w:rFonts w:ascii="Arial" w:hAnsi="Arial" w:cs="Arial"/>
                <w:sz w:val="20"/>
                <w:szCs w:val="20"/>
              </w:rPr>
              <w:t>Patients fulfilling all criteria for CR except for platelet recovery (platelet count ≥100 x 10</w:t>
            </w:r>
            <w:r w:rsidRPr="00BF7282">
              <w:rPr>
                <w:rFonts w:ascii="Arial" w:hAnsi="Arial" w:cs="Arial"/>
                <w:sz w:val="20"/>
                <w:szCs w:val="20"/>
                <w:vertAlign w:val="superscript"/>
              </w:rPr>
              <w:t>9</w:t>
            </w:r>
            <w:r w:rsidRPr="00BF7282">
              <w:rPr>
                <w:rFonts w:ascii="Arial" w:hAnsi="Arial" w:cs="Arial"/>
                <w:sz w:val="20"/>
                <w:szCs w:val="20"/>
              </w:rPr>
              <w:t>/L).</w:t>
            </w:r>
          </w:p>
        </w:tc>
      </w:tr>
      <w:tr w:rsidR="00CE5A3A" w:rsidRPr="00BF7282" w14:paraId="22F9866F" w14:textId="77777777" w:rsidTr="00F752F4">
        <w:tc>
          <w:tcPr>
            <w:tcW w:w="1885" w:type="dxa"/>
            <w:tcMar>
              <w:top w:w="29" w:type="dxa"/>
              <w:left w:w="29" w:type="dxa"/>
              <w:bottom w:w="29" w:type="dxa"/>
              <w:right w:w="29" w:type="dxa"/>
            </w:tcMar>
          </w:tcPr>
          <w:p w14:paraId="41804FDA" w14:textId="77777777" w:rsidR="00CE5A3A" w:rsidRPr="00BF7282" w:rsidRDefault="00CE5A3A" w:rsidP="00F752F4">
            <w:pPr>
              <w:rPr>
                <w:rFonts w:ascii="Arial" w:hAnsi="Arial" w:cs="Arial"/>
                <w:sz w:val="20"/>
                <w:szCs w:val="20"/>
              </w:rPr>
            </w:pPr>
            <w:r w:rsidRPr="00BF7282">
              <w:rPr>
                <w:rFonts w:ascii="Arial" w:hAnsi="Arial" w:cs="Arial"/>
                <w:sz w:val="20"/>
                <w:szCs w:val="20"/>
              </w:rPr>
              <w:t>Complete remission with incomplete hematologic recovery (</w:t>
            </w:r>
            <w:proofErr w:type="spellStart"/>
            <w:r w:rsidRPr="00BF7282">
              <w:rPr>
                <w:rFonts w:ascii="Arial" w:hAnsi="Arial" w:cs="Arial"/>
                <w:sz w:val="20"/>
                <w:szCs w:val="20"/>
              </w:rPr>
              <w:t>CRi</w:t>
            </w:r>
            <w:proofErr w:type="spellEnd"/>
            <w:r w:rsidRPr="00BF7282">
              <w:rPr>
                <w:rFonts w:ascii="Arial" w:hAnsi="Arial" w:cs="Arial"/>
                <w:sz w:val="20"/>
                <w:szCs w:val="20"/>
              </w:rPr>
              <w:t>)</w:t>
            </w:r>
          </w:p>
        </w:tc>
        <w:tc>
          <w:tcPr>
            <w:tcW w:w="7131" w:type="dxa"/>
            <w:tcMar>
              <w:top w:w="29" w:type="dxa"/>
              <w:left w:w="29" w:type="dxa"/>
              <w:bottom w:w="29" w:type="dxa"/>
              <w:right w:w="29" w:type="dxa"/>
            </w:tcMar>
          </w:tcPr>
          <w:p w14:paraId="7284303D" w14:textId="77777777" w:rsidR="00CE5A3A" w:rsidRPr="00BF7282" w:rsidRDefault="00CE5A3A" w:rsidP="00F752F4">
            <w:pPr>
              <w:rPr>
                <w:rFonts w:ascii="Arial" w:hAnsi="Arial" w:cs="Arial"/>
                <w:sz w:val="20"/>
                <w:szCs w:val="20"/>
              </w:rPr>
            </w:pPr>
            <w:r w:rsidRPr="00BF7282">
              <w:rPr>
                <w:rFonts w:ascii="Arial" w:hAnsi="Arial" w:cs="Arial"/>
                <w:sz w:val="20"/>
                <w:szCs w:val="20"/>
              </w:rPr>
              <w:t>Patients fulfilling all criteria for CR except for hematological recovery (ANC ≥1 x 10</w:t>
            </w:r>
            <w:r w:rsidRPr="00BF7282">
              <w:rPr>
                <w:rFonts w:ascii="Arial" w:hAnsi="Arial" w:cs="Arial"/>
                <w:sz w:val="20"/>
                <w:szCs w:val="20"/>
                <w:vertAlign w:val="superscript"/>
              </w:rPr>
              <w:t>9</w:t>
            </w:r>
            <w:r w:rsidRPr="00BF7282">
              <w:rPr>
                <w:rFonts w:ascii="Arial" w:hAnsi="Arial" w:cs="Arial"/>
                <w:sz w:val="20"/>
                <w:szCs w:val="20"/>
              </w:rPr>
              <w:t>/L) with residual neutropenia and complete platelet recovery (platelet count ≥100 x 10</w:t>
            </w:r>
            <w:r w:rsidRPr="00BF7282">
              <w:rPr>
                <w:rFonts w:ascii="Arial" w:hAnsi="Arial" w:cs="Arial"/>
                <w:sz w:val="20"/>
                <w:szCs w:val="20"/>
                <w:vertAlign w:val="superscript"/>
              </w:rPr>
              <w:t>9</w:t>
            </w:r>
            <w:r w:rsidRPr="00BF7282">
              <w:rPr>
                <w:rFonts w:ascii="Arial" w:hAnsi="Arial" w:cs="Arial"/>
                <w:sz w:val="20"/>
                <w:szCs w:val="20"/>
              </w:rPr>
              <w:t xml:space="preserve">/L). </w:t>
            </w:r>
          </w:p>
          <w:p w14:paraId="543B9064" w14:textId="77777777" w:rsidR="00CE5A3A" w:rsidRPr="00BF7282" w:rsidRDefault="00CE5A3A" w:rsidP="00F752F4">
            <w:pPr>
              <w:rPr>
                <w:rFonts w:ascii="Arial" w:hAnsi="Arial" w:cs="Arial"/>
                <w:sz w:val="20"/>
                <w:szCs w:val="20"/>
              </w:rPr>
            </w:pPr>
          </w:p>
          <w:p w14:paraId="0C1F2C77" w14:textId="77777777" w:rsidR="00CE5A3A" w:rsidRPr="00BF7282" w:rsidRDefault="00CE5A3A" w:rsidP="00F752F4">
            <w:pPr>
              <w:rPr>
                <w:rFonts w:ascii="Arial" w:hAnsi="Arial" w:cs="Arial"/>
                <w:sz w:val="20"/>
                <w:szCs w:val="20"/>
              </w:rPr>
            </w:pPr>
            <w:r w:rsidRPr="00BF7282">
              <w:rPr>
                <w:rFonts w:ascii="Arial" w:hAnsi="Arial" w:cs="Arial"/>
                <w:sz w:val="20"/>
                <w:szCs w:val="20"/>
              </w:rPr>
              <w:t>RBC and platelet transfusion independence is not required.</w:t>
            </w:r>
          </w:p>
        </w:tc>
      </w:tr>
      <w:tr w:rsidR="00CE5A3A" w:rsidRPr="00BF7282" w14:paraId="1DC46FCD" w14:textId="77777777" w:rsidTr="00F752F4">
        <w:tc>
          <w:tcPr>
            <w:tcW w:w="1885" w:type="dxa"/>
            <w:tcMar>
              <w:top w:w="29" w:type="dxa"/>
              <w:left w:w="29" w:type="dxa"/>
              <w:bottom w:w="29" w:type="dxa"/>
              <w:right w:w="29" w:type="dxa"/>
            </w:tcMar>
          </w:tcPr>
          <w:p w14:paraId="59A70273" w14:textId="77777777" w:rsidR="00CE5A3A" w:rsidRPr="00BF7282" w:rsidRDefault="00CE5A3A" w:rsidP="00F752F4">
            <w:pPr>
              <w:rPr>
                <w:rFonts w:ascii="Arial" w:hAnsi="Arial" w:cs="Arial"/>
                <w:sz w:val="20"/>
                <w:szCs w:val="20"/>
              </w:rPr>
            </w:pPr>
            <w:r w:rsidRPr="00BF7282">
              <w:rPr>
                <w:rFonts w:ascii="Arial" w:hAnsi="Arial" w:cs="Arial"/>
                <w:sz w:val="20"/>
                <w:szCs w:val="20"/>
              </w:rPr>
              <w:t>Composite complete remission (</w:t>
            </w:r>
            <w:proofErr w:type="spellStart"/>
            <w:r w:rsidRPr="00BF7282">
              <w:rPr>
                <w:rFonts w:ascii="Arial" w:hAnsi="Arial" w:cs="Arial"/>
                <w:sz w:val="20"/>
                <w:szCs w:val="20"/>
              </w:rPr>
              <w:t>CRc</w:t>
            </w:r>
            <w:proofErr w:type="spellEnd"/>
            <w:r w:rsidRPr="00BF7282">
              <w:rPr>
                <w:rFonts w:ascii="Arial" w:hAnsi="Arial" w:cs="Arial"/>
                <w:sz w:val="20"/>
                <w:szCs w:val="20"/>
              </w:rPr>
              <w:t>)</w:t>
            </w:r>
          </w:p>
        </w:tc>
        <w:tc>
          <w:tcPr>
            <w:tcW w:w="7131" w:type="dxa"/>
            <w:tcMar>
              <w:top w:w="29" w:type="dxa"/>
              <w:left w:w="29" w:type="dxa"/>
              <w:bottom w:w="29" w:type="dxa"/>
              <w:right w:w="29" w:type="dxa"/>
            </w:tcMar>
          </w:tcPr>
          <w:p w14:paraId="7715E378" w14:textId="77777777" w:rsidR="00CE5A3A" w:rsidRPr="00BF7282" w:rsidRDefault="00CE5A3A" w:rsidP="00F752F4">
            <w:pPr>
              <w:rPr>
                <w:rFonts w:ascii="Arial" w:hAnsi="Arial" w:cs="Arial"/>
                <w:sz w:val="20"/>
                <w:szCs w:val="20"/>
              </w:rPr>
            </w:pPr>
            <w:r w:rsidRPr="00BF7282">
              <w:rPr>
                <w:rFonts w:ascii="Arial" w:hAnsi="Arial" w:cs="Arial"/>
                <w:sz w:val="20"/>
                <w:szCs w:val="20"/>
              </w:rPr>
              <w:t xml:space="preserve">Defined as the remission rate of all CR, </w:t>
            </w:r>
            <w:proofErr w:type="spellStart"/>
            <w:r w:rsidRPr="00BF7282">
              <w:rPr>
                <w:rFonts w:ascii="Arial" w:hAnsi="Arial" w:cs="Arial"/>
                <w:sz w:val="20"/>
                <w:szCs w:val="20"/>
              </w:rPr>
              <w:t>CRp</w:t>
            </w:r>
            <w:proofErr w:type="spellEnd"/>
            <w:r w:rsidRPr="00BF7282">
              <w:rPr>
                <w:rFonts w:ascii="Arial" w:hAnsi="Arial" w:cs="Arial"/>
                <w:sz w:val="20"/>
                <w:szCs w:val="20"/>
              </w:rPr>
              <w:t xml:space="preserve">, and </w:t>
            </w:r>
            <w:proofErr w:type="spellStart"/>
            <w:r w:rsidRPr="00BF7282">
              <w:rPr>
                <w:rFonts w:ascii="Arial" w:hAnsi="Arial" w:cs="Arial"/>
                <w:sz w:val="20"/>
                <w:szCs w:val="20"/>
              </w:rPr>
              <w:t>CRi</w:t>
            </w:r>
            <w:proofErr w:type="spellEnd"/>
            <w:r w:rsidRPr="00BF7282">
              <w:rPr>
                <w:rFonts w:ascii="Arial" w:hAnsi="Arial" w:cs="Arial"/>
                <w:sz w:val="20"/>
                <w:szCs w:val="20"/>
              </w:rPr>
              <w:t>.</w:t>
            </w:r>
          </w:p>
        </w:tc>
      </w:tr>
      <w:tr w:rsidR="00CE5A3A" w:rsidRPr="00BF7282" w14:paraId="7D30BB5C" w14:textId="77777777" w:rsidTr="00F752F4">
        <w:tc>
          <w:tcPr>
            <w:tcW w:w="1885" w:type="dxa"/>
            <w:tcMar>
              <w:top w:w="29" w:type="dxa"/>
              <w:left w:w="29" w:type="dxa"/>
              <w:bottom w:w="29" w:type="dxa"/>
              <w:right w:w="29" w:type="dxa"/>
            </w:tcMar>
          </w:tcPr>
          <w:p w14:paraId="1401D308" w14:textId="77777777" w:rsidR="00CE5A3A" w:rsidRPr="00BF7282" w:rsidRDefault="00CE5A3A" w:rsidP="00F752F4">
            <w:pPr>
              <w:rPr>
                <w:rFonts w:ascii="Arial" w:hAnsi="Arial" w:cs="Arial"/>
                <w:sz w:val="20"/>
                <w:szCs w:val="20"/>
              </w:rPr>
            </w:pPr>
            <w:r w:rsidRPr="00BF7282">
              <w:rPr>
                <w:rFonts w:ascii="Arial" w:hAnsi="Arial" w:cs="Arial"/>
                <w:sz w:val="20"/>
                <w:szCs w:val="20"/>
              </w:rPr>
              <w:t>Partial remission (PR)</w:t>
            </w:r>
          </w:p>
        </w:tc>
        <w:tc>
          <w:tcPr>
            <w:tcW w:w="7131" w:type="dxa"/>
            <w:tcMar>
              <w:top w:w="29" w:type="dxa"/>
              <w:left w:w="29" w:type="dxa"/>
              <w:bottom w:w="29" w:type="dxa"/>
              <w:right w:w="29" w:type="dxa"/>
            </w:tcMar>
          </w:tcPr>
          <w:p w14:paraId="25099F4B" w14:textId="77777777" w:rsidR="00CE5A3A" w:rsidRPr="00BF7282" w:rsidRDefault="00CE5A3A" w:rsidP="00F752F4">
            <w:pPr>
              <w:rPr>
                <w:rFonts w:ascii="Arial" w:hAnsi="Arial" w:cs="Arial"/>
                <w:sz w:val="20"/>
                <w:szCs w:val="20"/>
              </w:rPr>
            </w:pPr>
            <w:r w:rsidRPr="00BF7282">
              <w:rPr>
                <w:rFonts w:ascii="Arial" w:hAnsi="Arial" w:cs="Arial"/>
                <w:sz w:val="20"/>
                <w:szCs w:val="20"/>
              </w:rPr>
              <w:t xml:space="preserve">Patients with bone marrow regenerating normal hematopoietic cells with evidence of peripheral recovery with no (or only a few regenerating) circulating blasts and with a decrease of at least 50% in the percentage of blasts in the bone marrow aspirate with the total marrow blasts between 5% and 25%. </w:t>
            </w:r>
            <w:r w:rsidRPr="00BF7282">
              <w:rPr>
                <w:rStyle w:val="cf01"/>
                <w:rFonts w:ascii="Arial" w:hAnsi="Arial" w:cs="Arial"/>
                <w:sz w:val="20"/>
                <w:szCs w:val="20"/>
              </w:rPr>
              <w:t>A value of less or equal than 5% blasts is also considered a PR if Auer rods are present. There should be no evidence of extramedullary leukemia.</w:t>
            </w:r>
          </w:p>
        </w:tc>
      </w:tr>
      <w:tr w:rsidR="00CE5A3A" w:rsidRPr="00BF7282" w14:paraId="3D1C475F" w14:textId="77777777" w:rsidTr="00F752F4">
        <w:tc>
          <w:tcPr>
            <w:tcW w:w="1885" w:type="dxa"/>
            <w:tcMar>
              <w:top w:w="29" w:type="dxa"/>
              <w:left w:w="29" w:type="dxa"/>
              <w:bottom w:w="29" w:type="dxa"/>
              <w:right w:w="29" w:type="dxa"/>
            </w:tcMar>
          </w:tcPr>
          <w:p w14:paraId="5190C4B0" w14:textId="77777777" w:rsidR="00CE5A3A" w:rsidRPr="00BF7282" w:rsidRDefault="00CE5A3A" w:rsidP="00F752F4">
            <w:pPr>
              <w:widowControl w:val="0"/>
              <w:autoSpaceDE w:val="0"/>
              <w:autoSpaceDN w:val="0"/>
              <w:adjustRightInd w:val="0"/>
              <w:rPr>
                <w:rFonts w:ascii="Arial" w:hAnsi="Arial" w:cs="Arial"/>
                <w:sz w:val="20"/>
                <w:szCs w:val="20"/>
              </w:rPr>
            </w:pPr>
            <w:r w:rsidRPr="00BF7282">
              <w:rPr>
                <w:rFonts w:ascii="Arial" w:hAnsi="Arial" w:cs="Arial"/>
                <w:sz w:val="20"/>
                <w:szCs w:val="20"/>
              </w:rPr>
              <w:t>Complete remission</w:t>
            </w:r>
          </w:p>
          <w:p w14:paraId="39D66EFA" w14:textId="77777777" w:rsidR="00CE5A3A" w:rsidRPr="00BF7282" w:rsidRDefault="00CE5A3A" w:rsidP="00F752F4">
            <w:pPr>
              <w:rPr>
                <w:rFonts w:ascii="Arial" w:hAnsi="Arial" w:cs="Arial"/>
                <w:sz w:val="20"/>
                <w:szCs w:val="20"/>
                <w:lang w:eastAsia="ja-JP"/>
              </w:rPr>
            </w:pPr>
            <w:r w:rsidRPr="00BF7282">
              <w:rPr>
                <w:rFonts w:ascii="Arial" w:hAnsi="Arial" w:cs="Arial"/>
                <w:sz w:val="20"/>
                <w:szCs w:val="20"/>
              </w:rPr>
              <w:t>with partial hematologic recovery (</w:t>
            </w:r>
            <w:proofErr w:type="spellStart"/>
            <w:r w:rsidRPr="00BF7282">
              <w:rPr>
                <w:rFonts w:ascii="Arial" w:hAnsi="Arial" w:cs="Arial"/>
                <w:sz w:val="20"/>
                <w:szCs w:val="20"/>
              </w:rPr>
              <w:t>CRh</w:t>
            </w:r>
            <w:proofErr w:type="spellEnd"/>
            <w:r w:rsidRPr="00BF7282">
              <w:rPr>
                <w:rFonts w:ascii="Arial" w:hAnsi="Arial" w:cs="Arial"/>
                <w:sz w:val="20"/>
                <w:szCs w:val="20"/>
              </w:rPr>
              <w:t>)</w:t>
            </w:r>
          </w:p>
        </w:tc>
        <w:tc>
          <w:tcPr>
            <w:tcW w:w="7131" w:type="dxa"/>
            <w:tcMar>
              <w:top w:w="29" w:type="dxa"/>
              <w:left w:w="29" w:type="dxa"/>
              <w:bottom w:w="29" w:type="dxa"/>
              <w:right w:w="29" w:type="dxa"/>
            </w:tcMar>
          </w:tcPr>
          <w:p w14:paraId="726C3AE5" w14:textId="77777777" w:rsidR="00CE5A3A" w:rsidRPr="00BF7282" w:rsidRDefault="00CE5A3A" w:rsidP="00F752F4">
            <w:pPr>
              <w:rPr>
                <w:rFonts w:ascii="Arial" w:hAnsi="Arial" w:cs="Arial"/>
                <w:sz w:val="20"/>
                <w:szCs w:val="20"/>
              </w:rPr>
            </w:pPr>
            <w:r w:rsidRPr="00BF7282">
              <w:rPr>
                <w:rFonts w:ascii="Arial" w:hAnsi="Arial" w:cs="Arial"/>
                <w:sz w:val="20"/>
                <w:szCs w:val="20"/>
              </w:rPr>
              <w:t>Patients with postbaseline marrow blasts &lt;5%, partial hematologic recovery ANC ≥0.5 x 10</w:t>
            </w:r>
            <w:r w:rsidRPr="00BF7282">
              <w:rPr>
                <w:rFonts w:ascii="Arial" w:hAnsi="Arial" w:cs="Arial"/>
                <w:sz w:val="20"/>
                <w:szCs w:val="20"/>
                <w:vertAlign w:val="superscript"/>
              </w:rPr>
              <w:t>9</w:t>
            </w:r>
            <w:r w:rsidRPr="00BF7282">
              <w:rPr>
                <w:rFonts w:ascii="Arial" w:hAnsi="Arial" w:cs="Arial"/>
                <w:sz w:val="20"/>
                <w:szCs w:val="20"/>
              </w:rPr>
              <w:t>/L and platelets ≥50 x 10</w:t>
            </w:r>
            <w:r w:rsidRPr="00BF7282">
              <w:rPr>
                <w:rFonts w:ascii="Arial" w:hAnsi="Arial" w:cs="Arial"/>
                <w:sz w:val="20"/>
                <w:szCs w:val="20"/>
                <w:vertAlign w:val="superscript"/>
              </w:rPr>
              <w:t>9</w:t>
            </w:r>
            <w:r w:rsidRPr="00BF7282">
              <w:rPr>
                <w:rFonts w:ascii="Arial" w:hAnsi="Arial" w:cs="Arial"/>
                <w:sz w:val="20"/>
                <w:szCs w:val="20"/>
              </w:rPr>
              <w:t>/L, no evidence of extramedullary leukemia, and cannot be classified as CR. The blast counts in peripheral blood must be ≤2%.</w:t>
            </w:r>
          </w:p>
        </w:tc>
      </w:tr>
      <w:tr w:rsidR="00CE5A3A" w:rsidRPr="00BF7282" w14:paraId="403B0A28" w14:textId="77777777" w:rsidTr="00F752F4">
        <w:tc>
          <w:tcPr>
            <w:tcW w:w="1885" w:type="dxa"/>
            <w:tcMar>
              <w:top w:w="29" w:type="dxa"/>
              <w:left w:w="29" w:type="dxa"/>
              <w:bottom w:w="29" w:type="dxa"/>
              <w:right w:w="29" w:type="dxa"/>
            </w:tcMar>
          </w:tcPr>
          <w:p w14:paraId="00EADBCF" w14:textId="77777777" w:rsidR="00CE5A3A" w:rsidRPr="00BF7282" w:rsidRDefault="00CE5A3A" w:rsidP="00F752F4">
            <w:pPr>
              <w:rPr>
                <w:rFonts w:ascii="Arial" w:hAnsi="Arial" w:cs="Arial"/>
                <w:sz w:val="20"/>
                <w:szCs w:val="20"/>
              </w:rPr>
            </w:pPr>
            <w:r w:rsidRPr="00BF7282">
              <w:rPr>
                <w:rFonts w:ascii="Arial" w:hAnsi="Arial" w:cs="Arial"/>
                <w:sz w:val="20"/>
                <w:szCs w:val="20"/>
              </w:rPr>
              <w:t>Relapse</w:t>
            </w:r>
          </w:p>
        </w:tc>
        <w:tc>
          <w:tcPr>
            <w:tcW w:w="7131" w:type="dxa"/>
            <w:tcMar>
              <w:top w:w="29" w:type="dxa"/>
              <w:left w:w="29" w:type="dxa"/>
              <w:bottom w:w="29" w:type="dxa"/>
              <w:right w:w="29" w:type="dxa"/>
            </w:tcMar>
          </w:tcPr>
          <w:p w14:paraId="4CFF54F0" w14:textId="77777777" w:rsidR="00CE5A3A" w:rsidRPr="00BF7282" w:rsidRDefault="00CE5A3A" w:rsidP="00F752F4">
            <w:pPr>
              <w:rPr>
                <w:rFonts w:ascii="Arial" w:hAnsi="Arial" w:cs="Arial"/>
                <w:sz w:val="20"/>
                <w:szCs w:val="20"/>
              </w:rPr>
            </w:pPr>
            <w:r w:rsidRPr="00BF7282">
              <w:rPr>
                <w:rFonts w:ascii="Arial" w:hAnsi="Arial" w:cs="Arial"/>
                <w:sz w:val="20"/>
                <w:szCs w:val="20"/>
              </w:rPr>
              <w:t xml:space="preserve">Relapse after CR, </w:t>
            </w:r>
            <w:proofErr w:type="spellStart"/>
            <w:r w:rsidRPr="00BF7282">
              <w:rPr>
                <w:rFonts w:ascii="Arial" w:hAnsi="Arial" w:cs="Arial"/>
                <w:sz w:val="20"/>
                <w:szCs w:val="20"/>
              </w:rPr>
              <w:t>CRp</w:t>
            </w:r>
            <w:proofErr w:type="spellEnd"/>
            <w:r w:rsidRPr="00BF7282">
              <w:rPr>
                <w:rFonts w:ascii="Arial" w:hAnsi="Arial" w:cs="Arial"/>
                <w:sz w:val="20"/>
                <w:szCs w:val="20"/>
              </w:rPr>
              <w:t xml:space="preserve">, or </w:t>
            </w:r>
            <w:proofErr w:type="spellStart"/>
            <w:r w:rsidRPr="00BF7282">
              <w:rPr>
                <w:rFonts w:ascii="Arial" w:hAnsi="Arial" w:cs="Arial"/>
                <w:sz w:val="20"/>
                <w:szCs w:val="20"/>
              </w:rPr>
              <w:t>CRi</w:t>
            </w:r>
            <w:proofErr w:type="spellEnd"/>
            <w:r w:rsidRPr="00BF7282">
              <w:rPr>
                <w:rFonts w:ascii="Arial" w:hAnsi="Arial" w:cs="Arial"/>
                <w:sz w:val="20"/>
                <w:szCs w:val="20"/>
              </w:rPr>
              <w:t xml:space="preserve"> is defined as a reappearance of leukemic blasts in the peripheral blood or ≥5% blasts in the bone marrow aspirate not attributable to any other cause or reappearance or new appearance of extramedullary leukemia.</w:t>
            </w:r>
          </w:p>
          <w:p w14:paraId="7A6A52A0" w14:textId="77777777" w:rsidR="00CE5A3A" w:rsidRPr="00BF7282" w:rsidRDefault="00CE5A3A" w:rsidP="00F752F4">
            <w:pPr>
              <w:rPr>
                <w:rFonts w:ascii="Arial" w:hAnsi="Arial" w:cs="Arial"/>
                <w:sz w:val="20"/>
                <w:szCs w:val="20"/>
              </w:rPr>
            </w:pPr>
          </w:p>
          <w:p w14:paraId="5BF0CED1" w14:textId="77777777" w:rsidR="00CE5A3A" w:rsidRPr="00BF7282" w:rsidRDefault="00CE5A3A" w:rsidP="00F752F4">
            <w:pPr>
              <w:rPr>
                <w:rFonts w:ascii="Arial" w:hAnsi="Arial" w:cs="Arial"/>
                <w:sz w:val="20"/>
                <w:szCs w:val="20"/>
              </w:rPr>
            </w:pPr>
            <w:r w:rsidRPr="00BF7282">
              <w:rPr>
                <w:rFonts w:ascii="Arial" w:hAnsi="Arial" w:cs="Arial"/>
                <w:sz w:val="20"/>
                <w:szCs w:val="20"/>
              </w:rPr>
              <w:t xml:space="preserve">Relapse after PR is similarly defined with reappearance of significant numbers of peripheral blasts and an increase in the percentage of blasts in the bone marrow aspirate to &gt;25% not attributable to any other cause or reappearance or new appearance of extramedullary leukemia. </w:t>
            </w:r>
          </w:p>
        </w:tc>
      </w:tr>
      <w:tr w:rsidR="00CE5A3A" w:rsidRPr="00BF7282" w14:paraId="46A47B23" w14:textId="77777777" w:rsidTr="00F752F4">
        <w:tc>
          <w:tcPr>
            <w:tcW w:w="1885" w:type="dxa"/>
            <w:tcMar>
              <w:top w:w="29" w:type="dxa"/>
              <w:left w:w="29" w:type="dxa"/>
              <w:bottom w:w="29" w:type="dxa"/>
              <w:right w:w="29" w:type="dxa"/>
            </w:tcMar>
          </w:tcPr>
          <w:p w14:paraId="34017F64" w14:textId="77777777" w:rsidR="00CE5A3A" w:rsidRPr="00BF7282" w:rsidRDefault="00CE5A3A" w:rsidP="00F752F4">
            <w:pPr>
              <w:rPr>
                <w:rFonts w:ascii="Arial" w:hAnsi="Arial" w:cs="Arial"/>
                <w:sz w:val="20"/>
                <w:szCs w:val="20"/>
              </w:rPr>
            </w:pPr>
            <w:r w:rsidRPr="00BF7282">
              <w:rPr>
                <w:rFonts w:ascii="Arial" w:hAnsi="Arial" w:cs="Arial"/>
                <w:sz w:val="20"/>
                <w:szCs w:val="20"/>
              </w:rPr>
              <w:t>Best response</w:t>
            </w:r>
          </w:p>
        </w:tc>
        <w:tc>
          <w:tcPr>
            <w:tcW w:w="7131" w:type="dxa"/>
            <w:tcMar>
              <w:top w:w="29" w:type="dxa"/>
              <w:left w:w="29" w:type="dxa"/>
              <w:bottom w:w="29" w:type="dxa"/>
              <w:right w:w="29" w:type="dxa"/>
            </w:tcMar>
          </w:tcPr>
          <w:p w14:paraId="3880F785" w14:textId="77777777" w:rsidR="00CE5A3A" w:rsidRPr="00BF7282" w:rsidRDefault="00CE5A3A" w:rsidP="00F752F4">
            <w:pPr>
              <w:rPr>
                <w:rFonts w:ascii="Arial" w:hAnsi="Arial" w:cs="Arial"/>
                <w:sz w:val="20"/>
                <w:szCs w:val="20"/>
              </w:rPr>
            </w:pPr>
            <w:r w:rsidRPr="00BF7282">
              <w:rPr>
                <w:rFonts w:ascii="Arial" w:hAnsi="Arial" w:cs="Arial"/>
                <w:sz w:val="20"/>
                <w:szCs w:val="20"/>
              </w:rPr>
              <w:t xml:space="preserve">Best response is defined as the best measured response to treatment for all visits (in the order of CR, </w:t>
            </w:r>
            <w:proofErr w:type="spellStart"/>
            <w:r w:rsidRPr="00BF7282">
              <w:rPr>
                <w:rFonts w:ascii="Arial" w:hAnsi="Arial" w:cs="Arial"/>
                <w:sz w:val="20"/>
                <w:szCs w:val="20"/>
              </w:rPr>
              <w:t>CRp</w:t>
            </w:r>
            <w:proofErr w:type="spellEnd"/>
            <w:r w:rsidRPr="00BF7282">
              <w:rPr>
                <w:rFonts w:ascii="Arial" w:hAnsi="Arial" w:cs="Arial"/>
                <w:sz w:val="20"/>
                <w:szCs w:val="20"/>
              </w:rPr>
              <w:t xml:space="preserve">, </w:t>
            </w:r>
            <w:proofErr w:type="spellStart"/>
            <w:r w:rsidRPr="00BF7282">
              <w:rPr>
                <w:rFonts w:ascii="Arial" w:hAnsi="Arial" w:cs="Arial"/>
                <w:sz w:val="20"/>
                <w:szCs w:val="20"/>
              </w:rPr>
              <w:t>CRi</w:t>
            </w:r>
            <w:proofErr w:type="spellEnd"/>
            <w:r w:rsidRPr="00BF7282">
              <w:rPr>
                <w:rFonts w:ascii="Arial" w:hAnsi="Arial" w:cs="Arial"/>
                <w:sz w:val="20"/>
                <w:szCs w:val="20"/>
              </w:rPr>
              <w:t xml:space="preserve">, PR, NR, and NE) post-treatment. Subjects with best responses of CR, </w:t>
            </w:r>
            <w:proofErr w:type="spellStart"/>
            <w:r w:rsidRPr="00BF7282">
              <w:rPr>
                <w:rFonts w:ascii="Arial" w:hAnsi="Arial" w:cs="Arial"/>
                <w:sz w:val="20"/>
                <w:szCs w:val="20"/>
              </w:rPr>
              <w:t>CRp</w:t>
            </w:r>
            <w:proofErr w:type="spellEnd"/>
            <w:r w:rsidRPr="00BF7282">
              <w:rPr>
                <w:rFonts w:ascii="Arial" w:hAnsi="Arial" w:cs="Arial"/>
                <w:sz w:val="20"/>
                <w:szCs w:val="20"/>
              </w:rPr>
              <w:t xml:space="preserve">, </w:t>
            </w:r>
            <w:proofErr w:type="spellStart"/>
            <w:r w:rsidRPr="00BF7282">
              <w:rPr>
                <w:rFonts w:ascii="Arial" w:hAnsi="Arial" w:cs="Arial"/>
                <w:sz w:val="20"/>
                <w:szCs w:val="20"/>
              </w:rPr>
              <w:t>CRi</w:t>
            </w:r>
            <w:proofErr w:type="spellEnd"/>
            <w:r w:rsidRPr="00BF7282">
              <w:rPr>
                <w:rFonts w:ascii="Arial" w:hAnsi="Arial" w:cs="Arial"/>
                <w:sz w:val="20"/>
                <w:szCs w:val="20"/>
              </w:rPr>
              <w:t>, or PR will be considered responders. Subjects who do not achieve at least a best response of PR will be considered nonresponders</w:t>
            </w:r>
          </w:p>
        </w:tc>
      </w:tr>
    </w:tbl>
    <w:p w14:paraId="2F14D50B"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Table S2 available online only.</w:t>
      </w:r>
    </w:p>
    <w:p w14:paraId="4D3DCCFB" w14:textId="77777777" w:rsidR="00CE5A3A" w:rsidRPr="00BF7282" w:rsidRDefault="00CE5A3A" w:rsidP="00CE5A3A">
      <w:pPr>
        <w:widowControl w:val="0"/>
        <w:autoSpaceDE w:val="0"/>
        <w:autoSpaceDN w:val="0"/>
        <w:adjustRightInd w:val="0"/>
        <w:rPr>
          <w:rFonts w:ascii="Arial" w:hAnsi="Arial" w:cs="Arial"/>
          <w:sz w:val="18"/>
          <w:szCs w:val="18"/>
          <w:lang w:val="en-GB"/>
        </w:rPr>
      </w:pPr>
      <w:r w:rsidRPr="00BF7282">
        <w:rPr>
          <w:rFonts w:ascii="Arial" w:hAnsi="Arial" w:cs="Arial"/>
          <w:b/>
          <w:bCs/>
          <w:sz w:val="18"/>
          <w:szCs w:val="18"/>
          <w:lang w:val="en-GB"/>
        </w:rPr>
        <w:t xml:space="preserve">Abbreviations: </w:t>
      </w:r>
      <w:r w:rsidRPr="00BF7282">
        <w:rPr>
          <w:rFonts w:ascii="Arial" w:hAnsi="Arial" w:cs="Arial"/>
          <w:sz w:val="18"/>
          <w:szCs w:val="18"/>
          <w:lang w:val="en-GB"/>
        </w:rPr>
        <w:t>ANC, absolute neutrophil count;</w:t>
      </w:r>
      <w:r w:rsidRPr="00BF7282">
        <w:rPr>
          <w:rFonts w:ascii="Arial" w:hAnsi="Arial"/>
          <w:sz w:val="18"/>
          <w:lang w:val="en-GB"/>
        </w:rPr>
        <w:t xml:space="preserve"> </w:t>
      </w:r>
      <w:r w:rsidRPr="00BF7282">
        <w:rPr>
          <w:rFonts w:ascii="Arial" w:hAnsi="Arial" w:cs="Arial"/>
          <w:sz w:val="18"/>
          <w:szCs w:val="18"/>
          <w:lang w:val="en-GB"/>
        </w:rPr>
        <w:t xml:space="preserve">CR, complete remission; </w:t>
      </w:r>
      <w:proofErr w:type="spellStart"/>
      <w:r w:rsidRPr="00BF7282">
        <w:rPr>
          <w:rFonts w:ascii="Arial" w:hAnsi="Arial" w:cs="Arial"/>
          <w:sz w:val="18"/>
          <w:szCs w:val="18"/>
          <w:lang w:val="en-GB"/>
        </w:rPr>
        <w:t>CRc</w:t>
      </w:r>
      <w:proofErr w:type="spellEnd"/>
      <w:r w:rsidRPr="00BF7282">
        <w:rPr>
          <w:rFonts w:ascii="Arial" w:hAnsi="Arial" w:cs="Arial"/>
          <w:sz w:val="18"/>
          <w:szCs w:val="18"/>
          <w:lang w:val="en-GB"/>
        </w:rPr>
        <w:t xml:space="preserve">, composite complete remission; </w:t>
      </w:r>
      <w:proofErr w:type="spellStart"/>
      <w:r w:rsidRPr="00BF7282">
        <w:rPr>
          <w:rFonts w:ascii="Arial" w:hAnsi="Arial" w:cs="Arial"/>
          <w:sz w:val="18"/>
          <w:szCs w:val="18"/>
          <w:lang w:val="en-GB"/>
        </w:rPr>
        <w:t>CRh</w:t>
      </w:r>
      <w:proofErr w:type="spellEnd"/>
      <w:r w:rsidRPr="00BF7282">
        <w:rPr>
          <w:rFonts w:ascii="Arial" w:hAnsi="Arial" w:cs="Arial"/>
          <w:sz w:val="18"/>
          <w:szCs w:val="18"/>
          <w:lang w:val="en-GB"/>
        </w:rPr>
        <w:t xml:space="preserve">, </w:t>
      </w:r>
      <w:r w:rsidRPr="00BF7282">
        <w:rPr>
          <w:rFonts w:ascii="Arial" w:hAnsi="Arial" w:cs="Arial"/>
          <w:sz w:val="18"/>
          <w:szCs w:val="18"/>
        </w:rPr>
        <w:t xml:space="preserve">complete remission with partial hematologic recovery; </w:t>
      </w:r>
      <w:proofErr w:type="spellStart"/>
      <w:r w:rsidRPr="00BF7282">
        <w:rPr>
          <w:rFonts w:ascii="Arial" w:hAnsi="Arial" w:cs="Arial"/>
          <w:sz w:val="18"/>
          <w:szCs w:val="18"/>
          <w:lang w:val="en-GB"/>
        </w:rPr>
        <w:t>CRi</w:t>
      </w:r>
      <w:proofErr w:type="spellEnd"/>
      <w:r w:rsidRPr="00BF7282">
        <w:rPr>
          <w:rFonts w:ascii="Arial" w:hAnsi="Arial" w:cs="Arial"/>
          <w:sz w:val="18"/>
          <w:szCs w:val="18"/>
          <w:lang w:val="en-GB"/>
        </w:rPr>
        <w:t xml:space="preserve">, complete remission with incomplete hematologic recovery; </w:t>
      </w:r>
      <w:proofErr w:type="spellStart"/>
      <w:r w:rsidRPr="00BF7282">
        <w:rPr>
          <w:rFonts w:ascii="Arial" w:hAnsi="Arial" w:cs="Arial"/>
          <w:sz w:val="18"/>
          <w:szCs w:val="18"/>
          <w:lang w:val="en-GB"/>
        </w:rPr>
        <w:t>CRp</w:t>
      </w:r>
      <w:proofErr w:type="spellEnd"/>
      <w:r w:rsidRPr="00BF7282">
        <w:rPr>
          <w:rFonts w:ascii="Arial" w:hAnsi="Arial" w:cs="Arial"/>
          <w:sz w:val="18"/>
          <w:szCs w:val="18"/>
          <w:lang w:val="en-GB"/>
        </w:rPr>
        <w:t>,</w:t>
      </w:r>
      <w:r w:rsidRPr="00BF7282">
        <w:rPr>
          <w:sz w:val="18"/>
          <w:szCs w:val="18"/>
        </w:rPr>
        <w:t xml:space="preserve"> </w:t>
      </w:r>
      <w:r w:rsidRPr="00BF7282">
        <w:rPr>
          <w:rFonts w:ascii="Arial" w:hAnsi="Arial" w:cs="Arial"/>
          <w:sz w:val="18"/>
          <w:szCs w:val="18"/>
          <w:lang w:val="en-GB"/>
        </w:rPr>
        <w:t xml:space="preserve">complete remission with incomplete platelet recovery; NE, not estimable; NR, no response; PR, partial response; RBC, red blood cell. </w:t>
      </w:r>
    </w:p>
    <w:p w14:paraId="56ED85AF" w14:textId="77777777" w:rsidR="00CE5A3A" w:rsidRPr="00BF7282" w:rsidRDefault="00CE5A3A" w:rsidP="00CE5A3A">
      <w:pPr>
        <w:widowControl w:val="0"/>
        <w:autoSpaceDE w:val="0"/>
        <w:autoSpaceDN w:val="0"/>
        <w:adjustRightInd w:val="0"/>
        <w:rPr>
          <w:rFonts w:ascii="Arial" w:hAnsi="Arial" w:cs="Arial"/>
          <w:lang w:val="en-GB"/>
        </w:rPr>
      </w:pPr>
      <w:r w:rsidRPr="00BF7282">
        <w:rPr>
          <w:rFonts w:ascii="Arial" w:hAnsi="Arial" w:cs="Arial"/>
          <w:lang w:val="en-GB"/>
        </w:rPr>
        <w:br w:type="page"/>
      </w:r>
    </w:p>
    <w:p w14:paraId="712E75DE" w14:textId="77777777" w:rsidR="00CE5A3A" w:rsidRPr="00BF7282" w:rsidRDefault="00CE5A3A" w:rsidP="00CE5A3A">
      <w:pPr>
        <w:spacing w:after="0" w:line="360" w:lineRule="auto"/>
        <w:rPr>
          <w:rFonts w:ascii="Arial" w:hAnsi="Arial" w:cs="Arial"/>
          <w:b/>
          <w:bCs/>
          <w:lang w:val="en-GB"/>
        </w:rPr>
      </w:pPr>
      <w:r w:rsidRPr="00BF7282">
        <w:rPr>
          <w:rFonts w:ascii="Arial" w:hAnsi="Arial" w:cs="Arial"/>
          <w:b/>
          <w:bCs/>
          <w:lang w:val="en-GB"/>
        </w:rPr>
        <w:lastRenderedPageBreak/>
        <w:t xml:space="preserve">Table S3. Pharmacokinetic assessment schedule for patients receiving </w:t>
      </w:r>
      <w:proofErr w:type="gramStart"/>
      <w:r w:rsidRPr="00BF7282">
        <w:rPr>
          <w:rFonts w:ascii="Arial" w:hAnsi="Arial" w:cs="Arial"/>
          <w:b/>
          <w:bCs/>
          <w:lang w:val="en-GB"/>
        </w:rPr>
        <w:t>gilteritinib</w:t>
      </w:r>
      <w:proofErr w:type="gramEnd"/>
    </w:p>
    <w:tbl>
      <w:tblPr>
        <w:tblStyle w:val="TableGrid"/>
        <w:tblW w:w="0" w:type="auto"/>
        <w:tblLook w:val="04A0" w:firstRow="1" w:lastRow="0" w:firstColumn="1" w:lastColumn="0" w:noHBand="0" w:noVBand="1"/>
      </w:tblPr>
      <w:tblGrid>
        <w:gridCol w:w="2155"/>
        <w:gridCol w:w="1410"/>
        <w:gridCol w:w="1410"/>
        <w:gridCol w:w="1410"/>
        <w:gridCol w:w="2631"/>
      </w:tblGrid>
      <w:tr w:rsidR="00CE5A3A" w:rsidRPr="00BF7282" w14:paraId="5A855E1A" w14:textId="77777777" w:rsidTr="00F752F4">
        <w:tc>
          <w:tcPr>
            <w:tcW w:w="2155" w:type="dxa"/>
            <w:shd w:val="clear" w:color="auto" w:fill="C1E4F5" w:themeFill="accent1" w:themeFillTint="33"/>
            <w:tcMar>
              <w:top w:w="29" w:type="dxa"/>
              <w:left w:w="29" w:type="dxa"/>
              <w:bottom w:w="29" w:type="dxa"/>
              <w:right w:w="29" w:type="dxa"/>
            </w:tcMar>
          </w:tcPr>
          <w:p w14:paraId="1E6CCA0D" w14:textId="77777777" w:rsidR="00CE5A3A" w:rsidRPr="00BF7282" w:rsidRDefault="00CE5A3A" w:rsidP="00F752F4">
            <w:pPr>
              <w:rPr>
                <w:rFonts w:ascii="Arial" w:hAnsi="Arial" w:cs="Arial"/>
                <w:b/>
                <w:bCs/>
                <w:sz w:val="20"/>
                <w:szCs w:val="20"/>
              </w:rPr>
            </w:pPr>
          </w:p>
        </w:tc>
        <w:tc>
          <w:tcPr>
            <w:tcW w:w="4230" w:type="dxa"/>
            <w:gridSpan w:val="3"/>
            <w:shd w:val="clear" w:color="auto" w:fill="C1E4F5" w:themeFill="accent1" w:themeFillTint="33"/>
            <w:tcMar>
              <w:top w:w="29" w:type="dxa"/>
              <w:left w:w="29" w:type="dxa"/>
              <w:bottom w:w="29" w:type="dxa"/>
              <w:right w:w="29" w:type="dxa"/>
            </w:tcMar>
            <w:vAlign w:val="center"/>
          </w:tcPr>
          <w:p w14:paraId="4E9006B3"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Cycle 1</w:t>
            </w:r>
          </w:p>
        </w:tc>
        <w:tc>
          <w:tcPr>
            <w:tcW w:w="2631" w:type="dxa"/>
            <w:shd w:val="clear" w:color="auto" w:fill="C1E4F5" w:themeFill="accent1" w:themeFillTint="33"/>
            <w:vAlign w:val="center"/>
          </w:tcPr>
          <w:p w14:paraId="065DE0CA"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Subsequent Cycles</w:t>
            </w:r>
          </w:p>
        </w:tc>
      </w:tr>
      <w:tr w:rsidR="00CE5A3A" w:rsidRPr="00BF7282" w14:paraId="7D04008A" w14:textId="77777777" w:rsidTr="00F752F4">
        <w:tc>
          <w:tcPr>
            <w:tcW w:w="2155" w:type="dxa"/>
            <w:shd w:val="clear" w:color="auto" w:fill="C1E4F5" w:themeFill="accent1" w:themeFillTint="33"/>
            <w:tcMar>
              <w:top w:w="29" w:type="dxa"/>
              <w:left w:w="29" w:type="dxa"/>
              <w:bottom w:w="29" w:type="dxa"/>
              <w:right w:w="29" w:type="dxa"/>
            </w:tcMar>
          </w:tcPr>
          <w:p w14:paraId="4977F88A" w14:textId="77777777" w:rsidR="00CE5A3A" w:rsidRPr="00BF7282" w:rsidRDefault="00CE5A3A" w:rsidP="00F752F4">
            <w:pPr>
              <w:rPr>
                <w:rFonts w:ascii="Arial" w:hAnsi="Arial" w:cs="Arial"/>
                <w:b/>
                <w:bCs/>
                <w:sz w:val="20"/>
                <w:szCs w:val="20"/>
              </w:rPr>
            </w:pPr>
            <w:r w:rsidRPr="00BF7282">
              <w:rPr>
                <w:rFonts w:ascii="Arial" w:hAnsi="Arial" w:cs="Arial"/>
                <w:b/>
                <w:bCs/>
                <w:sz w:val="20"/>
                <w:szCs w:val="20"/>
              </w:rPr>
              <w:t>Activity</w:t>
            </w:r>
          </w:p>
        </w:tc>
        <w:tc>
          <w:tcPr>
            <w:tcW w:w="1410" w:type="dxa"/>
            <w:shd w:val="clear" w:color="auto" w:fill="C1E4F5" w:themeFill="accent1" w:themeFillTint="33"/>
            <w:tcMar>
              <w:top w:w="29" w:type="dxa"/>
              <w:left w:w="29" w:type="dxa"/>
              <w:bottom w:w="29" w:type="dxa"/>
              <w:right w:w="29" w:type="dxa"/>
            </w:tcMar>
            <w:vAlign w:val="center"/>
          </w:tcPr>
          <w:p w14:paraId="1A86B1F5"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Day 1</w:t>
            </w:r>
          </w:p>
        </w:tc>
        <w:tc>
          <w:tcPr>
            <w:tcW w:w="1410" w:type="dxa"/>
            <w:shd w:val="clear" w:color="auto" w:fill="C1E4F5" w:themeFill="accent1" w:themeFillTint="33"/>
            <w:vAlign w:val="center"/>
          </w:tcPr>
          <w:p w14:paraId="3C65C617"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 xml:space="preserve">Day 8 </w:t>
            </w:r>
            <w:r w:rsidRPr="00BF7282">
              <w:rPr>
                <w:rFonts w:ascii="Trebuchet MS" w:hAnsi="Trebuchet MS" w:cs="Arial"/>
                <w:b/>
                <w:bCs/>
                <w:sz w:val="20"/>
                <w:szCs w:val="20"/>
              </w:rPr>
              <w:t>±</w:t>
            </w:r>
            <w:r w:rsidRPr="00BF7282">
              <w:rPr>
                <w:rFonts w:ascii="Arial" w:hAnsi="Arial" w:cs="Arial"/>
                <w:b/>
                <w:bCs/>
                <w:sz w:val="20"/>
                <w:szCs w:val="20"/>
              </w:rPr>
              <w:t xml:space="preserve"> 1</w:t>
            </w:r>
          </w:p>
        </w:tc>
        <w:tc>
          <w:tcPr>
            <w:tcW w:w="1410" w:type="dxa"/>
            <w:shd w:val="clear" w:color="auto" w:fill="C1E4F5" w:themeFill="accent1" w:themeFillTint="33"/>
            <w:vAlign w:val="center"/>
          </w:tcPr>
          <w:p w14:paraId="276D4224"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 xml:space="preserve">Day 15 </w:t>
            </w:r>
            <w:r w:rsidRPr="00BF7282">
              <w:rPr>
                <w:rFonts w:ascii="Trebuchet MS" w:hAnsi="Trebuchet MS" w:cs="Arial"/>
                <w:b/>
                <w:bCs/>
                <w:sz w:val="20"/>
                <w:szCs w:val="20"/>
              </w:rPr>
              <w:t>±</w:t>
            </w:r>
            <w:r w:rsidRPr="00BF7282">
              <w:rPr>
                <w:rFonts w:ascii="Arial" w:hAnsi="Arial" w:cs="Arial"/>
                <w:b/>
                <w:bCs/>
                <w:sz w:val="20"/>
                <w:szCs w:val="20"/>
              </w:rPr>
              <w:t xml:space="preserve"> 1</w:t>
            </w:r>
          </w:p>
        </w:tc>
        <w:tc>
          <w:tcPr>
            <w:tcW w:w="2631" w:type="dxa"/>
            <w:shd w:val="clear" w:color="auto" w:fill="C1E4F5" w:themeFill="accent1" w:themeFillTint="33"/>
            <w:vAlign w:val="center"/>
          </w:tcPr>
          <w:p w14:paraId="258F1421"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 xml:space="preserve">Day 1 </w:t>
            </w:r>
            <w:r w:rsidRPr="00BF7282">
              <w:rPr>
                <w:rFonts w:ascii="Trebuchet MS" w:hAnsi="Trebuchet MS" w:cs="Arial"/>
                <w:b/>
                <w:bCs/>
                <w:sz w:val="20"/>
                <w:szCs w:val="20"/>
              </w:rPr>
              <w:t>±</w:t>
            </w:r>
            <w:r w:rsidRPr="00BF7282">
              <w:rPr>
                <w:rFonts w:ascii="Arial" w:hAnsi="Arial" w:cs="Arial"/>
                <w:b/>
                <w:bCs/>
                <w:sz w:val="20"/>
                <w:szCs w:val="20"/>
              </w:rPr>
              <w:t xml:space="preserve"> 2</w:t>
            </w:r>
          </w:p>
        </w:tc>
      </w:tr>
      <w:tr w:rsidR="00CE5A3A" w:rsidRPr="00BF7282" w14:paraId="4FF1632D" w14:textId="77777777" w:rsidTr="00F752F4">
        <w:tc>
          <w:tcPr>
            <w:tcW w:w="2155" w:type="dxa"/>
            <w:tcMar>
              <w:top w:w="29" w:type="dxa"/>
              <w:left w:w="29" w:type="dxa"/>
              <w:bottom w:w="29" w:type="dxa"/>
              <w:right w:w="29" w:type="dxa"/>
            </w:tcMar>
          </w:tcPr>
          <w:p w14:paraId="1D95A413" w14:textId="77777777" w:rsidR="00CE5A3A" w:rsidRPr="00BF7282" w:rsidRDefault="00CE5A3A" w:rsidP="00F752F4">
            <w:pPr>
              <w:rPr>
                <w:rFonts w:ascii="Arial" w:hAnsi="Arial" w:cs="Arial"/>
                <w:sz w:val="20"/>
                <w:szCs w:val="20"/>
              </w:rPr>
            </w:pPr>
            <w:r w:rsidRPr="00BF7282">
              <w:rPr>
                <w:rFonts w:ascii="Arial" w:hAnsi="Arial" w:cs="Arial"/>
                <w:sz w:val="20"/>
                <w:szCs w:val="20"/>
              </w:rPr>
              <w:t>Whole blood samples for plasma pharmacokinetics</w:t>
            </w:r>
          </w:p>
        </w:tc>
        <w:tc>
          <w:tcPr>
            <w:tcW w:w="1410" w:type="dxa"/>
            <w:tcMar>
              <w:top w:w="29" w:type="dxa"/>
              <w:left w:w="29" w:type="dxa"/>
              <w:bottom w:w="29" w:type="dxa"/>
              <w:right w:w="29" w:type="dxa"/>
            </w:tcMar>
            <w:vAlign w:val="center"/>
          </w:tcPr>
          <w:p w14:paraId="10C41CC9" w14:textId="77777777" w:rsidR="00CE5A3A" w:rsidRPr="00BF7282" w:rsidRDefault="00CE5A3A" w:rsidP="00F752F4">
            <w:pPr>
              <w:jc w:val="center"/>
              <w:rPr>
                <w:rFonts w:ascii="Arial" w:hAnsi="Arial" w:cs="Arial"/>
                <w:sz w:val="20"/>
                <w:szCs w:val="20"/>
              </w:rPr>
            </w:pPr>
            <w:proofErr w:type="spellStart"/>
            <w:proofErr w:type="gramStart"/>
            <w:r w:rsidRPr="00BF7282">
              <w:rPr>
                <w:rFonts w:ascii="Arial" w:hAnsi="Arial" w:cs="Arial"/>
                <w:sz w:val="20"/>
                <w:szCs w:val="20"/>
              </w:rPr>
              <w:t>X</w:t>
            </w:r>
            <w:r w:rsidRPr="00BF7282">
              <w:rPr>
                <w:rFonts w:ascii="Arial" w:hAnsi="Arial" w:cs="Arial"/>
                <w:sz w:val="20"/>
                <w:szCs w:val="20"/>
                <w:vertAlign w:val="superscript"/>
              </w:rPr>
              <w:t>a,b</w:t>
            </w:r>
            <w:proofErr w:type="spellEnd"/>
            <w:proofErr w:type="gramEnd"/>
          </w:p>
        </w:tc>
        <w:tc>
          <w:tcPr>
            <w:tcW w:w="1410" w:type="dxa"/>
            <w:vAlign w:val="center"/>
          </w:tcPr>
          <w:p w14:paraId="4E91011E"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X*</w:t>
            </w:r>
          </w:p>
        </w:tc>
        <w:tc>
          <w:tcPr>
            <w:tcW w:w="1410" w:type="dxa"/>
            <w:vAlign w:val="center"/>
          </w:tcPr>
          <w:p w14:paraId="2BE4BB49" w14:textId="77777777" w:rsidR="00CE5A3A" w:rsidRPr="00BF7282" w:rsidRDefault="00CE5A3A" w:rsidP="00F752F4">
            <w:pPr>
              <w:jc w:val="center"/>
              <w:rPr>
                <w:rFonts w:ascii="Arial" w:hAnsi="Arial" w:cs="Arial"/>
                <w:sz w:val="20"/>
                <w:szCs w:val="20"/>
              </w:rPr>
            </w:pPr>
            <w:proofErr w:type="spellStart"/>
            <w:proofErr w:type="gramStart"/>
            <w:r w:rsidRPr="00BF7282">
              <w:rPr>
                <w:rFonts w:ascii="Arial" w:hAnsi="Arial" w:cs="Arial"/>
                <w:sz w:val="20"/>
                <w:szCs w:val="20"/>
              </w:rPr>
              <w:t>X</w:t>
            </w:r>
            <w:r w:rsidRPr="00BF7282">
              <w:rPr>
                <w:rFonts w:ascii="Arial" w:hAnsi="Arial" w:cs="Arial"/>
                <w:sz w:val="20"/>
                <w:szCs w:val="20"/>
                <w:vertAlign w:val="superscript"/>
              </w:rPr>
              <w:t>a,b</w:t>
            </w:r>
            <w:proofErr w:type="spellEnd"/>
            <w:proofErr w:type="gramEnd"/>
          </w:p>
        </w:tc>
        <w:tc>
          <w:tcPr>
            <w:tcW w:w="2631" w:type="dxa"/>
            <w:vAlign w:val="center"/>
          </w:tcPr>
          <w:p w14:paraId="00F19BC4"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X</w:t>
            </w:r>
            <w:r w:rsidRPr="00BF7282">
              <w:rPr>
                <w:rFonts w:ascii="Arial" w:hAnsi="Arial" w:cs="Arial"/>
                <w:sz w:val="20"/>
                <w:szCs w:val="20"/>
                <w:vertAlign w:val="superscript"/>
              </w:rPr>
              <w:t>a</w:t>
            </w:r>
          </w:p>
        </w:tc>
      </w:tr>
    </w:tbl>
    <w:p w14:paraId="7A769F4B"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Table S3 available online only.</w:t>
      </w:r>
    </w:p>
    <w:p w14:paraId="33CA05C5" w14:textId="77777777" w:rsidR="00CE5A3A" w:rsidRPr="00BF7282" w:rsidRDefault="00CE5A3A" w:rsidP="00CE5A3A">
      <w:pPr>
        <w:spacing w:after="0" w:line="240" w:lineRule="auto"/>
        <w:rPr>
          <w:rFonts w:ascii="Arial" w:hAnsi="Arial" w:cs="Arial"/>
          <w:sz w:val="18"/>
          <w:szCs w:val="18"/>
          <w:lang w:val="en-GB"/>
        </w:rPr>
      </w:pPr>
      <w:proofErr w:type="spellStart"/>
      <w:r w:rsidRPr="00BF7282">
        <w:rPr>
          <w:rFonts w:ascii="Arial" w:hAnsi="Arial" w:cs="Arial"/>
          <w:sz w:val="18"/>
          <w:szCs w:val="18"/>
          <w:vertAlign w:val="superscript"/>
          <w:lang w:val="en-GB"/>
        </w:rPr>
        <w:t>a</w:t>
      </w:r>
      <w:r w:rsidRPr="00BF7282">
        <w:rPr>
          <w:rFonts w:ascii="Arial" w:hAnsi="Arial" w:cs="Arial"/>
          <w:sz w:val="18"/>
          <w:szCs w:val="18"/>
          <w:lang w:val="en-GB"/>
        </w:rPr>
        <w:t>Pharmacokinetic</w:t>
      </w:r>
      <w:proofErr w:type="spellEnd"/>
      <w:r w:rsidRPr="00BF7282">
        <w:rPr>
          <w:rFonts w:ascii="Arial" w:hAnsi="Arial" w:cs="Arial"/>
          <w:sz w:val="18"/>
          <w:szCs w:val="18"/>
          <w:lang w:val="en-GB"/>
        </w:rPr>
        <w:t xml:space="preserve"> samples for gilteritinib were collected on Cycle 1 Day 1 predose, Cycle 1 Day 8 predose, and at Cycle 1 Day 15, and Day 1 predose of each subsequent cycle (within 1 hour before drug administration).</w:t>
      </w:r>
    </w:p>
    <w:p w14:paraId="684C246A" w14:textId="77777777" w:rsidR="00CE5A3A" w:rsidRPr="00BF7282" w:rsidRDefault="00CE5A3A" w:rsidP="00CE5A3A">
      <w:pPr>
        <w:spacing w:line="240" w:lineRule="auto"/>
        <w:rPr>
          <w:rFonts w:ascii="Arial" w:hAnsi="Arial" w:cs="Arial"/>
          <w:sz w:val="18"/>
          <w:szCs w:val="18"/>
          <w:lang w:val="en-GB"/>
        </w:rPr>
      </w:pPr>
      <w:proofErr w:type="spellStart"/>
      <w:r w:rsidRPr="00BF7282">
        <w:rPr>
          <w:rFonts w:ascii="Arial" w:hAnsi="Arial" w:cs="Arial"/>
          <w:sz w:val="18"/>
          <w:szCs w:val="18"/>
          <w:vertAlign w:val="superscript"/>
          <w:lang w:val="en-GB"/>
        </w:rPr>
        <w:t>b</w:t>
      </w:r>
      <w:r w:rsidRPr="00BF7282">
        <w:rPr>
          <w:rFonts w:ascii="Arial" w:hAnsi="Arial" w:cs="Arial"/>
          <w:sz w:val="18"/>
          <w:szCs w:val="18"/>
          <w:lang w:val="en-GB"/>
        </w:rPr>
        <w:t>For</w:t>
      </w:r>
      <w:proofErr w:type="spellEnd"/>
      <w:r w:rsidRPr="00BF7282">
        <w:rPr>
          <w:rFonts w:ascii="Arial" w:hAnsi="Arial" w:cs="Arial"/>
          <w:sz w:val="18"/>
          <w:szCs w:val="18"/>
          <w:lang w:val="en-GB"/>
        </w:rPr>
        <w:t xml:space="preserve"> patients randomized to gilteritinib arm at a pharmacokinetic cohort site, pharmacokinetic samples were also collected at 0.5, 1, 2, 3, 4, 6, 10, 24 hours postdose on Cycle 1 Day 1 and Cycle 1 Day 15. Pharmacokinetic sample collection at 24 hours postdose was to be obtained prior to gilteritinib administration on Cycle 1 Day 2 and Cycle 1 Day 16.</w:t>
      </w:r>
    </w:p>
    <w:p w14:paraId="4C1DEC25" w14:textId="77777777" w:rsidR="00CE5A3A" w:rsidRPr="00BF7282" w:rsidRDefault="00CE5A3A" w:rsidP="00CE5A3A">
      <w:pPr>
        <w:widowControl w:val="0"/>
        <w:autoSpaceDE w:val="0"/>
        <w:autoSpaceDN w:val="0"/>
        <w:adjustRightInd w:val="0"/>
        <w:rPr>
          <w:rFonts w:ascii="Arial" w:hAnsi="Arial" w:cs="Arial"/>
          <w:sz w:val="20"/>
          <w:szCs w:val="20"/>
        </w:rPr>
      </w:pPr>
    </w:p>
    <w:p w14:paraId="32F92806" w14:textId="77777777" w:rsidR="00CE5A3A" w:rsidRPr="00BF7282" w:rsidRDefault="00CE5A3A" w:rsidP="00CE5A3A">
      <w:pPr>
        <w:rPr>
          <w:rFonts w:ascii="Arial" w:hAnsi="Arial" w:cs="Arial"/>
          <w:b/>
          <w:bCs/>
          <w:lang w:val="en-GB"/>
        </w:rPr>
      </w:pPr>
      <w:r w:rsidRPr="00BF7282">
        <w:rPr>
          <w:rFonts w:ascii="Arial" w:hAnsi="Arial" w:cs="Arial"/>
          <w:b/>
          <w:bCs/>
          <w:lang w:val="en-GB"/>
        </w:rPr>
        <w:br w:type="page"/>
      </w:r>
    </w:p>
    <w:p w14:paraId="1B814D31" w14:textId="77777777" w:rsidR="00CE5A3A" w:rsidRPr="00BF7282" w:rsidRDefault="00CE5A3A" w:rsidP="00CE5A3A">
      <w:pPr>
        <w:spacing w:after="0" w:line="360" w:lineRule="auto"/>
        <w:rPr>
          <w:rFonts w:ascii="Arial" w:hAnsi="Arial" w:cs="Arial"/>
          <w:b/>
          <w:bCs/>
          <w:lang w:val="en-GB"/>
        </w:rPr>
      </w:pPr>
      <w:r w:rsidRPr="00BF7282">
        <w:rPr>
          <w:rFonts w:ascii="Arial" w:hAnsi="Arial" w:cs="Arial"/>
          <w:b/>
          <w:bCs/>
          <w:lang w:val="en-GB"/>
        </w:rPr>
        <w:lastRenderedPageBreak/>
        <w:t>Table S4. Best overall response prior to transplantation</w:t>
      </w:r>
    </w:p>
    <w:tbl>
      <w:tblPr>
        <w:tblStyle w:val="TableGrid"/>
        <w:tblW w:w="0" w:type="auto"/>
        <w:tblLook w:val="04A0" w:firstRow="1" w:lastRow="0" w:firstColumn="1" w:lastColumn="0" w:noHBand="0" w:noVBand="1"/>
      </w:tblPr>
      <w:tblGrid>
        <w:gridCol w:w="5845"/>
        <w:gridCol w:w="1554"/>
        <w:gridCol w:w="1617"/>
      </w:tblGrid>
      <w:tr w:rsidR="00CE5A3A" w:rsidRPr="00BF7282" w14:paraId="676E5548" w14:textId="77777777" w:rsidTr="002D08D0">
        <w:tc>
          <w:tcPr>
            <w:tcW w:w="5845" w:type="dxa"/>
            <w:shd w:val="clear" w:color="auto" w:fill="C1E4F5" w:themeFill="accent1" w:themeFillTint="33"/>
            <w:vAlign w:val="bottom"/>
          </w:tcPr>
          <w:p w14:paraId="4A7B1090" w14:textId="77777777" w:rsidR="00CE5A3A" w:rsidRPr="00BF7282" w:rsidRDefault="00CE5A3A" w:rsidP="00F752F4">
            <w:pPr>
              <w:rPr>
                <w:rFonts w:ascii="Arial" w:hAnsi="Arial" w:cs="Arial"/>
                <w:b/>
                <w:bCs/>
                <w:sz w:val="20"/>
                <w:szCs w:val="20"/>
              </w:rPr>
            </w:pPr>
            <w:r w:rsidRPr="00BF7282">
              <w:rPr>
                <w:rFonts w:ascii="Arial" w:hAnsi="Arial" w:cs="Arial"/>
                <w:b/>
                <w:bCs/>
                <w:sz w:val="20"/>
                <w:szCs w:val="20"/>
              </w:rPr>
              <w:t>Response Parameter, n (%)</w:t>
            </w:r>
          </w:p>
        </w:tc>
        <w:tc>
          <w:tcPr>
            <w:tcW w:w="1554" w:type="dxa"/>
            <w:shd w:val="clear" w:color="auto" w:fill="C1E4F5" w:themeFill="accent1" w:themeFillTint="33"/>
            <w:vAlign w:val="bottom"/>
          </w:tcPr>
          <w:p w14:paraId="6E375441"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Gilteritinib</w:t>
            </w:r>
          </w:p>
          <w:p w14:paraId="5BA829B0"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(n=116)</w:t>
            </w:r>
          </w:p>
        </w:tc>
        <w:tc>
          <w:tcPr>
            <w:tcW w:w="1617" w:type="dxa"/>
            <w:shd w:val="clear" w:color="auto" w:fill="C1E4F5" w:themeFill="accent1" w:themeFillTint="33"/>
            <w:vAlign w:val="bottom"/>
          </w:tcPr>
          <w:p w14:paraId="5D542A50"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Salvage Chemotherapy</w:t>
            </w:r>
          </w:p>
          <w:p w14:paraId="00E8360E"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(n=118)</w:t>
            </w:r>
          </w:p>
        </w:tc>
      </w:tr>
      <w:tr w:rsidR="00CE5A3A" w:rsidRPr="00BF7282" w14:paraId="25FF9ABD" w14:textId="77777777" w:rsidTr="00F752F4">
        <w:trPr>
          <w:trHeight w:val="287"/>
        </w:trPr>
        <w:tc>
          <w:tcPr>
            <w:tcW w:w="5845" w:type="dxa"/>
          </w:tcPr>
          <w:p w14:paraId="0ECA8CB8" w14:textId="77777777" w:rsidR="00CE5A3A" w:rsidRPr="00BF7282" w:rsidRDefault="00CE5A3A" w:rsidP="00F752F4">
            <w:pPr>
              <w:tabs>
                <w:tab w:val="left" w:pos="240"/>
              </w:tabs>
              <w:rPr>
                <w:rFonts w:ascii="Arial" w:hAnsi="Arial" w:cs="Arial"/>
                <w:sz w:val="20"/>
                <w:szCs w:val="20"/>
              </w:rPr>
            </w:pPr>
            <w:r w:rsidRPr="00BF7282">
              <w:rPr>
                <w:rFonts w:ascii="Arial" w:hAnsi="Arial" w:cs="Arial"/>
                <w:sz w:val="20"/>
                <w:szCs w:val="20"/>
              </w:rPr>
              <w:t xml:space="preserve">Complete remission </w:t>
            </w:r>
          </w:p>
        </w:tc>
        <w:tc>
          <w:tcPr>
            <w:tcW w:w="1554" w:type="dxa"/>
          </w:tcPr>
          <w:p w14:paraId="0B851A75"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15 (12.9)</w:t>
            </w:r>
          </w:p>
        </w:tc>
        <w:tc>
          <w:tcPr>
            <w:tcW w:w="1617" w:type="dxa"/>
          </w:tcPr>
          <w:p w14:paraId="0C54A30B"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12 (10.2)</w:t>
            </w:r>
          </w:p>
        </w:tc>
      </w:tr>
      <w:tr w:rsidR="00CE5A3A" w:rsidRPr="00BF7282" w14:paraId="28CD320A" w14:textId="77777777" w:rsidTr="00F752F4">
        <w:tc>
          <w:tcPr>
            <w:tcW w:w="5845" w:type="dxa"/>
          </w:tcPr>
          <w:p w14:paraId="59E011E9" w14:textId="77777777" w:rsidR="00CE5A3A" w:rsidRPr="00BF7282" w:rsidRDefault="00CE5A3A" w:rsidP="00F752F4">
            <w:pPr>
              <w:tabs>
                <w:tab w:val="left" w:pos="0"/>
              </w:tabs>
              <w:rPr>
                <w:rFonts w:ascii="Arial" w:hAnsi="Arial" w:cs="Arial"/>
                <w:sz w:val="20"/>
                <w:szCs w:val="20"/>
              </w:rPr>
            </w:pPr>
            <w:r w:rsidRPr="00BF7282">
              <w:rPr>
                <w:rFonts w:ascii="Arial" w:hAnsi="Arial" w:cs="Arial"/>
                <w:sz w:val="20"/>
                <w:szCs w:val="20"/>
              </w:rPr>
              <w:t>Complete remission with incomplete platelet recovery</w:t>
            </w:r>
          </w:p>
        </w:tc>
        <w:tc>
          <w:tcPr>
            <w:tcW w:w="1554" w:type="dxa"/>
          </w:tcPr>
          <w:p w14:paraId="041BFBE7"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13 (11.2)</w:t>
            </w:r>
          </w:p>
        </w:tc>
        <w:tc>
          <w:tcPr>
            <w:tcW w:w="1617" w:type="dxa"/>
          </w:tcPr>
          <w:p w14:paraId="409B81BE"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(0.8)</w:t>
            </w:r>
          </w:p>
        </w:tc>
      </w:tr>
      <w:tr w:rsidR="00CE5A3A" w:rsidRPr="00BF7282" w14:paraId="6072B2D3" w14:textId="77777777" w:rsidTr="00F752F4">
        <w:tc>
          <w:tcPr>
            <w:tcW w:w="5845" w:type="dxa"/>
          </w:tcPr>
          <w:p w14:paraId="63055F34" w14:textId="77777777" w:rsidR="00CE5A3A" w:rsidRPr="00BF7282" w:rsidRDefault="00CE5A3A" w:rsidP="00F752F4">
            <w:pPr>
              <w:tabs>
                <w:tab w:val="left" w:pos="0"/>
              </w:tabs>
              <w:ind w:left="-18" w:firstLine="18"/>
              <w:rPr>
                <w:rFonts w:ascii="Arial" w:hAnsi="Arial" w:cs="Arial"/>
                <w:sz w:val="20"/>
                <w:szCs w:val="20"/>
              </w:rPr>
            </w:pPr>
            <w:r w:rsidRPr="00BF7282">
              <w:rPr>
                <w:rFonts w:ascii="Arial" w:hAnsi="Arial" w:cs="Arial"/>
                <w:sz w:val="20"/>
                <w:szCs w:val="20"/>
              </w:rPr>
              <w:t>Complete remission with incomplete hematologic recovery</w:t>
            </w:r>
          </w:p>
        </w:tc>
        <w:tc>
          <w:tcPr>
            <w:tcW w:w="1554" w:type="dxa"/>
          </w:tcPr>
          <w:p w14:paraId="60224939"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27 (23.3)</w:t>
            </w:r>
          </w:p>
        </w:tc>
        <w:tc>
          <w:tcPr>
            <w:tcW w:w="1617" w:type="dxa"/>
          </w:tcPr>
          <w:p w14:paraId="1E5FE8CD"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11 (9.3)</w:t>
            </w:r>
          </w:p>
        </w:tc>
      </w:tr>
      <w:tr w:rsidR="00CE5A3A" w:rsidRPr="00BF7282" w14:paraId="60D35E8C" w14:textId="77777777" w:rsidTr="00F752F4">
        <w:tc>
          <w:tcPr>
            <w:tcW w:w="5845" w:type="dxa"/>
          </w:tcPr>
          <w:p w14:paraId="2B4324E4" w14:textId="77777777" w:rsidR="00CE5A3A" w:rsidRPr="00BF7282" w:rsidRDefault="00CE5A3A" w:rsidP="00F752F4">
            <w:pPr>
              <w:tabs>
                <w:tab w:val="left" w:pos="0"/>
              </w:tabs>
              <w:ind w:left="240" w:hanging="240"/>
              <w:rPr>
                <w:rFonts w:ascii="Arial" w:hAnsi="Arial" w:cs="Arial"/>
                <w:sz w:val="20"/>
                <w:szCs w:val="20"/>
              </w:rPr>
            </w:pPr>
            <w:r w:rsidRPr="00BF7282">
              <w:rPr>
                <w:rFonts w:ascii="Arial" w:hAnsi="Arial" w:cs="Arial"/>
                <w:sz w:val="20"/>
                <w:szCs w:val="20"/>
              </w:rPr>
              <w:t xml:space="preserve">Partial remission </w:t>
            </w:r>
          </w:p>
        </w:tc>
        <w:tc>
          <w:tcPr>
            <w:tcW w:w="1554" w:type="dxa"/>
          </w:tcPr>
          <w:p w14:paraId="49EB094E"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21 (18.1)</w:t>
            </w:r>
          </w:p>
        </w:tc>
        <w:tc>
          <w:tcPr>
            <w:tcW w:w="1617" w:type="dxa"/>
          </w:tcPr>
          <w:p w14:paraId="58D0E44E"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6 (5.1)</w:t>
            </w:r>
          </w:p>
        </w:tc>
      </w:tr>
      <w:tr w:rsidR="00CE5A3A" w:rsidRPr="00BF7282" w14:paraId="6D0C8147" w14:textId="77777777" w:rsidTr="00F752F4">
        <w:tc>
          <w:tcPr>
            <w:tcW w:w="5845" w:type="dxa"/>
          </w:tcPr>
          <w:p w14:paraId="27DF1560"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No response</w:t>
            </w:r>
          </w:p>
        </w:tc>
        <w:tc>
          <w:tcPr>
            <w:tcW w:w="1554" w:type="dxa"/>
          </w:tcPr>
          <w:p w14:paraId="3443C8A9"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30 (25.9)</w:t>
            </w:r>
          </w:p>
        </w:tc>
        <w:tc>
          <w:tcPr>
            <w:tcW w:w="1617" w:type="dxa"/>
          </w:tcPr>
          <w:p w14:paraId="2775CB7F"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42 (35.6)</w:t>
            </w:r>
          </w:p>
        </w:tc>
      </w:tr>
      <w:tr w:rsidR="00CE5A3A" w:rsidRPr="00BF7282" w14:paraId="432ADD9B" w14:textId="77777777" w:rsidTr="00F752F4">
        <w:tc>
          <w:tcPr>
            <w:tcW w:w="5845" w:type="dxa"/>
          </w:tcPr>
          <w:p w14:paraId="13C87F33"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Not evaluable</w:t>
            </w:r>
          </w:p>
        </w:tc>
        <w:tc>
          <w:tcPr>
            <w:tcW w:w="1554" w:type="dxa"/>
          </w:tcPr>
          <w:p w14:paraId="0DC48B7E"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10 (8.6)</w:t>
            </w:r>
          </w:p>
        </w:tc>
        <w:tc>
          <w:tcPr>
            <w:tcW w:w="1617" w:type="dxa"/>
          </w:tcPr>
          <w:p w14:paraId="48280A95"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46 (39.0)</w:t>
            </w:r>
          </w:p>
        </w:tc>
      </w:tr>
      <w:tr w:rsidR="00CE5A3A" w:rsidRPr="00BF7282" w14:paraId="214DFD53" w14:textId="77777777" w:rsidTr="00F752F4">
        <w:tc>
          <w:tcPr>
            <w:tcW w:w="5845" w:type="dxa"/>
          </w:tcPr>
          <w:p w14:paraId="5E84573A" w14:textId="77777777" w:rsidR="00CE5A3A" w:rsidRPr="00BF7282" w:rsidRDefault="00CE5A3A" w:rsidP="00F752F4">
            <w:pPr>
              <w:ind w:left="240" w:hanging="240"/>
              <w:rPr>
                <w:rFonts w:ascii="Arial" w:hAnsi="Arial" w:cs="Arial"/>
                <w:sz w:val="20"/>
                <w:szCs w:val="20"/>
              </w:rPr>
            </w:pPr>
            <w:r w:rsidRPr="00BF7282">
              <w:rPr>
                <w:rFonts w:ascii="Arial" w:hAnsi="Arial" w:cs="Arial"/>
                <w:sz w:val="20"/>
                <w:szCs w:val="20"/>
              </w:rPr>
              <w:t xml:space="preserve">Composite complete </w:t>
            </w:r>
            <w:proofErr w:type="spellStart"/>
            <w:r w:rsidRPr="00BF7282">
              <w:rPr>
                <w:rFonts w:ascii="Arial" w:hAnsi="Arial" w:cs="Arial"/>
                <w:sz w:val="20"/>
                <w:szCs w:val="20"/>
              </w:rPr>
              <w:t>remission</w:t>
            </w:r>
            <w:r w:rsidRPr="00BF7282">
              <w:rPr>
                <w:rFonts w:ascii="Arial" w:hAnsi="Arial" w:cs="Arial"/>
                <w:sz w:val="20"/>
                <w:szCs w:val="20"/>
                <w:vertAlign w:val="superscript"/>
              </w:rPr>
              <w:t>a</w:t>
            </w:r>
            <w:proofErr w:type="spellEnd"/>
          </w:p>
        </w:tc>
        <w:tc>
          <w:tcPr>
            <w:tcW w:w="1554" w:type="dxa"/>
          </w:tcPr>
          <w:p w14:paraId="161336B2"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55 (47.4)</w:t>
            </w:r>
          </w:p>
        </w:tc>
        <w:tc>
          <w:tcPr>
            <w:tcW w:w="1617" w:type="dxa"/>
          </w:tcPr>
          <w:p w14:paraId="7A261058"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24 (20.3)</w:t>
            </w:r>
          </w:p>
        </w:tc>
      </w:tr>
      <w:tr w:rsidR="00CE5A3A" w:rsidRPr="00BF7282" w14:paraId="76007ECC" w14:textId="77777777" w:rsidTr="00F752F4">
        <w:tc>
          <w:tcPr>
            <w:tcW w:w="5845" w:type="dxa"/>
          </w:tcPr>
          <w:p w14:paraId="47FC2EA5" w14:textId="77777777" w:rsidR="00CE5A3A" w:rsidRPr="00BF7282" w:rsidRDefault="00CE5A3A" w:rsidP="00F752F4">
            <w:pPr>
              <w:ind w:left="240" w:hanging="240"/>
              <w:rPr>
                <w:rFonts w:ascii="Arial" w:hAnsi="Arial" w:cs="Arial"/>
                <w:sz w:val="20"/>
                <w:szCs w:val="20"/>
              </w:rPr>
            </w:pPr>
            <w:r w:rsidRPr="00BF7282">
              <w:rPr>
                <w:rFonts w:ascii="Arial" w:hAnsi="Arial" w:cs="Arial"/>
                <w:sz w:val="20"/>
                <w:szCs w:val="20"/>
              </w:rPr>
              <w:t xml:space="preserve">Overall </w:t>
            </w:r>
            <w:proofErr w:type="spellStart"/>
            <w:r w:rsidRPr="00BF7282">
              <w:rPr>
                <w:rFonts w:ascii="Arial" w:hAnsi="Arial" w:cs="Arial"/>
                <w:sz w:val="20"/>
                <w:szCs w:val="20"/>
              </w:rPr>
              <w:t>response</w:t>
            </w:r>
            <w:r w:rsidRPr="00BF7282">
              <w:rPr>
                <w:rFonts w:ascii="Arial" w:hAnsi="Arial" w:cs="Arial"/>
                <w:sz w:val="20"/>
                <w:szCs w:val="20"/>
                <w:vertAlign w:val="superscript"/>
              </w:rPr>
              <w:t>b</w:t>
            </w:r>
            <w:proofErr w:type="spellEnd"/>
            <w:r w:rsidRPr="00BF7282">
              <w:rPr>
                <w:rFonts w:ascii="Arial" w:hAnsi="Arial" w:cs="Arial"/>
                <w:sz w:val="20"/>
                <w:szCs w:val="20"/>
              </w:rPr>
              <w:t xml:space="preserve"> </w:t>
            </w:r>
          </w:p>
        </w:tc>
        <w:tc>
          <w:tcPr>
            <w:tcW w:w="1554" w:type="dxa"/>
          </w:tcPr>
          <w:p w14:paraId="30965373"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76 (65.5)</w:t>
            </w:r>
          </w:p>
        </w:tc>
        <w:tc>
          <w:tcPr>
            <w:tcW w:w="1617" w:type="dxa"/>
          </w:tcPr>
          <w:p w14:paraId="120C1EA6"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30 (25.4)</w:t>
            </w:r>
          </w:p>
        </w:tc>
      </w:tr>
      <w:tr w:rsidR="00CE5A3A" w:rsidRPr="00BF7282" w14:paraId="2F15FA98" w14:textId="77777777" w:rsidTr="00F752F4">
        <w:tc>
          <w:tcPr>
            <w:tcW w:w="5845" w:type="dxa"/>
          </w:tcPr>
          <w:p w14:paraId="0C0D56AB" w14:textId="77777777" w:rsidR="00CE5A3A" w:rsidRPr="00BF7282" w:rsidRDefault="00CE5A3A" w:rsidP="00F752F4">
            <w:pPr>
              <w:tabs>
                <w:tab w:val="left" w:pos="0"/>
              </w:tabs>
              <w:ind w:left="-18" w:firstLine="18"/>
              <w:rPr>
                <w:rFonts w:ascii="Arial" w:hAnsi="Arial" w:cs="Arial"/>
                <w:sz w:val="20"/>
                <w:szCs w:val="20"/>
                <w:lang w:eastAsia="ja-JP"/>
              </w:rPr>
            </w:pPr>
            <w:r w:rsidRPr="00BF7282">
              <w:rPr>
                <w:rFonts w:ascii="Arial" w:hAnsi="Arial" w:cs="Arial"/>
                <w:sz w:val="20"/>
                <w:szCs w:val="20"/>
              </w:rPr>
              <w:t>Complete remission and complete remission with partial hematologic recovery</w:t>
            </w:r>
          </w:p>
        </w:tc>
        <w:tc>
          <w:tcPr>
            <w:tcW w:w="1554" w:type="dxa"/>
          </w:tcPr>
          <w:p w14:paraId="76C289A7"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 xml:space="preserve">28 (24.1) </w:t>
            </w:r>
          </w:p>
        </w:tc>
        <w:tc>
          <w:tcPr>
            <w:tcW w:w="1617" w:type="dxa"/>
          </w:tcPr>
          <w:p w14:paraId="2027B9F7"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16 (13.6)</w:t>
            </w:r>
          </w:p>
        </w:tc>
      </w:tr>
    </w:tbl>
    <w:p w14:paraId="793B6618"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Table S4 available online only.</w:t>
      </w:r>
    </w:p>
    <w:p w14:paraId="76C88E7E" w14:textId="77777777" w:rsidR="00CE5A3A" w:rsidRPr="00BF7282" w:rsidRDefault="00CE5A3A" w:rsidP="00CE5A3A">
      <w:pPr>
        <w:spacing w:after="0" w:line="240" w:lineRule="auto"/>
        <w:rPr>
          <w:rFonts w:ascii="Arial" w:hAnsi="Arial" w:cs="Arial"/>
          <w:sz w:val="18"/>
          <w:szCs w:val="18"/>
          <w:lang w:val="en-GB"/>
        </w:rPr>
      </w:pPr>
      <w:proofErr w:type="spellStart"/>
      <w:r w:rsidRPr="00BF7282">
        <w:rPr>
          <w:rFonts w:ascii="Arial" w:hAnsi="Arial" w:cs="Arial"/>
          <w:sz w:val="18"/>
          <w:szCs w:val="18"/>
          <w:vertAlign w:val="superscript"/>
          <w:lang w:val="en-GB"/>
        </w:rPr>
        <w:t>a</w:t>
      </w:r>
      <w:r w:rsidRPr="00BF7282">
        <w:rPr>
          <w:rFonts w:ascii="Arial" w:hAnsi="Arial" w:cs="Arial"/>
          <w:sz w:val="18"/>
          <w:szCs w:val="18"/>
          <w:lang w:val="en-GB"/>
        </w:rPr>
        <w:t>Defined</w:t>
      </w:r>
      <w:proofErr w:type="spellEnd"/>
      <w:r w:rsidRPr="00BF7282">
        <w:rPr>
          <w:rFonts w:ascii="Arial" w:hAnsi="Arial" w:cs="Arial"/>
          <w:sz w:val="18"/>
          <w:szCs w:val="18"/>
          <w:lang w:val="en-GB"/>
        </w:rPr>
        <w:t xml:space="preserve"> as the sum of patients who achieved complete remission, complete remission with incomplete platelet recovery, and complete remission with incomplete hematologic recovery.</w:t>
      </w:r>
    </w:p>
    <w:p w14:paraId="070F67A5" w14:textId="77777777" w:rsidR="00CE5A3A" w:rsidRPr="00BF7282" w:rsidRDefault="00CE5A3A" w:rsidP="00CE5A3A">
      <w:pPr>
        <w:spacing w:after="0" w:line="240" w:lineRule="auto"/>
        <w:rPr>
          <w:rFonts w:ascii="Arial" w:hAnsi="Arial" w:cs="Arial"/>
          <w:sz w:val="18"/>
          <w:szCs w:val="18"/>
          <w:lang w:val="en-GB"/>
        </w:rPr>
      </w:pPr>
      <w:proofErr w:type="spellStart"/>
      <w:r w:rsidRPr="00BF7282">
        <w:rPr>
          <w:rFonts w:ascii="Arial" w:hAnsi="Arial" w:cs="Arial"/>
          <w:sz w:val="18"/>
          <w:szCs w:val="18"/>
          <w:vertAlign w:val="superscript"/>
          <w:lang w:val="en-GB"/>
        </w:rPr>
        <w:t>b</w:t>
      </w:r>
      <w:r w:rsidRPr="00BF7282">
        <w:rPr>
          <w:rFonts w:ascii="Arial" w:hAnsi="Arial" w:cs="Arial"/>
          <w:sz w:val="18"/>
          <w:szCs w:val="18"/>
          <w:lang w:val="en-GB"/>
        </w:rPr>
        <w:t>Defined</w:t>
      </w:r>
      <w:proofErr w:type="spellEnd"/>
      <w:r w:rsidRPr="00BF7282">
        <w:rPr>
          <w:rFonts w:ascii="Arial" w:hAnsi="Arial" w:cs="Arial"/>
          <w:sz w:val="18"/>
          <w:szCs w:val="18"/>
          <w:lang w:val="en-GB"/>
        </w:rPr>
        <w:t xml:space="preserve"> as the sum of patients who achieved composite complete remission and partial remission.</w:t>
      </w:r>
    </w:p>
    <w:p w14:paraId="7507DFC2" w14:textId="77777777" w:rsidR="00CE5A3A" w:rsidRPr="00BF7282" w:rsidRDefault="00CE5A3A" w:rsidP="00CE5A3A">
      <w:pPr>
        <w:spacing w:after="0" w:line="240" w:lineRule="auto"/>
        <w:rPr>
          <w:rFonts w:ascii="Arial" w:hAnsi="Arial" w:cs="Arial"/>
          <w:sz w:val="18"/>
          <w:szCs w:val="18"/>
          <w:lang w:val="en-GB"/>
        </w:rPr>
      </w:pPr>
    </w:p>
    <w:p w14:paraId="4A2005DE" w14:textId="77777777" w:rsidR="00CE5A3A" w:rsidRPr="00BF7282" w:rsidRDefault="00CE5A3A" w:rsidP="00CE5A3A">
      <w:pPr>
        <w:rPr>
          <w:rFonts w:ascii="Arial" w:hAnsi="Arial" w:cs="Arial"/>
          <w:lang w:val="en-GB"/>
        </w:rPr>
      </w:pPr>
    </w:p>
    <w:p w14:paraId="498E012C" w14:textId="77777777" w:rsidR="00CE5A3A" w:rsidRPr="00BF7282" w:rsidRDefault="00CE5A3A" w:rsidP="00CE5A3A">
      <w:pPr>
        <w:rPr>
          <w:rFonts w:ascii="Arial" w:hAnsi="Arial" w:cs="Arial"/>
          <w:b/>
          <w:bCs/>
          <w:lang w:val="en-GB"/>
        </w:rPr>
      </w:pPr>
    </w:p>
    <w:p w14:paraId="67CFC18F" w14:textId="77777777" w:rsidR="00CE5A3A" w:rsidRPr="00BF7282" w:rsidRDefault="00CE5A3A" w:rsidP="00CE5A3A">
      <w:pPr>
        <w:spacing w:after="0" w:line="360" w:lineRule="auto"/>
        <w:rPr>
          <w:rFonts w:ascii="Arial" w:hAnsi="Arial" w:cs="Arial"/>
          <w:b/>
          <w:bCs/>
          <w:lang w:val="en-GB"/>
        </w:rPr>
      </w:pPr>
      <w:r w:rsidRPr="00BF7282">
        <w:rPr>
          <w:rFonts w:ascii="Arial" w:hAnsi="Arial" w:cs="Arial"/>
          <w:b/>
          <w:bCs/>
          <w:lang w:val="en-GB"/>
        </w:rPr>
        <w:br w:type="page"/>
      </w:r>
    </w:p>
    <w:p w14:paraId="28417D37" w14:textId="77777777" w:rsidR="00CE5A3A" w:rsidRPr="00BF7282" w:rsidRDefault="00CE5A3A" w:rsidP="00CE5A3A">
      <w:pPr>
        <w:spacing w:after="0" w:line="360" w:lineRule="auto"/>
        <w:rPr>
          <w:rFonts w:ascii="Arial" w:hAnsi="Arial" w:cs="Arial"/>
          <w:b/>
          <w:bCs/>
          <w:lang w:val="en-GB"/>
        </w:rPr>
      </w:pPr>
      <w:r w:rsidRPr="00BF7282">
        <w:rPr>
          <w:rFonts w:ascii="Arial" w:hAnsi="Arial" w:cs="Arial"/>
          <w:b/>
          <w:bCs/>
          <w:lang w:val="en-GB"/>
        </w:rPr>
        <w:lastRenderedPageBreak/>
        <w:t>Table S5. Summary of adverse events adjusted by patient-year (safety population)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5"/>
        <w:gridCol w:w="1583"/>
        <w:gridCol w:w="1978"/>
      </w:tblGrid>
      <w:tr w:rsidR="00CE5A3A" w:rsidRPr="00BF7282" w14:paraId="2C59FFC7" w14:textId="77777777" w:rsidTr="002D08D0">
        <w:trPr>
          <w:cantSplit/>
          <w:tblHeader/>
          <w:jc w:val="center"/>
        </w:trPr>
        <w:tc>
          <w:tcPr>
            <w:tcW w:w="3025" w:type="pct"/>
            <w:shd w:val="clear" w:color="auto" w:fill="C1E4F5" w:themeFill="accent1" w:themeFillTint="33"/>
            <w:tcMar>
              <w:left w:w="48" w:type="dxa"/>
              <w:right w:w="48" w:type="dxa"/>
            </w:tcMar>
            <w:vAlign w:val="bottom"/>
          </w:tcPr>
          <w:p w14:paraId="736D80E4" w14:textId="77777777" w:rsidR="00CE5A3A" w:rsidRPr="00BF7282" w:rsidRDefault="00CE5A3A" w:rsidP="00F752F4">
            <w:pPr>
              <w:keepNext/>
              <w:adjustRightInd w:val="0"/>
              <w:spacing w:before="48" w:after="48"/>
              <w:rPr>
                <w:rFonts w:ascii="Arial" w:hAnsi="Arial" w:cs="Arial"/>
                <w:b/>
                <w:bCs/>
                <w:color w:val="000000"/>
                <w:sz w:val="20"/>
                <w:szCs w:val="20"/>
              </w:rPr>
            </w:pPr>
            <w:bookmarkStart w:id="0" w:name="IDX"/>
            <w:bookmarkEnd w:id="0"/>
            <w:r w:rsidRPr="00BF7282">
              <w:rPr>
                <w:rFonts w:ascii="Arial" w:hAnsi="Arial" w:cs="Arial"/>
                <w:b/>
                <w:bCs/>
                <w:color w:val="000000"/>
                <w:sz w:val="20"/>
                <w:szCs w:val="20"/>
              </w:rPr>
              <w:t>Adverse Event</w:t>
            </w:r>
          </w:p>
        </w:tc>
        <w:tc>
          <w:tcPr>
            <w:tcW w:w="878" w:type="pct"/>
            <w:shd w:val="clear" w:color="auto" w:fill="C1E4F5" w:themeFill="accent1" w:themeFillTint="33"/>
            <w:tcMar>
              <w:left w:w="48" w:type="dxa"/>
              <w:right w:w="48" w:type="dxa"/>
            </w:tcMar>
            <w:vAlign w:val="bottom"/>
          </w:tcPr>
          <w:p w14:paraId="4AF6A9D5"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Gilteritinib</w:t>
            </w:r>
            <w:r w:rsidRPr="00BF7282">
              <w:rPr>
                <w:rFonts w:ascii="Arial" w:hAnsi="Arial" w:cs="Arial"/>
                <w:b/>
                <w:bCs/>
                <w:color w:val="000000"/>
                <w:sz w:val="20"/>
                <w:szCs w:val="20"/>
              </w:rPr>
              <w:br/>
              <w:t>(PY=46.4)</w:t>
            </w:r>
            <w:r w:rsidRPr="00BF7282">
              <w:rPr>
                <w:rFonts w:ascii="Arial" w:hAnsi="Arial" w:cs="Arial"/>
                <w:b/>
                <w:bCs/>
                <w:color w:val="000000"/>
                <w:sz w:val="20"/>
                <w:szCs w:val="20"/>
              </w:rPr>
              <w:br/>
              <w:t>E (E/PY)</w:t>
            </w:r>
          </w:p>
        </w:tc>
        <w:tc>
          <w:tcPr>
            <w:tcW w:w="1097" w:type="pct"/>
            <w:shd w:val="clear" w:color="auto" w:fill="C1E4F5" w:themeFill="accent1" w:themeFillTint="33"/>
            <w:tcMar>
              <w:left w:w="48" w:type="dxa"/>
              <w:right w:w="48" w:type="dxa"/>
            </w:tcMar>
            <w:vAlign w:val="bottom"/>
          </w:tcPr>
          <w:p w14:paraId="73DE25B8"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Salvage Chemotherapy</w:t>
            </w:r>
            <w:r w:rsidRPr="00BF7282">
              <w:rPr>
                <w:rFonts w:ascii="Arial" w:hAnsi="Arial" w:cs="Arial"/>
                <w:b/>
                <w:bCs/>
                <w:color w:val="000000"/>
                <w:sz w:val="20"/>
                <w:szCs w:val="20"/>
              </w:rPr>
              <w:br/>
              <w:t>(PY=10.0)</w:t>
            </w:r>
            <w:r w:rsidRPr="00BF7282">
              <w:rPr>
                <w:rFonts w:ascii="Arial" w:hAnsi="Arial" w:cs="Arial"/>
                <w:b/>
                <w:bCs/>
                <w:color w:val="000000"/>
                <w:sz w:val="20"/>
                <w:szCs w:val="20"/>
              </w:rPr>
              <w:br/>
              <w:t>E (E/PY)</w:t>
            </w:r>
          </w:p>
        </w:tc>
      </w:tr>
      <w:tr w:rsidR="00CE5A3A" w:rsidRPr="00BF7282" w14:paraId="41BB1CDE" w14:textId="77777777" w:rsidTr="002D08D0">
        <w:trPr>
          <w:cantSplit/>
          <w:trHeight w:val="230"/>
          <w:jc w:val="center"/>
        </w:trPr>
        <w:tc>
          <w:tcPr>
            <w:tcW w:w="3025" w:type="pct"/>
            <w:shd w:val="clear" w:color="auto" w:fill="FFFFFF" w:themeFill="background1"/>
            <w:tcMar>
              <w:left w:w="48" w:type="dxa"/>
              <w:right w:w="48" w:type="dxa"/>
            </w:tcMar>
          </w:tcPr>
          <w:p w14:paraId="13B6398E"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Treatment-emergent adverse event</w:t>
            </w:r>
          </w:p>
        </w:tc>
        <w:tc>
          <w:tcPr>
            <w:tcW w:w="878" w:type="pct"/>
            <w:shd w:val="clear" w:color="auto" w:fill="FFFFFF" w:themeFill="background1"/>
            <w:tcMar>
              <w:left w:w="48" w:type="dxa"/>
              <w:right w:w="48" w:type="dxa"/>
            </w:tcMar>
          </w:tcPr>
          <w:p w14:paraId="50CAC24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7115 (153.34)</w:t>
            </w:r>
          </w:p>
        </w:tc>
        <w:tc>
          <w:tcPr>
            <w:tcW w:w="1097" w:type="pct"/>
            <w:shd w:val="clear" w:color="auto" w:fill="FFFFFF" w:themeFill="background1"/>
            <w:tcMar>
              <w:left w:w="48" w:type="dxa"/>
              <w:right w:w="48" w:type="dxa"/>
            </w:tcMar>
          </w:tcPr>
          <w:p w14:paraId="0D8BA81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3886 (388.60)</w:t>
            </w:r>
          </w:p>
        </w:tc>
      </w:tr>
      <w:tr w:rsidR="00CE5A3A" w:rsidRPr="00BF7282" w14:paraId="4BAD9F6A" w14:textId="77777777" w:rsidTr="002D08D0">
        <w:trPr>
          <w:cantSplit/>
          <w:trHeight w:val="20"/>
          <w:jc w:val="center"/>
        </w:trPr>
        <w:tc>
          <w:tcPr>
            <w:tcW w:w="3025" w:type="pct"/>
            <w:shd w:val="clear" w:color="auto" w:fill="FFFFFF" w:themeFill="background1"/>
            <w:tcMar>
              <w:left w:w="48" w:type="dxa"/>
              <w:right w:w="48" w:type="dxa"/>
            </w:tcMar>
          </w:tcPr>
          <w:p w14:paraId="424F4D2F"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Serious</w:t>
            </w:r>
          </w:p>
        </w:tc>
        <w:tc>
          <w:tcPr>
            <w:tcW w:w="878" w:type="pct"/>
            <w:shd w:val="clear" w:color="auto" w:fill="FFFFFF" w:themeFill="background1"/>
            <w:tcMar>
              <w:left w:w="48" w:type="dxa"/>
              <w:right w:w="48" w:type="dxa"/>
            </w:tcMar>
          </w:tcPr>
          <w:p w14:paraId="7750EA6C"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287 (6.19)</w:t>
            </w:r>
          </w:p>
        </w:tc>
        <w:tc>
          <w:tcPr>
            <w:tcW w:w="1097" w:type="pct"/>
            <w:shd w:val="clear" w:color="auto" w:fill="FFFFFF" w:themeFill="background1"/>
            <w:tcMar>
              <w:left w:w="48" w:type="dxa"/>
              <w:right w:w="48" w:type="dxa"/>
            </w:tcMar>
          </w:tcPr>
          <w:p w14:paraId="763E3614"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124 (12.40)</w:t>
            </w:r>
          </w:p>
        </w:tc>
      </w:tr>
      <w:tr w:rsidR="00CE5A3A" w:rsidRPr="00BF7282" w14:paraId="1E0F558A" w14:textId="77777777" w:rsidTr="002D08D0">
        <w:trPr>
          <w:cantSplit/>
          <w:trHeight w:val="230"/>
          <w:jc w:val="center"/>
        </w:trPr>
        <w:tc>
          <w:tcPr>
            <w:tcW w:w="3025" w:type="pct"/>
            <w:shd w:val="clear" w:color="auto" w:fill="FFFFFF" w:themeFill="background1"/>
            <w:tcMar>
              <w:left w:w="48" w:type="dxa"/>
              <w:right w:w="48" w:type="dxa"/>
            </w:tcMar>
          </w:tcPr>
          <w:p w14:paraId="5EC992FA"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 xml:space="preserve">Grade 3 or higher </w:t>
            </w:r>
          </w:p>
        </w:tc>
        <w:tc>
          <w:tcPr>
            <w:tcW w:w="878" w:type="pct"/>
            <w:shd w:val="clear" w:color="auto" w:fill="FFFFFF" w:themeFill="background1"/>
            <w:tcMar>
              <w:left w:w="48" w:type="dxa"/>
              <w:right w:w="48" w:type="dxa"/>
            </w:tcMar>
          </w:tcPr>
          <w:p w14:paraId="7618691E"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2709 (58.38)</w:t>
            </w:r>
          </w:p>
        </w:tc>
        <w:tc>
          <w:tcPr>
            <w:tcW w:w="1097" w:type="pct"/>
            <w:shd w:val="clear" w:color="auto" w:fill="FFFFFF" w:themeFill="background1"/>
            <w:tcMar>
              <w:left w:w="48" w:type="dxa"/>
              <w:right w:w="48" w:type="dxa"/>
            </w:tcMar>
          </w:tcPr>
          <w:p w14:paraId="21859E1C"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1683 (168.30)</w:t>
            </w:r>
          </w:p>
        </w:tc>
      </w:tr>
      <w:tr w:rsidR="00CE5A3A" w:rsidRPr="00BF7282" w14:paraId="14EFE7EE" w14:textId="77777777" w:rsidTr="002D08D0">
        <w:trPr>
          <w:cantSplit/>
          <w:trHeight w:val="230"/>
          <w:jc w:val="center"/>
        </w:trPr>
        <w:tc>
          <w:tcPr>
            <w:tcW w:w="3025" w:type="pct"/>
            <w:shd w:val="clear" w:color="auto" w:fill="FFFFFF" w:themeFill="background1"/>
            <w:tcMar>
              <w:left w:w="48" w:type="dxa"/>
              <w:right w:w="48" w:type="dxa"/>
            </w:tcMar>
          </w:tcPr>
          <w:p w14:paraId="4D515FE8"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Leading to study drug reduction</w:t>
            </w:r>
          </w:p>
        </w:tc>
        <w:tc>
          <w:tcPr>
            <w:tcW w:w="878" w:type="pct"/>
            <w:shd w:val="clear" w:color="auto" w:fill="FFFFFF" w:themeFill="background1"/>
            <w:tcMar>
              <w:left w:w="48" w:type="dxa"/>
              <w:right w:w="48" w:type="dxa"/>
            </w:tcMar>
          </w:tcPr>
          <w:p w14:paraId="45D919C7"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37 (0.80)</w:t>
            </w:r>
          </w:p>
        </w:tc>
        <w:tc>
          <w:tcPr>
            <w:tcW w:w="1097" w:type="pct"/>
            <w:shd w:val="clear" w:color="auto" w:fill="FFFFFF" w:themeFill="background1"/>
            <w:tcMar>
              <w:left w:w="48" w:type="dxa"/>
              <w:right w:w="48" w:type="dxa"/>
            </w:tcMar>
          </w:tcPr>
          <w:p w14:paraId="34BEC09C"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 (0.10)</w:t>
            </w:r>
          </w:p>
        </w:tc>
      </w:tr>
      <w:tr w:rsidR="00CE5A3A" w:rsidRPr="00BF7282" w14:paraId="3419E523" w14:textId="77777777" w:rsidTr="002D08D0">
        <w:trPr>
          <w:cantSplit/>
          <w:trHeight w:val="230"/>
          <w:jc w:val="center"/>
        </w:trPr>
        <w:tc>
          <w:tcPr>
            <w:tcW w:w="3025" w:type="pct"/>
            <w:shd w:val="clear" w:color="auto" w:fill="FFFFFF" w:themeFill="background1"/>
            <w:tcMar>
              <w:left w:w="48" w:type="dxa"/>
              <w:right w:w="48" w:type="dxa"/>
            </w:tcMar>
          </w:tcPr>
          <w:p w14:paraId="52A16555"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Leading to study drug interruption</w:t>
            </w:r>
          </w:p>
        </w:tc>
        <w:tc>
          <w:tcPr>
            <w:tcW w:w="878" w:type="pct"/>
            <w:shd w:val="clear" w:color="auto" w:fill="FFFFFF" w:themeFill="background1"/>
            <w:tcMar>
              <w:left w:w="48" w:type="dxa"/>
              <w:right w:w="48" w:type="dxa"/>
            </w:tcMar>
          </w:tcPr>
          <w:p w14:paraId="14B95FD9"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98 (2.11)</w:t>
            </w:r>
          </w:p>
        </w:tc>
        <w:tc>
          <w:tcPr>
            <w:tcW w:w="1097" w:type="pct"/>
            <w:shd w:val="clear" w:color="auto" w:fill="FFFFFF" w:themeFill="background1"/>
            <w:tcMar>
              <w:left w:w="48" w:type="dxa"/>
              <w:right w:w="48" w:type="dxa"/>
            </w:tcMar>
          </w:tcPr>
          <w:p w14:paraId="269EC5E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10 (1.00)</w:t>
            </w:r>
          </w:p>
        </w:tc>
      </w:tr>
      <w:tr w:rsidR="00CE5A3A" w:rsidRPr="00BF7282" w14:paraId="6EE23AF3" w14:textId="77777777" w:rsidTr="002D08D0">
        <w:trPr>
          <w:cantSplit/>
          <w:trHeight w:val="230"/>
          <w:jc w:val="center"/>
        </w:trPr>
        <w:tc>
          <w:tcPr>
            <w:tcW w:w="3025" w:type="pct"/>
            <w:shd w:val="clear" w:color="auto" w:fill="FFFFFF" w:themeFill="background1"/>
            <w:tcMar>
              <w:left w:w="48" w:type="dxa"/>
              <w:right w:w="48" w:type="dxa"/>
            </w:tcMar>
          </w:tcPr>
          <w:p w14:paraId="6078437C"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Leading to withdrawal of treatment</w:t>
            </w:r>
          </w:p>
        </w:tc>
        <w:tc>
          <w:tcPr>
            <w:tcW w:w="878" w:type="pct"/>
            <w:shd w:val="clear" w:color="auto" w:fill="FFFFFF" w:themeFill="background1"/>
            <w:tcMar>
              <w:left w:w="48" w:type="dxa"/>
              <w:right w:w="48" w:type="dxa"/>
            </w:tcMar>
          </w:tcPr>
          <w:p w14:paraId="00C1C8BD"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18 (0.39)</w:t>
            </w:r>
          </w:p>
        </w:tc>
        <w:tc>
          <w:tcPr>
            <w:tcW w:w="1097" w:type="pct"/>
            <w:shd w:val="clear" w:color="auto" w:fill="FFFFFF" w:themeFill="background1"/>
            <w:tcMar>
              <w:left w:w="48" w:type="dxa"/>
              <w:right w:w="48" w:type="dxa"/>
            </w:tcMar>
          </w:tcPr>
          <w:p w14:paraId="253EA239"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10 (1.00)</w:t>
            </w:r>
          </w:p>
        </w:tc>
      </w:tr>
      <w:tr w:rsidR="00CE5A3A" w:rsidRPr="00BF7282" w14:paraId="18F37D3A" w14:textId="77777777" w:rsidTr="002D08D0">
        <w:trPr>
          <w:cantSplit/>
          <w:trHeight w:val="230"/>
          <w:jc w:val="center"/>
        </w:trPr>
        <w:tc>
          <w:tcPr>
            <w:tcW w:w="3025" w:type="pct"/>
            <w:shd w:val="clear" w:color="auto" w:fill="FFFFFF" w:themeFill="background1"/>
            <w:tcMar>
              <w:left w:w="48" w:type="dxa"/>
              <w:right w:w="48" w:type="dxa"/>
            </w:tcMar>
          </w:tcPr>
          <w:p w14:paraId="77FC643D"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Leading to death</w:t>
            </w:r>
          </w:p>
        </w:tc>
        <w:tc>
          <w:tcPr>
            <w:tcW w:w="878" w:type="pct"/>
            <w:shd w:val="clear" w:color="auto" w:fill="FFFFFF" w:themeFill="background1"/>
            <w:tcMar>
              <w:left w:w="48" w:type="dxa"/>
              <w:right w:w="48" w:type="dxa"/>
            </w:tcMar>
          </w:tcPr>
          <w:p w14:paraId="289E663B"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31 (0.67)</w:t>
            </w:r>
          </w:p>
        </w:tc>
        <w:tc>
          <w:tcPr>
            <w:tcW w:w="1097" w:type="pct"/>
            <w:shd w:val="clear" w:color="auto" w:fill="FFFFFF" w:themeFill="background1"/>
            <w:tcMar>
              <w:left w:w="48" w:type="dxa"/>
              <w:right w:w="48" w:type="dxa"/>
            </w:tcMar>
          </w:tcPr>
          <w:p w14:paraId="5FC4B8D4"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15 (1.50)</w:t>
            </w:r>
          </w:p>
        </w:tc>
      </w:tr>
      <w:tr w:rsidR="00CE5A3A" w:rsidRPr="00BF7282" w14:paraId="7831F6DA" w14:textId="77777777" w:rsidTr="002D08D0">
        <w:trPr>
          <w:cantSplit/>
          <w:trHeight w:val="230"/>
          <w:jc w:val="center"/>
        </w:trPr>
        <w:tc>
          <w:tcPr>
            <w:tcW w:w="3025" w:type="pct"/>
            <w:shd w:val="clear" w:color="auto" w:fill="FFFFFF" w:themeFill="background1"/>
            <w:tcMar>
              <w:left w:w="48" w:type="dxa"/>
              <w:right w:w="48" w:type="dxa"/>
            </w:tcMar>
          </w:tcPr>
          <w:p w14:paraId="5017D63D"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 xml:space="preserve">Treatment-related adverse </w:t>
            </w:r>
            <w:proofErr w:type="spellStart"/>
            <w:r w:rsidRPr="00BF7282">
              <w:rPr>
                <w:rFonts w:ascii="Arial" w:hAnsi="Arial" w:cs="Arial"/>
                <w:color w:val="000000"/>
                <w:sz w:val="20"/>
                <w:szCs w:val="20"/>
              </w:rPr>
              <w:t>event</w:t>
            </w:r>
            <w:r w:rsidRPr="00BF7282">
              <w:rPr>
                <w:rFonts w:ascii="Arial" w:hAnsi="Arial" w:cs="Arial"/>
                <w:color w:val="000000"/>
                <w:sz w:val="20"/>
                <w:szCs w:val="20"/>
                <w:vertAlign w:val="superscript"/>
              </w:rPr>
              <w:t>a</w:t>
            </w:r>
            <w:proofErr w:type="spellEnd"/>
          </w:p>
        </w:tc>
        <w:tc>
          <w:tcPr>
            <w:tcW w:w="878" w:type="pct"/>
            <w:shd w:val="clear" w:color="auto" w:fill="FFFFFF" w:themeFill="background1"/>
            <w:tcMar>
              <w:left w:w="48" w:type="dxa"/>
              <w:right w:w="48" w:type="dxa"/>
            </w:tcMar>
          </w:tcPr>
          <w:p w14:paraId="3D82B688"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4251 (91.62)</w:t>
            </w:r>
          </w:p>
        </w:tc>
        <w:tc>
          <w:tcPr>
            <w:tcW w:w="1097" w:type="pct"/>
            <w:shd w:val="clear" w:color="auto" w:fill="FFFFFF" w:themeFill="background1"/>
            <w:tcMar>
              <w:left w:w="48" w:type="dxa"/>
              <w:right w:w="48" w:type="dxa"/>
            </w:tcMar>
          </w:tcPr>
          <w:p w14:paraId="5AA1471C"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2563 (256.30)</w:t>
            </w:r>
          </w:p>
        </w:tc>
      </w:tr>
      <w:tr w:rsidR="00CE5A3A" w:rsidRPr="00BF7282" w14:paraId="67B302DC" w14:textId="77777777" w:rsidTr="002D08D0">
        <w:trPr>
          <w:cantSplit/>
          <w:trHeight w:val="230"/>
          <w:jc w:val="center"/>
        </w:trPr>
        <w:tc>
          <w:tcPr>
            <w:tcW w:w="3025" w:type="pct"/>
            <w:shd w:val="clear" w:color="auto" w:fill="FFFFFF" w:themeFill="background1"/>
            <w:tcMar>
              <w:left w:w="48" w:type="dxa"/>
              <w:right w:w="48" w:type="dxa"/>
            </w:tcMar>
          </w:tcPr>
          <w:p w14:paraId="2FD808CD"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Serious</w:t>
            </w:r>
          </w:p>
        </w:tc>
        <w:tc>
          <w:tcPr>
            <w:tcW w:w="878" w:type="pct"/>
            <w:shd w:val="clear" w:color="auto" w:fill="FFFFFF" w:themeFill="background1"/>
            <w:tcMar>
              <w:left w:w="48" w:type="dxa"/>
              <w:right w:w="48" w:type="dxa"/>
            </w:tcMar>
          </w:tcPr>
          <w:p w14:paraId="0DD660D7"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135 (2.91)</w:t>
            </w:r>
          </w:p>
        </w:tc>
        <w:tc>
          <w:tcPr>
            <w:tcW w:w="1097" w:type="pct"/>
            <w:shd w:val="clear" w:color="auto" w:fill="FFFFFF" w:themeFill="background1"/>
            <w:tcMar>
              <w:left w:w="48" w:type="dxa"/>
              <w:right w:w="48" w:type="dxa"/>
            </w:tcMar>
          </w:tcPr>
          <w:p w14:paraId="744DCCB4"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66 (6.60)</w:t>
            </w:r>
          </w:p>
        </w:tc>
      </w:tr>
      <w:tr w:rsidR="00CE5A3A" w:rsidRPr="00BF7282" w14:paraId="207315BF" w14:textId="77777777" w:rsidTr="002D08D0">
        <w:trPr>
          <w:cantSplit/>
          <w:trHeight w:val="230"/>
          <w:jc w:val="center"/>
        </w:trPr>
        <w:tc>
          <w:tcPr>
            <w:tcW w:w="3025" w:type="pct"/>
            <w:shd w:val="clear" w:color="auto" w:fill="FFFFFF" w:themeFill="background1"/>
            <w:tcMar>
              <w:left w:w="48" w:type="dxa"/>
              <w:right w:w="48" w:type="dxa"/>
            </w:tcMar>
          </w:tcPr>
          <w:p w14:paraId="59819A4C"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 xml:space="preserve">Grade 3 or higher </w:t>
            </w:r>
          </w:p>
        </w:tc>
        <w:tc>
          <w:tcPr>
            <w:tcW w:w="878" w:type="pct"/>
            <w:shd w:val="clear" w:color="auto" w:fill="FFFFFF" w:themeFill="background1"/>
            <w:tcMar>
              <w:left w:w="48" w:type="dxa"/>
              <w:right w:w="48" w:type="dxa"/>
            </w:tcMar>
          </w:tcPr>
          <w:p w14:paraId="5C09306C"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1848 (39.83)</w:t>
            </w:r>
          </w:p>
        </w:tc>
        <w:tc>
          <w:tcPr>
            <w:tcW w:w="1097" w:type="pct"/>
            <w:shd w:val="clear" w:color="auto" w:fill="FFFFFF" w:themeFill="background1"/>
            <w:tcMar>
              <w:left w:w="48" w:type="dxa"/>
              <w:right w:w="48" w:type="dxa"/>
            </w:tcMar>
          </w:tcPr>
          <w:p w14:paraId="67937EC4"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1215 (121.50)</w:t>
            </w:r>
          </w:p>
        </w:tc>
      </w:tr>
      <w:tr w:rsidR="00CE5A3A" w:rsidRPr="00BF7282" w14:paraId="2A12DC7C" w14:textId="77777777" w:rsidTr="002D08D0">
        <w:trPr>
          <w:cantSplit/>
          <w:trHeight w:val="230"/>
          <w:jc w:val="center"/>
        </w:trPr>
        <w:tc>
          <w:tcPr>
            <w:tcW w:w="3025" w:type="pct"/>
            <w:shd w:val="clear" w:color="auto" w:fill="FFFFFF" w:themeFill="background1"/>
            <w:tcMar>
              <w:left w:w="48" w:type="dxa"/>
              <w:right w:w="48" w:type="dxa"/>
            </w:tcMar>
          </w:tcPr>
          <w:p w14:paraId="7A16137B"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Leading to study drug reduction</w:t>
            </w:r>
          </w:p>
        </w:tc>
        <w:tc>
          <w:tcPr>
            <w:tcW w:w="878" w:type="pct"/>
            <w:shd w:val="clear" w:color="auto" w:fill="FFFFFF" w:themeFill="background1"/>
            <w:tcMar>
              <w:left w:w="48" w:type="dxa"/>
              <w:right w:w="48" w:type="dxa"/>
            </w:tcMar>
          </w:tcPr>
          <w:p w14:paraId="3BF64062"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29 (0.63)</w:t>
            </w:r>
          </w:p>
        </w:tc>
        <w:tc>
          <w:tcPr>
            <w:tcW w:w="1097" w:type="pct"/>
            <w:shd w:val="clear" w:color="auto" w:fill="FFFFFF" w:themeFill="background1"/>
            <w:tcMar>
              <w:left w:w="48" w:type="dxa"/>
              <w:right w:w="48" w:type="dxa"/>
            </w:tcMar>
          </w:tcPr>
          <w:p w14:paraId="7110BC40"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 (0.10)</w:t>
            </w:r>
          </w:p>
        </w:tc>
      </w:tr>
      <w:tr w:rsidR="00CE5A3A" w:rsidRPr="00BF7282" w14:paraId="39EE0F7E" w14:textId="77777777" w:rsidTr="002D08D0">
        <w:trPr>
          <w:cantSplit/>
          <w:trHeight w:val="230"/>
          <w:jc w:val="center"/>
        </w:trPr>
        <w:tc>
          <w:tcPr>
            <w:tcW w:w="3025" w:type="pct"/>
            <w:shd w:val="clear" w:color="auto" w:fill="FFFFFF" w:themeFill="background1"/>
            <w:tcMar>
              <w:left w:w="48" w:type="dxa"/>
              <w:right w:w="48" w:type="dxa"/>
            </w:tcMar>
          </w:tcPr>
          <w:p w14:paraId="30A156FE"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Leading to study drug interruption</w:t>
            </w:r>
          </w:p>
        </w:tc>
        <w:tc>
          <w:tcPr>
            <w:tcW w:w="878" w:type="pct"/>
            <w:shd w:val="clear" w:color="auto" w:fill="FFFFFF" w:themeFill="background1"/>
            <w:tcMar>
              <w:left w:w="48" w:type="dxa"/>
              <w:right w:w="48" w:type="dxa"/>
            </w:tcMar>
          </w:tcPr>
          <w:p w14:paraId="38930EDD"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65 (1.40)</w:t>
            </w:r>
          </w:p>
        </w:tc>
        <w:tc>
          <w:tcPr>
            <w:tcW w:w="1097" w:type="pct"/>
            <w:shd w:val="clear" w:color="auto" w:fill="FFFFFF" w:themeFill="background1"/>
            <w:tcMar>
              <w:left w:w="48" w:type="dxa"/>
              <w:right w:w="48" w:type="dxa"/>
            </w:tcMar>
          </w:tcPr>
          <w:p w14:paraId="7CADFDC9"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8 (0.80)</w:t>
            </w:r>
          </w:p>
        </w:tc>
      </w:tr>
      <w:tr w:rsidR="00CE5A3A" w:rsidRPr="00BF7282" w14:paraId="2F8F4EC5" w14:textId="77777777" w:rsidTr="002D08D0">
        <w:trPr>
          <w:cantSplit/>
          <w:trHeight w:val="230"/>
          <w:jc w:val="center"/>
        </w:trPr>
        <w:tc>
          <w:tcPr>
            <w:tcW w:w="3025" w:type="pct"/>
            <w:shd w:val="clear" w:color="auto" w:fill="FFFFFF" w:themeFill="background1"/>
            <w:tcMar>
              <w:left w:w="48" w:type="dxa"/>
              <w:right w:w="48" w:type="dxa"/>
            </w:tcMar>
          </w:tcPr>
          <w:p w14:paraId="7CD517D5"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Leading to withdrawal of treatment</w:t>
            </w:r>
          </w:p>
        </w:tc>
        <w:tc>
          <w:tcPr>
            <w:tcW w:w="878" w:type="pct"/>
            <w:shd w:val="clear" w:color="auto" w:fill="FFFFFF" w:themeFill="background1"/>
            <w:tcMar>
              <w:left w:w="48" w:type="dxa"/>
              <w:right w:w="48" w:type="dxa"/>
            </w:tcMar>
          </w:tcPr>
          <w:p w14:paraId="16003606"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12 (0.26)</w:t>
            </w:r>
          </w:p>
        </w:tc>
        <w:tc>
          <w:tcPr>
            <w:tcW w:w="1097" w:type="pct"/>
            <w:shd w:val="clear" w:color="auto" w:fill="FFFFFF" w:themeFill="background1"/>
            <w:tcMar>
              <w:left w:w="48" w:type="dxa"/>
              <w:right w:w="48" w:type="dxa"/>
            </w:tcMar>
          </w:tcPr>
          <w:p w14:paraId="21255089"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6 (0.60)</w:t>
            </w:r>
          </w:p>
        </w:tc>
      </w:tr>
      <w:tr w:rsidR="00CE5A3A" w:rsidRPr="00BF7282" w14:paraId="427EA079" w14:textId="77777777" w:rsidTr="002D08D0">
        <w:trPr>
          <w:cantSplit/>
          <w:trHeight w:val="230"/>
          <w:jc w:val="center"/>
        </w:trPr>
        <w:tc>
          <w:tcPr>
            <w:tcW w:w="3025" w:type="pct"/>
            <w:shd w:val="clear" w:color="auto" w:fill="FFFFFF" w:themeFill="background1"/>
            <w:tcMar>
              <w:left w:w="48" w:type="dxa"/>
              <w:right w:w="48" w:type="dxa"/>
            </w:tcMar>
          </w:tcPr>
          <w:p w14:paraId="27CD9B7B" w14:textId="77777777" w:rsidR="00CE5A3A" w:rsidRPr="00BF7282" w:rsidRDefault="00CE5A3A" w:rsidP="00F752F4">
            <w:pPr>
              <w:adjustRightInd w:val="0"/>
              <w:spacing w:before="48" w:after="48"/>
              <w:ind w:left="315" w:hanging="315"/>
              <w:rPr>
                <w:rFonts w:ascii="Arial" w:hAnsi="Arial" w:cs="Arial"/>
                <w:color w:val="000000"/>
                <w:sz w:val="20"/>
                <w:szCs w:val="20"/>
              </w:rPr>
            </w:pPr>
            <w:r w:rsidRPr="00BF7282">
              <w:rPr>
                <w:rFonts w:ascii="Arial" w:hAnsi="Arial" w:cs="Arial"/>
                <w:color w:val="000000"/>
                <w:sz w:val="20"/>
                <w:szCs w:val="20"/>
              </w:rPr>
              <w:tab/>
              <w:t>Leading to death</w:t>
            </w:r>
          </w:p>
        </w:tc>
        <w:tc>
          <w:tcPr>
            <w:tcW w:w="878" w:type="pct"/>
            <w:shd w:val="clear" w:color="auto" w:fill="FFFFFF" w:themeFill="background1"/>
            <w:tcMar>
              <w:left w:w="48" w:type="dxa"/>
              <w:right w:w="48" w:type="dxa"/>
            </w:tcMar>
          </w:tcPr>
          <w:p w14:paraId="15D29534"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14 (0.30)</w:t>
            </w:r>
          </w:p>
        </w:tc>
        <w:tc>
          <w:tcPr>
            <w:tcW w:w="1097" w:type="pct"/>
            <w:shd w:val="clear" w:color="auto" w:fill="FFFFFF" w:themeFill="background1"/>
            <w:tcMar>
              <w:left w:w="48" w:type="dxa"/>
              <w:right w:w="48" w:type="dxa"/>
            </w:tcMar>
          </w:tcPr>
          <w:p w14:paraId="4AB2A55C" w14:textId="77777777" w:rsidR="00CE5A3A" w:rsidRPr="00BF7282" w:rsidRDefault="00CE5A3A" w:rsidP="00F752F4">
            <w:pPr>
              <w:adjustRightInd w:val="0"/>
              <w:spacing w:before="48" w:after="48"/>
              <w:ind w:left="315" w:hanging="315"/>
              <w:jc w:val="center"/>
              <w:rPr>
                <w:rFonts w:ascii="Arial" w:hAnsi="Arial" w:cs="Arial"/>
                <w:color w:val="000000"/>
                <w:sz w:val="20"/>
                <w:szCs w:val="20"/>
              </w:rPr>
            </w:pPr>
            <w:r w:rsidRPr="00BF7282">
              <w:rPr>
                <w:rFonts w:ascii="Arial" w:hAnsi="Arial" w:cs="Arial"/>
                <w:color w:val="000000"/>
                <w:sz w:val="20"/>
                <w:szCs w:val="20"/>
              </w:rPr>
              <w:t>7 (0.70)</w:t>
            </w:r>
          </w:p>
        </w:tc>
      </w:tr>
    </w:tbl>
    <w:p w14:paraId="0EDF2AEF"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Table S5 available online only.</w:t>
      </w:r>
    </w:p>
    <w:p w14:paraId="227ED8A9" w14:textId="77777777" w:rsidR="00CE5A3A" w:rsidRPr="00BF7282" w:rsidRDefault="00CE5A3A" w:rsidP="00CE5A3A">
      <w:pPr>
        <w:adjustRightInd w:val="0"/>
        <w:spacing w:after="0" w:line="240" w:lineRule="auto"/>
        <w:rPr>
          <w:rFonts w:ascii="Arial" w:hAnsi="Arial" w:cs="Arial"/>
          <w:color w:val="000000"/>
          <w:sz w:val="18"/>
          <w:szCs w:val="18"/>
        </w:rPr>
      </w:pPr>
      <w:proofErr w:type="spellStart"/>
      <w:r w:rsidRPr="00BF7282">
        <w:rPr>
          <w:rFonts w:ascii="Arial" w:hAnsi="Arial" w:cs="Arial"/>
          <w:color w:val="000000"/>
          <w:sz w:val="18"/>
          <w:szCs w:val="18"/>
          <w:vertAlign w:val="superscript"/>
        </w:rPr>
        <w:t>a</w:t>
      </w:r>
      <w:r w:rsidRPr="00BF7282">
        <w:rPr>
          <w:rFonts w:ascii="Arial" w:hAnsi="Arial" w:cs="Arial"/>
          <w:color w:val="000000"/>
          <w:sz w:val="18"/>
          <w:szCs w:val="18"/>
        </w:rPr>
        <w:t>Assessed</w:t>
      </w:r>
      <w:proofErr w:type="spellEnd"/>
      <w:r w:rsidRPr="00BF7282">
        <w:rPr>
          <w:rFonts w:ascii="Arial" w:hAnsi="Arial" w:cs="Arial"/>
          <w:color w:val="000000"/>
          <w:sz w:val="18"/>
          <w:szCs w:val="18"/>
        </w:rPr>
        <w:t xml:space="preserve"> as possible or probable relationship to study drug by the investigator, or records where the relationship is missing.</w:t>
      </w:r>
    </w:p>
    <w:p w14:paraId="774A89F5" w14:textId="77777777" w:rsidR="00CE5A3A" w:rsidRPr="00BF7282" w:rsidRDefault="00CE5A3A" w:rsidP="00CE5A3A">
      <w:pPr>
        <w:spacing w:after="0" w:line="240" w:lineRule="auto"/>
        <w:rPr>
          <w:rFonts w:ascii="Arial" w:hAnsi="Arial" w:cs="Arial"/>
          <w:color w:val="000000"/>
          <w:sz w:val="18"/>
          <w:szCs w:val="18"/>
        </w:rPr>
      </w:pPr>
      <w:r w:rsidRPr="00BF7282">
        <w:rPr>
          <w:rFonts w:ascii="Arial" w:hAnsi="Arial" w:cs="Arial"/>
          <w:b/>
          <w:bCs/>
          <w:color w:val="000000"/>
          <w:sz w:val="18"/>
          <w:szCs w:val="18"/>
        </w:rPr>
        <w:t>Abbreviations</w:t>
      </w:r>
      <w:r w:rsidRPr="00BF7282">
        <w:rPr>
          <w:rFonts w:ascii="Arial" w:hAnsi="Arial" w:cs="Arial"/>
          <w:color w:val="000000"/>
          <w:sz w:val="18"/>
          <w:szCs w:val="18"/>
        </w:rPr>
        <w:t>: E, event; PY, patient-year.</w:t>
      </w:r>
    </w:p>
    <w:p w14:paraId="019B6F8C" w14:textId="77777777" w:rsidR="00CE5A3A" w:rsidRPr="00BF7282" w:rsidRDefault="00CE5A3A" w:rsidP="00CE5A3A">
      <w:pPr>
        <w:rPr>
          <w:rFonts w:ascii="Arial" w:hAnsi="Arial" w:cs="Arial"/>
          <w:color w:val="000000"/>
          <w:sz w:val="18"/>
          <w:szCs w:val="18"/>
        </w:rPr>
      </w:pPr>
      <w:r w:rsidRPr="00BF7282">
        <w:rPr>
          <w:rFonts w:ascii="Arial" w:hAnsi="Arial" w:cs="Arial"/>
          <w:color w:val="000000"/>
          <w:sz w:val="18"/>
          <w:szCs w:val="18"/>
        </w:rPr>
        <w:br w:type="page"/>
      </w:r>
    </w:p>
    <w:p w14:paraId="431304EF" w14:textId="77777777" w:rsidR="00CE5A3A" w:rsidRPr="00BF7282" w:rsidRDefault="00CE5A3A" w:rsidP="00CE5A3A">
      <w:pPr>
        <w:spacing w:after="0" w:line="360" w:lineRule="auto"/>
        <w:rPr>
          <w:rFonts w:ascii="Arial" w:hAnsi="Arial" w:cs="Arial"/>
          <w:b/>
          <w:bCs/>
          <w:lang w:val="en-GB"/>
        </w:rPr>
      </w:pPr>
      <w:r w:rsidRPr="00BF7282">
        <w:rPr>
          <w:rFonts w:ascii="Arial" w:hAnsi="Arial" w:cs="Arial"/>
          <w:b/>
          <w:bCs/>
          <w:lang w:val="en-GB"/>
        </w:rPr>
        <w:lastRenderedPageBreak/>
        <w:t xml:space="preserve">Table S6. Signs and symptoms potentially indicating differentiation </w:t>
      </w:r>
      <w:proofErr w:type="gramStart"/>
      <w:r w:rsidRPr="00BF7282">
        <w:rPr>
          <w:rFonts w:ascii="Arial" w:hAnsi="Arial" w:cs="Arial"/>
          <w:b/>
          <w:bCs/>
          <w:lang w:val="en-GB"/>
        </w:rPr>
        <w:t>syndrome</w:t>
      </w:r>
      <w:proofErr w:type="gramEnd"/>
    </w:p>
    <w:tbl>
      <w:tblPr>
        <w:tblStyle w:val="TableGrid"/>
        <w:tblW w:w="5000" w:type="pct"/>
        <w:tblLook w:val="04A0" w:firstRow="1" w:lastRow="0" w:firstColumn="1" w:lastColumn="0" w:noHBand="0" w:noVBand="1"/>
      </w:tblPr>
      <w:tblGrid>
        <w:gridCol w:w="5380"/>
        <w:gridCol w:w="1643"/>
        <w:gridCol w:w="1993"/>
      </w:tblGrid>
      <w:tr w:rsidR="00CE5A3A" w:rsidRPr="00BF7282" w14:paraId="6D76C883" w14:textId="77777777" w:rsidTr="002D08D0">
        <w:tc>
          <w:tcPr>
            <w:tcW w:w="2984" w:type="pct"/>
            <w:shd w:val="clear" w:color="auto" w:fill="C1E4F5" w:themeFill="accent1" w:themeFillTint="33"/>
            <w:vAlign w:val="bottom"/>
          </w:tcPr>
          <w:p w14:paraId="4BB10BB5" w14:textId="77777777" w:rsidR="00CE5A3A" w:rsidRPr="00BF7282" w:rsidRDefault="00CE5A3A" w:rsidP="00F752F4">
            <w:pPr>
              <w:rPr>
                <w:rFonts w:ascii="Arial" w:hAnsi="Arial" w:cs="Arial"/>
                <w:b/>
                <w:bCs/>
                <w:sz w:val="20"/>
                <w:szCs w:val="20"/>
              </w:rPr>
            </w:pPr>
            <w:r w:rsidRPr="00BF7282">
              <w:rPr>
                <w:rFonts w:ascii="Arial" w:hAnsi="Arial" w:cs="Arial"/>
                <w:b/>
                <w:bCs/>
                <w:sz w:val="20"/>
                <w:szCs w:val="20"/>
              </w:rPr>
              <w:t>Adverse Event, n (%)</w:t>
            </w:r>
          </w:p>
        </w:tc>
        <w:tc>
          <w:tcPr>
            <w:tcW w:w="911" w:type="pct"/>
            <w:shd w:val="clear" w:color="auto" w:fill="C1E4F5" w:themeFill="accent1" w:themeFillTint="33"/>
            <w:vAlign w:val="bottom"/>
          </w:tcPr>
          <w:p w14:paraId="621AFD9D"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Gilteritinib</w:t>
            </w:r>
          </w:p>
          <w:p w14:paraId="4080483A"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(n=113)</w:t>
            </w:r>
          </w:p>
        </w:tc>
        <w:tc>
          <w:tcPr>
            <w:tcW w:w="1105" w:type="pct"/>
            <w:shd w:val="clear" w:color="auto" w:fill="C1E4F5" w:themeFill="accent1" w:themeFillTint="33"/>
            <w:vAlign w:val="bottom"/>
          </w:tcPr>
          <w:p w14:paraId="145FAAE5"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Salvage Chemotherapy</w:t>
            </w:r>
          </w:p>
          <w:p w14:paraId="352BD428" w14:textId="77777777" w:rsidR="00CE5A3A" w:rsidRPr="00BF7282" w:rsidRDefault="00CE5A3A" w:rsidP="00F752F4">
            <w:pPr>
              <w:jc w:val="center"/>
              <w:rPr>
                <w:rFonts w:ascii="Arial" w:hAnsi="Arial" w:cs="Arial"/>
                <w:b/>
                <w:bCs/>
                <w:sz w:val="20"/>
                <w:szCs w:val="20"/>
              </w:rPr>
            </w:pPr>
            <w:r w:rsidRPr="00BF7282">
              <w:rPr>
                <w:rFonts w:ascii="Arial" w:hAnsi="Arial" w:cs="Arial"/>
                <w:b/>
                <w:bCs/>
                <w:sz w:val="20"/>
                <w:szCs w:val="20"/>
              </w:rPr>
              <w:t>(n=104)</w:t>
            </w:r>
          </w:p>
        </w:tc>
      </w:tr>
      <w:tr w:rsidR="00CE5A3A" w:rsidRPr="00BF7282" w14:paraId="062FF5DE" w14:textId="77777777" w:rsidTr="00F752F4">
        <w:tc>
          <w:tcPr>
            <w:tcW w:w="2984" w:type="pct"/>
            <w:shd w:val="clear" w:color="auto" w:fill="000000" w:themeFill="text1"/>
          </w:tcPr>
          <w:p w14:paraId="00F73C76" w14:textId="77777777" w:rsidR="00CE5A3A" w:rsidRPr="00BF7282" w:rsidRDefault="00CE5A3A" w:rsidP="00F752F4">
            <w:pPr>
              <w:rPr>
                <w:rFonts w:ascii="Arial" w:hAnsi="Arial" w:cs="Arial"/>
                <w:sz w:val="20"/>
                <w:szCs w:val="20"/>
              </w:rPr>
            </w:pPr>
            <w:r w:rsidRPr="00BF7282">
              <w:rPr>
                <w:rFonts w:ascii="Arial" w:hAnsi="Arial" w:cs="Arial"/>
                <w:sz w:val="20"/>
                <w:szCs w:val="20"/>
              </w:rPr>
              <w:t>Differentiation</w:t>
            </w:r>
            <w:r w:rsidRPr="00BF7282">
              <w:rPr>
                <w:rFonts w:ascii="Arial" w:hAnsi="Arial" w:cs="Arial"/>
                <w:spacing w:val="-23"/>
                <w:sz w:val="20"/>
                <w:szCs w:val="20"/>
              </w:rPr>
              <w:t xml:space="preserve"> </w:t>
            </w:r>
            <w:proofErr w:type="spellStart"/>
            <w:r w:rsidRPr="00BF7282">
              <w:rPr>
                <w:rFonts w:ascii="Arial" w:hAnsi="Arial" w:cs="Arial"/>
                <w:sz w:val="20"/>
                <w:szCs w:val="20"/>
              </w:rPr>
              <w:t>syndrome</w:t>
            </w:r>
            <w:r w:rsidRPr="00BF7282">
              <w:rPr>
                <w:rFonts w:ascii="Arial" w:hAnsi="Arial" w:cs="Arial"/>
                <w:sz w:val="20"/>
                <w:szCs w:val="20"/>
                <w:vertAlign w:val="superscript"/>
              </w:rPr>
              <w:t>a</w:t>
            </w:r>
            <w:proofErr w:type="spellEnd"/>
          </w:p>
        </w:tc>
        <w:tc>
          <w:tcPr>
            <w:tcW w:w="911" w:type="pct"/>
            <w:shd w:val="clear" w:color="auto" w:fill="000000" w:themeFill="text1"/>
          </w:tcPr>
          <w:p w14:paraId="27D71984"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81 (71.7)</w:t>
            </w:r>
          </w:p>
        </w:tc>
        <w:tc>
          <w:tcPr>
            <w:tcW w:w="1105" w:type="pct"/>
            <w:shd w:val="clear" w:color="auto" w:fill="000000" w:themeFill="text1"/>
          </w:tcPr>
          <w:p w14:paraId="01FA9B99"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81 (77.9)</w:t>
            </w:r>
          </w:p>
        </w:tc>
      </w:tr>
      <w:tr w:rsidR="00CE5A3A" w:rsidRPr="00BF7282" w14:paraId="1AC7123A" w14:textId="77777777" w:rsidTr="00F752F4">
        <w:tc>
          <w:tcPr>
            <w:tcW w:w="2984" w:type="pct"/>
          </w:tcPr>
          <w:p w14:paraId="78F80719" w14:textId="77777777" w:rsidR="00CE5A3A" w:rsidRPr="00BF7282" w:rsidRDefault="00CE5A3A" w:rsidP="00F752F4">
            <w:pPr>
              <w:rPr>
                <w:rFonts w:ascii="Arial" w:hAnsi="Arial" w:cs="Arial"/>
                <w:sz w:val="20"/>
                <w:szCs w:val="20"/>
              </w:rPr>
            </w:pPr>
            <w:r w:rsidRPr="00BF7282">
              <w:rPr>
                <w:rFonts w:ascii="Arial" w:hAnsi="Arial" w:cs="Arial"/>
                <w:sz w:val="20"/>
                <w:szCs w:val="20"/>
              </w:rPr>
              <w:t>Pyrexia</w:t>
            </w:r>
          </w:p>
        </w:tc>
        <w:tc>
          <w:tcPr>
            <w:tcW w:w="911" w:type="pct"/>
          </w:tcPr>
          <w:p w14:paraId="5E35412B"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42 (37.2)</w:t>
            </w:r>
          </w:p>
        </w:tc>
        <w:tc>
          <w:tcPr>
            <w:tcW w:w="1105" w:type="pct"/>
          </w:tcPr>
          <w:p w14:paraId="3C1207EE"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38 (36.5)</w:t>
            </w:r>
          </w:p>
        </w:tc>
      </w:tr>
      <w:tr w:rsidR="00CE5A3A" w:rsidRPr="00BF7282" w14:paraId="5EA096F3" w14:textId="77777777" w:rsidTr="00F752F4">
        <w:tc>
          <w:tcPr>
            <w:tcW w:w="2984" w:type="pct"/>
          </w:tcPr>
          <w:p w14:paraId="6212E999" w14:textId="77777777" w:rsidR="00CE5A3A" w:rsidRPr="00BF7282" w:rsidRDefault="00CE5A3A" w:rsidP="00F752F4">
            <w:pPr>
              <w:tabs>
                <w:tab w:val="left" w:pos="240"/>
              </w:tabs>
              <w:rPr>
                <w:rFonts w:ascii="Arial" w:hAnsi="Arial" w:cs="Arial"/>
                <w:sz w:val="20"/>
                <w:szCs w:val="20"/>
              </w:rPr>
            </w:pPr>
            <w:r w:rsidRPr="00BF7282">
              <w:rPr>
                <w:rFonts w:ascii="Arial" w:hAnsi="Arial" w:cs="Arial"/>
                <w:sz w:val="20"/>
                <w:szCs w:val="20"/>
              </w:rPr>
              <w:t>Febrile</w:t>
            </w:r>
            <w:r w:rsidRPr="00BF7282">
              <w:rPr>
                <w:rFonts w:ascii="Arial" w:hAnsi="Arial" w:cs="Arial"/>
                <w:spacing w:val="-18"/>
                <w:sz w:val="20"/>
                <w:szCs w:val="20"/>
              </w:rPr>
              <w:t xml:space="preserve"> </w:t>
            </w:r>
            <w:r w:rsidRPr="00BF7282">
              <w:rPr>
                <w:rFonts w:ascii="Arial" w:hAnsi="Arial" w:cs="Arial"/>
                <w:spacing w:val="-1"/>
                <w:sz w:val="20"/>
                <w:szCs w:val="20"/>
              </w:rPr>
              <w:t>neutropenia</w:t>
            </w:r>
          </w:p>
        </w:tc>
        <w:tc>
          <w:tcPr>
            <w:tcW w:w="911" w:type="pct"/>
          </w:tcPr>
          <w:p w14:paraId="0A988B12"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25 (22.1)</w:t>
            </w:r>
          </w:p>
        </w:tc>
        <w:tc>
          <w:tcPr>
            <w:tcW w:w="1105" w:type="pct"/>
          </w:tcPr>
          <w:p w14:paraId="191BE804"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30 (28.8)</w:t>
            </w:r>
          </w:p>
        </w:tc>
      </w:tr>
      <w:tr w:rsidR="00CE5A3A" w:rsidRPr="00BF7282" w14:paraId="15105DF8" w14:textId="77777777" w:rsidTr="00F752F4">
        <w:tc>
          <w:tcPr>
            <w:tcW w:w="2984" w:type="pct"/>
          </w:tcPr>
          <w:p w14:paraId="51CBDCA4"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Pneumonia</w:t>
            </w:r>
          </w:p>
        </w:tc>
        <w:tc>
          <w:tcPr>
            <w:tcW w:w="911" w:type="pct"/>
          </w:tcPr>
          <w:p w14:paraId="14DC5CCB"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24 (21.2)</w:t>
            </w:r>
          </w:p>
        </w:tc>
        <w:tc>
          <w:tcPr>
            <w:tcW w:w="1105" w:type="pct"/>
          </w:tcPr>
          <w:p w14:paraId="64E089B9"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26 (25.0)</w:t>
            </w:r>
          </w:p>
        </w:tc>
      </w:tr>
      <w:tr w:rsidR="00CE5A3A" w:rsidRPr="00BF7282" w14:paraId="193B7AA6" w14:textId="77777777" w:rsidTr="00F752F4">
        <w:tc>
          <w:tcPr>
            <w:tcW w:w="2984" w:type="pct"/>
          </w:tcPr>
          <w:p w14:paraId="2FF1ABD1"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Weight</w:t>
            </w:r>
            <w:r w:rsidRPr="00BF7282">
              <w:rPr>
                <w:rFonts w:ascii="Arial" w:hAnsi="Arial" w:cs="Arial"/>
                <w:spacing w:val="-15"/>
                <w:sz w:val="20"/>
                <w:szCs w:val="20"/>
              </w:rPr>
              <w:t xml:space="preserve"> </w:t>
            </w:r>
            <w:r w:rsidRPr="00BF7282">
              <w:rPr>
                <w:rFonts w:ascii="Arial" w:hAnsi="Arial" w:cs="Arial"/>
                <w:spacing w:val="-1"/>
                <w:sz w:val="20"/>
                <w:szCs w:val="20"/>
              </w:rPr>
              <w:t>increased</w:t>
            </w:r>
          </w:p>
        </w:tc>
        <w:tc>
          <w:tcPr>
            <w:tcW w:w="911" w:type="pct"/>
          </w:tcPr>
          <w:p w14:paraId="655937A8"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17 (15.0)</w:t>
            </w:r>
          </w:p>
        </w:tc>
        <w:tc>
          <w:tcPr>
            <w:tcW w:w="1105" w:type="pct"/>
          </w:tcPr>
          <w:p w14:paraId="2AB913DB"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(1.0)</w:t>
            </w:r>
          </w:p>
        </w:tc>
      </w:tr>
      <w:tr w:rsidR="00CE5A3A" w:rsidRPr="00BF7282" w14:paraId="0C732E01" w14:textId="77777777" w:rsidTr="00F752F4">
        <w:tc>
          <w:tcPr>
            <w:tcW w:w="2984" w:type="pct"/>
          </w:tcPr>
          <w:p w14:paraId="19DCEDBA"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Cough</w:t>
            </w:r>
          </w:p>
        </w:tc>
        <w:tc>
          <w:tcPr>
            <w:tcW w:w="911" w:type="pct"/>
          </w:tcPr>
          <w:p w14:paraId="4B98AD9F"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9 (8.0)</w:t>
            </w:r>
          </w:p>
        </w:tc>
        <w:tc>
          <w:tcPr>
            <w:tcW w:w="1105" w:type="pct"/>
          </w:tcPr>
          <w:p w14:paraId="3B497751"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8 (7.7)</w:t>
            </w:r>
          </w:p>
        </w:tc>
      </w:tr>
      <w:tr w:rsidR="00CE5A3A" w:rsidRPr="00BF7282" w14:paraId="247558BD" w14:textId="77777777" w:rsidTr="00F752F4">
        <w:tc>
          <w:tcPr>
            <w:tcW w:w="2984" w:type="pct"/>
          </w:tcPr>
          <w:p w14:paraId="39B88C18"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Edema</w:t>
            </w:r>
            <w:r w:rsidRPr="00BF7282">
              <w:rPr>
                <w:rFonts w:ascii="Arial" w:hAnsi="Arial" w:cs="Arial"/>
                <w:spacing w:val="-16"/>
                <w:sz w:val="20"/>
                <w:szCs w:val="20"/>
              </w:rPr>
              <w:t xml:space="preserve"> </w:t>
            </w:r>
            <w:r w:rsidRPr="00BF7282">
              <w:rPr>
                <w:rFonts w:ascii="Arial" w:hAnsi="Arial" w:cs="Arial"/>
                <w:spacing w:val="-1"/>
                <w:sz w:val="20"/>
                <w:szCs w:val="20"/>
              </w:rPr>
              <w:t>peripheral</w:t>
            </w:r>
          </w:p>
        </w:tc>
        <w:tc>
          <w:tcPr>
            <w:tcW w:w="911" w:type="pct"/>
          </w:tcPr>
          <w:p w14:paraId="77E3433E"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7 (6.2)</w:t>
            </w:r>
          </w:p>
        </w:tc>
        <w:tc>
          <w:tcPr>
            <w:tcW w:w="1105" w:type="pct"/>
          </w:tcPr>
          <w:p w14:paraId="64978926"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3 (2.9)</w:t>
            </w:r>
          </w:p>
        </w:tc>
      </w:tr>
      <w:tr w:rsidR="00CE5A3A" w:rsidRPr="00BF7282" w14:paraId="42886442" w14:textId="77777777" w:rsidTr="00F752F4">
        <w:tc>
          <w:tcPr>
            <w:tcW w:w="2984" w:type="pct"/>
          </w:tcPr>
          <w:p w14:paraId="44DA0DA5"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Dyspnea</w:t>
            </w:r>
          </w:p>
        </w:tc>
        <w:tc>
          <w:tcPr>
            <w:tcW w:w="911" w:type="pct"/>
          </w:tcPr>
          <w:p w14:paraId="7C4A5B9D"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(1.8)</w:t>
            </w:r>
          </w:p>
        </w:tc>
        <w:tc>
          <w:tcPr>
            <w:tcW w:w="1105" w:type="pct"/>
          </w:tcPr>
          <w:p w14:paraId="4BA98CB9"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4 (3.8)</w:t>
            </w:r>
          </w:p>
        </w:tc>
      </w:tr>
      <w:tr w:rsidR="00CE5A3A" w:rsidRPr="00BF7282" w14:paraId="236BA65D" w14:textId="77777777" w:rsidTr="00F752F4">
        <w:tc>
          <w:tcPr>
            <w:tcW w:w="2984" w:type="pct"/>
          </w:tcPr>
          <w:p w14:paraId="057B03A8"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Hypotension</w:t>
            </w:r>
          </w:p>
        </w:tc>
        <w:tc>
          <w:tcPr>
            <w:tcW w:w="911" w:type="pct"/>
          </w:tcPr>
          <w:p w14:paraId="5B48090A"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(1.8)</w:t>
            </w:r>
          </w:p>
        </w:tc>
        <w:tc>
          <w:tcPr>
            <w:tcW w:w="1105" w:type="pct"/>
          </w:tcPr>
          <w:p w14:paraId="758FA9A2"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4 (3.8)</w:t>
            </w:r>
          </w:p>
        </w:tc>
      </w:tr>
      <w:tr w:rsidR="00CE5A3A" w:rsidRPr="00BF7282" w14:paraId="41C78807" w14:textId="77777777" w:rsidTr="00F752F4">
        <w:tc>
          <w:tcPr>
            <w:tcW w:w="2984" w:type="pct"/>
          </w:tcPr>
          <w:p w14:paraId="73D9F0A9"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Acute</w:t>
            </w:r>
            <w:r w:rsidRPr="00BF7282">
              <w:rPr>
                <w:rFonts w:ascii="Arial" w:hAnsi="Arial" w:cs="Arial"/>
                <w:spacing w:val="-12"/>
                <w:sz w:val="20"/>
                <w:szCs w:val="20"/>
              </w:rPr>
              <w:t xml:space="preserve"> </w:t>
            </w:r>
            <w:r w:rsidRPr="00BF7282">
              <w:rPr>
                <w:rFonts w:ascii="Arial" w:hAnsi="Arial" w:cs="Arial"/>
                <w:spacing w:val="-1"/>
                <w:sz w:val="20"/>
                <w:szCs w:val="20"/>
              </w:rPr>
              <w:t>respiratory</w:t>
            </w:r>
            <w:r w:rsidRPr="00BF7282">
              <w:rPr>
                <w:rFonts w:ascii="Arial" w:hAnsi="Arial" w:cs="Arial"/>
                <w:spacing w:val="-11"/>
                <w:sz w:val="20"/>
                <w:szCs w:val="20"/>
              </w:rPr>
              <w:t xml:space="preserve"> </w:t>
            </w:r>
            <w:r w:rsidRPr="00BF7282">
              <w:rPr>
                <w:rFonts w:ascii="Arial" w:hAnsi="Arial" w:cs="Arial"/>
                <w:sz w:val="20"/>
                <w:szCs w:val="20"/>
              </w:rPr>
              <w:t>failure</w:t>
            </w:r>
          </w:p>
        </w:tc>
        <w:tc>
          <w:tcPr>
            <w:tcW w:w="911" w:type="pct"/>
          </w:tcPr>
          <w:p w14:paraId="0AF26A0D"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c>
          <w:tcPr>
            <w:tcW w:w="1105" w:type="pct"/>
          </w:tcPr>
          <w:p w14:paraId="10DB2282"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5 (4.8)</w:t>
            </w:r>
          </w:p>
        </w:tc>
      </w:tr>
      <w:tr w:rsidR="00CE5A3A" w:rsidRPr="00BF7282" w14:paraId="3113C368" w14:textId="77777777" w:rsidTr="00F752F4">
        <w:tc>
          <w:tcPr>
            <w:tcW w:w="2984" w:type="pct"/>
            <w:shd w:val="clear" w:color="auto" w:fill="auto"/>
          </w:tcPr>
          <w:p w14:paraId="1EBA543B"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Blood</w:t>
            </w:r>
            <w:r w:rsidRPr="00BF7282">
              <w:rPr>
                <w:rFonts w:ascii="Arial" w:hAnsi="Arial" w:cs="Arial"/>
                <w:spacing w:val="-12"/>
                <w:sz w:val="20"/>
                <w:szCs w:val="20"/>
              </w:rPr>
              <w:t xml:space="preserve"> </w:t>
            </w:r>
            <w:r w:rsidRPr="00BF7282">
              <w:rPr>
                <w:rFonts w:ascii="Arial" w:hAnsi="Arial" w:cs="Arial"/>
                <w:spacing w:val="-1"/>
                <w:sz w:val="20"/>
                <w:szCs w:val="20"/>
              </w:rPr>
              <w:t>creatinine</w:t>
            </w:r>
            <w:r w:rsidRPr="00BF7282">
              <w:rPr>
                <w:rFonts w:ascii="Arial" w:hAnsi="Arial" w:cs="Arial"/>
                <w:spacing w:val="-12"/>
                <w:sz w:val="20"/>
                <w:szCs w:val="20"/>
              </w:rPr>
              <w:t xml:space="preserve"> </w:t>
            </w:r>
            <w:r w:rsidRPr="00BF7282">
              <w:rPr>
                <w:rFonts w:ascii="Arial" w:hAnsi="Arial" w:cs="Arial"/>
                <w:sz w:val="20"/>
                <w:szCs w:val="20"/>
              </w:rPr>
              <w:t>increased</w:t>
            </w:r>
          </w:p>
        </w:tc>
        <w:tc>
          <w:tcPr>
            <w:tcW w:w="911" w:type="pct"/>
          </w:tcPr>
          <w:p w14:paraId="6D3E0D2F"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4 (3.5)</w:t>
            </w:r>
          </w:p>
        </w:tc>
        <w:tc>
          <w:tcPr>
            <w:tcW w:w="1105" w:type="pct"/>
          </w:tcPr>
          <w:p w14:paraId="008CB54C"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(1.9)</w:t>
            </w:r>
          </w:p>
        </w:tc>
      </w:tr>
      <w:tr w:rsidR="00CE5A3A" w:rsidRPr="00BF7282" w14:paraId="450A4EF8" w14:textId="77777777" w:rsidTr="00F752F4">
        <w:tc>
          <w:tcPr>
            <w:tcW w:w="2984" w:type="pct"/>
          </w:tcPr>
          <w:p w14:paraId="5E3C395C"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Pleural</w:t>
            </w:r>
            <w:r w:rsidRPr="00BF7282">
              <w:rPr>
                <w:rFonts w:ascii="Arial" w:hAnsi="Arial" w:cs="Arial"/>
                <w:spacing w:val="-15"/>
                <w:sz w:val="20"/>
                <w:szCs w:val="20"/>
              </w:rPr>
              <w:t xml:space="preserve"> </w:t>
            </w:r>
            <w:r w:rsidRPr="00BF7282">
              <w:rPr>
                <w:rFonts w:ascii="Arial" w:hAnsi="Arial" w:cs="Arial"/>
                <w:spacing w:val="-1"/>
                <w:sz w:val="20"/>
                <w:szCs w:val="20"/>
              </w:rPr>
              <w:t>effusion</w:t>
            </w:r>
          </w:p>
        </w:tc>
        <w:tc>
          <w:tcPr>
            <w:tcW w:w="911" w:type="pct"/>
          </w:tcPr>
          <w:p w14:paraId="477155D3"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(1.8)</w:t>
            </w:r>
          </w:p>
        </w:tc>
        <w:tc>
          <w:tcPr>
            <w:tcW w:w="1105" w:type="pct"/>
          </w:tcPr>
          <w:p w14:paraId="61F66840"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(1.0)</w:t>
            </w:r>
          </w:p>
        </w:tc>
      </w:tr>
      <w:tr w:rsidR="00CE5A3A" w:rsidRPr="00BF7282" w14:paraId="007AD33A" w14:textId="77777777" w:rsidTr="00F752F4">
        <w:tc>
          <w:tcPr>
            <w:tcW w:w="2984" w:type="pct"/>
          </w:tcPr>
          <w:p w14:paraId="37845344"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Respiratory</w:t>
            </w:r>
            <w:r w:rsidRPr="00BF7282">
              <w:rPr>
                <w:rFonts w:ascii="Arial" w:hAnsi="Arial" w:cs="Arial"/>
                <w:spacing w:val="-19"/>
                <w:sz w:val="20"/>
                <w:szCs w:val="20"/>
              </w:rPr>
              <w:t xml:space="preserve"> </w:t>
            </w:r>
            <w:r w:rsidRPr="00BF7282">
              <w:rPr>
                <w:rFonts w:ascii="Arial" w:hAnsi="Arial" w:cs="Arial"/>
                <w:sz w:val="20"/>
                <w:szCs w:val="20"/>
              </w:rPr>
              <w:t>failure</w:t>
            </w:r>
          </w:p>
        </w:tc>
        <w:tc>
          <w:tcPr>
            <w:tcW w:w="911" w:type="pct"/>
          </w:tcPr>
          <w:p w14:paraId="6A7B2301"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(0.9)</w:t>
            </w:r>
          </w:p>
        </w:tc>
        <w:tc>
          <w:tcPr>
            <w:tcW w:w="1105" w:type="pct"/>
          </w:tcPr>
          <w:p w14:paraId="10FACC43"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(1.9)</w:t>
            </w:r>
          </w:p>
        </w:tc>
      </w:tr>
      <w:tr w:rsidR="00CE5A3A" w:rsidRPr="00BF7282" w14:paraId="67525600" w14:textId="77777777" w:rsidTr="00F752F4">
        <w:tc>
          <w:tcPr>
            <w:tcW w:w="2984" w:type="pct"/>
          </w:tcPr>
          <w:p w14:paraId="030603FB"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Pulmonary</w:t>
            </w:r>
            <w:r w:rsidRPr="00BF7282">
              <w:rPr>
                <w:rFonts w:ascii="Arial" w:hAnsi="Arial" w:cs="Arial"/>
                <w:spacing w:val="-15"/>
                <w:sz w:val="20"/>
                <w:szCs w:val="20"/>
              </w:rPr>
              <w:t xml:space="preserve"> </w:t>
            </w:r>
            <w:r w:rsidRPr="00BF7282">
              <w:rPr>
                <w:rFonts w:ascii="Arial" w:hAnsi="Arial" w:cs="Arial"/>
                <w:spacing w:val="-1"/>
                <w:sz w:val="20"/>
                <w:szCs w:val="20"/>
              </w:rPr>
              <w:t>edema</w:t>
            </w:r>
          </w:p>
        </w:tc>
        <w:tc>
          <w:tcPr>
            <w:tcW w:w="911" w:type="pct"/>
          </w:tcPr>
          <w:p w14:paraId="18D37899"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c>
          <w:tcPr>
            <w:tcW w:w="1105" w:type="pct"/>
          </w:tcPr>
          <w:p w14:paraId="03C63E58"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(1.9)</w:t>
            </w:r>
          </w:p>
        </w:tc>
      </w:tr>
      <w:tr w:rsidR="00CE5A3A" w:rsidRPr="00BF7282" w14:paraId="39622789" w14:textId="77777777" w:rsidTr="00F752F4">
        <w:tc>
          <w:tcPr>
            <w:tcW w:w="2984" w:type="pct"/>
          </w:tcPr>
          <w:p w14:paraId="5CBA1DA5"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Renal</w:t>
            </w:r>
            <w:r w:rsidRPr="00BF7282">
              <w:rPr>
                <w:rFonts w:ascii="Arial" w:hAnsi="Arial" w:cs="Arial"/>
                <w:spacing w:val="-12"/>
                <w:sz w:val="20"/>
                <w:szCs w:val="20"/>
              </w:rPr>
              <w:t xml:space="preserve"> </w:t>
            </w:r>
            <w:r w:rsidRPr="00BF7282">
              <w:rPr>
                <w:rFonts w:ascii="Arial" w:hAnsi="Arial" w:cs="Arial"/>
                <w:spacing w:val="-1"/>
                <w:sz w:val="20"/>
                <w:szCs w:val="20"/>
              </w:rPr>
              <w:t>failure</w:t>
            </w:r>
          </w:p>
        </w:tc>
        <w:tc>
          <w:tcPr>
            <w:tcW w:w="911" w:type="pct"/>
          </w:tcPr>
          <w:p w14:paraId="6B102ACA"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(1.8)</w:t>
            </w:r>
          </w:p>
        </w:tc>
        <w:tc>
          <w:tcPr>
            <w:tcW w:w="1105" w:type="pct"/>
          </w:tcPr>
          <w:p w14:paraId="66467E24"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(1.0)</w:t>
            </w:r>
          </w:p>
        </w:tc>
      </w:tr>
      <w:tr w:rsidR="00CE5A3A" w:rsidRPr="00BF7282" w14:paraId="7A798C07" w14:textId="77777777" w:rsidTr="00F752F4">
        <w:tc>
          <w:tcPr>
            <w:tcW w:w="2984" w:type="pct"/>
          </w:tcPr>
          <w:p w14:paraId="0593814C"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Acute</w:t>
            </w:r>
            <w:r w:rsidRPr="00BF7282">
              <w:rPr>
                <w:rFonts w:ascii="Arial" w:hAnsi="Arial" w:cs="Arial"/>
                <w:spacing w:val="-9"/>
                <w:sz w:val="20"/>
                <w:szCs w:val="20"/>
              </w:rPr>
              <w:t xml:space="preserve"> </w:t>
            </w:r>
            <w:r w:rsidRPr="00BF7282">
              <w:rPr>
                <w:rFonts w:ascii="Arial" w:hAnsi="Arial" w:cs="Arial"/>
                <w:spacing w:val="-1"/>
                <w:sz w:val="20"/>
                <w:szCs w:val="20"/>
              </w:rPr>
              <w:t>kidney</w:t>
            </w:r>
            <w:r w:rsidRPr="00BF7282">
              <w:rPr>
                <w:rFonts w:ascii="Arial" w:hAnsi="Arial" w:cs="Arial"/>
                <w:spacing w:val="-8"/>
                <w:sz w:val="20"/>
                <w:szCs w:val="20"/>
              </w:rPr>
              <w:t xml:space="preserve"> </w:t>
            </w:r>
            <w:r w:rsidRPr="00BF7282">
              <w:rPr>
                <w:rFonts w:ascii="Arial" w:hAnsi="Arial" w:cs="Arial"/>
                <w:sz w:val="20"/>
                <w:szCs w:val="20"/>
              </w:rPr>
              <w:t>injury</w:t>
            </w:r>
          </w:p>
        </w:tc>
        <w:tc>
          <w:tcPr>
            <w:tcW w:w="911" w:type="pct"/>
          </w:tcPr>
          <w:p w14:paraId="06D401E0"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c>
          <w:tcPr>
            <w:tcW w:w="1105" w:type="pct"/>
          </w:tcPr>
          <w:p w14:paraId="0E58A9DF"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(1.9)</w:t>
            </w:r>
          </w:p>
        </w:tc>
      </w:tr>
      <w:tr w:rsidR="00CE5A3A" w:rsidRPr="00BF7282" w14:paraId="5B2FDAD0" w14:textId="77777777" w:rsidTr="00F752F4">
        <w:tc>
          <w:tcPr>
            <w:tcW w:w="2984" w:type="pct"/>
          </w:tcPr>
          <w:p w14:paraId="23FDD557"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Fluid</w:t>
            </w:r>
            <w:r w:rsidRPr="00BF7282">
              <w:rPr>
                <w:rFonts w:ascii="Arial" w:hAnsi="Arial" w:cs="Arial"/>
                <w:spacing w:val="-13"/>
                <w:sz w:val="20"/>
                <w:szCs w:val="20"/>
              </w:rPr>
              <w:t xml:space="preserve"> </w:t>
            </w:r>
            <w:r w:rsidRPr="00BF7282">
              <w:rPr>
                <w:rFonts w:ascii="Arial" w:hAnsi="Arial" w:cs="Arial"/>
                <w:spacing w:val="-1"/>
                <w:sz w:val="20"/>
                <w:szCs w:val="20"/>
              </w:rPr>
              <w:t>overload</w:t>
            </w:r>
          </w:p>
        </w:tc>
        <w:tc>
          <w:tcPr>
            <w:tcW w:w="911" w:type="pct"/>
          </w:tcPr>
          <w:p w14:paraId="5BEE3A8D"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(0.9)</w:t>
            </w:r>
          </w:p>
        </w:tc>
        <w:tc>
          <w:tcPr>
            <w:tcW w:w="1105" w:type="pct"/>
          </w:tcPr>
          <w:p w14:paraId="5D492C28"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r>
      <w:tr w:rsidR="00CE5A3A" w:rsidRPr="00BF7282" w14:paraId="2E3B42FE" w14:textId="77777777" w:rsidTr="00F752F4">
        <w:tc>
          <w:tcPr>
            <w:tcW w:w="2984" w:type="pct"/>
          </w:tcPr>
          <w:p w14:paraId="55EA470F"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Fluid</w:t>
            </w:r>
            <w:r w:rsidRPr="00BF7282">
              <w:rPr>
                <w:rFonts w:ascii="Arial" w:hAnsi="Arial" w:cs="Arial"/>
                <w:spacing w:val="-14"/>
                <w:sz w:val="20"/>
                <w:szCs w:val="20"/>
              </w:rPr>
              <w:t xml:space="preserve"> </w:t>
            </w:r>
            <w:r w:rsidRPr="00BF7282">
              <w:rPr>
                <w:rFonts w:ascii="Arial" w:hAnsi="Arial" w:cs="Arial"/>
                <w:spacing w:val="-1"/>
                <w:sz w:val="20"/>
                <w:szCs w:val="20"/>
              </w:rPr>
              <w:t>retention</w:t>
            </w:r>
          </w:p>
        </w:tc>
        <w:tc>
          <w:tcPr>
            <w:tcW w:w="911" w:type="pct"/>
          </w:tcPr>
          <w:p w14:paraId="17B50110"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c>
          <w:tcPr>
            <w:tcW w:w="1105" w:type="pct"/>
          </w:tcPr>
          <w:p w14:paraId="15F68AE5"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(1.0)</w:t>
            </w:r>
          </w:p>
        </w:tc>
      </w:tr>
      <w:tr w:rsidR="00CE5A3A" w:rsidRPr="00BF7282" w14:paraId="278BAEC9" w14:textId="77777777" w:rsidTr="00F752F4">
        <w:tc>
          <w:tcPr>
            <w:tcW w:w="2984" w:type="pct"/>
          </w:tcPr>
          <w:p w14:paraId="3285CEE9"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Lower</w:t>
            </w:r>
            <w:r w:rsidRPr="00BF7282">
              <w:rPr>
                <w:rFonts w:ascii="Arial" w:hAnsi="Arial" w:cs="Arial"/>
                <w:spacing w:val="-10"/>
                <w:sz w:val="20"/>
                <w:szCs w:val="20"/>
              </w:rPr>
              <w:t xml:space="preserve"> </w:t>
            </w:r>
            <w:r w:rsidRPr="00BF7282">
              <w:rPr>
                <w:rFonts w:ascii="Arial" w:hAnsi="Arial" w:cs="Arial"/>
                <w:spacing w:val="-1"/>
                <w:sz w:val="20"/>
                <w:szCs w:val="20"/>
              </w:rPr>
              <w:t>respiratory</w:t>
            </w:r>
            <w:r w:rsidRPr="00BF7282">
              <w:rPr>
                <w:rFonts w:ascii="Arial" w:hAnsi="Arial" w:cs="Arial"/>
                <w:spacing w:val="-10"/>
                <w:sz w:val="20"/>
                <w:szCs w:val="20"/>
              </w:rPr>
              <w:t xml:space="preserve"> </w:t>
            </w:r>
            <w:r w:rsidRPr="00BF7282">
              <w:rPr>
                <w:rFonts w:ascii="Arial" w:hAnsi="Arial" w:cs="Arial"/>
                <w:sz w:val="20"/>
                <w:szCs w:val="20"/>
              </w:rPr>
              <w:t>tract</w:t>
            </w:r>
            <w:r w:rsidRPr="00BF7282">
              <w:rPr>
                <w:rFonts w:ascii="Arial" w:hAnsi="Arial" w:cs="Arial"/>
                <w:spacing w:val="-9"/>
                <w:sz w:val="20"/>
                <w:szCs w:val="20"/>
              </w:rPr>
              <w:t xml:space="preserve"> </w:t>
            </w:r>
            <w:r w:rsidRPr="00BF7282">
              <w:rPr>
                <w:rFonts w:ascii="Arial" w:hAnsi="Arial" w:cs="Arial"/>
                <w:sz w:val="20"/>
                <w:szCs w:val="20"/>
              </w:rPr>
              <w:t>infection</w:t>
            </w:r>
          </w:p>
        </w:tc>
        <w:tc>
          <w:tcPr>
            <w:tcW w:w="911" w:type="pct"/>
          </w:tcPr>
          <w:p w14:paraId="525F82CE"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c>
          <w:tcPr>
            <w:tcW w:w="1105" w:type="pct"/>
          </w:tcPr>
          <w:p w14:paraId="352A0196"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(1.0)</w:t>
            </w:r>
          </w:p>
        </w:tc>
      </w:tr>
      <w:tr w:rsidR="00CE5A3A" w:rsidRPr="00BF7282" w14:paraId="097CAD8D" w14:textId="77777777" w:rsidTr="00F752F4">
        <w:tc>
          <w:tcPr>
            <w:tcW w:w="2984" w:type="pct"/>
          </w:tcPr>
          <w:p w14:paraId="34BD1FF3"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Renal</w:t>
            </w:r>
            <w:r w:rsidRPr="00BF7282">
              <w:rPr>
                <w:rFonts w:ascii="Arial" w:hAnsi="Arial" w:cs="Arial"/>
                <w:spacing w:val="-11"/>
                <w:sz w:val="20"/>
                <w:szCs w:val="20"/>
              </w:rPr>
              <w:t xml:space="preserve"> </w:t>
            </w:r>
            <w:r w:rsidRPr="00BF7282">
              <w:rPr>
                <w:rFonts w:ascii="Arial" w:hAnsi="Arial" w:cs="Arial"/>
                <w:spacing w:val="-1"/>
                <w:sz w:val="20"/>
                <w:szCs w:val="20"/>
              </w:rPr>
              <w:t>injury</w:t>
            </w:r>
          </w:p>
        </w:tc>
        <w:tc>
          <w:tcPr>
            <w:tcW w:w="911" w:type="pct"/>
          </w:tcPr>
          <w:p w14:paraId="567F7954"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c>
          <w:tcPr>
            <w:tcW w:w="1105" w:type="pct"/>
          </w:tcPr>
          <w:p w14:paraId="735E735D"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(1.0)</w:t>
            </w:r>
          </w:p>
        </w:tc>
      </w:tr>
      <w:tr w:rsidR="00CE5A3A" w:rsidRPr="00BF7282" w14:paraId="6307CDF5" w14:textId="77777777" w:rsidTr="00F752F4">
        <w:tc>
          <w:tcPr>
            <w:tcW w:w="2984" w:type="pct"/>
          </w:tcPr>
          <w:p w14:paraId="0F1AA9F5"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Renal</w:t>
            </w:r>
            <w:r w:rsidRPr="00BF7282">
              <w:rPr>
                <w:rFonts w:ascii="Arial" w:hAnsi="Arial" w:cs="Arial"/>
                <w:spacing w:val="-15"/>
                <w:sz w:val="20"/>
                <w:szCs w:val="20"/>
              </w:rPr>
              <w:t xml:space="preserve"> </w:t>
            </w:r>
            <w:r w:rsidRPr="00BF7282">
              <w:rPr>
                <w:rFonts w:ascii="Arial" w:hAnsi="Arial" w:cs="Arial"/>
                <w:spacing w:val="-1"/>
                <w:sz w:val="20"/>
                <w:szCs w:val="20"/>
              </w:rPr>
              <w:t>impairment</w:t>
            </w:r>
          </w:p>
        </w:tc>
        <w:tc>
          <w:tcPr>
            <w:tcW w:w="911" w:type="pct"/>
          </w:tcPr>
          <w:p w14:paraId="0CF6C42B"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2 (1.8)</w:t>
            </w:r>
          </w:p>
        </w:tc>
        <w:tc>
          <w:tcPr>
            <w:tcW w:w="1105" w:type="pct"/>
          </w:tcPr>
          <w:p w14:paraId="71D066E2"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r>
      <w:tr w:rsidR="00CE5A3A" w:rsidRPr="00BF7282" w14:paraId="34C38457" w14:textId="77777777" w:rsidTr="00F752F4">
        <w:tc>
          <w:tcPr>
            <w:tcW w:w="2984" w:type="pct"/>
          </w:tcPr>
          <w:p w14:paraId="3D751289"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Acute</w:t>
            </w:r>
            <w:r w:rsidRPr="00BF7282">
              <w:rPr>
                <w:rFonts w:ascii="Arial" w:hAnsi="Arial" w:cs="Arial"/>
                <w:spacing w:val="-8"/>
                <w:sz w:val="20"/>
                <w:szCs w:val="20"/>
              </w:rPr>
              <w:t xml:space="preserve"> </w:t>
            </w:r>
            <w:r w:rsidRPr="00BF7282">
              <w:rPr>
                <w:rFonts w:ascii="Arial" w:hAnsi="Arial" w:cs="Arial"/>
                <w:sz w:val="20"/>
                <w:szCs w:val="20"/>
              </w:rPr>
              <w:t>lung</w:t>
            </w:r>
            <w:r w:rsidRPr="00BF7282">
              <w:rPr>
                <w:rFonts w:ascii="Arial" w:hAnsi="Arial" w:cs="Arial"/>
                <w:spacing w:val="-8"/>
                <w:sz w:val="20"/>
                <w:szCs w:val="20"/>
              </w:rPr>
              <w:t xml:space="preserve"> </w:t>
            </w:r>
            <w:r w:rsidRPr="00BF7282">
              <w:rPr>
                <w:rFonts w:ascii="Arial" w:hAnsi="Arial" w:cs="Arial"/>
                <w:sz w:val="20"/>
                <w:szCs w:val="20"/>
              </w:rPr>
              <w:t>injury</w:t>
            </w:r>
          </w:p>
        </w:tc>
        <w:tc>
          <w:tcPr>
            <w:tcW w:w="911" w:type="pct"/>
          </w:tcPr>
          <w:p w14:paraId="4F54E623"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c>
          <w:tcPr>
            <w:tcW w:w="1105" w:type="pct"/>
          </w:tcPr>
          <w:p w14:paraId="070DBACA"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(1.0)</w:t>
            </w:r>
          </w:p>
        </w:tc>
      </w:tr>
      <w:tr w:rsidR="00CE5A3A" w:rsidRPr="00BF7282" w14:paraId="09ADFF35" w14:textId="77777777" w:rsidTr="00F752F4">
        <w:tc>
          <w:tcPr>
            <w:tcW w:w="2984" w:type="pct"/>
          </w:tcPr>
          <w:p w14:paraId="4BB8D6D8"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z w:val="20"/>
                <w:szCs w:val="20"/>
              </w:rPr>
              <w:t>Multiple</w:t>
            </w:r>
            <w:r w:rsidRPr="00BF7282">
              <w:rPr>
                <w:rFonts w:ascii="Arial" w:hAnsi="Arial" w:cs="Arial"/>
                <w:spacing w:val="-11"/>
                <w:sz w:val="20"/>
                <w:szCs w:val="20"/>
              </w:rPr>
              <w:t xml:space="preserve"> </w:t>
            </w:r>
            <w:r w:rsidRPr="00BF7282">
              <w:rPr>
                <w:rFonts w:ascii="Arial" w:hAnsi="Arial" w:cs="Arial"/>
                <w:spacing w:val="-1"/>
                <w:sz w:val="20"/>
                <w:szCs w:val="20"/>
              </w:rPr>
              <w:t>organ</w:t>
            </w:r>
            <w:r w:rsidRPr="00BF7282">
              <w:rPr>
                <w:rFonts w:ascii="Arial" w:hAnsi="Arial" w:cs="Arial"/>
                <w:spacing w:val="-10"/>
                <w:sz w:val="20"/>
                <w:szCs w:val="20"/>
              </w:rPr>
              <w:t xml:space="preserve"> </w:t>
            </w:r>
            <w:r w:rsidRPr="00BF7282">
              <w:rPr>
                <w:rFonts w:ascii="Arial" w:hAnsi="Arial" w:cs="Arial"/>
                <w:sz w:val="20"/>
                <w:szCs w:val="20"/>
              </w:rPr>
              <w:t>dysfunction</w:t>
            </w:r>
            <w:r w:rsidRPr="00BF7282">
              <w:rPr>
                <w:rFonts w:ascii="Arial" w:hAnsi="Arial" w:cs="Arial"/>
                <w:spacing w:val="-10"/>
                <w:sz w:val="20"/>
                <w:szCs w:val="20"/>
              </w:rPr>
              <w:t xml:space="preserve"> </w:t>
            </w:r>
            <w:r w:rsidRPr="00BF7282">
              <w:rPr>
                <w:rFonts w:ascii="Arial" w:hAnsi="Arial" w:cs="Arial"/>
                <w:sz w:val="20"/>
                <w:szCs w:val="20"/>
              </w:rPr>
              <w:t>syndrome</w:t>
            </w:r>
          </w:p>
        </w:tc>
        <w:tc>
          <w:tcPr>
            <w:tcW w:w="911" w:type="pct"/>
          </w:tcPr>
          <w:p w14:paraId="0D170320"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c>
          <w:tcPr>
            <w:tcW w:w="1105" w:type="pct"/>
          </w:tcPr>
          <w:p w14:paraId="46DF9042"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(1.0)</w:t>
            </w:r>
          </w:p>
        </w:tc>
      </w:tr>
      <w:tr w:rsidR="00CE5A3A" w:rsidRPr="00BF7282" w14:paraId="3D1E601D" w14:textId="77777777" w:rsidTr="00F752F4">
        <w:tc>
          <w:tcPr>
            <w:tcW w:w="2984" w:type="pct"/>
          </w:tcPr>
          <w:p w14:paraId="732455D0" w14:textId="77777777" w:rsidR="00CE5A3A" w:rsidRPr="00BF7282" w:rsidRDefault="00CE5A3A" w:rsidP="00F752F4">
            <w:pPr>
              <w:tabs>
                <w:tab w:val="left" w:pos="240"/>
              </w:tabs>
              <w:ind w:left="240" w:hanging="240"/>
              <w:rPr>
                <w:rFonts w:ascii="Arial" w:hAnsi="Arial" w:cs="Arial"/>
                <w:sz w:val="20"/>
                <w:szCs w:val="20"/>
              </w:rPr>
            </w:pPr>
            <w:r w:rsidRPr="00BF7282">
              <w:rPr>
                <w:rFonts w:ascii="Arial" w:hAnsi="Arial" w:cs="Arial"/>
                <w:spacing w:val="-1"/>
                <w:sz w:val="20"/>
                <w:szCs w:val="20"/>
              </w:rPr>
              <w:t>Differentiation</w:t>
            </w:r>
            <w:r w:rsidRPr="00BF7282">
              <w:rPr>
                <w:rFonts w:ascii="Arial" w:hAnsi="Arial" w:cs="Arial"/>
                <w:spacing w:val="-23"/>
                <w:sz w:val="20"/>
                <w:szCs w:val="20"/>
              </w:rPr>
              <w:t xml:space="preserve"> </w:t>
            </w:r>
            <w:r w:rsidRPr="00BF7282">
              <w:rPr>
                <w:rFonts w:ascii="Arial" w:hAnsi="Arial" w:cs="Arial"/>
                <w:sz w:val="20"/>
                <w:szCs w:val="20"/>
              </w:rPr>
              <w:t>syndrome</w:t>
            </w:r>
          </w:p>
        </w:tc>
        <w:tc>
          <w:tcPr>
            <w:tcW w:w="911" w:type="pct"/>
          </w:tcPr>
          <w:p w14:paraId="53FD0A4B"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1 (0.9)</w:t>
            </w:r>
          </w:p>
        </w:tc>
        <w:tc>
          <w:tcPr>
            <w:tcW w:w="1105" w:type="pct"/>
          </w:tcPr>
          <w:p w14:paraId="2D80B14B" w14:textId="77777777" w:rsidR="00CE5A3A" w:rsidRPr="00BF7282" w:rsidRDefault="00CE5A3A" w:rsidP="00F752F4">
            <w:pPr>
              <w:jc w:val="center"/>
              <w:rPr>
                <w:rFonts w:ascii="Arial" w:hAnsi="Arial" w:cs="Arial"/>
                <w:sz w:val="20"/>
                <w:szCs w:val="20"/>
              </w:rPr>
            </w:pPr>
            <w:r w:rsidRPr="00BF7282">
              <w:rPr>
                <w:rFonts w:ascii="Arial" w:hAnsi="Arial" w:cs="Arial"/>
                <w:sz w:val="20"/>
                <w:szCs w:val="20"/>
              </w:rPr>
              <w:t>0 (0.0)</w:t>
            </w:r>
          </w:p>
        </w:tc>
      </w:tr>
    </w:tbl>
    <w:p w14:paraId="515A1884"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Table S6 available online only.</w:t>
      </w:r>
    </w:p>
    <w:p w14:paraId="086B73F2" w14:textId="77777777" w:rsidR="00CE5A3A" w:rsidRPr="00BF7282" w:rsidRDefault="00CE5A3A" w:rsidP="00CE5A3A">
      <w:pPr>
        <w:spacing w:after="0" w:line="240" w:lineRule="auto"/>
        <w:rPr>
          <w:rFonts w:ascii="Arial" w:hAnsi="Arial" w:cs="Arial"/>
          <w:sz w:val="18"/>
          <w:szCs w:val="18"/>
          <w:lang w:val="en-GB"/>
        </w:rPr>
      </w:pPr>
      <w:proofErr w:type="spellStart"/>
      <w:r w:rsidRPr="00BF7282">
        <w:rPr>
          <w:rFonts w:ascii="Arial" w:hAnsi="Arial" w:cs="Arial"/>
          <w:sz w:val="18"/>
          <w:szCs w:val="18"/>
          <w:vertAlign w:val="superscript"/>
          <w:lang w:val="en-GB"/>
        </w:rPr>
        <w:t>a</w:t>
      </w:r>
      <w:r w:rsidRPr="00BF7282">
        <w:rPr>
          <w:rFonts w:ascii="Arial" w:hAnsi="Arial" w:cs="Arial"/>
          <w:sz w:val="18"/>
          <w:szCs w:val="18"/>
          <w:lang w:val="en-GB"/>
        </w:rPr>
        <w:t>Potential</w:t>
      </w:r>
      <w:proofErr w:type="spellEnd"/>
      <w:r w:rsidRPr="00BF7282">
        <w:rPr>
          <w:rFonts w:ascii="Arial" w:hAnsi="Arial" w:cs="Arial"/>
          <w:sz w:val="18"/>
          <w:szCs w:val="18"/>
          <w:lang w:val="en-GB"/>
        </w:rPr>
        <w:t xml:space="preserve"> instances of differentiation syndrome, shown in this row as an adverse event of special interest category and not by Preferred Term Code, were reported based on the occurrence of select adverse events and are summarized for adverse events that occurred within the first 90 days of treatment. All other rows represent adverse events by Preferred Term Code.</w:t>
      </w:r>
    </w:p>
    <w:p w14:paraId="1D4BC549" w14:textId="77777777" w:rsidR="00CE5A3A" w:rsidRPr="00BF7282" w:rsidRDefault="00CE5A3A" w:rsidP="00CE5A3A">
      <w:pPr>
        <w:rPr>
          <w:rFonts w:ascii="Arial" w:hAnsi="Arial" w:cs="Arial"/>
          <w:b/>
          <w:bCs/>
          <w:lang w:val="en-GB"/>
        </w:rPr>
      </w:pPr>
    </w:p>
    <w:p w14:paraId="7EDC4819" w14:textId="77777777" w:rsidR="00CE5A3A" w:rsidRPr="00BF7282" w:rsidRDefault="00CE5A3A" w:rsidP="00CE5A3A">
      <w:pPr>
        <w:rPr>
          <w:rFonts w:ascii="Arial" w:hAnsi="Arial" w:cs="Arial"/>
          <w:color w:val="000000"/>
          <w:sz w:val="18"/>
          <w:szCs w:val="18"/>
        </w:rPr>
      </w:pPr>
      <w:r w:rsidRPr="00BF7282">
        <w:rPr>
          <w:rFonts w:ascii="Arial" w:hAnsi="Arial" w:cs="Arial"/>
          <w:color w:val="000000"/>
          <w:sz w:val="18"/>
          <w:szCs w:val="18"/>
        </w:rPr>
        <w:br w:type="page"/>
      </w:r>
    </w:p>
    <w:p w14:paraId="63C6EB54" w14:textId="77777777" w:rsidR="00CE5A3A" w:rsidRPr="00BF7282" w:rsidRDefault="00CE5A3A" w:rsidP="00CE5A3A">
      <w:pPr>
        <w:rPr>
          <w:rFonts w:ascii="Arial" w:hAnsi="Arial" w:cs="Arial"/>
          <w:b/>
          <w:bCs/>
          <w:lang w:val="en-GB"/>
        </w:rPr>
        <w:sectPr w:rsidR="00CE5A3A" w:rsidRPr="00BF7282" w:rsidSect="00CE5A3A">
          <w:headerReference w:type="default" r:id="rId7"/>
          <w:footerReference w:type="default" r:id="rId8"/>
          <w:pgSz w:w="11906" w:h="16838"/>
          <w:pgMar w:top="1440" w:right="1440" w:bottom="1440" w:left="1440" w:header="720" w:footer="720" w:gutter="0"/>
          <w:cols w:space="720"/>
          <w:docGrid w:linePitch="360"/>
        </w:sectPr>
      </w:pPr>
    </w:p>
    <w:p w14:paraId="613EE648" w14:textId="77777777" w:rsidR="00CE5A3A" w:rsidRPr="00BF7282" w:rsidRDefault="00CE5A3A" w:rsidP="00CE5A3A">
      <w:pPr>
        <w:spacing w:after="0" w:line="360" w:lineRule="auto"/>
        <w:rPr>
          <w:rFonts w:ascii="Arial" w:hAnsi="Arial" w:cs="Arial"/>
          <w:b/>
          <w:bCs/>
        </w:rPr>
      </w:pPr>
      <w:r w:rsidRPr="00BF7282">
        <w:rPr>
          <w:rFonts w:ascii="Arial" w:hAnsi="Arial" w:cs="Arial"/>
          <w:b/>
          <w:bCs/>
        </w:rPr>
        <w:lastRenderedPageBreak/>
        <w:t>Table S7. Gilteritinib pharmacokinetic parameters on Day 1 in the pharmacokinetic cohort</w:t>
      </w:r>
    </w:p>
    <w:tbl>
      <w:tblPr>
        <w:tblStyle w:val="TableGrid"/>
        <w:tblW w:w="4275" w:type="pct"/>
        <w:tblLook w:val="0000" w:firstRow="0" w:lastRow="0" w:firstColumn="0" w:lastColumn="0" w:noHBand="0" w:noVBand="0"/>
      </w:tblPr>
      <w:tblGrid>
        <w:gridCol w:w="1807"/>
        <w:gridCol w:w="2023"/>
        <w:gridCol w:w="2023"/>
        <w:gridCol w:w="2023"/>
        <w:gridCol w:w="2023"/>
        <w:gridCol w:w="2027"/>
      </w:tblGrid>
      <w:tr w:rsidR="00CE5A3A" w:rsidRPr="00BF7282" w14:paraId="1D97613C" w14:textId="77777777" w:rsidTr="002D08D0">
        <w:tc>
          <w:tcPr>
            <w:tcW w:w="758" w:type="pct"/>
            <w:shd w:val="clear" w:color="auto" w:fill="C1E4F5" w:themeFill="accent1" w:themeFillTint="33"/>
            <w:vAlign w:val="bottom"/>
          </w:tcPr>
          <w:p w14:paraId="45154028" w14:textId="77777777" w:rsidR="00CE5A3A" w:rsidRPr="00BF7282" w:rsidRDefault="00CE5A3A" w:rsidP="00F752F4">
            <w:pPr>
              <w:keepNext/>
              <w:adjustRightInd w:val="0"/>
              <w:spacing w:before="48" w:after="48"/>
              <w:rPr>
                <w:rFonts w:ascii="Arial" w:hAnsi="Arial" w:cs="Arial"/>
                <w:b/>
                <w:bCs/>
                <w:color w:val="000000"/>
                <w:sz w:val="20"/>
                <w:szCs w:val="20"/>
              </w:rPr>
            </w:pPr>
            <w:r w:rsidRPr="00BF7282">
              <w:rPr>
                <w:rFonts w:ascii="Arial" w:hAnsi="Arial" w:cs="Arial"/>
                <w:b/>
                <w:bCs/>
                <w:color w:val="000000"/>
                <w:sz w:val="20"/>
                <w:szCs w:val="20"/>
              </w:rPr>
              <w:t>Value</w:t>
            </w:r>
          </w:p>
        </w:tc>
        <w:tc>
          <w:tcPr>
            <w:tcW w:w="848" w:type="pct"/>
            <w:shd w:val="clear" w:color="auto" w:fill="C1E4F5" w:themeFill="accent1" w:themeFillTint="33"/>
            <w:vAlign w:val="bottom"/>
          </w:tcPr>
          <w:p w14:paraId="5B4B1CDD"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AUC</w:t>
            </w:r>
            <w:r w:rsidRPr="00BF7282">
              <w:rPr>
                <w:rFonts w:ascii="Arial" w:hAnsi="Arial" w:cs="Arial"/>
                <w:b/>
                <w:bCs/>
                <w:color w:val="000000"/>
                <w:sz w:val="20"/>
                <w:szCs w:val="20"/>
                <w:vertAlign w:val="subscript"/>
              </w:rPr>
              <w:t>24</w:t>
            </w:r>
            <w:r w:rsidRPr="00BF7282">
              <w:rPr>
                <w:rFonts w:ascii="Arial" w:hAnsi="Arial" w:cs="Arial"/>
                <w:b/>
                <w:bCs/>
                <w:color w:val="000000"/>
                <w:sz w:val="20"/>
                <w:szCs w:val="20"/>
              </w:rPr>
              <w:br/>
              <w:t>(h*ng/mL)</w:t>
            </w:r>
          </w:p>
        </w:tc>
        <w:tc>
          <w:tcPr>
            <w:tcW w:w="848" w:type="pct"/>
            <w:shd w:val="clear" w:color="auto" w:fill="C1E4F5" w:themeFill="accent1" w:themeFillTint="33"/>
            <w:vAlign w:val="bottom"/>
          </w:tcPr>
          <w:p w14:paraId="6B9F3E6C" w14:textId="77777777" w:rsidR="00CE5A3A" w:rsidRPr="00BF7282" w:rsidRDefault="00CE5A3A" w:rsidP="00F752F4">
            <w:pPr>
              <w:keepNext/>
              <w:adjustRightInd w:val="0"/>
              <w:spacing w:before="48" w:after="48"/>
              <w:jc w:val="center"/>
              <w:rPr>
                <w:rFonts w:ascii="Arial" w:hAnsi="Arial" w:cs="Arial"/>
                <w:b/>
                <w:bCs/>
                <w:color w:val="000000"/>
                <w:sz w:val="20"/>
                <w:szCs w:val="20"/>
              </w:rPr>
            </w:pPr>
            <w:proofErr w:type="spellStart"/>
            <w:r w:rsidRPr="00BF7282">
              <w:rPr>
                <w:rFonts w:ascii="Arial" w:hAnsi="Arial" w:cs="Arial"/>
                <w:b/>
                <w:bCs/>
                <w:color w:val="000000"/>
                <w:sz w:val="20"/>
                <w:szCs w:val="20"/>
              </w:rPr>
              <w:t>AUC</w:t>
            </w:r>
            <w:r w:rsidRPr="00BF7282">
              <w:rPr>
                <w:rFonts w:ascii="Arial" w:hAnsi="Arial" w:cs="Arial"/>
                <w:b/>
                <w:bCs/>
                <w:color w:val="000000"/>
                <w:sz w:val="20"/>
                <w:szCs w:val="20"/>
                <w:vertAlign w:val="subscript"/>
              </w:rPr>
              <w:t>last</w:t>
            </w:r>
            <w:proofErr w:type="spellEnd"/>
            <w:r w:rsidRPr="00BF7282">
              <w:rPr>
                <w:rFonts w:ascii="Arial" w:hAnsi="Arial" w:cs="Arial"/>
                <w:b/>
                <w:bCs/>
                <w:color w:val="000000"/>
                <w:sz w:val="20"/>
                <w:szCs w:val="20"/>
              </w:rPr>
              <w:br/>
              <w:t>(h*ng/mL)</w:t>
            </w:r>
          </w:p>
        </w:tc>
        <w:tc>
          <w:tcPr>
            <w:tcW w:w="848" w:type="pct"/>
            <w:shd w:val="clear" w:color="auto" w:fill="C1E4F5" w:themeFill="accent1" w:themeFillTint="33"/>
            <w:vAlign w:val="bottom"/>
          </w:tcPr>
          <w:p w14:paraId="572AA3E7"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C</w:t>
            </w:r>
            <w:r w:rsidRPr="00BF7282">
              <w:rPr>
                <w:rFonts w:ascii="Arial" w:hAnsi="Arial" w:cs="Arial"/>
                <w:b/>
                <w:bCs/>
                <w:color w:val="000000"/>
                <w:sz w:val="20"/>
                <w:szCs w:val="20"/>
                <w:vertAlign w:val="subscript"/>
              </w:rPr>
              <w:t>max</w:t>
            </w:r>
            <w:r w:rsidRPr="00BF7282">
              <w:rPr>
                <w:rFonts w:ascii="Arial" w:hAnsi="Arial" w:cs="Arial"/>
                <w:b/>
                <w:bCs/>
                <w:color w:val="000000"/>
                <w:sz w:val="20"/>
                <w:szCs w:val="20"/>
              </w:rPr>
              <w:br/>
              <w:t>(ng/mL)</w:t>
            </w:r>
          </w:p>
        </w:tc>
        <w:tc>
          <w:tcPr>
            <w:tcW w:w="848" w:type="pct"/>
            <w:shd w:val="clear" w:color="auto" w:fill="C1E4F5" w:themeFill="accent1" w:themeFillTint="33"/>
            <w:vAlign w:val="bottom"/>
          </w:tcPr>
          <w:p w14:paraId="19DEB9B3"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t</w:t>
            </w:r>
            <w:r w:rsidRPr="00BF7282">
              <w:rPr>
                <w:rFonts w:ascii="Arial" w:hAnsi="Arial" w:cs="Arial"/>
                <w:b/>
                <w:bCs/>
                <w:color w:val="000000"/>
                <w:sz w:val="20"/>
                <w:szCs w:val="20"/>
                <w:vertAlign w:val="subscript"/>
              </w:rPr>
              <w:t>1/2</w:t>
            </w:r>
            <w:r w:rsidRPr="00BF7282">
              <w:rPr>
                <w:rFonts w:ascii="Arial" w:hAnsi="Arial" w:cs="Arial"/>
                <w:b/>
                <w:bCs/>
                <w:color w:val="000000"/>
                <w:sz w:val="20"/>
                <w:szCs w:val="20"/>
              </w:rPr>
              <w:br/>
              <w:t>(h)</w:t>
            </w:r>
          </w:p>
        </w:tc>
        <w:tc>
          <w:tcPr>
            <w:tcW w:w="850" w:type="pct"/>
            <w:shd w:val="clear" w:color="auto" w:fill="C1E4F5" w:themeFill="accent1" w:themeFillTint="33"/>
            <w:vAlign w:val="bottom"/>
          </w:tcPr>
          <w:p w14:paraId="1086C745" w14:textId="77777777" w:rsidR="00CE5A3A" w:rsidRPr="00BF7282" w:rsidRDefault="00CE5A3A" w:rsidP="00F752F4">
            <w:pPr>
              <w:keepNext/>
              <w:adjustRightInd w:val="0"/>
              <w:spacing w:before="48" w:after="48"/>
              <w:jc w:val="center"/>
              <w:rPr>
                <w:rFonts w:ascii="Arial" w:hAnsi="Arial" w:cs="Arial"/>
                <w:b/>
                <w:bCs/>
                <w:color w:val="000000"/>
                <w:sz w:val="20"/>
                <w:szCs w:val="20"/>
              </w:rPr>
            </w:pPr>
            <w:proofErr w:type="spellStart"/>
            <w:r w:rsidRPr="00BF7282">
              <w:rPr>
                <w:rFonts w:ascii="Arial" w:hAnsi="Arial" w:cs="Arial"/>
                <w:b/>
                <w:bCs/>
                <w:color w:val="000000"/>
                <w:sz w:val="20"/>
                <w:szCs w:val="20"/>
              </w:rPr>
              <w:t>t</w:t>
            </w:r>
            <w:r w:rsidRPr="00BF7282">
              <w:rPr>
                <w:rFonts w:ascii="Arial" w:hAnsi="Arial" w:cs="Arial"/>
                <w:b/>
                <w:bCs/>
                <w:color w:val="000000"/>
                <w:sz w:val="20"/>
                <w:szCs w:val="20"/>
                <w:vertAlign w:val="subscript"/>
              </w:rPr>
              <w:t>max</w:t>
            </w:r>
            <w:proofErr w:type="spellEnd"/>
            <w:r w:rsidRPr="00BF7282">
              <w:rPr>
                <w:rFonts w:ascii="Arial" w:hAnsi="Arial" w:cs="Arial"/>
                <w:b/>
                <w:bCs/>
                <w:color w:val="000000"/>
                <w:sz w:val="20"/>
                <w:szCs w:val="20"/>
              </w:rPr>
              <w:br/>
              <w:t>(h)</w:t>
            </w:r>
          </w:p>
        </w:tc>
      </w:tr>
      <w:tr w:rsidR="00CE5A3A" w:rsidRPr="00BF7282" w14:paraId="40CD76E3" w14:textId="77777777" w:rsidTr="00F752F4">
        <w:tc>
          <w:tcPr>
            <w:tcW w:w="758" w:type="pct"/>
          </w:tcPr>
          <w:p w14:paraId="5379F2FE"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n</w:t>
            </w:r>
          </w:p>
        </w:tc>
        <w:tc>
          <w:tcPr>
            <w:tcW w:w="848" w:type="pct"/>
          </w:tcPr>
          <w:p w14:paraId="086BDCF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21</w:t>
            </w:r>
          </w:p>
        </w:tc>
        <w:tc>
          <w:tcPr>
            <w:tcW w:w="848" w:type="pct"/>
          </w:tcPr>
          <w:p w14:paraId="2D085EF3"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21</w:t>
            </w:r>
          </w:p>
        </w:tc>
        <w:tc>
          <w:tcPr>
            <w:tcW w:w="848" w:type="pct"/>
          </w:tcPr>
          <w:p w14:paraId="352F4FB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21</w:t>
            </w:r>
          </w:p>
        </w:tc>
        <w:tc>
          <w:tcPr>
            <w:tcW w:w="848" w:type="pct"/>
          </w:tcPr>
          <w:p w14:paraId="73130017"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15</w:t>
            </w:r>
          </w:p>
        </w:tc>
        <w:tc>
          <w:tcPr>
            <w:tcW w:w="850" w:type="pct"/>
          </w:tcPr>
          <w:p w14:paraId="3AF76AE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21</w:t>
            </w:r>
          </w:p>
        </w:tc>
      </w:tr>
      <w:tr w:rsidR="00CE5A3A" w:rsidRPr="00BF7282" w14:paraId="071595E8" w14:textId="77777777" w:rsidTr="00F752F4">
        <w:tc>
          <w:tcPr>
            <w:tcW w:w="758" w:type="pct"/>
          </w:tcPr>
          <w:p w14:paraId="2556C12D"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Mean</w:t>
            </w:r>
          </w:p>
        </w:tc>
        <w:tc>
          <w:tcPr>
            <w:tcW w:w="848" w:type="pct"/>
          </w:tcPr>
          <w:p w14:paraId="0C3DA59B"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3230</w:t>
            </w:r>
          </w:p>
        </w:tc>
        <w:tc>
          <w:tcPr>
            <w:tcW w:w="848" w:type="pct"/>
          </w:tcPr>
          <w:p w14:paraId="3406DF03"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3230</w:t>
            </w:r>
          </w:p>
        </w:tc>
        <w:tc>
          <w:tcPr>
            <w:tcW w:w="848" w:type="pct"/>
          </w:tcPr>
          <w:p w14:paraId="06A6364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206</w:t>
            </w:r>
          </w:p>
        </w:tc>
        <w:tc>
          <w:tcPr>
            <w:tcW w:w="848" w:type="pct"/>
          </w:tcPr>
          <w:p w14:paraId="317E1B5D"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25.2</w:t>
            </w:r>
          </w:p>
        </w:tc>
        <w:tc>
          <w:tcPr>
            <w:tcW w:w="850" w:type="pct"/>
          </w:tcPr>
          <w:p w14:paraId="4DEC8E2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r w:rsidR="00CE5A3A" w:rsidRPr="00BF7282" w14:paraId="2D70155B" w14:textId="77777777" w:rsidTr="00F752F4">
        <w:tc>
          <w:tcPr>
            <w:tcW w:w="758" w:type="pct"/>
          </w:tcPr>
          <w:p w14:paraId="622499CE"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SD</w:t>
            </w:r>
          </w:p>
        </w:tc>
        <w:tc>
          <w:tcPr>
            <w:tcW w:w="848" w:type="pct"/>
          </w:tcPr>
          <w:p w14:paraId="312D5A57"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1970</w:t>
            </w:r>
          </w:p>
        </w:tc>
        <w:tc>
          <w:tcPr>
            <w:tcW w:w="848" w:type="pct"/>
          </w:tcPr>
          <w:p w14:paraId="33EF81A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1960</w:t>
            </w:r>
          </w:p>
        </w:tc>
        <w:tc>
          <w:tcPr>
            <w:tcW w:w="848" w:type="pct"/>
          </w:tcPr>
          <w:p w14:paraId="064E2A3B"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112</w:t>
            </w:r>
          </w:p>
        </w:tc>
        <w:tc>
          <w:tcPr>
            <w:tcW w:w="848" w:type="pct"/>
          </w:tcPr>
          <w:p w14:paraId="7FB6DA3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7.49</w:t>
            </w:r>
          </w:p>
        </w:tc>
        <w:tc>
          <w:tcPr>
            <w:tcW w:w="850" w:type="pct"/>
          </w:tcPr>
          <w:p w14:paraId="24DF814C"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r w:rsidR="00CE5A3A" w:rsidRPr="00BF7282" w14:paraId="60A1E711" w14:textId="77777777" w:rsidTr="00F752F4">
        <w:tc>
          <w:tcPr>
            <w:tcW w:w="758" w:type="pct"/>
          </w:tcPr>
          <w:p w14:paraId="3FF0083E"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%CV</w:t>
            </w:r>
          </w:p>
        </w:tc>
        <w:tc>
          <w:tcPr>
            <w:tcW w:w="848" w:type="pct"/>
          </w:tcPr>
          <w:p w14:paraId="76791799"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60.8</w:t>
            </w:r>
          </w:p>
        </w:tc>
        <w:tc>
          <w:tcPr>
            <w:tcW w:w="848" w:type="pct"/>
          </w:tcPr>
          <w:p w14:paraId="1E8B4A0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60.7</w:t>
            </w:r>
          </w:p>
        </w:tc>
        <w:tc>
          <w:tcPr>
            <w:tcW w:w="848" w:type="pct"/>
          </w:tcPr>
          <w:p w14:paraId="60A4F67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54.3</w:t>
            </w:r>
          </w:p>
        </w:tc>
        <w:tc>
          <w:tcPr>
            <w:tcW w:w="848" w:type="pct"/>
          </w:tcPr>
          <w:p w14:paraId="33911FD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29.7</w:t>
            </w:r>
          </w:p>
        </w:tc>
        <w:tc>
          <w:tcPr>
            <w:tcW w:w="850" w:type="pct"/>
          </w:tcPr>
          <w:p w14:paraId="617F02F9"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r w:rsidR="00CE5A3A" w:rsidRPr="00BF7282" w14:paraId="6B3BA9FF" w14:textId="77777777" w:rsidTr="00F752F4">
        <w:tc>
          <w:tcPr>
            <w:tcW w:w="758" w:type="pct"/>
          </w:tcPr>
          <w:p w14:paraId="3E2A647F"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Min</w:t>
            </w:r>
          </w:p>
        </w:tc>
        <w:tc>
          <w:tcPr>
            <w:tcW w:w="848" w:type="pct"/>
          </w:tcPr>
          <w:p w14:paraId="7B5E367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1220</w:t>
            </w:r>
          </w:p>
        </w:tc>
        <w:tc>
          <w:tcPr>
            <w:tcW w:w="848" w:type="pct"/>
          </w:tcPr>
          <w:p w14:paraId="685DA896"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1210</w:t>
            </w:r>
          </w:p>
        </w:tc>
        <w:tc>
          <w:tcPr>
            <w:tcW w:w="848" w:type="pct"/>
          </w:tcPr>
          <w:p w14:paraId="6C196578"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65.4</w:t>
            </w:r>
          </w:p>
        </w:tc>
        <w:tc>
          <w:tcPr>
            <w:tcW w:w="848" w:type="pct"/>
          </w:tcPr>
          <w:p w14:paraId="2556AAC6"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16.3</w:t>
            </w:r>
          </w:p>
        </w:tc>
        <w:tc>
          <w:tcPr>
            <w:tcW w:w="850" w:type="pct"/>
          </w:tcPr>
          <w:p w14:paraId="08E24347"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2.00</w:t>
            </w:r>
          </w:p>
        </w:tc>
      </w:tr>
      <w:tr w:rsidR="00CE5A3A" w:rsidRPr="00BF7282" w14:paraId="58A65DB9" w14:textId="77777777" w:rsidTr="00F752F4">
        <w:tc>
          <w:tcPr>
            <w:tcW w:w="758" w:type="pct"/>
          </w:tcPr>
          <w:p w14:paraId="6AF5861C"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Median</w:t>
            </w:r>
          </w:p>
        </w:tc>
        <w:tc>
          <w:tcPr>
            <w:tcW w:w="848" w:type="pct"/>
          </w:tcPr>
          <w:p w14:paraId="6826BE5B"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2900</w:t>
            </w:r>
          </w:p>
        </w:tc>
        <w:tc>
          <w:tcPr>
            <w:tcW w:w="848" w:type="pct"/>
          </w:tcPr>
          <w:p w14:paraId="31618F56"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2900</w:t>
            </w:r>
          </w:p>
        </w:tc>
        <w:tc>
          <w:tcPr>
            <w:tcW w:w="848" w:type="pct"/>
          </w:tcPr>
          <w:p w14:paraId="06C4ADC3"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182</w:t>
            </w:r>
          </w:p>
        </w:tc>
        <w:tc>
          <w:tcPr>
            <w:tcW w:w="848" w:type="pct"/>
          </w:tcPr>
          <w:p w14:paraId="424ACB4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24.4</w:t>
            </w:r>
          </w:p>
        </w:tc>
        <w:tc>
          <w:tcPr>
            <w:tcW w:w="850" w:type="pct"/>
          </w:tcPr>
          <w:p w14:paraId="4A667BC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4.00</w:t>
            </w:r>
          </w:p>
        </w:tc>
      </w:tr>
      <w:tr w:rsidR="00CE5A3A" w:rsidRPr="00BF7282" w14:paraId="7BDF4E02" w14:textId="77777777" w:rsidTr="00F752F4">
        <w:tc>
          <w:tcPr>
            <w:tcW w:w="758" w:type="pct"/>
          </w:tcPr>
          <w:p w14:paraId="01666E68"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Max</w:t>
            </w:r>
          </w:p>
        </w:tc>
        <w:tc>
          <w:tcPr>
            <w:tcW w:w="848" w:type="pct"/>
          </w:tcPr>
          <w:p w14:paraId="51A64A58"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9460</w:t>
            </w:r>
          </w:p>
        </w:tc>
        <w:tc>
          <w:tcPr>
            <w:tcW w:w="848" w:type="pct"/>
          </w:tcPr>
          <w:p w14:paraId="737F058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9460</w:t>
            </w:r>
          </w:p>
        </w:tc>
        <w:tc>
          <w:tcPr>
            <w:tcW w:w="848" w:type="pct"/>
          </w:tcPr>
          <w:p w14:paraId="6B0334F9"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523</w:t>
            </w:r>
          </w:p>
        </w:tc>
        <w:tc>
          <w:tcPr>
            <w:tcW w:w="848" w:type="pct"/>
          </w:tcPr>
          <w:p w14:paraId="7514324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45.3</w:t>
            </w:r>
          </w:p>
        </w:tc>
        <w:tc>
          <w:tcPr>
            <w:tcW w:w="850" w:type="pct"/>
          </w:tcPr>
          <w:p w14:paraId="22D90D48"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24.1</w:t>
            </w:r>
          </w:p>
        </w:tc>
      </w:tr>
      <w:tr w:rsidR="00CE5A3A" w:rsidRPr="00BF7282" w14:paraId="3402EC98" w14:textId="77777777" w:rsidTr="00F752F4">
        <w:tc>
          <w:tcPr>
            <w:tcW w:w="758" w:type="pct"/>
          </w:tcPr>
          <w:p w14:paraId="40C08E2D"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GM</w:t>
            </w:r>
          </w:p>
        </w:tc>
        <w:tc>
          <w:tcPr>
            <w:tcW w:w="848" w:type="pct"/>
          </w:tcPr>
          <w:p w14:paraId="361B1A1B"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2790</w:t>
            </w:r>
          </w:p>
        </w:tc>
        <w:tc>
          <w:tcPr>
            <w:tcW w:w="848" w:type="pct"/>
          </w:tcPr>
          <w:p w14:paraId="48C55BC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2790</w:t>
            </w:r>
          </w:p>
        </w:tc>
        <w:tc>
          <w:tcPr>
            <w:tcW w:w="848" w:type="pct"/>
          </w:tcPr>
          <w:p w14:paraId="565E65DD"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180</w:t>
            </w:r>
          </w:p>
        </w:tc>
        <w:tc>
          <w:tcPr>
            <w:tcW w:w="848" w:type="pct"/>
          </w:tcPr>
          <w:p w14:paraId="7E76AC31"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24.3</w:t>
            </w:r>
          </w:p>
        </w:tc>
        <w:tc>
          <w:tcPr>
            <w:tcW w:w="850" w:type="pct"/>
          </w:tcPr>
          <w:p w14:paraId="29B8DCF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r w:rsidR="00CE5A3A" w:rsidRPr="00BF7282" w14:paraId="2EBE2D16" w14:textId="77777777" w:rsidTr="00F752F4">
        <w:tc>
          <w:tcPr>
            <w:tcW w:w="758" w:type="pct"/>
          </w:tcPr>
          <w:p w14:paraId="6F3B4168" w14:textId="77777777" w:rsidR="00CE5A3A" w:rsidRPr="00BF7282" w:rsidRDefault="00CE5A3A" w:rsidP="00F752F4">
            <w:pPr>
              <w:keepNext/>
              <w:adjustRightInd w:val="0"/>
              <w:spacing w:before="48" w:after="48"/>
              <w:rPr>
                <w:rFonts w:ascii="Arial" w:hAnsi="Arial" w:cs="Arial"/>
                <w:color w:val="000000"/>
                <w:sz w:val="20"/>
                <w:szCs w:val="20"/>
              </w:rPr>
            </w:pPr>
            <w:r w:rsidRPr="00BF7282">
              <w:rPr>
                <w:rFonts w:ascii="Arial" w:hAnsi="Arial" w:cs="Arial"/>
                <w:color w:val="000000"/>
                <w:sz w:val="20"/>
                <w:szCs w:val="20"/>
              </w:rPr>
              <w:t>Geo %CV</w:t>
            </w:r>
          </w:p>
        </w:tc>
        <w:tc>
          <w:tcPr>
            <w:tcW w:w="848" w:type="pct"/>
          </w:tcPr>
          <w:p w14:paraId="4F4929D7"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58.7</w:t>
            </w:r>
          </w:p>
        </w:tc>
        <w:tc>
          <w:tcPr>
            <w:tcW w:w="848" w:type="pct"/>
          </w:tcPr>
          <w:p w14:paraId="44D70F12"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58.6</w:t>
            </w:r>
          </w:p>
        </w:tc>
        <w:tc>
          <w:tcPr>
            <w:tcW w:w="848" w:type="pct"/>
          </w:tcPr>
          <w:p w14:paraId="096A09F2"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57.5</w:t>
            </w:r>
          </w:p>
        </w:tc>
        <w:tc>
          <w:tcPr>
            <w:tcW w:w="848" w:type="pct"/>
          </w:tcPr>
          <w:p w14:paraId="440C4BAD"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27.8</w:t>
            </w:r>
          </w:p>
        </w:tc>
        <w:tc>
          <w:tcPr>
            <w:tcW w:w="850" w:type="pct"/>
          </w:tcPr>
          <w:p w14:paraId="26BFFF9F"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bl>
    <w:p w14:paraId="50D472EB"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Table S7 available online only.</w:t>
      </w:r>
    </w:p>
    <w:p w14:paraId="0149779E" w14:textId="77777777" w:rsidR="00CE5A3A" w:rsidRPr="00BF7282" w:rsidRDefault="00CE5A3A" w:rsidP="00CE5A3A">
      <w:pPr>
        <w:rPr>
          <w:rFonts w:ascii="Arial" w:hAnsi="Arial" w:cs="Arial"/>
          <w:color w:val="000000"/>
          <w:sz w:val="18"/>
          <w:szCs w:val="18"/>
        </w:rPr>
      </w:pPr>
      <w:r w:rsidRPr="00BF7282">
        <w:rPr>
          <w:rFonts w:ascii="Arial" w:hAnsi="Arial" w:cs="Arial"/>
          <w:b/>
          <w:bCs/>
          <w:sz w:val="18"/>
          <w:szCs w:val="18"/>
        </w:rPr>
        <w:t>Abbreviations</w:t>
      </w:r>
      <w:r w:rsidRPr="00BF7282">
        <w:rPr>
          <w:rFonts w:ascii="Arial" w:hAnsi="Arial" w:cs="Arial"/>
          <w:sz w:val="18"/>
          <w:szCs w:val="18"/>
        </w:rPr>
        <w:t xml:space="preserve">: </w:t>
      </w:r>
      <w:r w:rsidRPr="00BF7282">
        <w:rPr>
          <w:rFonts w:ascii="Arial" w:hAnsi="Arial" w:cs="Arial"/>
          <w:color w:val="000000"/>
          <w:sz w:val="18"/>
          <w:szCs w:val="18"/>
        </w:rPr>
        <w:t>AUC</w:t>
      </w:r>
      <w:r w:rsidRPr="00BF7282">
        <w:rPr>
          <w:rFonts w:ascii="Arial" w:hAnsi="Arial" w:cs="Arial"/>
          <w:color w:val="000000"/>
          <w:sz w:val="18"/>
          <w:szCs w:val="18"/>
          <w:vertAlign w:val="subscript"/>
        </w:rPr>
        <w:t>24</w:t>
      </w:r>
      <w:r w:rsidRPr="00BF7282">
        <w:rPr>
          <w:rFonts w:ascii="Arial" w:hAnsi="Arial" w:cs="Arial"/>
          <w:color w:val="000000"/>
          <w:sz w:val="18"/>
          <w:szCs w:val="18"/>
        </w:rPr>
        <w:t xml:space="preserve">, area under the plasma concentration-time curve from time zero to 24; </w:t>
      </w:r>
      <w:proofErr w:type="spellStart"/>
      <w:r w:rsidRPr="00BF7282">
        <w:rPr>
          <w:rFonts w:ascii="Arial" w:hAnsi="Arial" w:cs="Arial"/>
          <w:color w:val="000000"/>
          <w:sz w:val="18"/>
          <w:szCs w:val="18"/>
        </w:rPr>
        <w:t>AUC</w:t>
      </w:r>
      <w:r w:rsidRPr="00BF7282">
        <w:rPr>
          <w:rFonts w:ascii="Arial" w:hAnsi="Arial" w:cs="Arial"/>
          <w:color w:val="000000"/>
          <w:sz w:val="18"/>
          <w:szCs w:val="18"/>
          <w:vertAlign w:val="subscript"/>
        </w:rPr>
        <w:t>last</w:t>
      </w:r>
      <w:proofErr w:type="spellEnd"/>
      <w:r w:rsidRPr="00BF7282">
        <w:rPr>
          <w:rFonts w:ascii="Arial" w:hAnsi="Arial" w:cs="Arial"/>
          <w:color w:val="000000"/>
          <w:sz w:val="18"/>
          <w:szCs w:val="18"/>
        </w:rPr>
        <w:t>, area under the plasma concentration-time curve from time zero to the last measurable concentration; C</w:t>
      </w:r>
      <w:r w:rsidRPr="00BF7282">
        <w:rPr>
          <w:rFonts w:ascii="Arial" w:hAnsi="Arial" w:cs="Arial"/>
          <w:color w:val="000000"/>
          <w:sz w:val="18"/>
          <w:szCs w:val="18"/>
          <w:vertAlign w:val="subscript"/>
        </w:rPr>
        <w:t>max</w:t>
      </w:r>
      <w:r w:rsidRPr="00BF7282">
        <w:rPr>
          <w:rFonts w:ascii="Arial" w:hAnsi="Arial" w:cs="Arial"/>
          <w:color w:val="000000"/>
          <w:sz w:val="18"/>
          <w:szCs w:val="18"/>
        </w:rPr>
        <w:t xml:space="preserve">, maximum concentration; </w:t>
      </w:r>
      <w:proofErr w:type="gramStart"/>
      <w:r w:rsidRPr="00BF7282">
        <w:rPr>
          <w:rFonts w:ascii="Arial" w:hAnsi="Arial" w:cs="Arial"/>
          <w:color w:val="000000"/>
          <w:sz w:val="18"/>
          <w:szCs w:val="18"/>
        </w:rPr>
        <w:t>CV</w:t>
      </w:r>
      <w:proofErr w:type="gramEnd"/>
      <w:r w:rsidRPr="00BF7282">
        <w:rPr>
          <w:rFonts w:ascii="Arial" w:hAnsi="Arial" w:cs="Arial"/>
          <w:color w:val="000000"/>
          <w:sz w:val="18"/>
          <w:szCs w:val="18"/>
        </w:rPr>
        <w:t>, coefficient of variation; Geo, geometric; GM, geometric mean; NA, not applicable; SD, standard deviation; t</w:t>
      </w:r>
      <w:r w:rsidRPr="00BF7282">
        <w:rPr>
          <w:rFonts w:ascii="Arial" w:hAnsi="Arial" w:cs="Arial"/>
          <w:color w:val="000000"/>
          <w:sz w:val="18"/>
          <w:szCs w:val="18"/>
          <w:vertAlign w:val="subscript"/>
        </w:rPr>
        <w:t>1/2</w:t>
      </w:r>
      <w:r w:rsidRPr="00BF7282">
        <w:rPr>
          <w:rFonts w:ascii="Arial" w:hAnsi="Arial" w:cs="Arial"/>
          <w:color w:val="000000"/>
          <w:sz w:val="18"/>
          <w:szCs w:val="18"/>
        </w:rPr>
        <w:t>, elimination half-life;</w:t>
      </w:r>
      <w:r w:rsidRPr="00BF7282">
        <w:rPr>
          <w:rFonts w:ascii="Arial" w:hAnsi="Arial" w:cs="Arial"/>
          <w:color w:val="000000"/>
          <w:sz w:val="18"/>
          <w:szCs w:val="18"/>
          <w:vertAlign w:val="subscript"/>
        </w:rPr>
        <w:t xml:space="preserve"> </w:t>
      </w:r>
      <w:proofErr w:type="spellStart"/>
      <w:r w:rsidRPr="00BF7282">
        <w:rPr>
          <w:rFonts w:ascii="Arial" w:hAnsi="Arial" w:cs="Arial"/>
          <w:color w:val="000000"/>
          <w:sz w:val="18"/>
          <w:szCs w:val="18"/>
        </w:rPr>
        <w:t>t</w:t>
      </w:r>
      <w:r w:rsidRPr="00BF7282">
        <w:rPr>
          <w:rFonts w:ascii="Arial" w:hAnsi="Arial" w:cs="Arial"/>
          <w:color w:val="000000"/>
          <w:sz w:val="18"/>
          <w:szCs w:val="18"/>
          <w:vertAlign w:val="subscript"/>
        </w:rPr>
        <w:t>max</w:t>
      </w:r>
      <w:proofErr w:type="spellEnd"/>
      <w:r w:rsidRPr="00BF7282">
        <w:rPr>
          <w:rFonts w:ascii="Arial" w:hAnsi="Arial" w:cs="Arial"/>
          <w:color w:val="000000"/>
          <w:sz w:val="18"/>
          <w:szCs w:val="18"/>
        </w:rPr>
        <w:t>, time of the maximum concentration.</w:t>
      </w:r>
    </w:p>
    <w:p w14:paraId="7A7E9E7E" w14:textId="77777777" w:rsidR="00CE5A3A" w:rsidRPr="00BF7282" w:rsidRDefault="00CE5A3A" w:rsidP="00CE5A3A">
      <w:pPr>
        <w:rPr>
          <w:rFonts w:ascii="Arial" w:hAnsi="Arial" w:cs="Arial"/>
          <w:b/>
          <w:bCs/>
        </w:rPr>
      </w:pPr>
      <w:r w:rsidRPr="00BF7282">
        <w:rPr>
          <w:rFonts w:ascii="Arial" w:hAnsi="Arial" w:cs="Arial"/>
          <w:b/>
          <w:bCs/>
        </w:rPr>
        <w:br w:type="page"/>
      </w:r>
    </w:p>
    <w:p w14:paraId="66934D85" w14:textId="77777777" w:rsidR="00CE5A3A" w:rsidRPr="00BF7282" w:rsidRDefault="00CE5A3A" w:rsidP="00CE5A3A">
      <w:pPr>
        <w:spacing w:after="0" w:line="360" w:lineRule="auto"/>
        <w:rPr>
          <w:rFonts w:ascii="Arial" w:hAnsi="Arial" w:cs="Arial"/>
          <w:b/>
          <w:bCs/>
        </w:rPr>
      </w:pPr>
      <w:r w:rsidRPr="00BF7282">
        <w:rPr>
          <w:rFonts w:ascii="Arial" w:hAnsi="Arial" w:cs="Arial"/>
          <w:b/>
          <w:bCs/>
        </w:rPr>
        <w:lastRenderedPageBreak/>
        <w:t>Table S8.  Gilteritinib pharmacokinetic parameters on Day 15 in the pharmacokinetic cohort</w:t>
      </w:r>
    </w:p>
    <w:tbl>
      <w:tblPr>
        <w:tblStyle w:val="TableGrid"/>
        <w:tblW w:w="4843" w:type="pct"/>
        <w:tblLook w:val="0000" w:firstRow="0" w:lastRow="0" w:firstColumn="0" w:lastColumn="0" w:noHBand="0" w:noVBand="0"/>
      </w:tblPr>
      <w:tblGrid>
        <w:gridCol w:w="1436"/>
        <w:gridCol w:w="1357"/>
        <w:gridCol w:w="1363"/>
        <w:gridCol w:w="1363"/>
        <w:gridCol w:w="1357"/>
        <w:gridCol w:w="1384"/>
        <w:gridCol w:w="1363"/>
        <w:gridCol w:w="1363"/>
        <w:gridCol w:w="1362"/>
        <w:gridCol w:w="1162"/>
      </w:tblGrid>
      <w:tr w:rsidR="002D08D0" w:rsidRPr="00BF7282" w14:paraId="49F05405" w14:textId="77777777" w:rsidTr="002D08D0">
        <w:tc>
          <w:tcPr>
            <w:tcW w:w="531" w:type="pct"/>
            <w:shd w:val="clear" w:color="auto" w:fill="C1E4F5" w:themeFill="accent1" w:themeFillTint="33"/>
            <w:vAlign w:val="bottom"/>
          </w:tcPr>
          <w:p w14:paraId="3C11D589" w14:textId="77777777" w:rsidR="00CE5A3A" w:rsidRPr="00BF7282" w:rsidRDefault="00CE5A3A" w:rsidP="00F752F4">
            <w:pPr>
              <w:keepNext/>
              <w:adjustRightInd w:val="0"/>
              <w:spacing w:before="48" w:after="48"/>
              <w:rPr>
                <w:rFonts w:ascii="Arial" w:hAnsi="Arial" w:cs="Arial"/>
                <w:b/>
                <w:bCs/>
                <w:color w:val="000000"/>
                <w:sz w:val="20"/>
                <w:szCs w:val="20"/>
              </w:rPr>
            </w:pPr>
            <w:r w:rsidRPr="00BF7282">
              <w:rPr>
                <w:rFonts w:ascii="Arial" w:hAnsi="Arial" w:cs="Arial"/>
                <w:b/>
                <w:bCs/>
                <w:color w:val="000000"/>
                <w:sz w:val="20"/>
                <w:szCs w:val="20"/>
              </w:rPr>
              <w:t>Value</w:t>
            </w:r>
          </w:p>
        </w:tc>
        <w:tc>
          <w:tcPr>
            <w:tcW w:w="502" w:type="pct"/>
            <w:shd w:val="clear" w:color="auto" w:fill="C1E4F5" w:themeFill="accent1" w:themeFillTint="33"/>
            <w:vAlign w:val="bottom"/>
          </w:tcPr>
          <w:p w14:paraId="1339CA08" w14:textId="77777777" w:rsidR="00CE5A3A" w:rsidRPr="00BF7282" w:rsidRDefault="00CE5A3A" w:rsidP="00F752F4">
            <w:pPr>
              <w:keepNext/>
              <w:adjustRightInd w:val="0"/>
              <w:spacing w:before="48" w:after="48"/>
              <w:jc w:val="center"/>
              <w:rPr>
                <w:rFonts w:ascii="Arial" w:hAnsi="Arial" w:cs="Arial"/>
                <w:b/>
                <w:bCs/>
                <w:color w:val="000000"/>
                <w:sz w:val="20"/>
                <w:szCs w:val="20"/>
              </w:rPr>
            </w:pPr>
            <w:proofErr w:type="spellStart"/>
            <w:r w:rsidRPr="00BF7282">
              <w:rPr>
                <w:rFonts w:ascii="Arial" w:hAnsi="Arial" w:cs="Arial"/>
                <w:b/>
                <w:bCs/>
                <w:color w:val="000000"/>
                <w:sz w:val="20"/>
                <w:szCs w:val="20"/>
              </w:rPr>
              <w:t>AUC</w:t>
            </w:r>
            <w:r w:rsidRPr="00BF7282">
              <w:rPr>
                <w:rFonts w:ascii="Arial" w:hAnsi="Arial" w:cs="Arial"/>
                <w:b/>
                <w:bCs/>
                <w:color w:val="000000"/>
                <w:sz w:val="20"/>
                <w:szCs w:val="20"/>
                <w:vertAlign w:val="subscript"/>
              </w:rPr>
              <w:t>last</w:t>
            </w:r>
            <w:proofErr w:type="spellEnd"/>
            <w:r w:rsidRPr="00BF7282">
              <w:rPr>
                <w:rFonts w:ascii="Arial" w:hAnsi="Arial" w:cs="Arial"/>
                <w:b/>
                <w:bCs/>
                <w:color w:val="000000"/>
                <w:sz w:val="20"/>
                <w:szCs w:val="20"/>
              </w:rPr>
              <w:br/>
              <w:t>(h*ng/mL)</w:t>
            </w:r>
          </w:p>
        </w:tc>
        <w:tc>
          <w:tcPr>
            <w:tcW w:w="504" w:type="pct"/>
            <w:shd w:val="clear" w:color="auto" w:fill="C1E4F5" w:themeFill="accent1" w:themeFillTint="33"/>
            <w:vAlign w:val="bottom"/>
          </w:tcPr>
          <w:p w14:paraId="2B083F8B"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AUC</w:t>
            </w:r>
            <w:r w:rsidRPr="00BF7282">
              <w:rPr>
                <w:rFonts w:ascii="Arial" w:hAnsi="Arial" w:cs="Arial"/>
                <w:b/>
                <w:bCs/>
                <w:color w:val="000000"/>
                <w:sz w:val="20"/>
                <w:szCs w:val="20"/>
                <w:vertAlign w:val="subscript"/>
              </w:rPr>
              <w:t>tau</w:t>
            </w:r>
            <w:r w:rsidRPr="00BF7282">
              <w:rPr>
                <w:rFonts w:ascii="Arial" w:hAnsi="Arial" w:cs="Arial"/>
                <w:b/>
                <w:bCs/>
                <w:color w:val="000000"/>
                <w:sz w:val="20"/>
                <w:szCs w:val="20"/>
              </w:rPr>
              <w:br/>
              <w:t>(h*ng/mL)</w:t>
            </w:r>
          </w:p>
        </w:tc>
        <w:tc>
          <w:tcPr>
            <w:tcW w:w="504" w:type="pct"/>
            <w:shd w:val="clear" w:color="auto" w:fill="C1E4F5" w:themeFill="accent1" w:themeFillTint="33"/>
            <w:vAlign w:val="bottom"/>
          </w:tcPr>
          <w:p w14:paraId="767A7888"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CL/F</w:t>
            </w:r>
            <w:r w:rsidRPr="00BF7282">
              <w:rPr>
                <w:rFonts w:ascii="Arial" w:hAnsi="Arial" w:cs="Arial"/>
                <w:b/>
                <w:bCs/>
                <w:color w:val="000000"/>
                <w:sz w:val="20"/>
                <w:szCs w:val="20"/>
              </w:rPr>
              <w:br/>
              <w:t>(L/h)</w:t>
            </w:r>
          </w:p>
        </w:tc>
        <w:tc>
          <w:tcPr>
            <w:tcW w:w="502" w:type="pct"/>
            <w:shd w:val="clear" w:color="auto" w:fill="C1E4F5" w:themeFill="accent1" w:themeFillTint="33"/>
            <w:vAlign w:val="bottom"/>
          </w:tcPr>
          <w:p w14:paraId="536EECB8"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C</w:t>
            </w:r>
            <w:r w:rsidRPr="00BF7282">
              <w:rPr>
                <w:rFonts w:ascii="Arial" w:hAnsi="Arial" w:cs="Arial"/>
                <w:b/>
                <w:bCs/>
                <w:color w:val="000000"/>
                <w:sz w:val="20"/>
                <w:szCs w:val="20"/>
                <w:vertAlign w:val="subscript"/>
              </w:rPr>
              <w:t>max</w:t>
            </w:r>
            <w:r w:rsidRPr="00BF7282">
              <w:rPr>
                <w:rFonts w:ascii="Arial" w:hAnsi="Arial" w:cs="Arial"/>
                <w:b/>
                <w:bCs/>
                <w:color w:val="000000"/>
                <w:sz w:val="20"/>
                <w:szCs w:val="20"/>
              </w:rPr>
              <w:br/>
              <w:t>(ng/mL)</w:t>
            </w:r>
          </w:p>
        </w:tc>
        <w:tc>
          <w:tcPr>
            <w:tcW w:w="512" w:type="pct"/>
            <w:shd w:val="clear" w:color="auto" w:fill="C1E4F5" w:themeFill="accent1" w:themeFillTint="33"/>
            <w:vAlign w:val="bottom"/>
          </w:tcPr>
          <w:p w14:paraId="617C3DA9" w14:textId="77777777" w:rsidR="00CE5A3A" w:rsidRPr="00BF7282" w:rsidRDefault="00CE5A3A" w:rsidP="00F752F4">
            <w:pPr>
              <w:keepNext/>
              <w:adjustRightInd w:val="0"/>
              <w:spacing w:before="48" w:after="48"/>
              <w:jc w:val="center"/>
              <w:rPr>
                <w:rFonts w:ascii="Arial" w:hAnsi="Arial" w:cs="Arial"/>
                <w:b/>
                <w:bCs/>
                <w:color w:val="000000"/>
                <w:sz w:val="20"/>
                <w:szCs w:val="20"/>
                <w:vertAlign w:val="subscript"/>
              </w:rPr>
            </w:pPr>
            <w:r w:rsidRPr="00BF7282">
              <w:rPr>
                <w:rFonts w:ascii="Arial" w:hAnsi="Arial" w:cs="Arial"/>
                <w:b/>
                <w:bCs/>
                <w:color w:val="000000"/>
                <w:sz w:val="20"/>
                <w:szCs w:val="20"/>
              </w:rPr>
              <w:t>C</w:t>
            </w:r>
            <w:r w:rsidRPr="00BF7282">
              <w:rPr>
                <w:rFonts w:ascii="Arial" w:hAnsi="Arial" w:cs="Arial"/>
                <w:b/>
                <w:bCs/>
                <w:color w:val="000000"/>
                <w:sz w:val="20"/>
                <w:szCs w:val="20"/>
                <w:vertAlign w:val="subscript"/>
              </w:rPr>
              <w:t>trough</w:t>
            </w:r>
          </w:p>
          <w:p w14:paraId="76566F08"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(ng/mL)</w:t>
            </w:r>
          </w:p>
        </w:tc>
        <w:tc>
          <w:tcPr>
            <w:tcW w:w="504" w:type="pct"/>
            <w:shd w:val="clear" w:color="auto" w:fill="C1E4F5" w:themeFill="accent1" w:themeFillTint="33"/>
            <w:vAlign w:val="bottom"/>
          </w:tcPr>
          <w:p w14:paraId="6CEE82A9"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PTR</w:t>
            </w:r>
          </w:p>
        </w:tc>
        <w:tc>
          <w:tcPr>
            <w:tcW w:w="504" w:type="pct"/>
            <w:shd w:val="clear" w:color="auto" w:fill="C1E4F5" w:themeFill="accent1" w:themeFillTint="33"/>
            <w:vAlign w:val="bottom"/>
          </w:tcPr>
          <w:p w14:paraId="151777DF"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R</w:t>
            </w:r>
            <w:r w:rsidRPr="00BF7282">
              <w:rPr>
                <w:rFonts w:ascii="Arial" w:hAnsi="Arial" w:cs="Arial"/>
                <w:b/>
                <w:bCs/>
                <w:color w:val="000000"/>
                <w:sz w:val="20"/>
                <w:szCs w:val="20"/>
                <w:vertAlign w:val="subscript"/>
              </w:rPr>
              <w:t>ac</w:t>
            </w:r>
          </w:p>
          <w:p w14:paraId="405E5DD5"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(AUC)</w:t>
            </w:r>
          </w:p>
        </w:tc>
        <w:tc>
          <w:tcPr>
            <w:tcW w:w="504" w:type="pct"/>
            <w:shd w:val="clear" w:color="auto" w:fill="C1E4F5" w:themeFill="accent1" w:themeFillTint="33"/>
            <w:vAlign w:val="bottom"/>
          </w:tcPr>
          <w:p w14:paraId="7F429A94"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R</w:t>
            </w:r>
            <w:r w:rsidRPr="00BF7282">
              <w:rPr>
                <w:rFonts w:ascii="Arial" w:hAnsi="Arial" w:cs="Arial"/>
                <w:b/>
                <w:bCs/>
                <w:color w:val="000000"/>
                <w:sz w:val="20"/>
                <w:szCs w:val="20"/>
                <w:vertAlign w:val="subscript"/>
              </w:rPr>
              <w:t>ac</w:t>
            </w:r>
          </w:p>
          <w:p w14:paraId="393116AD" w14:textId="77777777" w:rsidR="00CE5A3A" w:rsidRPr="00BF7282" w:rsidRDefault="00CE5A3A" w:rsidP="00F752F4">
            <w:pPr>
              <w:keepNext/>
              <w:adjustRightInd w:val="0"/>
              <w:spacing w:before="48" w:after="48"/>
              <w:jc w:val="center"/>
              <w:rPr>
                <w:rFonts w:ascii="Arial" w:hAnsi="Arial" w:cs="Arial"/>
                <w:b/>
                <w:bCs/>
                <w:color w:val="000000"/>
                <w:sz w:val="20"/>
                <w:szCs w:val="20"/>
              </w:rPr>
            </w:pPr>
            <w:r w:rsidRPr="00BF7282">
              <w:rPr>
                <w:rFonts w:ascii="Arial" w:hAnsi="Arial" w:cs="Arial"/>
                <w:b/>
                <w:bCs/>
                <w:color w:val="000000"/>
                <w:sz w:val="20"/>
                <w:szCs w:val="20"/>
              </w:rPr>
              <w:t>(C</w:t>
            </w:r>
            <w:r w:rsidRPr="00BF7282">
              <w:rPr>
                <w:rFonts w:ascii="Arial" w:hAnsi="Arial" w:cs="Arial"/>
                <w:b/>
                <w:bCs/>
                <w:color w:val="000000"/>
                <w:sz w:val="20"/>
                <w:szCs w:val="20"/>
                <w:vertAlign w:val="subscript"/>
              </w:rPr>
              <w:t>max</w:t>
            </w:r>
            <w:r w:rsidRPr="00BF7282">
              <w:rPr>
                <w:rFonts w:ascii="Arial" w:hAnsi="Arial" w:cs="Arial"/>
                <w:b/>
                <w:bCs/>
                <w:color w:val="000000"/>
                <w:sz w:val="20"/>
                <w:szCs w:val="20"/>
              </w:rPr>
              <w:t>)</w:t>
            </w:r>
          </w:p>
        </w:tc>
        <w:tc>
          <w:tcPr>
            <w:tcW w:w="430" w:type="pct"/>
            <w:shd w:val="clear" w:color="auto" w:fill="C1E4F5" w:themeFill="accent1" w:themeFillTint="33"/>
            <w:vAlign w:val="bottom"/>
          </w:tcPr>
          <w:p w14:paraId="2B3FCEE1" w14:textId="77777777" w:rsidR="00CE5A3A" w:rsidRPr="00BF7282" w:rsidRDefault="00CE5A3A" w:rsidP="00F752F4">
            <w:pPr>
              <w:keepNext/>
              <w:adjustRightInd w:val="0"/>
              <w:spacing w:before="48" w:after="48"/>
              <w:jc w:val="center"/>
              <w:rPr>
                <w:rFonts w:ascii="Arial" w:hAnsi="Arial" w:cs="Arial"/>
                <w:b/>
                <w:bCs/>
                <w:color w:val="000000"/>
                <w:sz w:val="20"/>
                <w:szCs w:val="20"/>
              </w:rPr>
            </w:pPr>
            <w:proofErr w:type="spellStart"/>
            <w:r w:rsidRPr="00BF7282">
              <w:rPr>
                <w:rFonts w:ascii="Arial" w:hAnsi="Arial" w:cs="Arial"/>
                <w:b/>
                <w:bCs/>
                <w:color w:val="000000"/>
                <w:sz w:val="20"/>
                <w:szCs w:val="20"/>
              </w:rPr>
              <w:t>t</w:t>
            </w:r>
            <w:r w:rsidRPr="00BF7282">
              <w:rPr>
                <w:rFonts w:ascii="Arial" w:hAnsi="Arial" w:cs="Arial"/>
                <w:b/>
                <w:bCs/>
                <w:color w:val="000000"/>
                <w:sz w:val="20"/>
                <w:szCs w:val="20"/>
                <w:vertAlign w:val="subscript"/>
              </w:rPr>
              <w:t>max</w:t>
            </w:r>
            <w:proofErr w:type="spellEnd"/>
            <w:r w:rsidRPr="00BF7282">
              <w:rPr>
                <w:rFonts w:ascii="Arial" w:hAnsi="Arial" w:cs="Arial"/>
                <w:b/>
                <w:bCs/>
                <w:color w:val="000000"/>
                <w:sz w:val="20"/>
                <w:szCs w:val="20"/>
              </w:rPr>
              <w:br/>
              <w:t>(h)</w:t>
            </w:r>
          </w:p>
        </w:tc>
      </w:tr>
      <w:tr w:rsidR="00CE5A3A" w:rsidRPr="00BF7282" w14:paraId="52BFB023" w14:textId="77777777" w:rsidTr="00F752F4">
        <w:tc>
          <w:tcPr>
            <w:tcW w:w="531" w:type="pct"/>
          </w:tcPr>
          <w:p w14:paraId="23D42C32"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n</w:t>
            </w:r>
          </w:p>
        </w:tc>
        <w:tc>
          <w:tcPr>
            <w:tcW w:w="502" w:type="pct"/>
          </w:tcPr>
          <w:p w14:paraId="1DB02E9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w:t>
            </w:r>
          </w:p>
        </w:tc>
        <w:tc>
          <w:tcPr>
            <w:tcW w:w="504" w:type="pct"/>
          </w:tcPr>
          <w:p w14:paraId="0AF91C93"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w:t>
            </w:r>
          </w:p>
        </w:tc>
        <w:tc>
          <w:tcPr>
            <w:tcW w:w="504" w:type="pct"/>
          </w:tcPr>
          <w:p w14:paraId="11C9D739"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w:t>
            </w:r>
          </w:p>
        </w:tc>
        <w:tc>
          <w:tcPr>
            <w:tcW w:w="502" w:type="pct"/>
          </w:tcPr>
          <w:p w14:paraId="07525271"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w:t>
            </w:r>
          </w:p>
        </w:tc>
        <w:tc>
          <w:tcPr>
            <w:tcW w:w="512" w:type="pct"/>
          </w:tcPr>
          <w:p w14:paraId="7C317D6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15</w:t>
            </w:r>
          </w:p>
        </w:tc>
        <w:tc>
          <w:tcPr>
            <w:tcW w:w="504" w:type="pct"/>
          </w:tcPr>
          <w:p w14:paraId="11A40B9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w:t>
            </w:r>
          </w:p>
        </w:tc>
        <w:tc>
          <w:tcPr>
            <w:tcW w:w="504" w:type="pct"/>
          </w:tcPr>
          <w:p w14:paraId="5D5E7F58"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w:t>
            </w:r>
          </w:p>
        </w:tc>
        <w:tc>
          <w:tcPr>
            <w:tcW w:w="504" w:type="pct"/>
          </w:tcPr>
          <w:p w14:paraId="0D482FBC"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w:t>
            </w:r>
          </w:p>
        </w:tc>
        <w:tc>
          <w:tcPr>
            <w:tcW w:w="430" w:type="pct"/>
          </w:tcPr>
          <w:p w14:paraId="255BEDD4"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w:t>
            </w:r>
          </w:p>
        </w:tc>
      </w:tr>
      <w:tr w:rsidR="00CE5A3A" w:rsidRPr="00BF7282" w14:paraId="4120CCA7" w14:textId="77777777" w:rsidTr="00F752F4">
        <w:tc>
          <w:tcPr>
            <w:tcW w:w="531" w:type="pct"/>
          </w:tcPr>
          <w:p w14:paraId="1ED50B8E"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Mean</w:t>
            </w:r>
          </w:p>
        </w:tc>
        <w:tc>
          <w:tcPr>
            <w:tcW w:w="502" w:type="pct"/>
          </w:tcPr>
          <w:p w14:paraId="6E28FC1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10100</w:t>
            </w:r>
          </w:p>
        </w:tc>
        <w:tc>
          <w:tcPr>
            <w:tcW w:w="504" w:type="pct"/>
          </w:tcPr>
          <w:p w14:paraId="355BA5F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10000</w:t>
            </w:r>
          </w:p>
        </w:tc>
        <w:tc>
          <w:tcPr>
            <w:tcW w:w="504" w:type="pct"/>
          </w:tcPr>
          <w:p w14:paraId="17FBDE9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16.6</w:t>
            </w:r>
          </w:p>
        </w:tc>
        <w:tc>
          <w:tcPr>
            <w:tcW w:w="502" w:type="pct"/>
          </w:tcPr>
          <w:p w14:paraId="3495F34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536</w:t>
            </w:r>
          </w:p>
        </w:tc>
        <w:tc>
          <w:tcPr>
            <w:tcW w:w="512" w:type="pct"/>
          </w:tcPr>
          <w:p w14:paraId="77A2069C"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323</w:t>
            </w:r>
          </w:p>
        </w:tc>
        <w:tc>
          <w:tcPr>
            <w:tcW w:w="504" w:type="pct"/>
          </w:tcPr>
          <w:p w14:paraId="1DE4947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1.75</w:t>
            </w:r>
          </w:p>
        </w:tc>
        <w:tc>
          <w:tcPr>
            <w:tcW w:w="504" w:type="pct"/>
          </w:tcPr>
          <w:p w14:paraId="65218F7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3.87</w:t>
            </w:r>
          </w:p>
        </w:tc>
        <w:tc>
          <w:tcPr>
            <w:tcW w:w="504" w:type="pct"/>
          </w:tcPr>
          <w:p w14:paraId="538AE04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3.04</w:t>
            </w:r>
          </w:p>
        </w:tc>
        <w:tc>
          <w:tcPr>
            <w:tcW w:w="430" w:type="pct"/>
          </w:tcPr>
          <w:p w14:paraId="11CB58F8"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r w:rsidR="00CE5A3A" w:rsidRPr="00BF7282" w14:paraId="4C3FDAB2" w14:textId="77777777" w:rsidTr="00F752F4">
        <w:tc>
          <w:tcPr>
            <w:tcW w:w="531" w:type="pct"/>
          </w:tcPr>
          <w:p w14:paraId="2258031A"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SD</w:t>
            </w:r>
          </w:p>
        </w:tc>
        <w:tc>
          <w:tcPr>
            <w:tcW w:w="502" w:type="pct"/>
          </w:tcPr>
          <w:p w14:paraId="257BCD8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6700</w:t>
            </w:r>
          </w:p>
        </w:tc>
        <w:tc>
          <w:tcPr>
            <w:tcW w:w="504" w:type="pct"/>
          </w:tcPr>
          <w:p w14:paraId="19882F53"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6670</w:t>
            </w:r>
          </w:p>
        </w:tc>
        <w:tc>
          <w:tcPr>
            <w:tcW w:w="504" w:type="pct"/>
          </w:tcPr>
          <w:p w14:paraId="188C4BFC"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8.93</w:t>
            </w:r>
          </w:p>
        </w:tc>
        <w:tc>
          <w:tcPr>
            <w:tcW w:w="502" w:type="pct"/>
          </w:tcPr>
          <w:p w14:paraId="594BCB4D"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323</w:t>
            </w:r>
          </w:p>
        </w:tc>
        <w:tc>
          <w:tcPr>
            <w:tcW w:w="512" w:type="pct"/>
          </w:tcPr>
          <w:p w14:paraId="4BC3311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222</w:t>
            </w:r>
          </w:p>
        </w:tc>
        <w:tc>
          <w:tcPr>
            <w:tcW w:w="504" w:type="pct"/>
          </w:tcPr>
          <w:p w14:paraId="1A405E89"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0.342</w:t>
            </w:r>
          </w:p>
        </w:tc>
        <w:tc>
          <w:tcPr>
            <w:tcW w:w="504" w:type="pct"/>
          </w:tcPr>
          <w:p w14:paraId="3277734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2.29</w:t>
            </w:r>
          </w:p>
        </w:tc>
        <w:tc>
          <w:tcPr>
            <w:tcW w:w="504" w:type="pct"/>
          </w:tcPr>
          <w:p w14:paraId="2B8F406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1.14</w:t>
            </w:r>
          </w:p>
        </w:tc>
        <w:tc>
          <w:tcPr>
            <w:tcW w:w="430" w:type="pct"/>
          </w:tcPr>
          <w:p w14:paraId="31A619FD"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r w:rsidR="00CE5A3A" w:rsidRPr="00BF7282" w14:paraId="3881CCBE" w14:textId="77777777" w:rsidTr="00F752F4">
        <w:tc>
          <w:tcPr>
            <w:tcW w:w="531" w:type="pct"/>
          </w:tcPr>
          <w:p w14:paraId="48B5CC0F"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%CV</w:t>
            </w:r>
          </w:p>
        </w:tc>
        <w:tc>
          <w:tcPr>
            <w:tcW w:w="502" w:type="pct"/>
          </w:tcPr>
          <w:p w14:paraId="01623CC9"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66.7</w:t>
            </w:r>
          </w:p>
        </w:tc>
        <w:tc>
          <w:tcPr>
            <w:tcW w:w="504" w:type="pct"/>
          </w:tcPr>
          <w:p w14:paraId="30C29CA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66.4</w:t>
            </w:r>
          </w:p>
        </w:tc>
        <w:tc>
          <w:tcPr>
            <w:tcW w:w="504" w:type="pct"/>
          </w:tcPr>
          <w:p w14:paraId="34FF630B"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53.7</w:t>
            </w:r>
          </w:p>
        </w:tc>
        <w:tc>
          <w:tcPr>
            <w:tcW w:w="502" w:type="pct"/>
          </w:tcPr>
          <w:p w14:paraId="448775D3"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60.2</w:t>
            </w:r>
          </w:p>
        </w:tc>
        <w:tc>
          <w:tcPr>
            <w:tcW w:w="512" w:type="pct"/>
          </w:tcPr>
          <w:p w14:paraId="1BBFF32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68.8</w:t>
            </w:r>
          </w:p>
        </w:tc>
        <w:tc>
          <w:tcPr>
            <w:tcW w:w="504" w:type="pct"/>
          </w:tcPr>
          <w:p w14:paraId="2DE0436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19.6</w:t>
            </w:r>
          </w:p>
        </w:tc>
        <w:tc>
          <w:tcPr>
            <w:tcW w:w="504" w:type="pct"/>
          </w:tcPr>
          <w:p w14:paraId="0F86F2FB"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59.1</w:t>
            </w:r>
          </w:p>
        </w:tc>
        <w:tc>
          <w:tcPr>
            <w:tcW w:w="504" w:type="pct"/>
          </w:tcPr>
          <w:p w14:paraId="472446D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37.5</w:t>
            </w:r>
          </w:p>
        </w:tc>
        <w:tc>
          <w:tcPr>
            <w:tcW w:w="430" w:type="pct"/>
          </w:tcPr>
          <w:p w14:paraId="55BFC1FC"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r w:rsidR="00CE5A3A" w:rsidRPr="00BF7282" w14:paraId="34342E8D" w14:textId="77777777" w:rsidTr="00F752F4">
        <w:tc>
          <w:tcPr>
            <w:tcW w:w="531" w:type="pct"/>
          </w:tcPr>
          <w:p w14:paraId="669879F3"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Min</w:t>
            </w:r>
          </w:p>
        </w:tc>
        <w:tc>
          <w:tcPr>
            <w:tcW w:w="502" w:type="pct"/>
          </w:tcPr>
          <w:p w14:paraId="028B52D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3540</w:t>
            </w:r>
          </w:p>
        </w:tc>
        <w:tc>
          <w:tcPr>
            <w:tcW w:w="504" w:type="pct"/>
          </w:tcPr>
          <w:p w14:paraId="35F4F936"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3550</w:t>
            </w:r>
          </w:p>
        </w:tc>
        <w:tc>
          <w:tcPr>
            <w:tcW w:w="504" w:type="pct"/>
          </w:tcPr>
          <w:p w14:paraId="12096BE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4.34</w:t>
            </w:r>
          </w:p>
        </w:tc>
        <w:tc>
          <w:tcPr>
            <w:tcW w:w="502" w:type="pct"/>
          </w:tcPr>
          <w:p w14:paraId="0E7E55B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171</w:t>
            </w:r>
          </w:p>
        </w:tc>
        <w:tc>
          <w:tcPr>
            <w:tcW w:w="512" w:type="pct"/>
          </w:tcPr>
          <w:p w14:paraId="1FAC0A0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121</w:t>
            </w:r>
          </w:p>
        </w:tc>
        <w:tc>
          <w:tcPr>
            <w:tcW w:w="504" w:type="pct"/>
          </w:tcPr>
          <w:p w14:paraId="260A7F1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1.32</w:t>
            </w:r>
          </w:p>
        </w:tc>
        <w:tc>
          <w:tcPr>
            <w:tcW w:w="504" w:type="pct"/>
          </w:tcPr>
          <w:p w14:paraId="7BBB9F66"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1.58</w:t>
            </w:r>
          </w:p>
        </w:tc>
        <w:tc>
          <w:tcPr>
            <w:tcW w:w="504" w:type="pct"/>
          </w:tcPr>
          <w:p w14:paraId="67DF15C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1.76</w:t>
            </w:r>
          </w:p>
        </w:tc>
        <w:tc>
          <w:tcPr>
            <w:tcW w:w="430" w:type="pct"/>
          </w:tcPr>
          <w:p w14:paraId="7453215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1.00</w:t>
            </w:r>
          </w:p>
        </w:tc>
      </w:tr>
      <w:tr w:rsidR="00CE5A3A" w:rsidRPr="00BF7282" w14:paraId="77AFBDBE" w14:textId="77777777" w:rsidTr="00F752F4">
        <w:tc>
          <w:tcPr>
            <w:tcW w:w="531" w:type="pct"/>
          </w:tcPr>
          <w:p w14:paraId="50EAA692"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Median</w:t>
            </w:r>
          </w:p>
        </w:tc>
        <w:tc>
          <w:tcPr>
            <w:tcW w:w="502" w:type="pct"/>
          </w:tcPr>
          <w:p w14:paraId="55051697"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8940</w:t>
            </w:r>
          </w:p>
        </w:tc>
        <w:tc>
          <w:tcPr>
            <w:tcW w:w="504" w:type="pct"/>
          </w:tcPr>
          <w:p w14:paraId="3F4079B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8940</w:t>
            </w:r>
          </w:p>
        </w:tc>
        <w:tc>
          <w:tcPr>
            <w:tcW w:w="504" w:type="pct"/>
          </w:tcPr>
          <w:p w14:paraId="278B5487"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13.4</w:t>
            </w:r>
          </w:p>
        </w:tc>
        <w:tc>
          <w:tcPr>
            <w:tcW w:w="502" w:type="pct"/>
          </w:tcPr>
          <w:p w14:paraId="2736851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505</w:t>
            </w:r>
          </w:p>
        </w:tc>
        <w:tc>
          <w:tcPr>
            <w:tcW w:w="512" w:type="pct"/>
          </w:tcPr>
          <w:p w14:paraId="719D09E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247</w:t>
            </w:r>
          </w:p>
        </w:tc>
        <w:tc>
          <w:tcPr>
            <w:tcW w:w="504" w:type="pct"/>
          </w:tcPr>
          <w:p w14:paraId="30923D2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1.69</w:t>
            </w:r>
          </w:p>
        </w:tc>
        <w:tc>
          <w:tcPr>
            <w:tcW w:w="504" w:type="pct"/>
          </w:tcPr>
          <w:p w14:paraId="7542128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2.81</w:t>
            </w:r>
          </w:p>
        </w:tc>
        <w:tc>
          <w:tcPr>
            <w:tcW w:w="504" w:type="pct"/>
          </w:tcPr>
          <w:p w14:paraId="02CED3A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2.68</w:t>
            </w:r>
          </w:p>
        </w:tc>
        <w:tc>
          <w:tcPr>
            <w:tcW w:w="430" w:type="pct"/>
          </w:tcPr>
          <w:p w14:paraId="539AE0D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3.85</w:t>
            </w:r>
          </w:p>
        </w:tc>
      </w:tr>
      <w:tr w:rsidR="00CE5A3A" w:rsidRPr="00BF7282" w14:paraId="1F43858E" w14:textId="77777777" w:rsidTr="00F752F4">
        <w:tc>
          <w:tcPr>
            <w:tcW w:w="531" w:type="pct"/>
          </w:tcPr>
          <w:p w14:paraId="2C0F109E"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Max</w:t>
            </w:r>
          </w:p>
        </w:tc>
        <w:tc>
          <w:tcPr>
            <w:tcW w:w="502" w:type="pct"/>
          </w:tcPr>
          <w:p w14:paraId="58FD5B2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27600</w:t>
            </w:r>
          </w:p>
        </w:tc>
        <w:tc>
          <w:tcPr>
            <w:tcW w:w="504" w:type="pct"/>
          </w:tcPr>
          <w:p w14:paraId="0A9E0A1C"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27600</w:t>
            </w:r>
          </w:p>
        </w:tc>
        <w:tc>
          <w:tcPr>
            <w:tcW w:w="504" w:type="pct"/>
          </w:tcPr>
          <w:p w14:paraId="6BF6971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33.8</w:t>
            </w:r>
          </w:p>
        </w:tc>
        <w:tc>
          <w:tcPr>
            <w:tcW w:w="502" w:type="pct"/>
          </w:tcPr>
          <w:p w14:paraId="6E0EE255"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1420</w:t>
            </w:r>
          </w:p>
        </w:tc>
        <w:tc>
          <w:tcPr>
            <w:tcW w:w="512" w:type="pct"/>
          </w:tcPr>
          <w:p w14:paraId="4C0DD1B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923</w:t>
            </w:r>
          </w:p>
        </w:tc>
        <w:tc>
          <w:tcPr>
            <w:tcW w:w="504" w:type="pct"/>
          </w:tcPr>
          <w:p w14:paraId="49321BB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2.47</w:t>
            </w:r>
          </w:p>
        </w:tc>
        <w:tc>
          <w:tcPr>
            <w:tcW w:w="504" w:type="pct"/>
          </w:tcPr>
          <w:p w14:paraId="225D051B"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8.34</w:t>
            </w:r>
          </w:p>
        </w:tc>
        <w:tc>
          <w:tcPr>
            <w:tcW w:w="504" w:type="pct"/>
          </w:tcPr>
          <w:p w14:paraId="6599B24D"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5.24</w:t>
            </w:r>
          </w:p>
        </w:tc>
        <w:tc>
          <w:tcPr>
            <w:tcW w:w="430" w:type="pct"/>
          </w:tcPr>
          <w:p w14:paraId="545A177A"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24.3</w:t>
            </w:r>
          </w:p>
        </w:tc>
      </w:tr>
      <w:tr w:rsidR="00CE5A3A" w:rsidRPr="00BF7282" w14:paraId="71C66D4A" w14:textId="77777777" w:rsidTr="00F752F4">
        <w:tc>
          <w:tcPr>
            <w:tcW w:w="531" w:type="pct"/>
          </w:tcPr>
          <w:p w14:paraId="7C675114" w14:textId="77777777" w:rsidR="00CE5A3A" w:rsidRPr="00BF7282" w:rsidRDefault="00CE5A3A" w:rsidP="00F752F4">
            <w:pPr>
              <w:adjustRightInd w:val="0"/>
              <w:spacing w:before="48" w:after="48"/>
              <w:rPr>
                <w:rFonts w:ascii="Arial" w:hAnsi="Arial" w:cs="Arial"/>
                <w:color w:val="000000"/>
                <w:sz w:val="20"/>
                <w:szCs w:val="20"/>
              </w:rPr>
            </w:pPr>
            <w:r w:rsidRPr="00BF7282">
              <w:rPr>
                <w:rFonts w:ascii="Arial" w:hAnsi="Arial" w:cs="Arial"/>
                <w:color w:val="000000"/>
                <w:sz w:val="20"/>
                <w:szCs w:val="20"/>
              </w:rPr>
              <w:t>GM</w:t>
            </w:r>
          </w:p>
        </w:tc>
        <w:tc>
          <w:tcPr>
            <w:tcW w:w="502" w:type="pct"/>
          </w:tcPr>
          <w:p w14:paraId="229E6AD2"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8410</w:t>
            </w:r>
          </w:p>
        </w:tc>
        <w:tc>
          <w:tcPr>
            <w:tcW w:w="504" w:type="pct"/>
          </w:tcPr>
          <w:p w14:paraId="3274CC3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8420</w:t>
            </w:r>
          </w:p>
        </w:tc>
        <w:tc>
          <w:tcPr>
            <w:tcW w:w="504" w:type="pct"/>
          </w:tcPr>
          <w:p w14:paraId="45CA155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14.3</w:t>
            </w:r>
          </w:p>
        </w:tc>
        <w:tc>
          <w:tcPr>
            <w:tcW w:w="502" w:type="pct"/>
          </w:tcPr>
          <w:p w14:paraId="74A29F5F"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457</w:t>
            </w:r>
          </w:p>
        </w:tc>
        <w:tc>
          <w:tcPr>
            <w:tcW w:w="512" w:type="pct"/>
          </w:tcPr>
          <w:p w14:paraId="1DC8F2C1"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269</w:t>
            </w:r>
          </w:p>
        </w:tc>
        <w:tc>
          <w:tcPr>
            <w:tcW w:w="504" w:type="pct"/>
          </w:tcPr>
          <w:p w14:paraId="411597AD"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1.72</w:t>
            </w:r>
          </w:p>
        </w:tc>
        <w:tc>
          <w:tcPr>
            <w:tcW w:w="504" w:type="pct"/>
          </w:tcPr>
          <w:p w14:paraId="74689F36"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3.37</w:t>
            </w:r>
          </w:p>
        </w:tc>
        <w:tc>
          <w:tcPr>
            <w:tcW w:w="504" w:type="pct"/>
          </w:tcPr>
          <w:p w14:paraId="6CB0D2E0"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2.86</w:t>
            </w:r>
          </w:p>
        </w:tc>
        <w:tc>
          <w:tcPr>
            <w:tcW w:w="430" w:type="pct"/>
          </w:tcPr>
          <w:p w14:paraId="5696C9BE" w14:textId="77777777" w:rsidR="00CE5A3A" w:rsidRPr="00BF7282" w:rsidRDefault="00CE5A3A" w:rsidP="00F752F4">
            <w:pPr>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r w:rsidR="00CE5A3A" w:rsidRPr="00BF7282" w14:paraId="262C027A" w14:textId="77777777" w:rsidTr="00F752F4">
        <w:tc>
          <w:tcPr>
            <w:tcW w:w="531" w:type="pct"/>
          </w:tcPr>
          <w:p w14:paraId="645BA5F8" w14:textId="77777777" w:rsidR="00CE5A3A" w:rsidRPr="00BF7282" w:rsidRDefault="00CE5A3A" w:rsidP="00F752F4">
            <w:pPr>
              <w:keepNext/>
              <w:adjustRightInd w:val="0"/>
              <w:spacing w:before="48" w:after="48"/>
              <w:rPr>
                <w:rFonts w:ascii="Arial" w:hAnsi="Arial" w:cs="Arial"/>
                <w:color w:val="000000"/>
                <w:sz w:val="20"/>
                <w:szCs w:val="20"/>
              </w:rPr>
            </w:pPr>
            <w:r w:rsidRPr="00BF7282">
              <w:rPr>
                <w:rFonts w:ascii="Arial" w:hAnsi="Arial" w:cs="Arial"/>
                <w:color w:val="000000"/>
                <w:sz w:val="20"/>
                <w:szCs w:val="20"/>
              </w:rPr>
              <w:t>Geo %CV</w:t>
            </w:r>
          </w:p>
        </w:tc>
        <w:tc>
          <w:tcPr>
            <w:tcW w:w="502" w:type="pct"/>
          </w:tcPr>
          <w:p w14:paraId="2AFAFF20"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66.1</w:t>
            </w:r>
          </w:p>
        </w:tc>
        <w:tc>
          <w:tcPr>
            <w:tcW w:w="504" w:type="pct"/>
          </w:tcPr>
          <w:p w14:paraId="7A1A34E8"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65.8</w:t>
            </w:r>
          </w:p>
        </w:tc>
        <w:tc>
          <w:tcPr>
            <w:tcW w:w="504" w:type="pct"/>
          </w:tcPr>
          <w:p w14:paraId="5A6C90A8"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65.8</w:t>
            </w:r>
          </w:p>
        </w:tc>
        <w:tc>
          <w:tcPr>
            <w:tcW w:w="502" w:type="pct"/>
          </w:tcPr>
          <w:p w14:paraId="11F657EC"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63.8</w:t>
            </w:r>
          </w:p>
        </w:tc>
        <w:tc>
          <w:tcPr>
            <w:tcW w:w="512" w:type="pct"/>
          </w:tcPr>
          <w:p w14:paraId="3297B8E0"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67.0</w:t>
            </w:r>
          </w:p>
        </w:tc>
        <w:tc>
          <w:tcPr>
            <w:tcW w:w="504" w:type="pct"/>
          </w:tcPr>
          <w:p w14:paraId="019C2F70"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19.5</w:t>
            </w:r>
          </w:p>
        </w:tc>
        <w:tc>
          <w:tcPr>
            <w:tcW w:w="504" w:type="pct"/>
          </w:tcPr>
          <w:p w14:paraId="5FD488CB"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55.9</w:t>
            </w:r>
          </w:p>
        </w:tc>
        <w:tc>
          <w:tcPr>
            <w:tcW w:w="504" w:type="pct"/>
          </w:tcPr>
          <w:p w14:paraId="7790BAEC"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36.7</w:t>
            </w:r>
          </w:p>
        </w:tc>
        <w:tc>
          <w:tcPr>
            <w:tcW w:w="430" w:type="pct"/>
          </w:tcPr>
          <w:p w14:paraId="065FD99D" w14:textId="77777777" w:rsidR="00CE5A3A" w:rsidRPr="00BF7282" w:rsidRDefault="00CE5A3A" w:rsidP="00F752F4">
            <w:pPr>
              <w:keepNext/>
              <w:adjustRightInd w:val="0"/>
              <w:spacing w:before="48" w:after="48"/>
              <w:jc w:val="center"/>
              <w:rPr>
                <w:rFonts w:ascii="Arial" w:hAnsi="Arial" w:cs="Arial"/>
                <w:color w:val="000000"/>
                <w:sz w:val="20"/>
                <w:szCs w:val="20"/>
              </w:rPr>
            </w:pPr>
            <w:r w:rsidRPr="00BF7282">
              <w:rPr>
                <w:rFonts w:ascii="Arial" w:hAnsi="Arial" w:cs="Arial"/>
                <w:color w:val="000000"/>
                <w:sz w:val="20"/>
                <w:szCs w:val="20"/>
              </w:rPr>
              <w:t>NA</w:t>
            </w:r>
          </w:p>
        </w:tc>
      </w:tr>
    </w:tbl>
    <w:p w14:paraId="0167BCC5"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Table S8 available online only.</w:t>
      </w:r>
    </w:p>
    <w:p w14:paraId="03C178C2" w14:textId="77777777" w:rsidR="00CE5A3A" w:rsidRPr="00BF7282" w:rsidRDefault="00CE5A3A" w:rsidP="00CE5A3A">
      <w:pPr>
        <w:rPr>
          <w:rFonts w:ascii="Arial" w:hAnsi="Arial" w:cs="Arial"/>
          <w:b/>
          <w:bCs/>
        </w:rPr>
      </w:pPr>
      <w:r w:rsidRPr="00BF7282">
        <w:rPr>
          <w:rFonts w:ascii="Arial" w:hAnsi="Arial" w:cs="Arial"/>
          <w:b/>
          <w:bCs/>
          <w:sz w:val="18"/>
          <w:szCs w:val="18"/>
        </w:rPr>
        <w:t>Abbreviations</w:t>
      </w:r>
      <w:r w:rsidRPr="00BF7282">
        <w:rPr>
          <w:rFonts w:ascii="Arial" w:hAnsi="Arial" w:cs="Arial"/>
          <w:sz w:val="18"/>
          <w:szCs w:val="18"/>
        </w:rPr>
        <w:t xml:space="preserve">: </w:t>
      </w:r>
      <w:proofErr w:type="spellStart"/>
      <w:r w:rsidRPr="00BF7282">
        <w:rPr>
          <w:rFonts w:ascii="Arial" w:hAnsi="Arial" w:cs="Arial"/>
          <w:color w:val="000000"/>
          <w:sz w:val="18"/>
          <w:szCs w:val="18"/>
        </w:rPr>
        <w:t>AUC</w:t>
      </w:r>
      <w:r w:rsidRPr="00BF7282">
        <w:rPr>
          <w:rFonts w:ascii="Arial" w:hAnsi="Arial" w:cs="Arial"/>
          <w:color w:val="000000"/>
          <w:sz w:val="18"/>
          <w:szCs w:val="18"/>
          <w:vertAlign w:val="subscript"/>
        </w:rPr>
        <w:t>last</w:t>
      </w:r>
      <w:proofErr w:type="spellEnd"/>
      <w:r w:rsidRPr="00BF7282">
        <w:rPr>
          <w:rFonts w:ascii="Arial" w:hAnsi="Arial" w:cs="Arial"/>
          <w:color w:val="000000"/>
          <w:sz w:val="18"/>
          <w:szCs w:val="18"/>
        </w:rPr>
        <w:t>, area under the plasma concentration-time curve from time zero to the last measurable concentration; AUC</w:t>
      </w:r>
      <w:r w:rsidRPr="00BF7282">
        <w:rPr>
          <w:rFonts w:ascii="Arial" w:hAnsi="Arial" w:cs="Arial"/>
          <w:color w:val="000000"/>
          <w:sz w:val="18"/>
          <w:szCs w:val="18"/>
          <w:vertAlign w:val="subscript"/>
        </w:rPr>
        <w:t>tau</w:t>
      </w:r>
      <w:r w:rsidRPr="00BF7282">
        <w:rPr>
          <w:rFonts w:ascii="Arial" w:hAnsi="Arial" w:cs="Arial"/>
          <w:color w:val="000000"/>
          <w:sz w:val="18"/>
          <w:szCs w:val="18"/>
        </w:rPr>
        <w:t>, area under the plasma concentration-time curve over the dosing interval; CL/F, oral clearance; C</w:t>
      </w:r>
      <w:r w:rsidRPr="00BF7282">
        <w:rPr>
          <w:rFonts w:ascii="Arial" w:hAnsi="Arial" w:cs="Arial"/>
          <w:color w:val="000000"/>
          <w:sz w:val="18"/>
          <w:szCs w:val="18"/>
          <w:vertAlign w:val="subscript"/>
        </w:rPr>
        <w:t>max</w:t>
      </w:r>
      <w:r w:rsidRPr="00BF7282">
        <w:rPr>
          <w:rFonts w:ascii="Arial" w:hAnsi="Arial" w:cs="Arial"/>
          <w:color w:val="000000"/>
          <w:sz w:val="18"/>
          <w:szCs w:val="18"/>
        </w:rPr>
        <w:t>, maximum concentration; C</w:t>
      </w:r>
      <w:r w:rsidRPr="00BF7282">
        <w:rPr>
          <w:rFonts w:ascii="Arial" w:hAnsi="Arial" w:cs="Arial"/>
          <w:color w:val="000000"/>
          <w:sz w:val="18"/>
          <w:szCs w:val="18"/>
          <w:vertAlign w:val="subscript"/>
        </w:rPr>
        <w:t>trough</w:t>
      </w:r>
      <w:r w:rsidRPr="00BF7282">
        <w:rPr>
          <w:rFonts w:ascii="Arial" w:hAnsi="Arial" w:cs="Arial"/>
          <w:color w:val="000000"/>
          <w:sz w:val="18"/>
          <w:szCs w:val="18"/>
        </w:rPr>
        <w:t>, trough concentration; CV, coefficient of variation; Geo, geometric; GM, geometric mean; NA, not applicable; PTR, peak-trough ratio; R</w:t>
      </w:r>
      <w:r w:rsidRPr="00BF7282">
        <w:rPr>
          <w:rFonts w:ascii="Arial" w:hAnsi="Arial" w:cs="Arial"/>
          <w:color w:val="000000"/>
          <w:sz w:val="18"/>
          <w:szCs w:val="18"/>
          <w:vertAlign w:val="subscript"/>
        </w:rPr>
        <w:t>ac</w:t>
      </w:r>
      <w:r w:rsidRPr="00BF7282">
        <w:rPr>
          <w:rFonts w:ascii="Arial" w:hAnsi="Arial" w:cs="Arial"/>
          <w:color w:val="000000"/>
          <w:sz w:val="18"/>
          <w:szCs w:val="18"/>
        </w:rPr>
        <w:t xml:space="preserve">, accumulation ratio; SD, standard deviation; </w:t>
      </w:r>
      <w:proofErr w:type="spellStart"/>
      <w:r w:rsidRPr="00BF7282">
        <w:rPr>
          <w:rFonts w:ascii="Arial" w:hAnsi="Arial" w:cs="Arial"/>
          <w:color w:val="000000"/>
          <w:sz w:val="18"/>
          <w:szCs w:val="18"/>
        </w:rPr>
        <w:t>t</w:t>
      </w:r>
      <w:r w:rsidRPr="00BF7282">
        <w:rPr>
          <w:rFonts w:ascii="Arial" w:hAnsi="Arial" w:cs="Arial"/>
          <w:color w:val="000000"/>
          <w:sz w:val="18"/>
          <w:szCs w:val="18"/>
          <w:vertAlign w:val="subscript"/>
        </w:rPr>
        <w:t>max</w:t>
      </w:r>
      <w:proofErr w:type="spellEnd"/>
      <w:r w:rsidRPr="00BF7282">
        <w:rPr>
          <w:rFonts w:ascii="Arial" w:hAnsi="Arial" w:cs="Arial"/>
          <w:color w:val="000000"/>
          <w:sz w:val="18"/>
          <w:szCs w:val="18"/>
        </w:rPr>
        <w:t>, time of the maximum concentration.</w:t>
      </w:r>
    </w:p>
    <w:p w14:paraId="30425DE1" w14:textId="77777777" w:rsidR="00CE5A3A" w:rsidRPr="00BF7282" w:rsidRDefault="00CE5A3A" w:rsidP="00CE5A3A">
      <w:pPr>
        <w:rPr>
          <w:rFonts w:ascii="Arial" w:hAnsi="Arial" w:cs="Arial"/>
          <w:b/>
          <w:bCs/>
          <w:lang w:val="en-GB"/>
        </w:rPr>
      </w:pPr>
    </w:p>
    <w:p w14:paraId="7D1856EF" w14:textId="77777777" w:rsidR="00CE5A3A" w:rsidRPr="00BF7282" w:rsidRDefault="00CE5A3A" w:rsidP="00CE5A3A">
      <w:pPr>
        <w:rPr>
          <w:rFonts w:ascii="Arial" w:hAnsi="Arial" w:cs="Arial"/>
          <w:bCs/>
          <w:color w:val="FF0000"/>
        </w:rPr>
      </w:pPr>
      <w:r w:rsidRPr="00BF7282">
        <w:rPr>
          <w:rFonts w:ascii="Arial" w:hAnsi="Arial" w:cs="Arial"/>
          <w:bCs/>
          <w:color w:val="FF0000"/>
        </w:rPr>
        <w:br w:type="page"/>
      </w:r>
    </w:p>
    <w:p w14:paraId="29CC19B5" w14:textId="77777777" w:rsidR="00CE5A3A" w:rsidRPr="00BF7282" w:rsidRDefault="00CE5A3A" w:rsidP="00CE5A3A">
      <w:pPr>
        <w:pStyle w:val="NoSpacing"/>
        <w:spacing w:line="480" w:lineRule="auto"/>
        <w:rPr>
          <w:rFonts w:ascii="Arial" w:hAnsi="Arial" w:cs="Arial"/>
          <w:b/>
          <w:bCs/>
        </w:rPr>
        <w:sectPr w:rsidR="00CE5A3A" w:rsidRPr="00BF7282" w:rsidSect="00CE5A3A">
          <w:pgSz w:w="16838" w:h="11906" w:orient="landscape"/>
          <w:pgMar w:top="1440" w:right="1440" w:bottom="1440" w:left="1440" w:header="720" w:footer="720" w:gutter="0"/>
          <w:cols w:space="720"/>
          <w:docGrid w:linePitch="360"/>
        </w:sectPr>
      </w:pPr>
    </w:p>
    <w:p w14:paraId="1602EED4" w14:textId="77777777" w:rsidR="00CE5A3A" w:rsidRPr="00BF7282" w:rsidRDefault="00CE5A3A" w:rsidP="00CE5A3A">
      <w:pPr>
        <w:pStyle w:val="NoSpacing"/>
        <w:spacing w:line="480" w:lineRule="auto"/>
        <w:rPr>
          <w:rFonts w:ascii="Arial" w:hAnsi="Arial" w:cs="Arial"/>
          <w:b/>
          <w:bCs/>
        </w:rPr>
      </w:pPr>
      <w:r w:rsidRPr="00BF7282">
        <w:rPr>
          <w:rFonts w:ascii="Arial" w:hAnsi="Arial" w:cs="Arial"/>
          <w:b/>
          <w:bCs/>
        </w:rPr>
        <w:lastRenderedPageBreak/>
        <w:t>Supplemental Figure Legends – Online Only</w:t>
      </w:r>
    </w:p>
    <w:p w14:paraId="0990E5BA" w14:textId="77777777" w:rsidR="00CE5A3A" w:rsidRPr="00BF7282" w:rsidRDefault="00CE5A3A" w:rsidP="00CE5A3A">
      <w:pPr>
        <w:pStyle w:val="NoSpacing"/>
        <w:spacing w:line="480" w:lineRule="auto"/>
        <w:rPr>
          <w:rFonts w:ascii="Arial" w:hAnsi="Arial" w:cs="Arial"/>
        </w:rPr>
      </w:pPr>
      <w:r w:rsidRPr="00BF7282">
        <w:rPr>
          <w:rFonts w:ascii="Arial" w:hAnsi="Arial" w:cs="Arial"/>
          <w:b/>
          <w:bCs/>
        </w:rPr>
        <w:t xml:space="preserve">Figure S1. Study design. </w:t>
      </w:r>
      <w:r w:rsidRPr="00BF7282">
        <w:rPr>
          <w:rFonts w:ascii="Arial" w:hAnsi="Arial" w:cs="Arial"/>
        </w:rPr>
        <w:t>AML, acute myeloid leukemia; FLAG, fludarabine, high-dose cytarabine, and granulocyte colony-stimulating factor; FLT3, FMS-like tyrosine kinase 3; MEC, mitoxantrone, etoposide, and intermediate-dose cytarabine; NR, no response; PD, progressive disease; PK, pharmacokinetic.</w:t>
      </w:r>
    </w:p>
    <w:p w14:paraId="16C9D894" w14:textId="77777777" w:rsidR="00CE5A3A" w:rsidRPr="00BF7282" w:rsidRDefault="00CE5A3A" w:rsidP="00CE5A3A">
      <w:pPr>
        <w:pStyle w:val="NoSpacing"/>
        <w:spacing w:line="480" w:lineRule="auto"/>
        <w:rPr>
          <w:rFonts w:ascii="Arial" w:hAnsi="Arial" w:cs="Arial"/>
          <w:b/>
          <w:bCs/>
        </w:rPr>
      </w:pPr>
      <w:r w:rsidRPr="00BF7282">
        <w:rPr>
          <w:rFonts w:ascii="Arial" w:hAnsi="Arial" w:cs="Arial"/>
          <w:b/>
          <w:bCs/>
        </w:rPr>
        <w:t xml:space="preserve">Figure S2. Mean plasma concentration profile of gilteritinib in the pharmacokinetic cohort. </w:t>
      </w:r>
      <w:r w:rsidRPr="00BF7282">
        <w:rPr>
          <w:rFonts w:ascii="Arial" w:hAnsi="Arial" w:cs="Arial"/>
        </w:rPr>
        <w:t>Mean gilteritinib plasma concentration over time on (</w:t>
      </w:r>
      <w:r w:rsidRPr="00BF7282">
        <w:rPr>
          <w:rFonts w:ascii="Arial" w:hAnsi="Arial" w:cs="Arial"/>
          <w:b/>
          <w:bCs/>
        </w:rPr>
        <w:t>A</w:t>
      </w:r>
      <w:r w:rsidRPr="00BF7282">
        <w:rPr>
          <w:rFonts w:ascii="Arial" w:hAnsi="Arial" w:cs="Arial"/>
        </w:rPr>
        <w:t>) Day 1 and (</w:t>
      </w:r>
      <w:r w:rsidRPr="00BF7282">
        <w:rPr>
          <w:rFonts w:ascii="Arial" w:hAnsi="Arial" w:cs="Arial"/>
          <w:b/>
          <w:bCs/>
        </w:rPr>
        <w:t>B</w:t>
      </w:r>
      <w:r w:rsidRPr="00BF7282">
        <w:rPr>
          <w:rFonts w:ascii="Arial" w:hAnsi="Arial" w:cs="Arial"/>
        </w:rPr>
        <w:t>) Day 15 in Chinese patients in the pharmacokinetic cohort.</w:t>
      </w:r>
      <w:r w:rsidRPr="00BF7282">
        <w:rPr>
          <w:rFonts w:ascii="Arial" w:hAnsi="Arial" w:cs="Arial"/>
          <w:bCs/>
          <w:color w:val="FF0000"/>
        </w:rPr>
        <w:br w:type="page"/>
      </w:r>
    </w:p>
    <w:p w14:paraId="58866E98" w14:textId="77777777" w:rsidR="00CE5A3A" w:rsidRPr="00BF7282" w:rsidRDefault="00CE5A3A" w:rsidP="00CE5A3A">
      <w:pPr>
        <w:pStyle w:val="NoSpacing"/>
        <w:spacing w:line="360" w:lineRule="auto"/>
        <w:rPr>
          <w:rFonts w:ascii="Arial" w:hAnsi="Arial" w:cs="Arial"/>
          <w:b/>
          <w:bCs/>
        </w:rPr>
        <w:sectPr w:rsidR="00CE5A3A" w:rsidRPr="00BF7282" w:rsidSect="00CE5A3A">
          <w:pgSz w:w="11906" w:h="16838"/>
          <w:pgMar w:top="1440" w:right="1440" w:bottom="1440" w:left="1440" w:header="720" w:footer="720" w:gutter="0"/>
          <w:cols w:space="720"/>
          <w:docGrid w:linePitch="360"/>
        </w:sectPr>
      </w:pPr>
    </w:p>
    <w:p w14:paraId="384DAC57" w14:textId="77777777" w:rsidR="00CE5A3A" w:rsidRPr="00BF7282" w:rsidRDefault="00CE5A3A" w:rsidP="00CE5A3A">
      <w:pPr>
        <w:pStyle w:val="NoSpacing"/>
        <w:spacing w:line="360" w:lineRule="auto"/>
        <w:rPr>
          <w:rFonts w:ascii="Arial" w:hAnsi="Arial" w:cs="Arial"/>
          <w:b/>
          <w:bCs/>
        </w:rPr>
      </w:pPr>
      <w:r w:rsidRPr="00BF7282">
        <w:rPr>
          <w:rFonts w:ascii="Arial" w:hAnsi="Arial" w:cs="Arial"/>
          <w:b/>
          <w:bCs/>
        </w:rPr>
        <w:lastRenderedPageBreak/>
        <w:t>Supplemental Figures</w:t>
      </w:r>
    </w:p>
    <w:p w14:paraId="16D94765" w14:textId="77777777" w:rsidR="00CE5A3A" w:rsidRPr="00BF7282" w:rsidRDefault="00CE5A3A" w:rsidP="00CE5A3A">
      <w:pPr>
        <w:pStyle w:val="NoSpacing"/>
        <w:spacing w:line="360" w:lineRule="auto"/>
        <w:rPr>
          <w:rFonts w:ascii="Arial" w:hAnsi="Arial" w:cs="Arial"/>
          <w:b/>
          <w:bCs/>
        </w:rPr>
      </w:pPr>
      <w:r w:rsidRPr="00BF7282">
        <w:rPr>
          <w:rFonts w:ascii="Arial" w:hAnsi="Arial" w:cs="Arial"/>
          <w:b/>
          <w:bCs/>
        </w:rPr>
        <w:t>Figure S1. Study design.</w:t>
      </w:r>
    </w:p>
    <w:p w14:paraId="2894B39A" w14:textId="77777777" w:rsidR="00CE5A3A" w:rsidRPr="00BF7282" w:rsidRDefault="00CE5A3A" w:rsidP="00CE5A3A">
      <w:pPr>
        <w:pStyle w:val="NoSpacing"/>
        <w:spacing w:line="360" w:lineRule="auto"/>
        <w:rPr>
          <w:rFonts w:ascii="Arial" w:hAnsi="Arial" w:cs="Arial"/>
          <w:b/>
          <w:bCs/>
        </w:rPr>
      </w:pPr>
      <w:r w:rsidRPr="00BF7282">
        <w:rPr>
          <w:noProof/>
        </w:rPr>
        <w:drawing>
          <wp:inline distT="0" distB="0" distL="0" distR="0" wp14:anchorId="4B680627" wp14:editId="7F9F2C68">
            <wp:extent cx="8229600" cy="4259251"/>
            <wp:effectExtent l="0" t="0" r="0" b="8255"/>
            <wp:docPr id="10" name="Picture 10"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iagram of a company&#10;&#10;Description automatically generated"/>
                    <pic:cNvPicPr/>
                  </pic:nvPicPr>
                  <pic:blipFill>
                    <a:blip r:embed="rId9"/>
                    <a:stretch>
                      <a:fillRect/>
                    </a:stretch>
                  </pic:blipFill>
                  <pic:spPr>
                    <a:xfrm>
                      <a:off x="0" y="0"/>
                      <a:ext cx="8229600" cy="4259251"/>
                    </a:xfrm>
                    <a:prstGeom prst="rect">
                      <a:avLst/>
                    </a:prstGeom>
                  </pic:spPr>
                </pic:pic>
              </a:graphicData>
            </a:graphic>
          </wp:inline>
        </w:drawing>
      </w:r>
    </w:p>
    <w:p w14:paraId="6BBAE07A"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Figure S1 available online only.</w:t>
      </w:r>
    </w:p>
    <w:p w14:paraId="7B4297BC"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*Among 318 patients, approximately 20 Chinese patients randomized to gilteritinib will be allocated to the PK cohort.</w:t>
      </w:r>
    </w:p>
    <w:p w14:paraId="44C40B65" w14:textId="77777777" w:rsidR="00CE5A3A" w:rsidRPr="00BF7282" w:rsidRDefault="00CE5A3A" w:rsidP="00CE5A3A">
      <w:pPr>
        <w:jc w:val="both"/>
        <w:rPr>
          <w:rFonts w:ascii="Arial" w:hAnsi="Arial" w:cs="Arial"/>
          <w:b/>
          <w:bCs/>
          <w:sz w:val="18"/>
          <w:szCs w:val="18"/>
        </w:rPr>
      </w:pPr>
      <w:r w:rsidRPr="00BF7282">
        <w:rPr>
          <w:rFonts w:ascii="Arial" w:hAnsi="Arial" w:cs="Arial"/>
          <w:b/>
          <w:bCs/>
          <w:sz w:val="18"/>
          <w:szCs w:val="18"/>
        </w:rPr>
        <w:t xml:space="preserve">Abbreviations: </w:t>
      </w:r>
      <w:r w:rsidRPr="00BF7282">
        <w:rPr>
          <w:rFonts w:ascii="Arial" w:hAnsi="Arial" w:cs="Arial"/>
          <w:sz w:val="18"/>
          <w:szCs w:val="18"/>
        </w:rPr>
        <w:t xml:space="preserve">1º, primary; AML, acute myeloid leukemia; FLAG, </w:t>
      </w:r>
      <w:r w:rsidRPr="00BF7282">
        <w:rPr>
          <w:rFonts w:ascii="Arial" w:hAnsi="Arial" w:cs="Arial"/>
          <w:bCs/>
          <w:sz w:val="18"/>
          <w:szCs w:val="18"/>
        </w:rPr>
        <w:t xml:space="preserve">fludarabine, high-dose cytarabine, and granulocyte colony-stimulating factor; </w:t>
      </w:r>
      <w:r w:rsidRPr="00BF7282">
        <w:rPr>
          <w:rFonts w:ascii="Arial" w:hAnsi="Arial" w:cs="Arial"/>
          <w:i/>
          <w:iCs/>
          <w:sz w:val="18"/>
          <w:szCs w:val="18"/>
        </w:rPr>
        <w:t>FLT3</w:t>
      </w:r>
      <w:r w:rsidRPr="00BF7282">
        <w:rPr>
          <w:rFonts w:ascii="Arial" w:hAnsi="Arial" w:cs="Arial"/>
          <w:sz w:val="18"/>
          <w:szCs w:val="18"/>
        </w:rPr>
        <w:t xml:space="preserve">, FMS-like tyrosine kinase 3; MEC, </w:t>
      </w:r>
      <w:r w:rsidRPr="00BF7282">
        <w:rPr>
          <w:rFonts w:ascii="Arial" w:hAnsi="Arial" w:cs="Arial"/>
          <w:bCs/>
          <w:sz w:val="18"/>
          <w:szCs w:val="18"/>
        </w:rPr>
        <w:t xml:space="preserve">mitoxantrone, etoposide, and intermediate-dose cytarabine; NR, no response; PD, progressive disease; PK, pharmacokinetic. </w:t>
      </w:r>
    </w:p>
    <w:p w14:paraId="2FF60486" w14:textId="77777777" w:rsidR="00CE5A3A" w:rsidRPr="00BF7282" w:rsidRDefault="00CE5A3A" w:rsidP="00CE5A3A">
      <w:pPr>
        <w:rPr>
          <w:rFonts w:ascii="Arial" w:hAnsi="Arial" w:cs="Arial"/>
          <w:b/>
          <w:bCs/>
          <w:lang w:val="en-GB"/>
        </w:rPr>
      </w:pPr>
      <w:r w:rsidRPr="00BF7282">
        <w:rPr>
          <w:rFonts w:ascii="Arial" w:hAnsi="Arial" w:cs="Arial"/>
          <w:b/>
          <w:bCs/>
          <w:lang w:val="en-GB"/>
        </w:rPr>
        <w:br w:type="page"/>
      </w:r>
    </w:p>
    <w:p w14:paraId="0C185290" w14:textId="77777777" w:rsidR="00CE5A3A" w:rsidRPr="00BF7282" w:rsidRDefault="00CE5A3A" w:rsidP="00CE5A3A">
      <w:pPr>
        <w:rPr>
          <w:rFonts w:ascii="Arial" w:hAnsi="Arial" w:cs="Arial"/>
          <w:b/>
          <w:bCs/>
          <w:lang w:val="en-GB"/>
        </w:rPr>
        <w:sectPr w:rsidR="00CE5A3A" w:rsidRPr="00BF7282" w:rsidSect="00CE5A3A">
          <w:pgSz w:w="16838" w:h="11906" w:orient="landscape"/>
          <w:pgMar w:top="1440" w:right="1440" w:bottom="1440" w:left="1440" w:header="720" w:footer="720" w:gutter="0"/>
          <w:cols w:space="720"/>
          <w:docGrid w:linePitch="360"/>
        </w:sectPr>
      </w:pPr>
    </w:p>
    <w:p w14:paraId="1C24158A" w14:textId="77777777" w:rsidR="00CE5A3A" w:rsidRPr="00BF7282" w:rsidRDefault="00CE5A3A" w:rsidP="00CE5A3A">
      <w:pPr>
        <w:rPr>
          <w:rFonts w:ascii="Arial" w:hAnsi="Arial" w:cs="Arial"/>
          <w:b/>
          <w:bCs/>
          <w:lang w:val="en-GB"/>
        </w:rPr>
      </w:pPr>
      <w:r w:rsidRPr="00BF7282">
        <w:rPr>
          <w:rFonts w:ascii="Arial" w:hAnsi="Arial" w:cs="Arial"/>
          <w:b/>
          <w:bCs/>
          <w:lang w:val="en-GB"/>
        </w:rPr>
        <w:lastRenderedPageBreak/>
        <w:t>Figure S2. Mean plasma concentration profile of gilteritinib in the pharmacokinetic cohort.</w:t>
      </w:r>
    </w:p>
    <w:p w14:paraId="2F5AFD97" w14:textId="77777777" w:rsidR="00CE5A3A" w:rsidRPr="00BF7282" w:rsidRDefault="00CE5A3A" w:rsidP="00CE5A3A">
      <w:pPr>
        <w:pStyle w:val="ListParagraph"/>
        <w:numPr>
          <w:ilvl w:val="0"/>
          <w:numId w:val="8"/>
        </w:numPr>
        <w:rPr>
          <w:rFonts w:ascii="Arial" w:hAnsi="Arial" w:cs="Arial"/>
          <w:b/>
          <w:bCs/>
          <w:lang w:val="en-GB"/>
        </w:rPr>
      </w:pPr>
      <w:r w:rsidRPr="00BF7282">
        <w:rPr>
          <w:rFonts w:ascii="Arial" w:hAnsi="Arial" w:cs="Arial"/>
          <w:b/>
          <w:bCs/>
          <w:lang w:val="en-GB"/>
        </w:rPr>
        <w:t>Day 1</w:t>
      </w:r>
    </w:p>
    <w:p w14:paraId="50BF5502" w14:textId="77777777" w:rsidR="00CE5A3A" w:rsidRPr="00BF7282" w:rsidRDefault="00CE5A3A" w:rsidP="00CE5A3A">
      <w:pPr>
        <w:pStyle w:val="ListParagraph"/>
        <w:rPr>
          <w:rFonts w:ascii="Arial" w:hAnsi="Arial" w:cs="Arial"/>
          <w:b/>
          <w:bCs/>
          <w:lang w:val="en-GB"/>
        </w:rPr>
      </w:pPr>
      <w:r w:rsidRPr="00BF7282">
        <w:rPr>
          <w:noProof/>
        </w:rPr>
        <w:drawing>
          <wp:inline distT="0" distB="0" distL="0" distR="0" wp14:anchorId="33E56CD0" wp14:editId="1877907D">
            <wp:extent cx="8863330" cy="4126230"/>
            <wp:effectExtent l="0" t="0" r="0" b="7620"/>
            <wp:docPr id="15" name="Picture 15" descr="A line grap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line graph with numbers&#10;&#10;Description automatically generated"/>
                    <pic:cNvPicPr/>
                  </pic:nvPicPr>
                  <pic:blipFill>
                    <a:blip r:embed="rId10"/>
                    <a:stretch>
                      <a:fillRect/>
                    </a:stretch>
                  </pic:blipFill>
                  <pic:spPr>
                    <a:xfrm>
                      <a:off x="0" y="0"/>
                      <a:ext cx="8863330" cy="4126230"/>
                    </a:xfrm>
                    <a:prstGeom prst="rect">
                      <a:avLst/>
                    </a:prstGeom>
                  </pic:spPr>
                </pic:pic>
              </a:graphicData>
            </a:graphic>
          </wp:inline>
        </w:drawing>
      </w:r>
    </w:p>
    <w:p w14:paraId="572D0EAF" w14:textId="77777777" w:rsidR="00CE5A3A" w:rsidRPr="00BF7282" w:rsidRDefault="00CE5A3A" w:rsidP="00CE5A3A">
      <w:pPr>
        <w:pStyle w:val="ListParagraph"/>
        <w:keepNext/>
        <w:numPr>
          <w:ilvl w:val="0"/>
          <w:numId w:val="8"/>
        </w:numPr>
        <w:rPr>
          <w:rFonts w:ascii="Arial" w:hAnsi="Arial" w:cs="Arial"/>
          <w:b/>
          <w:bCs/>
          <w:lang w:val="en-GB"/>
        </w:rPr>
      </w:pPr>
      <w:r w:rsidRPr="00BF7282">
        <w:rPr>
          <w:rFonts w:ascii="Arial" w:hAnsi="Arial" w:cs="Arial"/>
          <w:b/>
          <w:bCs/>
          <w:lang w:val="en-GB"/>
        </w:rPr>
        <w:lastRenderedPageBreak/>
        <w:t>Day 15</w:t>
      </w:r>
    </w:p>
    <w:p w14:paraId="76992B0F" w14:textId="77777777" w:rsidR="00CE5A3A" w:rsidRPr="00BF7282" w:rsidRDefault="00CE5A3A" w:rsidP="00CE5A3A">
      <w:pPr>
        <w:spacing w:line="360" w:lineRule="auto"/>
        <w:rPr>
          <w:rFonts w:ascii="Arial" w:hAnsi="Arial" w:cs="Arial"/>
          <w:bCs/>
          <w:color w:val="FF0000"/>
        </w:rPr>
      </w:pPr>
      <w:r w:rsidRPr="00BF7282">
        <w:rPr>
          <w:noProof/>
        </w:rPr>
        <w:drawing>
          <wp:inline distT="0" distB="0" distL="0" distR="0" wp14:anchorId="332986F5" wp14:editId="3DEEC4E1">
            <wp:extent cx="8863330" cy="4044950"/>
            <wp:effectExtent l="0" t="0" r="0" b="0"/>
            <wp:docPr id="16" name="Picture 16" descr="A line grap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line graph with numbers&#10;&#10;Description automatically generated"/>
                    <pic:cNvPicPr/>
                  </pic:nvPicPr>
                  <pic:blipFill>
                    <a:blip r:embed="rId11"/>
                    <a:stretch>
                      <a:fillRect/>
                    </a:stretch>
                  </pic:blipFill>
                  <pic:spPr>
                    <a:xfrm>
                      <a:off x="0" y="0"/>
                      <a:ext cx="8863330" cy="4044950"/>
                    </a:xfrm>
                    <a:prstGeom prst="rect">
                      <a:avLst/>
                    </a:prstGeom>
                  </pic:spPr>
                </pic:pic>
              </a:graphicData>
            </a:graphic>
          </wp:inline>
        </w:drawing>
      </w:r>
    </w:p>
    <w:p w14:paraId="6D15D655" w14:textId="77777777" w:rsidR="00CE5A3A" w:rsidRPr="00BF7282"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Mean and standard deviations are displayed.</w:t>
      </w:r>
    </w:p>
    <w:p w14:paraId="79CC6CB1" w14:textId="77777777" w:rsidR="00CE5A3A" w:rsidRPr="007D1233" w:rsidRDefault="00CE5A3A" w:rsidP="00CE5A3A">
      <w:pPr>
        <w:spacing w:after="0" w:line="240" w:lineRule="auto"/>
        <w:rPr>
          <w:rFonts w:ascii="Arial" w:hAnsi="Arial" w:cs="Arial"/>
          <w:sz w:val="18"/>
          <w:szCs w:val="18"/>
          <w:lang w:val="en-GB"/>
        </w:rPr>
      </w:pPr>
      <w:r w:rsidRPr="00BF7282">
        <w:rPr>
          <w:rFonts w:ascii="Arial" w:hAnsi="Arial" w:cs="Arial"/>
          <w:sz w:val="18"/>
          <w:szCs w:val="18"/>
          <w:lang w:val="en-GB"/>
        </w:rPr>
        <w:t>Supplemental Figure S2 available online only.</w:t>
      </w:r>
    </w:p>
    <w:p w14:paraId="3272BF35" w14:textId="77777777" w:rsidR="00CE5A3A" w:rsidRDefault="00CE5A3A" w:rsidP="00CE5A3A"/>
    <w:p w14:paraId="771E264C" w14:textId="77777777" w:rsidR="00CE5A3A" w:rsidRDefault="00CE5A3A" w:rsidP="00CE5A3A"/>
    <w:p w14:paraId="5AB02DD7" w14:textId="77777777" w:rsidR="00D4593F" w:rsidRDefault="00D4593F"/>
    <w:sectPr w:rsidR="00D4593F" w:rsidSect="00CE5A3A">
      <w:headerReference w:type="default" r:id="rId12"/>
      <w:footerReference w:type="default" r:id="rId13"/>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5EA4CA" w14:textId="77777777" w:rsidR="00BF7282" w:rsidRDefault="00BF7282">
      <w:pPr>
        <w:spacing w:after="0" w:line="240" w:lineRule="auto"/>
      </w:pPr>
      <w:r>
        <w:separator/>
      </w:r>
    </w:p>
  </w:endnote>
  <w:endnote w:type="continuationSeparator" w:id="0">
    <w:p w14:paraId="254929B0" w14:textId="77777777" w:rsidR="00BF7282" w:rsidRDefault="00BF7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EEA80" w14:textId="77777777" w:rsidR="002D08D0" w:rsidRDefault="002D08D0" w:rsidP="00C74579">
    <w:pPr>
      <w:pStyle w:val="Balloon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7E504" w14:textId="77777777" w:rsidR="002D08D0" w:rsidRDefault="002D08D0" w:rsidP="00C74579">
    <w:pPr>
      <w:pStyle w:val="Balloon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D4557A" w14:textId="77777777" w:rsidR="00BF7282" w:rsidRDefault="00BF7282">
      <w:pPr>
        <w:spacing w:after="0" w:line="240" w:lineRule="auto"/>
      </w:pPr>
      <w:r>
        <w:separator/>
      </w:r>
    </w:p>
  </w:footnote>
  <w:footnote w:type="continuationSeparator" w:id="0">
    <w:p w14:paraId="2816065F" w14:textId="77777777" w:rsidR="00BF7282" w:rsidRDefault="00BF7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C4C2F" w14:textId="77777777" w:rsidR="002D08D0" w:rsidRDefault="002D08D0" w:rsidP="00C745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22617" w14:textId="77777777" w:rsidR="002D08D0" w:rsidRDefault="002D08D0" w:rsidP="00C745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10F31"/>
    <w:multiLevelType w:val="hybridMultilevel"/>
    <w:tmpl w:val="EF1E0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765D3"/>
    <w:multiLevelType w:val="hybridMultilevel"/>
    <w:tmpl w:val="725EEF28"/>
    <w:lvl w:ilvl="0" w:tplc="D6005642">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363BA"/>
    <w:multiLevelType w:val="multilevel"/>
    <w:tmpl w:val="4306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879F5"/>
    <w:multiLevelType w:val="hybridMultilevel"/>
    <w:tmpl w:val="1A5EE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B4381"/>
    <w:multiLevelType w:val="hybridMultilevel"/>
    <w:tmpl w:val="C9AA3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2C6E0E"/>
    <w:multiLevelType w:val="hybridMultilevel"/>
    <w:tmpl w:val="B16C10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582BD8"/>
    <w:multiLevelType w:val="hybridMultilevel"/>
    <w:tmpl w:val="781E73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F017C71"/>
    <w:multiLevelType w:val="hybridMultilevel"/>
    <w:tmpl w:val="91FE3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6C26DE"/>
    <w:multiLevelType w:val="hybridMultilevel"/>
    <w:tmpl w:val="91BEB2CC"/>
    <w:lvl w:ilvl="0" w:tplc="E356E6A6">
      <w:start w:val="1"/>
      <w:numFmt w:val="upperRoman"/>
      <w:lvlText w:val="%1."/>
      <w:lvlJc w:val="left"/>
      <w:pPr>
        <w:ind w:left="1080" w:hanging="720"/>
      </w:pPr>
      <w:rPr>
        <w:rFonts w:hint="default"/>
      </w:rPr>
    </w:lvl>
    <w:lvl w:ilvl="1" w:tplc="AD344AAA">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31242C"/>
    <w:multiLevelType w:val="hybridMultilevel"/>
    <w:tmpl w:val="EE389F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0E273B"/>
    <w:multiLevelType w:val="hybridMultilevel"/>
    <w:tmpl w:val="91E69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246290">
    <w:abstractNumId w:val="8"/>
  </w:num>
  <w:num w:numId="2" w16cid:durableId="488836977">
    <w:abstractNumId w:val="0"/>
  </w:num>
  <w:num w:numId="3" w16cid:durableId="1803503648">
    <w:abstractNumId w:val="10"/>
  </w:num>
  <w:num w:numId="4" w16cid:durableId="1409693972">
    <w:abstractNumId w:val="7"/>
  </w:num>
  <w:num w:numId="5" w16cid:durableId="1811508641">
    <w:abstractNumId w:val="4"/>
  </w:num>
  <w:num w:numId="6" w16cid:durableId="745155570">
    <w:abstractNumId w:val="6"/>
  </w:num>
  <w:num w:numId="7" w16cid:durableId="59794579">
    <w:abstractNumId w:val="3"/>
  </w:num>
  <w:num w:numId="8" w16cid:durableId="1053774553">
    <w:abstractNumId w:val="5"/>
  </w:num>
  <w:num w:numId="9" w16cid:durableId="1237473942">
    <w:abstractNumId w:val="1"/>
  </w:num>
  <w:num w:numId="10" w16cid:durableId="1702125338">
    <w:abstractNumId w:val="9"/>
  </w:num>
  <w:num w:numId="11" w16cid:durableId="1872304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A3A"/>
    <w:rsid w:val="002D08D0"/>
    <w:rsid w:val="004B5C20"/>
    <w:rsid w:val="005A044D"/>
    <w:rsid w:val="00863A44"/>
    <w:rsid w:val="00BF7282"/>
    <w:rsid w:val="00CE5A3A"/>
    <w:rsid w:val="00D45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CC49"/>
  <w15:chartTrackingRefBased/>
  <w15:docId w15:val="{0DE26952-903B-4198-9951-ADBE861DF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A3A"/>
    <w:rPr>
      <w:rFonts w:eastAsiaTheme="minorEastAsia"/>
      <w:kern w:val="0"/>
      <w14:ligatures w14:val="none"/>
    </w:rPr>
  </w:style>
  <w:style w:type="paragraph" w:styleId="Heading1">
    <w:name w:val="heading 1"/>
    <w:basedOn w:val="Normal"/>
    <w:next w:val="Normal"/>
    <w:link w:val="Heading1Char"/>
    <w:uiPriority w:val="9"/>
    <w:qFormat/>
    <w:rsid w:val="00CE5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A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A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A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A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A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A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A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A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A3A"/>
    <w:rPr>
      <w:rFonts w:eastAsiaTheme="majorEastAsia" w:cstheme="majorBidi"/>
      <w:color w:val="272727" w:themeColor="text1" w:themeTint="D8"/>
    </w:rPr>
  </w:style>
  <w:style w:type="paragraph" w:styleId="Title">
    <w:name w:val="Title"/>
    <w:basedOn w:val="Normal"/>
    <w:next w:val="Normal"/>
    <w:link w:val="TitleChar"/>
    <w:uiPriority w:val="10"/>
    <w:qFormat/>
    <w:rsid w:val="00CE5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A3A"/>
    <w:pPr>
      <w:spacing w:before="160"/>
      <w:jc w:val="center"/>
    </w:pPr>
    <w:rPr>
      <w:i/>
      <w:iCs/>
      <w:color w:val="404040" w:themeColor="text1" w:themeTint="BF"/>
    </w:rPr>
  </w:style>
  <w:style w:type="character" w:customStyle="1" w:styleId="QuoteChar">
    <w:name w:val="Quote Char"/>
    <w:basedOn w:val="DefaultParagraphFont"/>
    <w:link w:val="Quote"/>
    <w:uiPriority w:val="29"/>
    <w:rsid w:val="00CE5A3A"/>
    <w:rPr>
      <w:i/>
      <w:iCs/>
      <w:color w:val="404040" w:themeColor="text1" w:themeTint="BF"/>
    </w:rPr>
  </w:style>
  <w:style w:type="paragraph" w:styleId="ListParagraph">
    <w:name w:val="List Paragraph"/>
    <w:basedOn w:val="Normal"/>
    <w:link w:val="ListParagraphChar"/>
    <w:uiPriority w:val="34"/>
    <w:qFormat/>
    <w:rsid w:val="00CE5A3A"/>
    <w:pPr>
      <w:ind w:left="720"/>
      <w:contextualSpacing/>
    </w:pPr>
  </w:style>
  <w:style w:type="character" w:styleId="IntenseEmphasis">
    <w:name w:val="Intense Emphasis"/>
    <w:basedOn w:val="DefaultParagraphFont"/>
    <w:uiPriority w:val="21"/>
    <w:qFormat/>
    <w:rsid w:val="00CE5A3A"/>
    <w:rPr>
      <w:i/>
      <w:iCs/>
      <w:color w:val="0F4761" w:themeColor="accent1" w:themeShade="BF"/>
    </w:rPr>
  </w:style>
  <w:style w:type="paragraph" w:styleId="IntenseQuote">
    <w:name w:val="Intense Quote"/>
    <w:basedOn w:val="Normal"/>
    <w:next w:val="Normal"/>
    <w:link w:val="IntenseQuoteChar"/>
    <w:uiPriority w:val="30"/>
    <w:qFormat/>
    <w:rsid w:val="00CE5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A3A"/>
    <w:rPr>
      <w:i/>
      <w:iCs/>
      <w:color w:val="0F4761" w:themeColor="accent1" w:themeShade="BF"/>
    </w:rPr>
  </w:style>
  <w:style w:type="character" w:styleId="IntenseReference">
    <w:name w:val="Intense Reference"/>
    <w:basedOn w:val="DefaultParagraphFont"/>
    <w:uiPriority w:val="32"/>
    <w:qFormat/>
    <w:rsid w:val="00CE5A3A"/>
    <w:rPr>
      <w:b/>
      <w:bCs/>
      <w:smallCaps/>
      <w:color w:val="0F4761" w:themeColor="accent1" w:themeShade="BF"/>
      <w:spacing w:val="5"/>
    </w:rPr>
  </w:style>
  <w:style w:type="paragraph" w:styleId="NoSpacing">
    <w:name w:val="No Spacing"/>
    <w:uiPriority w:val="1"/>
    <w:qFormat/>
    <w:rsid w:val="00CE5A3A"/>
    <w:pPr>
      <w:spacing w:after="0" w:line="240" w:lineRule="auto"/>
    </w:pPr>
    <w:rPr>
      <w:rFonts w:eastAsiaTheme="minorEastAsia"/>
      <w:kern w:val="0"/>
      <w:lang w:val="en-GB"/>
      <w14:ligatures w14:val="none"/>
    </w:rPr>
  </w:style>
  <w:style w:type="character" w:customStyle="1" w:styleId="ListParagraphChar">
    <w:name w:val="List Paragraph Char"/>
    <w:basedOn w:val="DefaultParagraphFont"/>
    <w:link w:val="ListParagraph"/>
    <w:uiPriority w:val="34"/>
    <w:rsid w:val="00CE5A3A"/>
  </w:style>
  <w:style w:type="character" w:styleId="CommentReference">
    <w:name w:val="annotation reference"/>
    <w:basedOn w:val="DefaultParagraphFont"/>
    <w:uiPriority w:val="99"/>
    <w:semiHidden/>
    <w:unhideWhenUsed/>
    <w:rsid w:val="00CE5A3A"/>
    <w:rPr>
      <w:sz w:val="16"/>
      <w:szCs w:val="16"/>
    </w:rPr>
  </w:style>
  <w:style w:type="paragraph" w:styleId="CommentText">
    <w:name w:val="annotation text"/>
    <w:basedOn w:val="Normal"/>
    <w:link w:val="CommentTextChar"/>
    <w:uiPriority w:val="99"/>
    <w:unhideWhenUsed/>
    <w:rsid w:val="00CE5A3A"/>
    <w:pPr>
      <w:spacing w:line="240" w:lineRule="auto"/>
    </w:pPr>
    <w:rPr>
      <w:sz w:val="20"/>
      <w:szCs w:val="20"/>
    </w:rPr>
  </w:style>
  <w:style w:type="character" w:customStyle="1" w:styleId="CommentTextChar">
    <w:name w:val="Comment Text Char"/>
    <w:basedOn w:val="DefaultParagraphFont"/>
    <w:link w:val="CommentText"/>
    <w:uiPriority w:val="99"/>
    <w:rsid w:val="00CE5A3A"/>
    <w:rPr>
      <w:rFonts w:eastAsiaTheme="minorEastAsia"/>
      <w:kern w:val="0"/>
      <w:sz w:val="20"/>
      <w:szCs w:val="20"/>
      <w14:ligatures w14:val="none"/>
    </w:rPr>
  </w:style>
  <w:style w:type="paragraph" w:customStyle="1" w:styleId="EndNoteBibliographyTitle">
    <w:name w:val="EndNote Bibliography Title"/>
    <w:basedOn w:val="Normal"/>
    <w:link w:val="EndNoteBibliographyTitleChar"/>
    <w:rsid w:val="00CE5A3A"/>
    <w:pPr>
      <w:spacing w:after="0"/>
      <w:jc w:val="center"/>
    </w:pPr>
    <w:rPr>
      <w:rFonts w:ascii="Calibri" w:hAnsi="Calibri" w:cs="Calibri"/>
      <w:noProof/>
    </w:rPr>
  </w:style>
  <w:style w:type="character" w:customStyle="1" w:styleId="EndNoteBibliographyTitleChar">
    <w:name w:val="EndNote Bibliography Title Char"/>
    <w:basedOn w:val="ListParagraphChar"/>
    <w:link w:val="EndNoteBibliographyTitle"/>
    <w:rsid w:val="00CE5A3A"/>
    <w:rPr>
      <w:rFonts w:ascii="Calibri" w:eastAsiaTheme="minorEastAsia" w:hAnsi="Calibri" w:cs="Calibri"/>
      <w:noProof/>
      <w:kern w:val="0"/>
      <w14:ligatures w14:val="none"/>
    </w:rPr>
  </w:style>
  <w:style w:type="paragraph" w:customStyle="1" w:styleId="EndNoteBibliography">
    <w:name w:val="EndNote Bibliography"/>
    <w:basedOn w:val="Normal"/>
    <w:link w:val="EndNoteBibliographyChar"/>
    <w:rsid w:val="00CE5A3A"/>
    <w:pPr>
      <w:spacing w:line="240" w:lineRule="auto"/>
    </w:pPr>
    <w:rPr>
      <w:rFonts w:ascii="Calibri" w:hAnsi="Calibri" w:cs="Calibri"/>
      <w:noProof/>
    </w:rPr>
  </w:style>
  <w:style w:type="character" w:customStyle="1" w:styleId="EndNoteBibliographyChar">
    <w:name w:val="EndNote Bibliography Char"/>
    <w:basedOn w:val="ListParagraphChar"/>
    <w:link w:val="EndNoteBibliography"/>
    <w:rsid w:val="00CE5A3A"/>
    <w:rPr>
      <w:rFonts w:ascii="Calibri" w:eastAsiaTheme="minorEastAsia" w:hAnsi="Calibri" w:cs="Calibri"/>
      <w:noProof/>
      <w:kern w:val="0"/>
      <w14:ligatures w14:val="none"/>
    </w:rPr>
  </w:style>
  <w:style w:type="character" w:styleId="Hyperlink">
    <w:name w:val="Hyperlink"/>
    <w:basedOn w:val="DefaultParagraphFont"/>
    <w:uiPriority w:val="99"/>
    <w:unhideWhenUsed/>
    <w:rsid w:val="00CE5A3A"/>
    <w:rPr>
      <w:color w:val="0563C1"/>
      <w:u w:val="single"/>
    </w:rPr>
  </w:style>
  <w:style w:type="table" w:styleId="TableGrid">
    <w:name w:val="Table Grid"/>
    <w:basedOn w:val="TableNormal"/>
    <w:uiPriority w:val="39"/>
    <w:rsid w:val="00CE5A3A"/>
    <w:pPr>
      <w:spacing w:after="0" w:line="240" w:lineRule="auto"/>
    </w:pPr>
    <w:rPr>
      <w:rFonts w:eastAsiaTheme="minorEastAsia"/>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TableRowColHeader">
    <w:name w:val="15Table Row/Col Header"/>
    <w:link w:val="15TableRowColHeader0"/>
    <w:uiPriority w:val="8"/>
    <w:qFormat/>
    <w:rsid w:val="00CE5A3A"/>
    <w:pPr>
      <w:keepNext/>
      <w:spacing w:after="0" w:line="240" w:lineRule="auto"/>
      <w:jc w:val="center"/>
    </w:pPr>
    <w:rPr>
      <w:rFonts w:ascii="Times New Roman" w:eastAsia="MS Mincho" w:hAnsi="Times New Roman" w:cs="Times New Roman"/>
      <w:b/>
      <w:kern w:val="0"/>
      <w14:ligatures w14:val="none"/>
    </w:rPr>
  </w:style>
  <w:style w:type="character" w:customStyle="1" w:styleId="15TableRowColHeader0">
    <w:name w:val="15Table Row/Col Header (文字)"/>
    <w:basedOn w:val="DefaultParagraphFont"/>
    <w:link w:val="15TableRowColHeader"/>
    <w:uiPriority w:val="8"/>
    <w:rsid w:val="00CE5A3A"/>
    <w:rPr>
      <w:rFonts w:ascii="Times New Roman" w:eastAsia="MS Mincho" w:hAnsi="Times New Roman" w:cs="Times New Roman"/>
      <w:b/>
      <w:kern w:val="0"/>
      <w14:ligatures w14:val="none"/>
    </w:rPr>
  </w:style>
  <w:style w:type="paragraph" w:customStyle="1" w:styleId="16TableEntries9pt">
    <w:name w:val="16Table Entries 9 pt"/>
    <w:link w:val="16TableEntries9pt0"/>
    <w:uiPriority w:val="8"/>
    <w:qFormat/>
    <w:rsid w:val="00CE5A3A"/>
    <w:pPr>
      <w:keepNext/>
      <w:spacing w:after="0" w:line="240" w:lineRule="auto"/>
      <w:jc w:val="center"/>
    </w:pPr>
    <w:rPr>
      <w:rFonts w:ascii="Times New Roman" w:eastAsia="MS Mincho" w:hAnsi="Times New Roman" w:cs="Times New Roman"/>
      <w:kern w:val="0"/>
      <w:sz w:val="18"/>
      <w:szCs w:val="18"/>
      <w14:ligatures w14:val="none"/>
    </w:rPr>
  </w:style>
  <w:style w:type="character" w:customStyle="1" w:styleId="16TableEntries9pt0">
    <w:name w:val="16Table Entries 9 pt (文字)"/>
    <w:basedOn w:val="DefaultParagraphFont"/>
    <w:link w:val="16TableEntries9pt"/>
    <w:uiPriority w:val="8"/>
    <w:rsid w:val="00CE5A3A"/>
    <w:rPr>
      <w:rFonts w:ascii="Times New Roman" w:eastAsia="MS Mincho" w:hAnsi="Times New Roman" w:cs="Times New Roman"/>
      <w:kern w:val="0"/>
      <w:sz w:val="18"/>
      <w:szCs w:val="18"/>
      <w14:ligatures w14:val="none"/>
    </w:rPr>
  </w:style>
  <w:style w:type="paragraph" w:styleId="NormalWeb">
    <w:name w:val="Normal (Web)"/>
    <w:basedOn w:val="Normal"/>
    <w:uiPriority w:val="99"/>
    <w:unhideWhenUsed/>
    <w:rsid w:val="00CE5A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E5A3A"/>
    <w:rPr>
      <w:rFonts w:ascii="Segoe U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CE5A3A"/>
    <w:rPr>
      <w:b/>
      <w:bCs/>
    </w:rPr>
  </w:style>
  <w:style w:type="character" w:customStyle="1" w:styleId="CommentSubjectChar">
    <w:name w:val="Comment Subject Char"/>
    <w:basedOn w:val="CommentTextChar"/>
    <w:link w:val="CommentSubject"/>
    <w:uiPriority w:val="99"/>
    <w:semiHidden/>
    <w:rsid w:val="00CE5A3A"/>
    <w:rPr>
      <w:rFonts w:eastAsiaTheme="minorEastAsia"/>
      <w:b/>
      <w:bCs/>
      <w:kern w:val="0"/>
      <w:sz w:val="20"/>
      <w:szCs w:val="20"/>
      <w14:ligatures w14:val="none"/>
    </w:rPr>
  </w:style>
  <w:style w:type="character" w:styleId="UnresolvedMention">
    <w:name w:val="Unresolved Mention"/>
    <w:basedOn w:val="DefaultParagraphFont"/>
    <w:uiPriority w:val="99"/>
    <w:semiHidden/>
    <w:unhideWhenUsed/>
    <w:rsid w:val="00CE5A3A"/>
    <w:rPr>
      <w:color w:val="605E5C"/>
      <w:shd w:val="clear" w:color="auto" w:fill="E1DFDD"/>
    </w:rPr>
  </w:style>
  <w:style w:type="paragraph" w:styleId="Revision">
    <w:name w:val="Revision"/>
    <w:hidden/>
    <w:uiPriority w:val="99"/>
    <w:semiHidden/>
    <w:rsid w:val="00CE5A3A"/>
    <w:pPr>
      <w:spacing w:after="0" w:line="240" w:lineRule="auto"/>
    </w:pPr>
    <w:rPr>
      <w:rFonts w:eastAsiaTheme="minorEastAsia"/>
      <w:kern w:val="0"/>
      <w14:ligatures w14:val="none"/>
    </w:rPr>
  </w:style>
  <w:style w:type="character" w:customStyle="1" w:styleId="HeaderChar">
    <w:name w:val="Header Char"/>
    <w:basedOn w:val="DefaultParagraphFont"/>
    <w:link w:val="Header"/>
    <w:uiPriority w:val="99"/>
    <w:rsid w:val="00CE5A3A"/>
  </w:style>
  <w:style w:type="paragraph" w:styleId="Header">
    <w:name w:val="header"/>
    <w:basedOn w:val="Normal"/>
    <w:link w:val="HeaderChar"/>
    <w:uiPriority w:val="99"/>
    <w:unhideWhenUsed/>
    <w:rsid w:val="00CE5A3A"/>
    <w:pPr>
      <w:tabs>
        <w:tab w:val="center" w:pos="4680"/>
        <w:tab w:val="right" w:pos="9360"/>
      </w:tabs>
      <w:spacing w:after="0" w:line="240" w:lineRule="auto"/>
    </w:pPr>
    <w:rPr>
      <w:rFonts w:eastAsiaTheme="minorHAnsi"/>
      <w:kern w:val="2"/>
      <w14:ligatures w14:val="standardContextual"/>
    </w:rPr>
  </w:style>
  <w:style w:type="character" w:customStyle="1" w:styleId="HeaderChar1">
    <w:name w:val="Header Char1"/>
    <w:basedOn w:val="DefaultParagraphFont"/>
    <w:uiPriority w:val="99"/>
    <w:semiHidden/>
    <w:rsid w:val="00CE5A3A"/>
    <w:rPr>
      <w:rFonts w:eastAsiaTheme="minorEastAsia"/>
      <w:kern w:val="0"/>
      <w14:ligatures w14:val="none"/>
    </w:rPr>
  </w:style>
  <w:style w:type="character" w:customStyle="1" w:styleId="FooterChar">
    <w:name w:val="Footer Char"/>
    <w:basedOn w:val="DefaultParagraphFont"/>
    <w:link w:val="Footer"/>
    <w:uiPriority w:val="99"/>
    <w:rsid w:val="00CE5A3A"/>
  </w:style>
  <w:style w:type="paragraph" w:styleId="Footer">
    <w:name w:val="footer"/>
    <w:basedOn w:val="Normal"/>
    <w:link w:val="FooterChar"/>
    <w:uiPriority w:val="99"/>
    <w:unhideWhenUsed/>
    <w:rsid w:val="00CE5A3A"/>
    <w:pPr>
      <w:tabs>
        <w:tab w:val="center" w:pos="4680"/>
        <w:tab w:val="right" w:pos="9360"/>
      </w:tabs>
      <w:spacing w:after="0" w:line="240" w:lineRule="auto"/>
    </w:pPr>
    <w:rPr>
      <w:rFonts w:eastAsiaTheme="minorHAnsi"/>
      <w:kern w:val="2"/>
      <w14:ligatures w14:val="standardContextual"/>
    </w:rPr>
  </w:style>
  <w:style w:type="character" w:customStyle="1" w:styleId="FooterChar1">
    <w:name w:val="Footer Char1"/>
    <w:basedOn w:val="DefaultParagraphFont"/>
    <w:uiPriority w:val="99"/>
    <w:semiHidden/>
    <w:rsid w:val="00CE5A3A"/>
    <w:rPr>
      <w:rFonts w:eastAsiaTheme="minorEastAsia"/>
      <w:kern w:val="0"/>
      <w14:ligatures w14:val="none"/>
    </w:rPr>
  </w:style>
  <w:style w:type="paragraph" w:styleId="BalloonText">
    <w:name w:val="Balloon Text"/>
    <w:basedOn w:val="Normal"/>
    <w:link w:val="BalloonTextChar"/>
    <w:uiPriority w:val="99"/>
    <w:semiHidden/>
    <w:unhideWhenUsed/>
    <w:rsid w:val="00CE5A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A3A"/>
    <w:rPr>
      <w:rFonts w:ascii="Segoe UI" w:eastAsiaTheme="minorEastAsia" w:hAnsi="Segoe UI" w:cs="Segoe UI"/>
      <w:kern w:val="0"/>
      <w:sz w:val="18"/>
      <w:szCs w:val="18"/>
      <w14:ligatures w14:val="none"/>
    </w:rPr>
  </w:style>
  <w:style w:type="table" w:styleId="ListTable3-Accent1">
    <w:name w:val="List Table 3 Accent 1"/>
    <w:basedOn w:val="TableNormal"/>
    <w:uiPriority w:val="48"/>
    <w:rsid w:val="00CE5A3A"/>
    <w:pPr>
      <w:spacing w:after="0" w:line="240" w:lineRule="auto"/>
    </w:pPr>
    <w:rPr>
      <w:rFonts w:eastAsiaTheme="minorEastAsia"/>
      <w:kern w:val="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5">
    <w:name w:val="List Table 3 Accent 5"/>
    <w:basedOn w:val="TableNormal"/>
    <w:uiPriority w:val="48"/>
    <w:rsid w:val="00CE5A3A"/>
    <w:pPr>
      <w:spacing w:after="0" w:line="240" w:lineRule="auto"/>
    </w:pPr>
    <w:rPr>
      <w:rFonts w:eastAsiaTheme="minorEastAsia"/>
      <w:kern w:val="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character" w:styleId="FollowedHyperlink">
    <w:name w:val="FollowedHyperlink"/>
    <w:basedOn w:val="DefaultParagraphFont"/>
    <w:uiPriority w:val="99"/>
    <w:semiHidden/>
    <w:unhideWhenUsed/>
    <w:rsid w:val="00CE5A3A"/>
    <w:rPr>
      <w:color w:val="96607D" w:themeColor="followedHyperlink"/>
      <w:u w:val="single"/>
    </w:rPr>
  </w:style>
  <w:style w:type="character" w:styleId="LineNumber">
    <w:name w:val="line number"/>
    <w:basedOn w:val="DefaultParagraphFont"/>
    <w:uiPriority w:val="99"/>
    <w:semiHidden/>
    <w:unhideWhenUsed/>
    <w:rsid w:val="00CE5A3A"/>
  </w:style>
  <w:style w:type="character" w:customStyle="1" w:styleId="UnresolvedMention1">
    <w:name w:val="Unresolved Mention1"/>
    <w:basedOn w:val="DefaultParagraphFont"/>
    <w:uiPriority w:val="99"/>
    <w:semiHidden/>
    <w:unhideWhenUsed/>
    <w:rsid w:val="00CE5A3A"/>
    <w:rPr>
      <w:color w:val="605E5C"/>
      <w:shd w:val="clear" w:color="auto" w:fill="E1DFDD"/>
    </w:rPr>
  </w:style>
  <w:style w:type="table" w:customStyle="1" w:styleId="ListTable3-Accent11">
    <w:name w:val="List Table 3 - Accent 11"/>
    <w:basedOn w:val="TableNormal"/>
    <w:uiPriority w:val="48"/>
    <w:rsid w:val="00CE5A3A"/>
    <w:pPr>
      <w:spacing w:after="0" w:line="240" w:lineRule="auto"/>
    </w:pPr>
    <w:rPr>
      <w:rFonts w:eastAsiaTheme="minorEastAsia"/>
      <w:kern w:val="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51">
    <w:name w:val="List Table 3 - Accent 51"/>
    <w:basedOn w:val="TableNormal"/>
    <w:uiPriority w:val="48"/>
    <w:rsid w:val="00CE5A3A"/>
    <w:pPr>
      <w:spacing w:after="0" w:line="240" w:lineRule="auto"/>
    </w:pPr>
    <w:rPr>
      <w:rFonts w:eastAsiaTheme="minorEastAsia"/>
      <w:kern w:val="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E355CE71DD2B4F9D4E65BC61ABF6BC" ma:contentTypeVersion="15" ma:contentTypeDescription="Create a new document." ma:contentTypeScope="" ma:versionID="9fd624f16a42f6b7d5332df160078252">
  <xsd:schema xmlns:xsd="http://www.w3.org/2001/XMLSchema" xmlns:xs="http://www.w3.org/2001/XMLSchema" xmlns:p="http://schemas.microsoft.com/office/2006/metadata/properties" xmlns:ns2="68c6e25a-9c77-4d81-a157-fd68e7de1dea" xmlns:ns3="f79af0bc-092e-47e1-9caa-c941b43effc5" targetNamespace="http://schemas.microsoft.com/office/2006/metadata/properties" ma:root="true" ma:fieldsID="30793652398ce92a5d9085880de71d4a" ns2:_="" ns3:_="">
    <xsd:import namespace="68c6e25a-9c77-4d81-a157-fd68e7de1dea"/>
    <xsd:import namespace="f79af0bc-092e-47e1-9caa-c941b43eff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VersionDetails" minOccurs="0"/>
                <xsd:element ref="ns2:Comme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6e25a-9c77-4d81-a157-fd68e7de1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VersionDetails" ma:index="11" nillable="true" ma:displayName="Version Details " ma:format="Dropdown" ma:internalName="VersionDetails">
      <xsd:simpleType>
        <xsd:union memberTypes="dms:Text">
          <xsd:simpleType>
            <xsd:restriction base="dms:Choice">
              <xsd:enumeration value="Template"/>
              <xsd:enumeration value="MW Complete"/>
              <xsd:enumeration value="MD Review Complete"/>
              <xsd:enumeration value="Edit/FC Complete"/>
              <xsd:enumeration value="Med Review of Queries Complete"/>
              <xsd:enumeration value="Edit Complete"/>
              <xsd:enumeration value="Med Sign Off Complete"/>
              <xsd:enumeration value="Acct Sign Off Complete"/>
              <xsd:enumeration value="Final Internal Version "/>
              <xsd:enumeration value="Final Completed Version "/>
            </xsd:restriction>
          </xsd:simpleType>
        </xsd:union>
      </xsd:simpleType>
    </xsd:element>
    <xsd:element name="Comments" ma:index="12" nillable="true" ma:displayName="Comments" ma:format="Dropdown" ma:internalName="Comments">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af0bc-092e-47e1-9caa-c941b43effc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d61c461-7f1d-4914-a765-f57068908402}" ma:internalName="TaxCatchAll" ma:showField="CatchAllData" ma:web="f79af0bc-092e-47e1-9caa-c941b43eff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79af0bc-092e-47e1-9caa-c941b43effc5" xsi:nil="true"/>
    <Comments xmlns="68c6e25a-9c77-4d81-a157-fd68e7de1dea" xsi:nil="true"/>
    <lcf76f155ced4ddcb4097134ff3c332f xmlns="68c6e25a-9c77-4d81-a157-fd68e7de1dea">
      <Terms xmlns="http://schemas.microsoft.com/office/infopath/2007/PartnerControls"/>
    </lcf76f155ced4ddcb4097134ff3c332f>
    <VersionDetails xmlns="68c6e25a-9c77-4d81-a157-fd68e7de1dea" xsi:nil="true"/>
  </documentManagement>
</p:properties>
</file>

<file path=customXml/itemProps1.xml><?xml version="1.0" encoding="utf-8"?>
<ds:datastoreItem xmlns:ds="http://schemas.openxmlformats.org/officeDocument/2006/customXml" ds:itemID="{DEF6F3C2-F5D4-4698-B832-E89274B5D482}"/>
</file>

<file path=customXml/itemProps2.xml><?xml version="1.0" encoding="utf-8"?>
<ds:datastoreItem xmlns:ds="http://schemas.openxmlformats.org/officeDocument/2006/customXml" ds:itemID="{5B298BDC-45F5-4AFD-B1AF-F5B46FFB4CED}"/>
</file>

<file path=customXml/itemProps3.xml><?xml version="1.0" encoding="utf-8"?>
<ds:datastoreItem xmlns:ds="http://schemas.openxmlformats.org/officeDocument/2006/customXml" ds:itemID="{93C72A76-C8EA-44F0-94EF-B55F288F5E0C}"/>
</file>

<file path=docMetadata/LabelInfo.xml><?xml version="1.0" encoding="utf-8"?>
<clbl:labelList xmlns:clbl="http://schemas.microsoft.com/office/2020/mipLabelMetadata">
  <clbl:label id="{b98f0765-0764-4153-ac9c-4713ff722c48}" enabled="0" method="" siteId="{b98f0765-0764-4153-ac9c-4713ff722c48}" removed="1"/>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1774</Words>
  <Characters>10118</Characters>
  <Application>Microsoft Office Word</Application>
  <DocSecurity>0</DocSecurity>
  <Lines>84</Lines>
  <Paragraphs>23</Paragraphs>
  <ScaleCrop>false</ScaleCrop>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OH-EDIT CC</dc:creator>
  <cp:keywords/>
  <dc:description/>
  <cp:lastModifiedBy>OH-EDIT CC</cp:lastModifiedBy>
  <cp:revision>3</cp:revision>
  <dcterms:created xsi:type="dcterms:W3CDTF">2024-07-01T12:59:00Z</dcterms:created>
  <dcterms:modified xsi:type="dcterms:W3CDTF">2024-07-01T13:04:00Z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0x0101006BE355CE71DD2B4F9D4E65BC61ABF6BC</vt:lpwstr>
  </property>
</Properties>
</file>