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79900" w14:textId="77777777" w:rsidR="004756E1" w:rsidRDefault="00000000">
      <w:pPr>
        <w:spacing w:line="480" w:lineRule="auto"/>
        <w:jc w:val="both"/>
        <w:rPr>
          <w:rFonts w:ascii="Arial" w:hAnsi="Arial" w:cs="Arial"/>
          <w:b/>
          <w:szCs w:val="24"/>
          <w:lang w:eastAsia="zh-CN"/>
        </w:rPr>
      </w:pPr>
      <w:bookmarkStart w:id="0" w:name="_Hlk191473274"/>
      <w:r>
        <w:rPr>
          <w:rFonts w:ascii="Arial" w:hAnsi="Arial" w:cs="Arial" w:hint="eastAsia"/>
          <w:b/>
          <w:szCs w:val="24"/>
          <w:lang w:eastAsia="zh-CN"/>
        </w:rPr>
        <w:t>Supplemental Material</w:t>
      </w:r>
    </w:p>
    <w:p w14:paraId="0AD56002" w14:textId="77777777" w:rsidR="004756E1" w:rsidRDefault="00000000">
      <w:pPr>
        <w:spacing w:line="480" w:lineRule="auto"/>
        <w:jc w:val="both"/>
        <w:rPr>
          <w:rFonts w:ascii="Arial" w:hAnsi="Arial" w:cs="Arial"/>
          <w:b/>
          <w:szCs w:val="24"/>
        </w:rPr>
      </w:pPr>
      <w:r>
        <w:rPr>
          <w:rFonts w:ascii="Arial" w:hAnsi="Arial" w:cs="Arial"/>
          <w:b/>
          <w:szCs w:val="24"/>
        </w:rPr>
        <w:t>This PDF file includes:</w:t>
      </w:r>
    </w:p>
    <w:p w14:paraId="36D0E4E3" w14:textId="77777777" w:rsidR="004756E1" w:rsidRDefault="00000000">
      <w:pPr>
        <w:spacing w:line="480" w:lineRule="auto"/>
        <w:jc w:val="both"/>
        <w:rPr>
          <w:rFonts w:ascii="Arial" w:hAnsi="Arial" w:cs="Arial"/>
          <w:bCs/>
          <w:szCs w:val="24"/>
          <w:lang w:eastAsia="zh-CN"/>
        </w:rPr>
      </w:pPr>
      <w:r>
        <w:rPr>
          <w:rFonts w:ascii="Arial" w:hAnsi="Arial" w:cs="Arial"/>
          <w:bCs/>
          <w:szCs w:val="24"/>
          <w:lang w:eastAsia="zh-CN"/>
        </w:rPr>
        <w:t>Supplemental Methods</w:t>
      </w:r>
    </w:p>
    <w:p w14:paraId="06E9A47C" w14:textId="77777777" w:rsidR="004756E1" w:rsidRDefault="00000000">
      <w:pPr>
        <w:spacing w:line="480" w:lineRule="auto"/>
        <w:jc w:val="both"/>
        <w:rPr>
          <w:rFonts w:ascii="Arial" w:hAnsi="Arial" w:cs="Arial"/>
          <w:bCs/>
          <w:szCs w:val="24"/>
          <w:lang w:eastAsia="zh-CN"/>
        </w:rPr>
      </w:pPr>
      <w:r>
        <w:rPr>
          <w:rFonts w:ascii="Arial" w:hAnsi="Arial" w:cs="Arial"/>
          <w:bCs/>
          <w:szCs w:val="24"/>
          <w:lang w:eastAsia="zh-CN"/>
        </w:rPr>
        <w:t>Supplemental Results</w:t>
      </w:r>
    </w:p>
    <w:p w14:paraId="4C57D3E8" w14:textId="77777777" w:rsidR="004756E1" w:rsidRDefault="00000000">
      <w:pPr>
        <w:spacing w:line="480" w:lineRule="auto"/>
        <w:jc w:val="both"/>
        <w:rPr>
          <w:rFonts w:ascii="Arial" w:hAnsi="Arial" w:cs="Arial"/>
          <w:bCs/>
          <w:szCs w:val="24"/>
          <w:lang w:eastAsia="zh-CN"/>
        </w:rPr>
      </w:pPr>
      <w:r>
        <w:rPr>
          <w:rFonts w:ascii="Arial" w:hAnsi="Arial" w:cs="Arial"/>
          <w:bCs/>
          <w:szCs w:val="24"/>
          <w:lang w:eastAsia="zh-CN"/>
        </w:rPr>
        <w:t>References</w:t>
      </w:r>
    </w:p>
    <w:p w14:paraId="60694139" w14:textId="77777777" w:rsidR="004756E1" w:rsidRDefault="00000000">
      <w:pPr>
        <w:spacing w:line="480" w:lineRule="auto"/>
        <w:jc w:val="both"/>
        <w:rPr>
          <w:rFonts w:ascii="Arial" w:hAnsi="Arial" w:cs="Arial"/>
          <w:szCs w:val="24"/>
          <w:lang w:eastAsia="zh-CN"/>
        </w:rPr>
      </w:pPr>
      <w:r>
        <w:rPr>
          <w:rFonts w:ascii="Arial" w:hAnsi="Arial" w:cs="Arial"/>
          <w:szCs w:val="24"/>
        </w:rPr>
        <w:t xml:space="preserve">Supplemental </w:t>
      </w:r>
      <w:r>
        <w:rPr>
          <w:rFonts w:ascii="Arial" w:hAnsi="Arial" w:cs="Arial"/>
          <w:szCs w:val="24"/>
          <w:lang w:eastAsia="zh-CN"/>
        </w:rPr>
        <w:t>Fig</w:t>
      </w:r>
      <w:r>
        <w:rPr>
          <w:rFonts w:ascii="Arial" w:hAnsi="Arial" w:cs="Arial" w:hint="eastAsia"/>
          <w:szCs w:val="24"/>
          <w:lang w:eastAsia="zh-CN"/>
        </w:rPr>
        <w:t>ures</w:t>
      </w:r>
    </w:p>
    <w:p w14:paraId="40F80EA9" w14:textId="77777777" w:rsidR="004756E1" w:rsidRDefault="00000000">
      <w:pPr>
        <w:spacing w:line="480" w:lineRule="auto"/>
        <w:jc w:val="both"/>
        <w:rPr>
          <w:rFonts w:ascii="Arial" w:hAnsi="Arial" w:cs="Arial"/>
          <w:szCs w:val="24"/>
        </w:rPr>
      </w:pPr>
      <w:r>
        <w:rPr>
          <w:rFonts w:ascii="Arial" w:hAnsi="Arial" w:cs="Arial"/>
          <w:szCs w:val="24"/>
          <w:lang w:eastAsia="zh-CN"/>
        </w:rPr>
        <w:t>Supplemental Table</w:t>
      </w:r>
      <w:r>
        <w:rPr>
          <w:rFonts w:ascii="Arial" w:hAnsi="Arial" w:cs="Arial" w:hint="eastAsia"/>
          <w:szCs w:val="24"/>
          <w:lang w:eastAsia="zh-CN"/>
        </w:rPr>
        <w:t>s</w:t>
      </w:r>
    </w:p>
    <w:p w14:paraId="075732E7" w14:textId="77777777" w:rsidR="004756E1" w:rsidRDefault="004756E1">
      <w:pPr>
        <w:spacing w:line="480" w:lineRule="auto"/>
        <w:jc w:val="both"/>
        <w:rPr>
          <w:rFonts w:ascii="Arial" w:hAnsi="Arial" w:cs="Arial"/>
          <w:bCs/>
          <w:szCs w:val="24"/>
          <w:lang w:eastAsia="zh-CN"/>
        </w:rPr>
      </w:pPr>
    </w:p>
    <w:p w14:paraId="374882AA" w14:textId="77777777" w:rsidR="004756E1" w:rsidRDefault="004756E1">
      <w:pPr>
        <w:spacing w:line="480" w:lineRule="auto"/>
        <w:jc w:val="both"/>
        <w:rPr>
          <w:rFonts w:ascii="Arial" w:hAnsi="Arial" w:cs="Arial"/>
          <w:bCs/>
          <w:szCs w:val="24"/>
          <w:lang w:eastAsia="zh-CN"/>
        </w:rPr>
      </w:pPr>
    </w:p>
    <w:p w14:paraId="73C976D1" w14:textId="77777777" w:rsidR="004756E1" w:rsidRDefault="00000000">
      <w:pPr>
        <w:spacing w:line="480" w:lineRule="auto"/>
        <w:jc w:val="both"/>
        <w:rPr>
          <w:rFonts w:ascii="Arial" w:hAnsi="Arial" w:cs="Arial"/>
          <w:b/>
          <w:szCs w:val="24"/>
          <w:lang w:eastAsia="zh-CN"/>
        </w:rPr>
      </w:pPr>
      <w:r>
        <w:rPr>
          <w:rFonts w:ascii="Arial" w:hAnsi="Arial" w:cs="Arial"/>
          <w:b/>
          <w:szCs w:val="24"/>
          <w:lang w:eastAsia="zh-CN"/>
        </w:rPr>
        <w:t>Suppl</w:t>
      </w:r>
      <w:r>
        <w:rPr>
          <w:rFonts w:ascii="Arial" w:hAnsi="Arial" w:cs="Arial" w:hint="eastAsia"/>
          <w:b/>
          <w:szCs w:val="24"/>
          <w:lang w:eastAsia="zh-CN"/>
        </w:rPr>
        <w:t>e</w:t>
      </w:r>
      <w:r>
        <w:rPr>
          <w:rFonts w:ascii="Arial" w:hAnsi="Arial" w:cs="Arial"/>
          <w:b/>
          <w:szCs w:val="24"/>
          <w:lang w:eastAsia="zh-CN"/>
        </w:rPr>
        <w:t>ment</w:t>
      </w:r>
      <w:r>
        <w:rPr>
          <w:rFonts w:ascii="Arial" w:hAnsi="Arial" w:cs="Arial" w:hint="eastAsia"/>
          <w:b/>
          <w:szCs w:val="24"/>
          <w:lang w:eastAsia="zh-CN"/>
        </w:rPr>
        <w:t>al</w:t>
      </w:r>
      <w:r>
        <w:rPr>
          <w:rFonts w:ascii="Arial" w:hAnsi="Arial" w:cs="Arial"/>
          <w:b/>
          <w:szCs w:val="24"/>
          <w:lang w:eastAsia="zh-CN"/>
        </w:rPr>
        <w:t xml:space="preserve"> Methods</w:t>
      </w:r>
    </w:p>
    <w:p w14:paraId="12E01F92" w14:textId="77777777" w:rsidR="004756E1" w:rsidRDefault="004756E1">
      <w:pPr>
        <w:spacing w:line="480" w:lineRule="auto"/>
        <w:jc w:val="both"/>
        <w:rPr>
          <w:rFonts w:ascii="Arial" w:hAnsi="Arial" w:cs="Arial"/>
          <w:b/>
          <w:szCs w:val="24"/>
          <w:lang w:eastAsia="zh-CN"/>
        </w:rPr>
      </w:pPr>
    </w:p>
    <w:p w14:paraId="3B27F064" w14:textId="77777777" w:rsidR="004756E1" w:rsidRDefault="00000000">
      <w:pPr>
        <w:spacing w:line="480" w:lineRule="auto"/>
        <w:jc w:val="both"/>
        <w:rPr>
          <w:rFonts w:ascii="Arial" w:hAnsi="Arial" w:cs="Arial"/>
          <w:szCs w:val="24"/>
          <w:lang w:eastAsia="zh-CN"/>
        </w:rPr>
      </w:pPr>
      <w:r>
        <w:rPr>
          <w:rFonts w:ascii="Arial" w:hAnsi="Arial" w:cs="Arial"/>
          <w:szCs w:val="24"/>
          <w:lang w:eastAsia="zh-CN"/>
        </w:rPr>
        <w:t>Single cell RNA-sequencing</w:t>
      </w:r>
      <w:r>
        <w:rPr>
          <w:rFonts w:ascii="Arial" w:hAnsi="Arial" w:cs="Arial" w:hint="eastAsia"/>
          <w:szCs w:val="24"/>
          <w:lang w:eastAsia="zh-CN"/>
        </w:rPr>
        <w:t xml:space="preserve"> (</w:t>
      </w:r>
      <w:proofErr w:type="spellStart"/>
      <w:r>
        <w:rPr>
          <w:rFonts w:ascii="Arial" w:hAnsi="Arial" w:cs="Arial"/>
          <w:szCs w:val="24"/>
        </w:rPr>
        <w:t>scRNA</w:t>
      </w:r>
      <w:proofErr w:type="spellEnd"/>
      <w:r>
        <w:rPr>
          <w:rFonts w:ascii="Arial" w:hAnsi="Arial" w:cs="Arial"/>
          <w:szCs w:val="24"/>
        </w:rPr>
        <w:t>-</w:t>
      </w:r>
      <w:proofErr w:type="gramStart"/>
      <w:r>
        <w:rPr>
          <w:rFonts w:ascii="Arial" w:hAnsi="Arial" w:cs="Arial"/>
          <w:szCs w:val="24"/>
        </w:rPr>
        <w:t xml:space="preserve">seq </w:t>
      </w:r>
      <w:r>
        <w:rPr>
          <w:rFonts w:ascii="Arial" w:hAnsi="Arial" w:cs="Arial" w:hint="eastAsia"/>
          <w:szCs w:val="24"/>
          <w:lang w:eastAsia="zh-CN"/>
        </w:rPr>
        <w:t>)</w:t>
      </w:r>
      <w:proofErr w:type="gramEnd"/>
      <w:r>
        <w:rPr>
          <w:rFonts w:ascii="Arial" w:hAnsi="Arial" w:cs="Arial"/>
          <w:szCs w:val="24"/>
          <w:lang w:eastAsia="zh-CN"/>
        </w:rPr>
        <w:t xml:space="preserve"> data processing</w:t>
      </w:r>
    </w:p>
    <w:p w14:paraId="063E09B1" w14:textId="77777777" w:rsidR="004756E1" w:rsidRDefault="004756E1">
      <w:pPr>
        <w:spacing w:line="480" w:lineRule="auto"/>
        <w:jc w:val="both"/>
        <w:rPr>
          <w:rFonts w:ascii="Arial" w:hAnsi="Arial" w:cs="Arial"/>
          <w:szCs w:val="24"/>
          <w:lang w:eastAsia="zh-CN"/>
        </w:rPr>
      </w:pPr>
    </w:p>
    <w:p w14:paraId="15068B38" w14:textId="77777777" w:rsidR="004756E1" w:rsidRDefault="00000000">
      <w:pPr>
        <w:spacing w:line="480" w:lineRule="auto"/>
        <w:jc w:val="both"/>
        <w:rPr>
          <w:rFonts w:ascii="Arial" w:hAnsi="Arial" w:cs="Arial"/>
          <w:szCs w:val="24"/>
        </w:rPr>
      </w:pPr>
      <w:r>
        <w:rPr>
          <w:rFonts w:ascii="Arial" w:hAnsi="Arial" w:cs="Arial"/>
          <w:szCs w:val="24"/>
        </w:rPr>
        <w:t xml:space="preserve">The Cell Ranger Toolkit (version 6.1.2) provided by 10x Genomics </w:t>
      </w:r>
      <w:r>
        <w:rPr>
          <w:rFonts w:ascii="Arial" w:eastAsia="宋体" w:hAnsi="Arial" w:cs="Arial"/>
          <w:szCs w:val="24"/>
        </w:rPr>
        <w:t>(</w:t>
      </w:r>
      <w:r>
        <w:rPr>
          <w:rFonts w:ascii="Arial" w:hAnsi="Arial" w:cs="Arial"/>
          <w:szCs w:val="24"/>
        </w:rPr>
        <w:t>Pleasanton</w:t>
      </w:r>
      <w:r>
        <w:rPr>
          <w:rFonts w:ascii="Arial" w:eastAsia="宋体" w:hAnsi="Arial" w:cs="Arial"/>
          <w:szCs w:val="24"/>
        </w:rPr>
        <w:t xml:space="preserve">, </w:t>
      </w:r>
      <w:r>
        <w:rPr>
          <w:rFonts w:ascii="Arial" w:hAnsi="Arial" w:cs="Arial"/>
          <w:szCs w:val="24"/>
        </w:rPr>
        <w:t>CA, USA</w:t>
      </w:r>
      <w:r>
        <w:rPr>
          <w:rFonts w:ascii="Arial" w:eastAsia="宋体" w:hAnsi="Arial" w:cs="Arial"/>
          <w:szCs w:val="24"/>
        </w:rPr>
        <w:t>)</w:t>
      </w:r>
      <w:r>
        <w:rPr>
          <w:rFonts w:ascii="Arial" w:hAnsi="Arial" w:cs="Arial"/>
          <w:szCs w:val="24"/>
        </w:rPr>
        <w:t xml:space="preserve"> was used to aggregate raw data, filter low-quality </w:t>
      </w:r>
      <w:proofErr w:type="gramStart"/>
      <w:r>
        <w:rPr>
          <w:rFonts w:ascii="Arial" w:hAnsi="Arial" w:cs="Arial"/>
          <w:szCs w:val="24"/>
        </w:rPr>
        <w:t>reads</w:t>
      </w:r>
      <w:proofErr w:type="gramEnd"/>
      <w:r>
        <w:rPr>
          <w:rFonts w:ascii="Arial" w:hAnsi="Arial" w:cs="Arial"/>
          <w:szCs w:val="24"/>
        </w:rPr>
        <w:t xml:space="preserve"> and generate a gene-cell unique molecular identifier (UMI) matrix using the reference genome GRCh38</w:t>
      </w:r>
      <w:r>
        <w:rPr>
          <w:rFonts w:ascii="Arial" w:hAnsi="Arial" w:cs="Arial"/>
          <w:szCs w:val="24"/>
          <w:lang w:eastAsia="zh-CN"/>
        </w:rPr>
        <w:t xml:space="preserve"> </w:t>
      </w:r>
      <w:r>
        <w:rPr>
          <w:rFonts w:ascii="Arial" w:hAnsi="Arial" w:cs="Arial"/>
          <w:szCs w:val="24"/>
        </w:rPr>
        <w:fldChar w:fldCharType="begin">
          <w:fldData xml:space="preserve">PEVuZE5vdGU+PENpdGU+PEF1dGhvcj5TY2huZWlkZXI8L0F1dGhvcj48WWVhcj4yMDE3PC9ZZWFy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</w:fldData>
        </w:fldChar>
      </w:r>
      <w:r>
        <w:rPr>
          <w:rFonts w:ascii="Arial" w:hAnsi="Arial" w:cs="Arial" w:hint="eastAsia"/>
          <w:szCs w:val="24"/>
          <w:lang w:eastAsia="zh-CN"/>
        </w:rPr>
        <w:instrText xml:space="preserve"> ADDIN EN.CITE </w:instrText>
      </w:r>
      <w:r>
        <w:rPr>
          <w:rFonts w:ascii="Arial" w:hAnsi="Arial" w:cs="Arial" w:hint="eastAsia"/>
          <w:szCs w:val="24"/>
          <w:lang w:eastAsia="zh-CN"/>
        </w:rPr>
        <w:fldChar w:fldCharType="begin">
          <w:fldData xml:space="preserve">PEVuZE5vdGU+PENpdGU+PEF1dGhvcj5TY2huZWlkZXI8L0F1dGhvcj48WWVhcj4yMDE3PC9ZZWFy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</w:fldData>
        </w:fldChar>
      </w:r>
      <w:r>
        <w:rPr>
          <w:rFonts w:ascii="Arial" w:hAnsi="Arial" w:cs="Arial" w:hint="eastAsia"/>
          <w:szCs w:val="24"/>
          <w:lang w:eastAsia="zh-CN"/>
        </w:rPr>
        <w:instrText xml:space="preserve"> ADDIN EN.CITE.DATA </w:instrText>
      </w:r>
      <w:r>
        <w:rPr>
          <w:rFonts w:ascii="Arial" w:hAnsi="Arial" w:cs="Arial"/>
          <w:szCs w:val="24"/>
          <w:lang w:eastAsia="zh-CN"/>
        </w:rPr>
      </w:r>
      <w:r>
        <w:rPr>
          <w:rFonts w:ascii="Arial" w:hAnsi="Arial" w:cs="Arial"/>
          <w:szCs w:val="24"/>
          <w:lang w:eastAsia="zh-CN"/>
        </w:rPr>
        <w:fldChar w:fldCharType="separate"/>
      </w:r>
      <w:r>
        <w:rPr>
          <w:rFonts w:ascii="Arial" w:hAnsi="Arial" w:cs="Arial" w:hint="eastAsia"/>
          <w:szCs w:val="24"/>
          <w:lang w:eastAsia="zh-CN"/>
        </w:rPr>
        <w:fldChar w:fldCharType="end"/>
      </w:r>
      <w:r>
        <w:rPr>
          <w:rFonts w:ascii="Arial" w:hAnsi="Arial" w:cs="Arial"/>
          <w:szCs w:val="24"/>
        </w:rPr>
      </w:r>
      <w:r>
        <w:rPr>
          <w:rFonts w:ascii="Arial" w:hAnsi="Arial" w:cs="Arial"/>
          <w:szCs w:val="24"/>
        </w:rPr>
        <w:fldChar w:fldCharType="separate"/>
      </w:r>
      <w:r>
        <w:rPr>
          <w:rFonts w:ascii="Arial" w:hAnsi="Arial" w:cs="Arial" w:hint="eastAsia"/>
          <w:szCs w:val="24"/>
          <w:lang w:eastAsia="zh-CN"/>
        </w:rPr>
        <w:t>(1)</w:t>
      </w:r>
      <w:r>
        <w:rPr>
          <w:rFonts w:ascii="Arial" w:hAnsi="Arial" w:cs="Arial"/>
          <w:szCs w:val="24"/>
        </w:rPr>
        <w:fldChar w:fldCharType="end"/>
      </w:r>
      <w:r>
        <w:rPr>
          <w:rFonts w:ascii="Arial" w:hAnsi="Arial" w:cs="Arial"/>
          <w:szCs w:val="24"/>
        </w:rPr>
        <w:t>.  The R-based toolkit, Seurat (version 4.3.0),</w:t>
      </w:r>
      <w:r>
        <w:rPr>
          <w:rFonts w:ascii="Arial" w:hAnsi="Arial" w:cs="Arial"/>
          <w:szCs w:val="24"/>
          <w:vertAlign w:val="superscript"/>
        </w:rPr>
        <w:t xml:space="preserve"> </w:t>
      </w:r>
      <w:r>
        <w:rPr>
          <w:rFonts w:ascii="Arial" w:eastAsia="宋体" w:hAnsi="Arial" w:cs="Arial"/>
          <w:szCs w:val="24"/>
          <w:lang w:eastAsia="zh-CN"/>
        </w:rPr>
        <w:t>wa</w:t>
      </w:r>
      <w:r>
        <w:rPr>
          <w:rFonts w:ascii="Arial" w:hAnsi="Arial" w:cs="Arial"/>
          <w:szCs w:val="24"/>
        </w:rPr>
        <w:t xml:space="preserve">s used to </w:t>
      </w:r>
      <w:proofErr w:type="spellStart"/>
      <w:r>
        <w:rPr>
          <w:rFonts w:ascii="Arial" w:hAnsi="Arial" w:cs="Arial"/>
          <w:szCs w:val="24"/>
        </w:rPr>
        <w:t>analyse</w:t>
      </w:r>
      <w:proofErr w:type="spellEnd"/>
      <w:r>
        <w:rPr>
          <w:rFonts w:ascii="Arial" w:hAnsi="Arial" w:cs="Arial"/>
          <w:szCs w:val="24"/>
        </w:rPr>
        <w:t xml:space="preserve"> and explore </w:t>
      </w:r>
      <w:proofErr w:type="spellStart"/>
      <w:r>
        <w:rPr>
          <w:rFonts w:ascii="Arial" w:hAnsi="Arial" w:cs="Arial"/>
          <w:szCs w:val="24"/>
        </w:rPr>
        <w:t>scRNA</w:t>
      </w:r>
      <w:proofErr w:type="spellEnd"/>
      <w:r>
        <w:rPr>
          <w:rFonts w:ascii="Arial" w:hAnsi="Arial" w:cs="Arial"/>
          <w:szCs w:val="24"/>
        </w:rPr>
        <w:t>-seq data</w:t>
      </w:r>
      <w:r>
        <w:rPr>
          <w:rFonts w:ascii="Arial" w:hAnsi="Arial" w:cs="Arial"/>
          <w:szCs w:val="24"/>
          <w:lang w:eastAsia="zh-CN"/>
        </w:rPr>
        <w:t xml:space="preserve"> </w:t>
      </w:r>
      <w:r>
        <w:rPr>
          <w:rFonts w:ascii="Arial" w:hAnsi="Arial" w:cs="Arial"/>
          <w:szCs w:val="24"/>
        </w:rPr>
        <w:fldChar w:fldCharType="begin">
          <w:fldData xml:space="preserve">PEVuZE5vdGU+PENpdGU+PEF1dGhvcj5IYW88L0F1dGhvcj48WWVhcj4yMDIxPC9ZZWFyPjxSZWNO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</w:fldData>
        </w:fldChar>
      </w:r>
      <w:r>
        <w:rPr>
          <w:rFonts w:ascii="Arial" w:hAnsi="Arial" w:cs="Arial" w:hint="eastAsia"/>
          <w:szCs w:val="24"/>
          <w:lang w:eastAsia="zh-CN"/>
        </w:rPr>
        <w:instrText xml:space="preserve"> ADDIN EN.CITE </w:instrText>
      </w:r>
      <w:r>
        <w:rPr>
          <w:rFonts w:ascii="Arial" w:hAnsi="Arial" w:cs="Arial" w:hint="eastAsia"/>
          <w:szCs w:val="24"/>
          <w:lang w:eastAsia="zh-CN"/>
        </w:rPr>
        <w:fldChar w:fldCharType="begin">
          <w:fldData xml:space="preserve">PEVuZE5vdGU+PENpdGU+PEF1dGhvcj5IYW88L0F1dGhvcj48WWVhcj4yMDIxPC9ZZWFyPjxSZWNO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==
</w:fldData>
        </w:fldChar>
      </w:r>
      <w:r>
        <w:rPr>
          <w:rFonts w:ascii="Arial" w:hAnsi="Arial" w:cs="Arial" w:hint="eastAsia"/>
          <w:szCs w:val="24"/>
          <w:lang w:eastAsia="zh-CN"/>
        </w:rPr>
        <w:instrText xml:space="preserve"> ADDIN EN.CITE.DATA </w:instrText>
      </w:r>
      <w:r>
        <w:rPr>
          <w:rFonts w:ascii="Arial" w:hAnsi="Arial" w:cs="Arial"/>
          <w:szCs w:val="24"/>
          <w:lang w:eastAsia="zh-CN"/>
        </w:rPr>
      </w:r>
      <w:r>
        <w:rPr>
          <w:rFonts w:ascii="Arial" w:hAnsi="Arial" w:cs="Arial"/>
          <w:szCs w:val="24"/>
          <w:lang w:eastAsia="zh-CN"/>
        </w:rPr>
        <w:fldChar w:fldCharType="separate"/>
      </w:r>
      <w:r>
        <w:rPr>
          <w:rFonts w:ascii="Arial" w:hAnsi="Arial" w:cs="Arial" w:hint="eastAsia"/>
          <w:szCs w:val="24"/>
          <w:lang w:eastAsia="zh-CN"/>
        </w:rPr>
        <w:fldChar w:fldCharType="end"/>
      </w:r>
      <w:r>
        <w:rPr>
          <w:rFonts w:ascii="Arial" w:hAnsi="Arial" w:cs="Arial"/>
          <w:szCs w:val="24"/>
        </w:rPr>
      </w:r>
      <w:r>
        <w:rPr>
          <w:rFonts w:ascii="Arial" w:hAnsi="Arial" w:cs="Arial"/>
          <w:szCs w:val="24"/>
        </w:rPr>
        <w:fldChar w:fldCharType="separate"/>
      </w:r>
      <w:r>
        <w:rPr>
          <w:rFonts w:ascii="Arial" w:hAnsi="Arial" w:cs="Arial" w:hint="eastAsia"/>
          <w:szCs w:val="24"/>
          <w:lang w:eastAsia="zh-CN"/>
        </w:rPr>
        <w:t>(2)</w:t>
      </w:r>
      <w:r>
        <w:rPr>
          <w:rFonts w:ascii="Arial" w:hAnsi="Arial" w:cs="Arial"/>
          <w:szCs w:val="24"/>
        </w:rPr>
        <w:fldChar w:fldCharType="end"/>
      </w:r>
      <w:r>
        <w:rPr>
          <w:rFonts w:ascii="Arial" w:hAnsi="Arial" w:cs="Arial"/>
          <w:szCs w:val="24"/>
        </w:rPr>
        <w:t>.  Briefly, cells expressing fewer than 300 detectable genes and genes detected in fewer than 5 cells were preliminarily filtered from the raw UMI matrix.</w:t>
      </w:r>
    </w:p>
    <w:p w14:paraId="3717947F" w14:textId="77777777" w:rsidR="004756E1" w:rsidRDefault="004756E1">
      <w:pPr>
        <w:spacing w:line="480" w:lineRule="auto"/>
        <w:jc w:val="both"/>
        <w:rPr>
          <w:rFonts w:ascii="Arial" w:hAnsi="Arial" w:cs="Arial"/>
          <w:szCs w:val="24"/>
        </w:rPr>
      </w:pPr>
    </w:p>
    <w:p w14:paraId="1EA8ABF9" w14:textId="77777777" w:rsidR="004756E1" w:rsidRDefault="00000000">
      <w:pPr>
        <w:spacing w:line="480" w:lineRule="auto"/>
        <w:jc w:val="both"/>
        <w:rPr>
          <w:rFonts w:ascii="Arial" w:hAnsi="Arial" w:cs="Arial"/>
          <w:szCs w:val="24"/>
        </w:rPr>
      </w:pPr>
      <w:r>
        <w:rPr>
          <w:rFonts w:ascii="Arial" w:hAnsi="Arial" w:cs="Arial"/>
          <w:szCs w:val="24"/>
        </w:rPr>
        <w:t>To filter out low-quality and potential doublet cells, threshold of 300</w:t>
      </w:r>
      <w:r>
        <w:rPr>
          <w:rFonts w:ascii="Arial" w:hAnsi="Arial" w:cs="Arial" w:hint="eastAsia"/>
          <w:szCs w:val="24"/>
          <w:lang w:eastAsia="zh-CN"/>
        </w:rPr>
        <w:t>-</w:t>
      </w:r>
      <w:r>
        <w:rPr>
          <w:rFonts w:ascii="Arial" w:hAnsi="Arial" w:cs="Arial"/>
          <w:szCs w:val="24"/>
        </w:rPr>
        <w:t>6500 genes and &lt; 15% mitochondrial gene counts were applied to the 10x UMI counts matrix.  Single cells expressing 2 sets of well-studied markers of major cell types were recognized as doublets and excluded from subsequent analyses.  The filtered gene expression matrix for each sample was integrated using the '</w:t>
      </w:r>
      <w:proofErr w:type="spellStart"/>
      <w:r>
        <w:rPr>
          <w:rFonts w:ascii="Arial" w:hAnsi="Arial" w:cs="Arial"/>
          <w:szCs w:val="24"/>
        </w:rPr>
        <w:t>Runharmony</w:t>
      </w:r>
      <w:proofErr w:type="spellEnd"/>
      <w:r>
        <w:rPr>
          <w:rFonts w:ascii="Arial" w:hAnsi="Arial" w:cs="Arial"/>
          <w:szCs w:val="24"/>
        </w:rPr>
        <w:t xml:space="preserve">' function in the harmony </w:t>
      </w:r>
      <w:r>
        <w:rPr>
          <w:rFonts w:ascii="Arial" w:hAnsi="Arial" w:cs="Arial"/>
          <w:szCs w:val="24"/>
        </w:rPr>
        <w:lastRenderedPageBreak/>
        <w:t>package (version 0.1.1),</w:t>
      </w:r>
      <w:r>
        <w:t xml:space="preserve"> </w:t>
      </w:r>
      <w:r>
        <w:rPr>
          <w:rFonts w:ascii="Arial" w:hAnsi="Arial" w:cs="Arial"/>
          <w:szCs w:val="24"/>
        </w:rPr>
        <w:t>during which batch effects between samples were adjusted</w:t>
      </w:r>
      <w:r>
        <w:rPr>
          <w:rFonts w:ascii="Arial" w:hAnsi="Arial" w:cs="Arial"/>
          <w:szCs w:val="24"/>
          <w:lang w:eastAsia="zh-CN"/>
        </w:rPr>
        <w:t xml:space="preserve"> </w:t>
      </w:r>
      <w:r>
        <w:rPr>
          <w:rFonts w:ascii="Arial" w:hAnsi="Arial" w:cs="Arial"/>
          <w:szCs w:val="24"/>
        </w:rPr>
        <w:fldChar w:fldCharType="begin">
          <w:fldData xml:space="preserve">PEVuZE5vdGU+PENpdGU+PEF1dGhvcj5Lb3JzdW5za3k8L0F1dGhvcj48WWVhcj4yMDE5PC9ZZWFy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</w:fldData>
        </w:fldChar>
      </w:r>
      <w:r>
        <w:rPr>
          <w:rFonts w:ascii="Arial" w:hAnsi="Arial" w:cs="Arial" w:hint="eastAsia"/>
          <w:szCs w:val="24"/>
          <w:lang w:eastAsia="zh-CN"/>
        </w:rPr>
        <w:instrText xml:space="preserve"> ADDIN EN.CITE </w:instrText>
      </w:r>
      <w:r>
        <w:rPr>
          <w:rFonts w:ascii="Arial" w:hAnsi="Arial" w:cs="Arial" w:hint="eastAsia"/>
          <w:szCs w:val="24"/>
          <w:lang w:eastAsia="zh-CN"/>
        </w:rPr>
        <w:fldChar w:fldCharType="begin">
          <w:fldData xml:space="preserve">PEVuZE5vdGU+PENpdGU+PEF1dGhvcj5Lb3JzdW5za3k8L0F1dGhvcj48WWVhcj4yMDE5PC9ZZWFy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</w:fldData>
        </w:fldChar>
      </w:r>
      <w:r>
        <w:rPr>
          <w:rFonts w:ascii="Arial" w:hAnsi="Arial" w:cs="Arial" w:hint="eastAsia"/>
          <w:szCs w:val="24"/>
          <w:lang w:eastAsia="zh-CN"/>
        </w:rPr>
        <w:instrText xml:space="preserve"> ADDIN EN.CITE.DATA </w:instrText>
      </w:r>
      <w:r>
        <w:rPr>
          <w:rFonts w:ascii="Arial" w:hAnsi="Arial" w:cs="Arial"/>
          <w:szCs w:val="24"/>
          <w:lang w:eastAsia="zh-CN"/>
        </w:rPr>
      </w:r>
      <w:r>
        <w:rPr>
          <w:rFonts w:ascii="Arial" w:hAnsi="Arial" w:cs="Arial"/>
          <w:szCs w:val="24"/>
          <w:lang w:eastAsia="zh-CN"/>
        </w:rPr>
        <w:fldChar w:fldCharType="separate"/>
      </w:r>
      <w:r>
        <w:rPr>
          <w:rFonts w:ascii="Arial" w:hAnsi="Arial" w:cs="Arial" w:hint="eastAsia"/>
          <w:szCs w:val="24"/>
          <w:lang w:eastAsia="zh-CN"/>
        </w:rPr>
        <w:fldChar w:fldCharType="end"/>
      </w:r>
      <w:r>
        <w:rPr>
          <w:rFonts w:ascii="Arial" w:hAnsi="Arial" w:cs="Arial"/>
          <w:szCs w:val="24"/>
        </w:rPr>
      </w:r>
      <w:r>
        <w:rPr>
          <w:rFonts w:ascii="Arial" w:hAnsi="Arial" w:cs="Arial"/>
          <w:szCs w:val="24"/>
        </w:rPr>
        <w:fldChar w:fldCharType="separate"/>
      </w:r>
      <w:r>
        <w:rPr>
          <w:rFonts w:ascii="Arial" w:hAnsi="Arial" w:cs="Arial" w:hint="eastAsia"/>
          <w:szCs w:val="24"/>
          <w:lang w:eastAsia="zh-CN"/>
        </w:rPr>
        <w:t>(3)</w:t>
      </w:r>
      <w:r>
        <w:rPr>
          <w:rFonts w:ascii="Arial" w:hAnsi="Arial" w:cs="Arial"/>
          <w:szCs w:val="24"/>
        </w:rPr>
        <w:fldChar w:fldCharType="end"/>
      </w:r>
      <w:r>
        <w:rPr>
          <w:rFonts w:ascii="Arial" w:hAnsi="Arial" w:cs="Arial"/>
          <w:szCs w:val="24"/>
        </w:rPr>
        <w:t>.</w:t>
      </w:r>
      <w:r>
        <w:t xml:space="preserve"> </w:t>
      </w:r>
      <w:r>
        <w:rPr>
          <w:rFonts w:hint="eastAsia"/>
          <w:lang w:eastAsia="zh-CN"/>
        </w:rPr>
        <w:t xml:space="preserve"> </w:t>
      </w:r>
      <w:r>
        <w:rPr>
          <w:rFonts w:ascii="Arial" w:hAnsi="Arial" w:cs="Arial"/>
          <w:szCs w:val="24"/>
        </w:rPr>
        <w:t>Annotation of the resulting clusters into cell types was based on canonical markers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Table </w:t>
      </w:r>
      <w:r>
        <w:rPr>
          <w:rFonts w:ascii="Arial" w:hAnsi="Arial" w:cs="Arial" w:hint="eastAsia"/>
          <w:b/>
          <w:bCs/>
          <w:szCs w:val="24"/>
          <w:lang w:eastAsia="zh-CN"/>
        </w:rPr>
        <w:t>3</w:t>
      </w:r>
      <w:r>
        <w:rPr>
          <w:rFonts w:ascii="Arial" w:hAnsi="Arial" w:cs="Arial"/>
          <w:szCs w:val="24"/>
        </w:rPr>
        <w:t>).</w:t>
      </w:r>
    </w:p>
    <w:p w14:paraId="47DA2F25" w14:textId="77777777" w:rsidR="004756E1" w:rsidRDefault="004756E1">
      <w:pPr>
        <w:spacing w:line="480" w:lineRule="auto"/>
        <w:jc w:val="both"/>
        <w:rPr>
          <w:rFonts w:ascii="Arial" w:hAnsi="Arial" w:cs="Arial"/>
          <w:szCs w:val="24"/>
          <w:shd w:val="clear" w:color="auto" w:fill="FFFFFF"/>
        </w:rPr>
      </w:pPr>
    </w:p>
    <w:p w14:paraId="184F876B"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b w:val="0"/>
          <w:bCs w:val="0"/>
          <w:lang w:eastAsia="zh-CN"/>
        </w:rPr>
        <w:t>Dimensionality reduction and clustering analysis</w:t>
      </w:r>
    </w:p>
    <w:p w14:paraId="3E0AD9B4" w14:textId="77777777" w:rsidR="004756E1" w:rsidRDefault="004756E1">
      <w:pPr>
        <w:spacing w:line="480" w:lineRule="auto"/>
        <w:jc w:val="both"/>
        <w:rPr>
          <w:rFonts w:ascii="Arial" w:hAnsi="Arial" w:cs="Arial"/>
          <w:szCs w:val="24"/>
        </w:rPr>
      </w:pPr>
    </w:p>
    <w:p w14:paraId="414EB352" w14:textId="77777777" w:rsidR="004756E1" w:rsidRDefault="00000000">
      <w:pPr>
        <w:spacing w:line="480" w:lineRule="auto"/>
        <w:jc w:val="both"/>
        <w:rPr>
          <w:rFonts w:ascii="Arial" w:hAnsi="Arial" w:cs="Arial"/>
          <w:szCs w:val="24"/>
        </w:rPr>
      </w:pPr>
      <w:r>
        <w:rPr>
          <w:rFonts w:ascii="Arial" w:hAnsi="Arial" w:cs="Arial"/>
          <w:szCs w:val="24"/>
        </w:rPr>
        <w:t xml:space="preserve">Expression count matrices were initially </w:t>
      </w:r>
      <w:proofErr w:type="spellStart"/>
      <w:r>
        <w:rPr>
          <w:rFonts w:ascii="Arial" w:hAnsi="Arial" w:cs="Arial"/>
          <w:szCs w:val="24"/>
        </w:rPr>
        <w:t>normalised</w:t>
      </w:r>
      <w:proofErr w:type="spellEnd"/>
      <w:r>
        <w:rPr>
          <w:rFonts w:ascii="Arial" w:hAnsi="Arial" w:cs="Arial"/>
          <w:szCs w:val="24"/>
        </w:rPr>
        <w:t xml:space="preserve"> using the </w:t>
      </w:r>
      <w:proofErr w:type="spellStart"/>
      <w:r>
        <w:rPr>
          <w:rFonts w:ascii="Arial" w:hAnsi="Arial" w:cs="Arial"/>
          <w:szCs w:val="24"/>
        </w:rPr>
        <w:t>NormalizeData</w:t>
      </w:r>
      <w:proofErr w:type="spellEnd"/>
      <w:r>
        <w:rPr>
          <w:rFonts w:ascii="Arial" w:hAnsi="Arial" w:cs="Arial"/>
          <w:szCs w:val="24"/>
        </w:rPr>
        <w:t xml:space="preserve"> function with a scale factor of 10,000 and logarithmically transformed.  Principal component analysis was conducted using the </w:t>
      </w:r>
      <w:proofErr w:type="spellStart"/>
      <w:r>
        <w:rPr>
          <w:rFonts w:ascii="Arial" w:hAnsi="Arial" w:cs="Arial"/>
          <w:szCs w:val="24"/>
        </w:rPr>
        <w:t>RunPCA</w:t>
      </w:r>
      <w:proofErr w:type="spellEnd"/>
      <w:r>
        <w:rPr>
          <w:rFonts w:ascii="Arial" w:hAnsi="Arial" w:cs="Arial"/>
          <w:szCs w:val="24"/>
        </w:rPr>
        <w:t xml:space="preserve"> function based on previously defined variable genes.  Unsupervised clustering was identified using the </w:t>
      </w:r>
      <w:proofErr w:type="spellStart"/>
      <w:r>
        <w:rPr>
          <w:rFonts w:ascii="Arial" w:hAnsi="Arial" w:cs="Arial"/>
          <w:szCs w:val="24"/>
        </w:rPr>
        <w:t>FindClusters</w:t>
      </w:r>
      <w:proofErr w:type="spellEnd"/>
      <w:r>
        <w:rPr>
          <w:rFonts w:ascii="Arial" w:hAnsi="Arial" w:cs="Arial"/>
          <w:szCs w:val="24"/>
        </w:rPr>
        <w:t xml:space="preserve"> function with a resolution of 1 and Uniform Manifold Approximation and Projection</w:t>
      </w:r>
      <w:r>
        <w:rPr>
          <w:rFonts w:ascii="Arial" w:eastAsia="宋体" w:hAnsi="Arial" w:cs="Arial"/>
          <w:szCs w:val="24"/>
        </w:rPr>
        <w:t xml:space="preserve"> (</w:t>
      </w:r>
      <w:r>
        <w:rPr>
          <w:rFonts w:ascii="Arial" w:hAnsi="Arial" w:cs="Arial"/>
          <w:szCs w:val="24"/>
        </w:rPr>
        <w:t>UMAP</w:t>
      </w:r>
      <w:r>
        <w:rPr>
          <w:rFonts w:ascii="Arial" w:eastAsia="宋体" w:hAnsi="Arial" w:cs="Arial"/>
          <w:szCs w:val="24"/>
        </w:rPr>
        <w:t>)</w:t>
      </w:r>
      <w:r>
        <w:rPr>
          <w:rFonts w:ascii="Arial" w:hAnsi="Arial" w:cs="Arial"/>
          <w:szCs w:val="24"/>
        </w:rPr>
        <w:t xml:space="preserve"> clustering algorithms were applied.  We did 2 rounds of dimension reduction and unsupervised clustering for all cells. </w:t>
      </w:r>
      <w:r>
        <w:rPr>
          <w:rFonts w:ascii="Arial" w:eastAsia="宋体" w:hAnsi="Arial" w:cs="Arial"/>
          <w:szCs w:val="24"/>
          <w:lang w:eastAsia="zh-CN"/>
        </w:rPr>
        <w:t xml:space="preserve"> </w:t>
      </w:r>
      <w:r>
        <w:rPr>
          <w:rFonts w:ascii="Arial" w:hAnsi="Arial" w:cs="Arial"/>
          <w:szCs w:val="24"/>
        </w:rPr>
        <w:t>After the 1</w:t>
      </w:r>
      <w:r>
        <w:rPr>
          <w:rFonts w:ascii="Arial" w:hAnsi="Arial" w:cs="Arial"/>
          <w:szCs w:val="24"/>
          <w:vertAlign w:val="superscript"/>
        </w:rPr>
        <w:t>st</w:t>
      </w:r>
      <w:r>
        <w:rPr>
          <w:rFonts w:ascii="Arial" w:hAnsi="Arial" w:cs="Arial"/>
          <w:szCs w:val="24"/>
        </w:rPr>
        <w:t xml:space="preserve"> round 7 cell types were identified: (1) CD8</w:t>
      </w:r>
      <w:r>
        <w:rPr>
          <w:rFonts w:ascii="Arial" w:eastAsia="宋体" w:hAnsi="Arial" w:cs="Arial"/>
          <w:szCs w:val="24"/>
        </w:rPr>
        <w:t>-positive</w:t>
      </w:r>
      <w:r>
        <w:rPr>
          <w:rFonts w:ascii="Arial" w:hAnsi="Arial" w:cs="Arial"/>
          <w:szCs w:val="24"/>
        </w:rPr>
        <w:t xml:space="preserve"> T</w:t>
      </w:r>
      <w:r>
        <w:rPr>
          <w:rFonts w:ascii="Arial" w:eastAsia="宋体" w:hAnsi="Arial" w:cs="Arial"/>
          <w:szCs w:val="24"/>
        </w:rPr>
        <w:t xml:space="preserve">-cells; (2) </w:t>
      </w:r>
      <w:r>
        <w:rPr>
          <w:rFonts w:ascii="Arial" w:hAnsi="Arial" w:cs="Arial"/>
          <w:szCs w:val="24"/>
        </w:rPr>
        <w:t>CD4</w:t>
      </w:r>
      <w:r>
        <w:rPr>
          <w:rFonts w:ascii="Arial" w:eastAsia="宋体" w:hAnsi="Arial" w:cs="Arial"/>
          <w:szCs w:val="24"/>
        </w:rPr>
        <w:t>-positive</w:t>
      </w:r>
      <w:r>
        <w:rPr>
          <w:rFonts w:ascii="Arial" w:hAnsi="Arial" w:cs="Arial"/>
          <w:szCs w:val="24"/>
        </w:rPr>
        <w:t xml:space="preserve"> T</w:t>
      </w:r>
      <w:r>
        <w:rPr>
          <w:rFonts w:ascii="Arial" w:eastAsia="宋体" w:hAnsi="Arial" w:cs="Arial"/>
          <w:szCs w:val="24"/>
        </w:rPr>
        <w:t xml:space="preserve">-cells; (3) </w:t>
      </w:r>
      <w:r>
        <w:rPr>
          <w:rFonts w:ascii="Arial" w:hAnsi="Arial" w:cs="Arial"/>
          <w:szCs w:val="24"/>
        </w:rPr>
        <w:t>B-cells</w:t>
      </w:r>
      <w:r>
        <w:rPr>
          <w:rFonts w:ascii="Arial" w:eastAsia="宋体" w:hAnsi="Arial" w:cs="Arial"/>
          <w:szCs w:val="24"/>
        </w:rPr>
        <w:t xml:space="preserve">; (4) </w:t>
      </w:r>
      <w:r>
        <w:rPr>
          <w:rFonts w:ascii="Arial" w:hAnsi="Arial" w:cs="Arial"/>
          <w:szCs w:val="24"/>
        </w:rPr>
        <w:t>plasma cells; (5) myeloid cells; (6) NK-/NK</w:t>
      </w:r>
      <w:r>
        <w:rPr>
          <w:rFonts w:ascii="Arial" w:eastAsia="宋体" w:hAnsi="Arial" w:cs="Arial"/>
          <w:szCs w:val="24"/>
        </w:rPr>
        <w:t>T-cell</w:t>
      </w:r>
      <w:r>
        <w:rPr>
          <w:rFonts w:ascii="Arial" w:hAnsi="Arial" w:cs="Arial"/>
          <w:szCs w:val="24"/>
        </w:rPr>
        <w:t>s; and (7) cycling cells.  Cycling cells were excluded from downstream analyses save cell-cell communication analyses.  The 2</w:t>
      </w:r>
      <w:r>
        <w:rPr>
          <w:rFonts w:ascii="Arial" w:hAnsi="Arial" w:cs="Arial"/>
          <w:szCs w:val="24"/>
          <w:vertAlign w:val="superscript"/>
        </w:rPr>
        <w:t>nd</w:t>
      </w:r>
      <w:r>
        <w:rPr>
          <w:rFonts w:ascii="Arial" w:hAnsi="Arial" w:cs="Arial"/>
          <w:szCs w:val="24"/>
        </w:rPr>
        <w:t xml:space="preserve"> round was applied to the plasma and each immune cell type, separately.  A cell-cycle phase was assigned to each plasma cell line using the SCP package (</w:t>
      </w:r>
      <w:r>
        <w:rPr>
          <w:rFonts w:ascii="Arial" w:hAnsi="Arial" w:cs="Arial"/>
          <w:color w:val="3333FF"/>
          <w:szCs w:val="24"/>
        </w:rPr>
        <w:t>https://github.com/zhanghao-njmu/SCP</w:t>
      </w:r>
      <w:r>
        <w:rPr>
          <w:rFonts w:ascii="Arial" w:hAnsi="Arial" w:cs="Arial"/>
          <w:szCs w:val="24"/>
        </w:rPr>
        <w:t xml:space="preserve">).  </w:t>
      </w:r>
      <w:r>
        <w:rPr>
          <w:rFonts w:ascii="Arial" w:eastAsia="宋体" w:hAnsi="Arial" w:cs="Arial"/>
          <w:szCs w:val="24"/>
        </w:rPr>
        <w:t>D</w:t>
      </w:r>
      <w:r>
        <w:rPr>
          <w:rFonts w:ascii="Arial" w:hAnsi="Arial" w:cs="Arial"/>
          <w:szCs w:val="24"/>
        </w:rPr>
        <w:t>ifferentially expressed gene</w:t>
      </w:r>
      <w:r>
        <w:rPr>
          <w:rFonts w:ascii="Arial" w:eastAsia="宋体" w:hAnsi="Arial" w:cs="Arial"/>
          <w:szCs w:val="24"/>
        </w:rPr>
        <w:t>s</w:t>
      </w:r>
      <w:r>
        <w:rPr>
          <w:rFonts w:ascii="Arial" w:hAnsi="Arial" w:cs="Arial"/>
          <w:szCs w:val="24"/>
        </w:rPr>
        <w:t xml:space="preserve"> (DEGs</w:t>
      </w:r>
      <w:r>
        <w:rPr>
          <w:rFonts w:ascii="Arial" w:eastAsia="宋体" w:hAnsi="Arial" w:cs="Arial"/>
          <w:szCs w:val="24"/>
        </w:rPr>
        <w:t>)</w:t>
      </w:r>
      <w:r>
        <w:rPr>
          <w:rFonts w:ascii="Arial" w:hAnsi="Arial" w:cs="Arial"/>
          <w:szCs w:val="24"/>
        </w:rPr>
        <w:t xml:space="preserve"> between pre</w:t>
      </w:r>
      <w:r>
        <w:rPr>
          <w:rFonts w:ascii="Arial" w:eastAsia="宋体" w:hAnsi="Arial" w:cs="Arial"/>
          <w:szCs w:val="24"/>
        </w:rPr>
        <w:t>-therapy</w:t>
      </w:r>
      <w:r>
        <w:rPr>
          <w:rFonts w:ascii="Arial" w:hAnsi="Arial" w:cs="Arial"/>
          <w:szCs w:val="24"/>
        </w:rPr>
        <w:t xml:space="preserve"> and </w:t>
      </w:r>
      <w:r>
        <w:rPr>
          <w:rFonts w:ascii="Arial" w:eastAsia="宋体" w:hAnsi="Arial" w:cs="Arial"/>
          <w:szCs w:val="24"/>
        </w:rPr>
        <w:t xml:space="preserve">acquired </w:t>
      </w:r>
      <w:r>
        <w:rPr>
          <w:rFonts w:ascii="Arial" w:hAnsi="Arial" w:cs="Arial"/>
          <w:szCs w:val="24"/>
        </w:rPr>
        <w:t>res</w:t>
      </w:r>
      <w:r>
        <w:rPr>
          <w:rFonts w:ascii="Arial" w:eastAsia="宋体" w:hAnsi="Arial" w:cs="Arial"/>
          <w:szCs w:val="24"/>
        </w:rPr>
        <w:t>istance</w:t>
      </w:r>
      <w:r>
        <w:rPr>
          <w:rFonts w:ascii="Arial" w:hAnsi="Arial" w:cs="Arial"/>
          <w:szCs w:val="24"/>
        </w:rPr>
        <w:t xml:space="preserve"> samples or clusters were determined using the function </w:t>
      </w:r>
      <w:proofErr w:type="spellStart"/>
      <w:r>
        <w:rPr>
          <w:rFonts w:ascii="Arial" w:hAnsi="Arial" w:cs="Arial"/>
          <w:szCs w:val="24"/>
        </w:rPr>
        <w:t>FindMarkers</w:t>
      </w:r>
      <w:proofErr w:type="spellEnd"/>
      <w:r>
        <w:rPr>
          <w:rFonts w:ascii="Arial" w:hAnsi="Arial" w:cs="Arial"/>
          <w:szCs w:val="24"/>
        </w:rPr>
        <w:t xml:space="preserve"> in Seurat</w:t>
      </w:r>
      <w:r>
        <w:rPr>
          <w:rFonts w:ascii="Arial" w:hAnsi="Arial" w:cs="Arial"/>
          <w:szCs w:val="24"/>
          <w:lang w:eastAsia="zh-CN"/>
        </w:rPr>
        <w:t xml:space="preserve"> </w:t>
      </w:r>
      <w:r>
        <w:rPr>
          <w:rFonts w:ascii="Arial" w:hAnsi="Arial" w:cs="Arial"/>
          <w:szCs w:val="24"/>
        </w:rPr>
        <w:fldChar w:fldCharType="begin">
          <w:fldData xml:space="preserve">PEVuZE5vdGU+PENpdGU+PEF1dGhvcj5TYXRpamE8L0F1dGhvcj48WWVhcj4yMDE1PC9ZZWFyPjxS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</w:fldData>
        </w:fldChar>
      </w:r>
      <w:r>
        <w:rPr>
          <w:rFonts w:ascii="Arial" w:hAnsi="Arial" w:cs="Arial" w:hint="eastAsia"/>
          <w:szCs w:val="24"/>
          <w:lang w:eastAsia="zh-CN"/>
        </w:rPr>
        <w:instrText xml:space="preserve"> ADDIN EN.CITE </w:instrText>
      </w:r>
      <w:r>
        <w:rPr>
          <w:rFonts w:ascii="Arial" w:hAnsi="Arial" w:cs="Arial" w:hint="eastAsia"/>
          <w:szCs w:val="24"/>
          <w:lang w:eastAsia="zh-CN"/>
        </w:rPr>
        <w:fldChar w:fldCharType="begin">
          <w:fldData xml:space="preserve">PEVuZE5vdGU+PENpdGU+PEF1dGhvcj5TYXRpamE8L0F1dGhvcj48WWVhcj4yMDE1PC9ZZWFyPjxS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</w:fldData>
        </w:fldChar>
      </w:r>
      <w:r>
        <w:rPr>
          <w:rFonts w:ascii="Arial" w:hAnsi="Arial" w:cs="Arial" w:hint="eastAsia"/>
          <w:szCs w:val="24"/>
          <w:lang w:eastAsia="zh-CN"/>
        </w:rPr>
        <w:instrText xml:space="preserve"> ADDIN EN.CITE.DATA </w:instrText>
      </w:r>
      <w:r>
        <w:rPr>
          <w:rFonts w:ascii="Arial" w:hAnsi="Arial" w:cs="Arial"/>
          <w:szCs w:val="24"/>
          <w:lang w:eastAsia="zh-CN"/>
        </w:rPr>
      </w:r>
      <w:r>
        <w:rPr>
          <w:rFonts w:ascii="Arial" w:hAnsi="Arial" w:cs="Arial"/>
          <w:szCs w:val="24"/>
          <w:lang w:eastAsia="zh-CN"/>
        </w:rPr>
        <w:fldChar w:fldCharType="separate"/>
      </w:r>
      <w:r>
        <w:rPr>
          <w:rFonts w:ascii="Arial" w:hAnsi="Arial" w:cs="Arial" w:hint="eastAsia"/>
          <w:szCs w:val="24"/>
          <w:lang w:eastAsia="zh-CN"/>
        </w:rPr>
        <w:fldChar w:fldCharType="end"/>
      </w:r>
      <w:r>
        <w:rPr>
          <w:rFonts w:ascii="Arial" w:hAnsi="Arial" w:cs="Arial"/>
          <w:szCs w:val="24"/>
        </w:rPr>
      </w:r>
      <w:r>
        <w:rPr>
          <w:rFonts w:ascii="Arial" w:hAnsi="Arial" w:cs="Arial"/>
          <w:szCs w:val="24"/>
        </w:rPr>
        <w:fldChar w:fldCharType="separate"/>
      </w:r>
      <w:r>
        <w:rPr>
          <w:rFonts w:ascii="Arial" w:hAnsi="Arial" w:cs="Arial" w:hint="eastAsia"/>
          <w:szCs w:val="24"/>
          <w:lang w:eastAsia="zh-CN"/>
        </w:rPr>
        <w:t>(4)</w:t>
      </w:r>
      <w:r>
        <w:rPr>
          <w:rFonts w:ascii="Arial" w:hAnsi="Arial" w:cs="Arial"/>
          <w:szCs w:val="24"/>
        </w:rPr>
        <w:fldChar w:fldCharType="end"/>
      </w:r>
      <w:r>
        <w:rPr>
          <w:rFonts w:ascii="Arial" w:hAnsi="Arial" w:cs="Arial"/>
          <w:szCs w:val="24"/>
        </w:rPr>
        <w:t xml:space="preserve">. </w:t>
      </w:r>
    </w:p>
    <w:p w14:paraId="03421DF8" w14:textId="77777777" w:rsidR="004756E1" w:rsidRDefault="004756E1">
      <w:pPr>
        <w:spacing w:line="480" w:lineRule="auto"/>
        <w:jc w:val="both"/>
        <w:rPr>
          <w:rFonts w:ascii="Arial" w:hAnsi="Arial" w:cs="Arial"/>
          <w:szCs w:val="24"/>
        </w:rPr>
      </w:pPr>
    </w:p>
    <w:p w14:paraId="1A846A05" w14:textId="77777777" w:rsidR="004756E1" w:rsidRDefault="00000000">
      <w:pPr>
        <w:pStyle w:val="SMHeading"/>
        <w:spacing w:line="480" w:lineRule="auto"/>
        <w:jc w:val="both"/>
        <w:outlineLvl w:val="1"/>
        <w:rPr>
          <w:rFonts w:ascii="Arial" w:hAnsi="Arial" w:cs="Arial"/>
          <w:b w:val="0"/>
          <w:bCs w:val="0"/>
          <w:lang w:eastAsia="zh-CN"/>
        </w:rPr>
      </w:pPr>
      <w:proofErr w:type="spellStart"/>
      <w:r>
        <w:rPr>
          <w:rFonts w:ascii="Arial" w:hAnsi="Arial" w:cs="Arial"/>
          <w:b w:val="0"/>
          <w:bCs w:val="0"/>
          <w:lang w:eastAsia="zh-CN"/>
        </w:rPr>
        <w:t>Pseudotime</w:t>
      </w:r>
      <w:proofErr w:type="spellEnd"/>
      <w:r>
        <w:rPr>
          <w:rFonts w:ascii="Arial" w:hAnsi="Arial" w:cs="Arial"/>
          <w:b w:val="0"/>
          <w:bCs w:val="0"/>
          <w:lang w:eastAsia="zh-CN"/>
        </w:rPr>
        <w:t xml:space="preserve"> analyses</w:t>
      </w:r>
    </w:p>
    <w:p w14:paraId="64E3FAC3" w14:textId="77777777" w:rsidR="004756E1" w:rsidRDefault="004756E1">
      <w:pPr>
        <w:pStyle w:val="SMText"/>
        <w:spacing w:line="480" w:lineRule="auto"/>
        <w:jc w:val="both"/>
        <w:rPr>
          <w:rFonts w:ascii="Arial" w:hAnsi="Arial" w:cs="Arial"/>
          <w:szCs w:val="24"/>
        </w:rPr>
      </w:pPr>
    </w:p>
    <w:p w14:paraId="1917FD7C" w14:textId="77777777" w:rsidR="004756E1" w:rsidRDefault="00000000">
      <w:pPr>
        <w:spacing w:line="480" w:lineRule="auto"/>
        <w:jc w:val="both"/>
        <w:rPr>
          <w:rFonts w:ascii="Arial" w:hAnsi="Arial" w:cs="Arial"/>
          <w:szCs w:val="24"/>
        </w:rPr>
      </w:pPr>
      <w:proofErr w:type="spellStart"/>
      <w:r>
        <w:rPr>
          <w:rFonts w:ascii="Arial" w:hAnsi="Arial" w:cs="Arial"/>
          <w:szCs w:val="24"/>
        </w:rPr>
        <w:lastRenderedPageBreak/>
        <w:t>Pseudotime</w:t>
      </w:r>
      <w:proofErr w:type="spellEnd"/>
      <w:r>
        <w:rPr>
          <w:rFonts w:ascii="Arial" w:hAnsi="Arial" w:cs="Arial"/>
          <w:szCs w:val="24"/>
        </w:rPr>
        <w:t xml:space="preserve"> analyses were done using the Monocle2 package with DDR-Tree </w:t>
      </w:r>
      <w:proofErr w:type="gramStart"/>
      <w:r>
        <w:rPr>
          <w:rFonts w:ascii="Arial" w:hAnsi="Arial" w:cs="Arial"/>
          <w:szCs w:val="24"/>
        </w:rPr>
        <w:t>and  default</w:t>
      </w:r>
      <w:proofErr w:type="gramEnd"/>
      <w:r>
        <w:rPr>
          <w:rFonts w:ascii="Arial" w:hAnsi="Arial" w:cs="Arial"/>
          <w:szCs w:val="24"/>
        </w:rPr>
        <w:t xml:space="preserve"> parameters</w:t>
      </w:r>
      <w:r>
        <w:rPr>
          <w:rFonts w:ascii="Arial" w:hAnsi="Arial" w:cs="Arial"/>
          <w:szCs w:val="24"/>
          <w:lang w:eastAsia="zh-CN"/>
        </w:rPr>
        <w:t xml:space="preserve"> </w:t>
      </w:r>
      <w:r>
        <w:rPr>
          <w:rFonts w:ascii="Arial" w:hAnsi="Arial" w:cs="Arial"/>
          <w:szCs w:val="24"/>
        </w:rPr>
        <w:fldChar w:fldCharType="begin">
          <w:fldData xml:space="preserve">PEVuZE5vdGU+PENpdGU+PEF1dGhvcj5RaXU8L0F1dGhvcj48WWVhcj4yMDE3PC9ZZWFyPjxSZWNO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</w:fldData>
        </w:fldChar>
      </w:r>
      <w:r>
        <w:rPr>
          <w:rFonts w:ascii="Arial" w:hAnsi="Arial" w:cs="Arial" w:hint="eastAsia"/>
          <w:szCs w:val="24"/>
          <w:lang w:eastAsia="zh-CN"/>
        </w:rPr>
        <w:instrText xml:space="preserve"> ADDIN EN.CITE </w:instrText>
      </w:r>
      <w:r>
        <w:rPr>
          <w:rFonts w:ascii="Arial" w:hAnsi="Arial" w:cs="Arial" w:hint="eastAsia"/>
          <w:szCs w:val="24"/>
          <w:lang w:eastAsia="zh-CN"/>
        </w:rPr>
        <w:fldChar w:fldCharType="begin">
          <w:fldData xml:space="preserve">PEVuZE5vdGU+PENpdGU+PEF1dGhvcj5RaXU8L0F1dGhvcj48WWVhcj4yMDE3PC9ZZWFyPjxSZWNO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</w:fldData>
        </w:fldChar>
      </w:r>
      <w:r>
        <w:rPr>
          <w:rFonts w:ascii="Arial" w:hAnsi="Arial" w:cs="Arial" w:hint="eastAsia"/>
          <w:szCs w:val="24"/>
          <w:lang w:eastAsia="zh-CN"/>
        </w:rPr>
        <w:instrText xml:space="preserve"> ADDIN EN.CITE.DATA </w:instrText>
      </w:r>
      <w:r>
        <w:rPr>
          <w:rFonts w:ascii="Arial" w:hAnsi="Arial" w:cs="Arial"/>
          <w:szCs w:val="24"/>
          <w:lang w:eastAsia="zh-CN"/>
        </w:rPr>
      </w:r>
      <w:r>
        <w:rPr>
          <w:rFonts w:ascii="Arial" w:hAnsi="Arial" w:cs="Arial"/>
          <w:szCs w:val="24"/>
          <w:lang w:eastAsia="zh-CN"/>
        </w:rPr>
        <w:fldChar w:fldCharType="separate"/>
      </w:r>
      <w:r>
        <w:rPr>
          <w:rFonts w:ascii="Arial" w:hAnsi="Arial" w:cs="Arial" w:hint="eastAsia"/>
          <w:szCs w:val="24"/>
          <w:lang w:eastAsia="zh-CN"/>
        </w:rPr>
        <w:fldChar w:fldCharType="end"/>
      </w:r>
      <w:r>
        <w:rPr>
          <w:rFonts w:ascii="Arial" w:hAnsi="Arial" w:cs="Arial"/>
          <w:szCs w:val="24"/>
        </w:rPr>
      </w:r>
      <w:r>
        <w:rPr>
          <w:rFonts w:ascii="Arial" w:hAnsi="Arial" w:cs="Arial"/>
          <w:szCs w:val="24"/>
        </w:rPr>
        <w:fldChar w:fldCharType="separate"/>
      </w:r>
      <w:r>
        <w:rPr>
          <w:rFonts w:ascii="Arial" w:hAnsi="Arial" w:cs="Arial" w:hint="eastAsia"/>
          <w:szCs w:val="24"/>
          <w:lang w:eastAsia="zh-CN"/>
        </w:rPr>
        <w:t>(5)</w:t>
      </w:r>
      <w:r>
        <w:rPr>
          <w:rFonts w:ascii="Arial" w:hAnsi="Arial" w:cs="Arial"/>
          <w:szCs w:val="24"/>
        </w:rPr>
        <w:fldChar w:fldCharType="end"/>
      </w:r>
      <w:r>
        <w:rPr>
          <w:rFonts w:ascii="Arial" w:hAnsi="Arial" w:cs="Arial"/>
          <w:szCs w:val="24"/>
        </w:rPr>
        <w:t xml:space="preserve">.  DEGs were defined using the </w:t>
      </w:r>
      <w:proofErr w:type="spellStart"/>
      <w:r>
        <w:rPr>
          <w:rFonts w:ascii="Arial" w:hAnsi="Arial" w:cs="Arial"/>
          <w:szCs w:val="24"/>
        </w:rPr>
        <w:t>differentialGeneTest</w:t>
      </w:r>
      <w:proofErr w:type="spellEnd"/>
      <w:r>
        <w:rPr>
          <w:rFonts w:ascii="Arial" w:hAnsi="Arial" w:cs="Arial"/>
          <w:szCs w:val="24"/>
        </w:rPr>
        <w:t xml:space="preserve"> function with a q-value &lt; 0.01</w:t>
      </w:r>
      <w:r>
        <w:rPr>
          <w:rFonts w:ascii="Arial" w:hAnsi="Arial" w:cs="Arial"/>
          <w:szCs w:val="24"/>
          <w:lang w:eastAsia="zh-CN"/>
        </w:rPr>
        <w:t xml:space="preserve"> </w:t>
      </w:r>
      <w:r>
        <w:rPr>
          <w:rFonts w:ascii="Arial" w:hAnsi="Arial" w:cs="Arial"/>
          <w:szCs w:val="24"/>
        </w:rPr>
        <w:fldChar w:fldCharType="begin">
          <w:fldData xml:space="preserve">PEVuZE5vdGU+PENpdGU+PEF1dGhvcj5TYXRpamE8L0F1dGhvcj48WWVhcj4yMDE1PC9ZZWFyPjxS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</w:fldData>
        </w:fldChar>
      </w:r>
      <w:r>
        <w:rPr>
          <w:rFonts w:ascii="Arial" w:hAnsi="Arial" w:cs="Arial" w:hint="eastAsia"/>
          <w:szCs w:val="24"/>
          <w:lang w:eastAsia="zh-CN"/>
        </w:rPr>
        <w:instrText xml:space="preserve"> ADDIN EN.CITE </w:instrText>
      </w:r>
      <w:r>
        <w:rPr>
          <w:rFonts w:ascii="Arial" w:hAnsi="Arial" w:cs="Arial" w:hint="eastAsia"/>
          <w:szCs w:val="24"/>
          <w:lang w:eastAsia="zh-CN"/>
        </w:rPr>
        <w:fldChar w:fldCharType="begin">
          <w:fldData xml:space="preserve">PEVuZE5vdGU+PENpdGU+PEF1dGhvcj5TYXRpamE8L0F1dGhvcj48WWVhcj4yMDE1PC9ZZWFyPjxS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</w:fldData>
        </w:fldChar>
      </w:r>
      <w:r>
        <w:rPr>
          <w:rFonts w:ascii="Arial" w:hAnsi="Arial" w:cs="Arial" w:hint="eastAsia"/>
          <w:szCs w:val="24"/>
          <w:lang w:eastAsia="zh-CN"/>
        </w:rPr>
        <w:instrText xml:space="preserve"> ADDIN EN.CITE.DATA </w:instrText>
      </w:r>
      <w:r>
        <w:rPr>
          <w:rFonts w:ascii="Arial" w:hAnsi="Arial" w:cs="Arial"/>
          <w:szCs w:val="24"/>
          <w:lang w:eastAsia="zh-CN"/>
        </w:rPr>
      </w:r>
      <w:r>
        <w:rPr>
          <w:rFonts w:ascii="Arial" w:hAnsi="Arial" w:cs="Arial"/>
          <w:szCs w:val="24"/>
          <w:lang w:eastAsia="zh-CN"/>
        </w:rPr>
        <w:fldChar w:fldCharType="separate"/>
      </w:r>
      <w:r>
        <w:rPr>
          <w:rFonts w:ascii="Arial" w:hAnsi="Arial" w:cs="Arial" w:hint="eastAsia"/>
          <w:szCs w:val="24"/>
          <w:lang w:eastAsia="zh-CN"/>
        </w:rPr>
        <w:fldChar w:fldCharType="end"/>
      </w:r>
      <w:r>
        <w:rPr>
          <w:rFonts w:ascii="Arial" w:hAnsi="Arial" w:cs="Arial"/>
          <w:szCs w:val="24"/>
        </w:rPr>
      </w:r>
      <w:r>
        <w:rPr>
          <w:rFonts w:ascii="Arial" w:hAnsi="Arial" w:cs="Arial"/>
          <w:szCs w:val="24"/>
        </w:rPr>
        <w:fldChar w:fldCharType="separate"/>
      </w:r>
      <w:r>
        <w:rPr>
          <w:rFonts w:ascii="Arial" w:hAnsi="Arial" w:cs="Arial" w:hint="eastAsia"/>
          <w:szCs w:val="24"/>
          <w:lang w:eastAsia="zh-CN"/>
        </w:rPr>
        <w:t>(4)</w:t>
      </w:r>
      <w:r>
        <w:rPr>
          <w:rFonts w:ascii="Arial" w:hAnsi="Arial" w:cs="Arial"/>
          <w:szCs w:val="24"/>
        </w:rPr>
        <w:fldChar w:fldCharType="end"/>
      </w:r>
      <w:r>
        <w:rPr>
          <w:rFonts w:ascii="Arial" w:hAnsi="Arial" w:cs="Arial"/>
          <w:szCs w:val="24"/>
        </w:rPr>
        <w:t>.  DEGs in individual clusters were used as ordered gene sets.  The cell differentiation trajectory was constructed after dimension reduction and cell ordering using default parameters.</w:t>
      </w:r>
    </w:p>
    <w:p w14:paraId="48642E13" w14:textId="77777777" w:rsidR="004756E1" w:rsidRDefault="004756E1">
      <w:pPr>
        <w:pStyle w:val="SMText"/>
        <w:spacing w:line="480" w:lineRule="auto"/>
        <w:jc w:val="both"/>
        <w:rPr>
          <w:rFonts w:ascii="Arial" w:hAnsi="Arial" w:cs="Arial"/>
          <w:szCs w:val="24"/>
          <w:lang w:eastAsia="zh-CN"/>
        </w:rPr>
      </w:pPr>
    </w:p>
    <w:p w14:paraId="4648794D"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b w:val="0"/>
          <w:bCs w:val="0"/>
          <w:lang w:eastAsia="zh-CN"/>
        </w:rPr>
        <w:t>Pathway analyses</w:t>
      </w:r>
    </w:p>
    <w:p w14:paraId="6562561D" w14:textId="77777777" w:rsidR="004756E1" w:rsidRDefault="004756E1">
      <w:pPr>
        <w:pStyle w:val="SMText"/>
        <w:spacing w:line="480" w:lineRule="auto"/>
        <w:jc w:val="both"/>
        <w:rPr>
          <w:rFonts w:ascii="Arial" w:hAnsi="Arial" w:cs="Arial"/>
          <w:szCs w:val="24"/>
        </w:rPr>
      </w:pPr>
    </w:p>
    <w:p w14:paraId="088E79E5" w14:textId="77777777" w:rsidR="004756E1" w:rsidRDefault="00000000">
      <w:pPr>
        <w:spacing w:line="480" w:lineRule="auto"/>
        <w:jc w:val="both"/>
        <w:rPr>
          <w:rFonts w:ascii="Arial" w:hAnsi="Arial" w:cs="Arial"/>
          <w:szCs w:val="24"/>
        </w:rPr>
      </w:pPr>
      <w:r>
        <w:rPr>
          <w:rFonts w:ascii="Arial" w:hAnsi="Arial" w:cs="Arial"/>
          <w:szCs w:val="24"/>
        </w:rPr>
        <w:t>DEGs of the cell subtypes of plasma cells were identified using the “</w:t>
      </w:r>
      <w:proofErr w:type="spellStart"/>
      <w:r>
        <w:rPr>
          <w:rFonts w:ascii="Arial" w:hAnsi="Arial" w:cs="Arial"/>
          <w:szCs w:val="24"/>
        </w:rPr>
        <w:t>FindAllMarkers</w:t>
      </w:r>
      <w:proofErr w:type="spellEnd"/>
      <w:r>
        <w:rPr>
          <w:rFonts w:ascii="Arial" w:hAnsi="Arial" w:cs="Arial"/>
          <w:szCs w:val="24"/>
        </w:rPr>
        <w:t xml:space="preserve">” function of Seurat.  Adjusted </w:t>
      </w:r>
      <w:r>
        <w:rPr>
          <w:rFonts w:ascii="Arial" w:hAnsi="Arial" w:cs="Arial"/>
          <w:i/>
          <w:iCs/>
          <w:szCs w:val="24"/>
        </w:rPr>
        <w:t>P</w:t>
      </w:r>
      <w:r>
        <w:rPr>
          <w:rFonts w:ascii="Arial" w:hAnsi="Arial" w:cs="Arial"/>
          <w:szCs w:val="24"/>
        </w:rPr>
        <w:t xml:space="preserve"> &lt; 0.05 was the cut-off criterion. DEGs were </w:t>
      </w:r>
      <w:r>
        <w:rPr>
          <w:rFonts w:ascii="Arial" w:hAnsi="Arial" w:cs="Arial" w:hint="eastAsia"/>
          <w:szCs w:val="24"/>
          <w:lang w:eastAsia="zh-CN"/>
        </w:rPr>
        <w:t>visualized</w:t>
      </w:r>
      <w:r>
        <w:rPr>
          <w:rFonts w:ascii="Arial" w:hAnsi="Arial" w:cs="Arial"/>
          <w:szCs w:val="24"/>
        </w:rPr>
        <w:t xml:space="preserve"> using the </w:t>
      </w:r>
      <w:proofErr w:type="spellStart"/>
      <w:r>
        <w:rPr>
          <w:rFonts w:ascii="Arial" w:hAnsi="Arial" w:cs="Arial"/>
          <w:szCs w:val="24"/>
        </w:rPr>
        <w:t>scRNAtoolVis</w:t>
      </w:r>
      <w:proofErr w:type="spellEnd"/>
      <w:r>
        <w:rPr>
          <w:rFonts w:ascii="Arial" w:hAnsi="Arial" w:cs="Arial"/>
          <w:szCs w:val="24"/>
        </w:rPr>
        <w:t xml:space="preserve"> package (</w:t>
      </w:r>
      <w:r>
        <w:rPr>
          <w:rFonts w:ascii="Arial" w:hAnsi="Arial" w:cs="Arial"/>
          <w:color w:val="3333FF"/>
          <w:szCs w:val="24"/>
        </w:rPr>
        <w:t>https://github.com/junjunlab</w:t>
      </w:r>
      <w:r>
        <w:rPr>
          <w:rFonts w:ascii="Arial" w:hAnsi="Arial" w:cs="Arial"/>
          <w:szCs w:val="24"/>
        </w:rPr>
        <w:t>).  The R package “</w:t>
      </w:r>
      <w:proofErr w:type="spellStart"/>
      <w:r>
        <w:rPr>
          <w:rFonts w:ascii="Arial" w:hAnsi="Arial" w:cs="Arial"/>
          <w:szCs w:val="24"/>
        </w:rPr>
        <w:t>scRNAtoolVis</w:t>
      </w:r>
      <w:proofErr w:type="spellEnd"/>
      <w:r>
        <w:rPr>
          <w:rFonts w:ascii="Arial" w:hAnsi="Arial" w:cs="Arial"/>
          <w:szCs w:val="24"/>
        </w:rPr>
        <w:t>” was used to plot the volcano chart for the DEGs between different cell clusters</w:t>
      </w:r>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&lt;EndNote&gt;&lt;Cite&gt;&lt;Author&gt;Zhang&lt;/Author&gt;&lt;Year&gt;2022&lt;/Year&gt;&lt;RecNum&gt;157&lt;/RecNum&gt;&lt;DisplayText&gt;(6)&lt;/DisplayText&gt;&lt;record&gt;&lt;rec-number&gt;157&lt;/rec-number&gt;&lt;foreign-keys&gt;&lt;key app="EN" db-id="a5dtxr5xn9f906efe975szvqprz50sfex0rd" timestamp="1739001260"&gt;157&lt;/key&gt;&lt;/foreign-keys&gt;&lt;ref-type name="Online Database"&gt;45&lt;/ref-type&gt;&lt;contributors&gt;&lt;authors&gt;&lt;author&gt;Jun Zhang&lt;/author&gt;&lt;/authors&gt;&lt;/contributors&gt;&lt;titles&gt;&lt;title&gt;scRNAtoolVis: Useful Functions to Make Your scRNA-seq Plot More Cool!.&lt;/title&gt;&lt;/titles&gt;&lt;dates&gt;&lt;year&gt;2022&lt;/year&gt;&lt;/dates&gt;&lt;urls&gt;&lt;/urls&gt;&lt;electronic-resource-num&gt;ttps://junjunlab.github.io/scRNAtoolVis-manual/&lt;/electronic-resource-num&gt;&lt;/record&gt;&lt;/Cite&gt;&lt;/EndNote&gt;</w:instrText>
      </w:r>
      <w:r>
        <w:rPr>
          <w:rFonts w:ascii="Arial" w:hAnsi="Arial" w:cs="Arial"/>
          <w:szCs w:val="24"/>
        </w:rPr>
        <w:fldChar w:fldCharType="separate"/>
      </w:r>
      <w:r>
        <w:rPr>
          <w:rFonts w:ascii="Arial" w:hAnsi="Arial" w:cs="Arial" w:hint="eastAsia"/>
          <w:szCs w:val="24"/>
          <w:lang w:eastAsia="zh-CN"/>
        </w:rPr>
        <w:t>(6)</w:t>
      </w:r>
      <w:r>
        <w:rPr>
          <w:rFonts w:ascii="Arial" w:hAnsi="Arial" w:cs="Arial"/>
          <w:szCs w:val="24"/>
        </w:rPr>
        <w:fldChar w:fldCharType="end"/>
      </w:r>
      <w:r>
        <w:rPr>
          <w:rFonts w:ascii="Arial" w:hAnsi="Arial" w:cs="Arial"/>
          <w:szCs w:val="24"/>
        </w:rPr>
        <w:t>.  Enrichment analysis was done on DEGs using the SCP package</w:t>
      </w:r>
      <w:r>
        <w:rPr>
          <w:rFonts w:ascii="Arial" w:hAnsi="Arial" w:cs="Arial" w:hint="eastAsia"/>
          <w:szCs w:val="24"/>
          <w:lang w:eastAsia="zh-CN"/>
        </w:rPr>
        <w:t xml:space="preserve"> </w:t>
      </w:r>
      <w:r>
        <w:rPr>
          <w:rFonts w:ascii="Arial" w:hAnsi="Arial" w:cs="Arial"/>
          <w:szCs w:val="24"/>
          <w:lang w:eastAsia="zh-CN"/>
        </w:rPr>
        <w:t xml:space="preserve"> </w:t>
      </w:r>
      <w:r>
        <w:rPr>
          <w:rFonts w:ascii="Arial" w:hAnsi="Arial" w:cs="Arial"/>
          <w:szCs w:val="24"/>
          <w:lang w:eastAsia="zh-CN"/>
        </w:rPr>
        <w:fldChar w:fldCharType="begin"/>
      </w:r>
      <w:r>
        <w:rPr>
          <w:rFonts w:ascii="Arial" w:hAnsi="Arial" w:cs="Arial" w:hint="eastAsia"/>
          <w:szCs w:val="24"/>
          <w:lang w:eastAsia="zh-CN"/>
        </w:rPr>
        <w:instrText xml:space="preserve"> ADDIN EN.CITE &lt;EndNote&gt;&lt;Cite&gt;&lt;Author&gt;Vanderaa&lt;/Author&gt;&lt;Year&gt;2023&lt;/Year&gt;&lt;RecNum&gt;119&lt;/RecNum&gt;&lt;DisplayText&gt;(7)&lt;/DisplayText&gt;&lt;record&gt;&lt;rec-number&gt;119&lt;/rec-number&gt;&lt;foreign-keys&gt;&lt;key app="EN" db-id="55fsvvf9xdfr03eexw85ad9h05zpfaa0rt5v" timestamp="1749982438"&gt;119&lt;/key&gt;&lt;/foreign-keys&gt;&lt;ref-type name="Journal Article"&gt;17&lt;/ref-type&gt;&lt;contributors&gt;&lt;authors&gt;&lt;author&gt;Vanderaa, C.&lt;/author&gt;&lt;author&gt;Gatto, L.&lt;/author&gt;&lt;/authors&gt;&lt;/contributors&gt;&lt;auth-address&gt;Computational Biology and Bioinformatics Unit (CBIO), de Duve Institute, Universit</w:instrText>
      </w:r>
      <w:r>
        <w:rPr>
          <w:rFonts w:ascii="Arial" w:hAnsi="Arial" w:cs="Arial" w:hint="eastAsia"/>
          <w:szCs w:val="24"/>
          <w:lang w:eastAsia="zh-CN"/>
        </w:rPr>
        <w:instrText>é</w:instrText>
      </w:r>
      <w:r>
        <w:rPr>
          <w:rFonts w:ascii="Arial" w:hAnsi="Arial" w:cs="Arial" w:hint="eastAsia"/>
          <w:szCs w:val="24"/>
          <w:lang w:eastAsia="zh-CN"/>
        </w:rPr>
        <w:instrText xml:space="preserve"> catholique de Louvain, Belgium.&lt;/auth-address&gt;&lt;titles&gt;&lt;title&gt;The Current State of Single-Cell Proteomics Data Analysis&lt;/title&gt;&lt;secondary-title&gt;Curr Protoc&lt;/secondary-title&gt;&lt;/titles&gt;&lt;periodical&gt;&lt;full-title&gt;Curr Protoc&lt;/full-title&gt;&lt;/periodical&gt;&lt;pages&gt;e658&lt;/pages&gt;&lt;volume&gt;3&lt;/volume&gt;&lt;number&gt;1&lt;/number&gt;&lt;keywords&gt;&lt;keyword&gt;*Software&lt;/keyword&gt;&lt;keyword&gt;*Proteomics/methods&lt;/keyword&gt;&lt;keyword&gt;Workflow&lt;/keyword&gt;&lt;keyword&gt;Data Analysis&lt;/keyword&gt;&lt;keyword&gt;Reference Standards&lt;/keyword&gt;&lt;keyword&gt;mass spectrometry&lt;/keyword&gt;&lt;keyword&gt;proteomics&lt;/keyword&gt;&lt;keyword&gt;reproducible research&lt;/keyword&gt;&lt;keyword&gt;single-cell&lt;/keyword&gt;&lt;/keywords&gt;&lt;dates&gt;&lt;year&gt;2023&lt;/year&gt;&lt;pub-dates&gt;&lt;date&gt;Jan&lt;/date&gt;&lt;/pub-dates&gt;&lt;/dates&gt;&lt;isbn&gt;2691-1299&lt;/isbn&gt;&lt;accession-num&gt;36633424&lt;/accession-num&gt;&lt;urls&gt;&lt;/urls&gt;&lt;electronic-resource-num&gt;10.1002/cpz1.658&lt;/electronic-resource-num&gt;&lt;remote-database-provider&gt;NLM&lt;/remote-database-provider&gt;&lt;language&gt;eng&lt;/language&gt;&lt;/record&gt;&lt;/Cite&gt;&lt;/EndNote&gt;</w:instrText>
      </w:r>
      <w:r>
        <w:rPr>
          <w:rFonts w:ascii="Arial" w:hAnsi="Arial" w:cs="Arial"/>
          <w:szCs w:val="24"/>
          <w:lang w:eastAsia="zh-CN"/>
        </w:rPr>
        <w:fldChar w:fldCharType="separate"/>
      </w:r>
      <w:r>
        <w:rPr>
          <w:rFonts w:ascii="Arial" w:hAnsi="Arial" w:cs="Arial" w:hint="eastAsia"/>
          <w:szCs w:val="24"/>
          <w:lang w:eastAsia="zh-CN"/>
        </w:rPr>
        <w:t>(7)</w:t>
      </w:r>
      <w:r>
        <w:rPr>
          <w:rFonts w:ascii="Arial" w:hAnsi="Arial" w:cs="Arial"/>
          <w:szCs w:val="24"/>
          <w:lang w:eastAsia="zh-CN"/>
        </w:rPr>
        <w:fldChar w:fldCharType="end"/>
      </w:r>
      <w:r>
        <w:rPr>
          <w:rFonts w:ascii="Arial" w:hAnsi="Arial" w:cs="Arial"/>
          <w:szCs w:val="24"/>
        </w:rPr>
        <w:t>.  Gene Ontology</w:t>
      </w:r>
      <w:r>
        <w:rPr>
          <w:rFonts w:ascii="Arial" w:eastAsia="宋体" w:hAnsi="Arial" w:cs="Arial"/>
          <w:szCs w:val="24"/>
        </w:rPr>
        <w:t>/Kyoto Encyclopedia of Genes and Genomes (</w:t>
      </w:r>
      <w:r>
        <w:rPr>
          <w:rFonts w:ascii="Arial" w:hAnsi="Arial" w:cs="Arial"/>
          <w:szCs w:val="24"/>
        </w:rPr>
        <w:t>GO/KEGG</w:t>
      </w:r>
      <w:r>
        <w:rPr>
          <w:rFonts w:ascii="Arial" w:eastAsia="宋体" w:hAnsi="Arial" w:cs="Arial"/>
          <w:szCs w:val="24"/>
        </w:rPr>
        <w:t>)</w:t>
      </w:r>
      <w:r>
        <w:rPr>
          <w:rFonts w:ascii="Arial" w:hAnsi="Arial" w:cs="Arial"/>
          <w:szCs w:val="24"/>
        </w:rPr>
        <w:t xml:space="preserve"> pathways were </w:t>
      </w:r>
      <w:proofErr w:type="spellStart"/>
      <w:r>
        <w:rPr>
          <w:rFonts w:ascii="Arial" w:hAnsi="Arial" w:cs="Arial"/>
          <w:szCs w:val="24"/>
        </w:rPr>
        <w:t>analysed</w:t>
      </w:r>
      <w:proofErr w:type="spellEnd"/>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&lt;EndNote&gt;&lt;Cite&gt;&lt;Author&gt;Ogata&lt;/Author&gt;&lt;Year&gt;1999&lt;/Year&gt;&lt;RecNum&gt;158&lt;/RecNum&gt;&lt;DisplayText&gt;(8)&lt;/DisplayText&gt;&lt;record&gt;&lt;rec-number&gt;158&lt;/rec-number&gt;&lt;foreign-keys&gt;&lt;key app="EN" db-id="a5dtxr5xn9f906efe975szvqprz50sfex0rd" timestamp="1739001467"&gt;158&lt;/key&gt;&lt;/foreign-keys&gt;&lt;ref-type name="Journal Article"&gt;17&lt;/ref-type&gt;&lt;contributors&gt;&lt;authors&gt;&lt;author&gt;Ogata, Hiroyuki&lt;/author&gt;&lt;author&gt;Goto, Susumu&lt;/author&gt;&lt;author&gt;Sato, Kazushige&lt;/author&gt;&lt;author&gt;Fujibuchi, Wataru&lt;/author&gt;&lt;author&gt;Bono, Hidemasa&lt;/author&gt;&lt;author&gt;Kanehisa, Minoru&lt;/author&gt;&lt;/authors&gt;&lt;/contributors&gt;&lt;titles&gt;&lt;title&gt;KEGG: kyoto Encyclopedia of Genes and Genomes&lt;/title&gt;&lt;secondary-title&gt;Nucleic acids research&lt;/secondary-title&gt;&lt;/titles&gt;&lt;periodical&gt;&lt;full-title&gt;Nucleic acids research&lt;/full-title&gt;&lt;/periodical&gt;&lt;pages&gt;29-34&lt;/pages&gt;&lt;volume&gt;27&lt;/volume&gt;&lt;dates&gt;&lt;year&gt;1999&lt;/year&gt;&lt;pub-dates&gt;&lt;date&gt;02/01&lt;/date&gt;&lt;/pub-dates&gt;&lt;/dates&gt;&lt;urls&gt;&lt;/urls&gt;&lt;electronic-resource-num&gt;10.1093/nar/27.1.29&lt;/electronic-resource-num&gt;&lt;/record&gt;&lt;/Cite&gt;&lt;/EndNote&gt;</w:instrText>
      </w:r>
      <w:r>
        <w:rPr>
          <w:rFonts w:ascii="Arial" w:hAnsi="Arial" w:cs="Arial"/>
          <w:szCs w:val="24"/>
        </w:rPr>
        <w:fldChar w:fldCharType="separate"/>
      </w:r>
      <w:r>
        <w:rPr>
          <w:rFonts w:ascii="Arial" w:hAnsi="Arial" w:cs="Arial" w:hint="eastAsia"/>
          <w:szCs w:val="24"/>
          <w:lang w:eastAsia="zh-CN"/>
        </w:rPr>
        <w:t>(8)</w:t>
      </w:r>
      <w:r>
        <w:rPr>
          <w:rFonts w:ascii="Arial" w:hAnsi="Arial" w:cs="Arial"/>
          <w:szCs w:val="24"/>
        </w:rPr>
        <w:fldChar w:fldCharType="end"/>
      </w:r>
      <w:r>
        <w:rPr>
          <w:rFonts w:ascii="Arial" w:hAnsi="Arial" w:cs="Arial"/>
          <w:szCs w:val="24"/>
        </w:rPr>
        <w:t xml:space="preserve">.  </w:t>
      </w:r>
      <w:r>
        <w:rPr>
          <w:rFonts w:ascii="Arial" w:eastAsia="宋体" w:hAnsi="Arial" w:cs="Arial"/>
          <w:szCs w:val="24"/>
          <w:lang w:eastAsia="zh-CN"/>
        </w:rPr>
        <w:t>T</w:t>
      </w:r>
      <w:r>
        <w:rPr>
          <w:rFonts w:ascii="Arial" w:hAnsi="Arial" w:cs="Arial"/>
          <w:szCs w:val="24"/>
        </w:rPr>
        <w:t>he Benjamini-Hochberg procedure was used for individual pathways to calculate the false discovery rate to adjust for multiple comparisons</w:t>
      </w:r>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&lt;EndNote&gt;&lt;Cite&gt;&lt;Author&gt;Chen&lt;/Author&gt;&lt;Year&gt;2025&lt;/Year&gt;&lt;RecNum&gt;156&lt;/RecNum&gt;&lt;DisplayText&gt;(9)&lt;/DisplayText&gt;&lt;record&gt;&lt;rec-number&gt;156&lt;/rec-number&gt;&lt;foreign-keys&gt;&lt;key app="EN" db-id="a5dtxr5xn9f906efe975szvqprz50sfex0rd" timestamp="1739001130"&gt;156&lt;/key&gt;&lt;/foreign-keys&gt;&lt;ref-type name="Book"&gt;6&lt;/ref-type&gt;&lt;contributors&gt;&lt;authors&gt;&lt;author&gt;Chen, Louis&lt;/author&gt;&lt;author&gt;Szechtman, Roberto&lt;/author&gt;&lt;author&gt;Seri, Matan&lt;/author&gt;&lt;/authors&gt;&lt;/contributors&gt;&lt;titles&gt;&lt;title&gt;On the Adversarial Robustness of Benjamini Hochberg&lt;/title&gt;&lt;/titles&gt;&lt;dates&gt;&lt;year&gt;2025&lt;/year&gt;&lt;/dates&gt;&lt;urls&gt;&lt;/urls&gt;&lt;electronic-resource-num&gt;10.48550/arXiv.2501.03402&lt;/electronic-resource-num&gt;&lt;/record&gt;&lt;/Cite&gt;&lt;/EndNote&gt;</w:instrText>
      </w:r>
      <w:r>
        <w:rPr>
          <w:rFonts w:ascii="Arial" w:hAnsi="Arial" w:cs="Arial"/>
          <w:szCs w:val="24"/>
        </w:rPr>
        <w:fldChar w:fldCharType="separate"/>
      </w:r>
      <w:r>
        <w:rPr>
          <w:rFonts w:ascii="Arial" w:hAnsi="Arial" w:cs="Arial" w:hint="eastAsia"/>
          <w:szCs w:val="24"/>
          <w:lang w:eastAsia="zh-CN"/>
        </w:rPr>
        <w:t>(9)</w:t>
      </w:r>
      <w:r>
        <w:rPr>
          <w:rFonts w:ascii="Arial" w:hAnsi="Arial" w:cs="Arial"/>
          <w:szCs w:val="24"/>
        </w:rPr>
        <w:fldChar w:fldCharType="end"/>
      </w:r>
      <w:r>
        <w:rPr>
          <w:rFonts w:ascii="Arial" w:hAnsi="Arial" w:cs="Arial"/>
          <w:szCs w:val="24"/>
        </w:rPr>
        <w:t>.  The R-package GSVA was used to compute single sample gene set enrichment analysis</w:t>
      </w:r>
      <w:r>
        <w:rPr>
          <w:rFonts w:ascii="Arial" w:eastAsia="宋体" w:hAnsi="Arial" w:cs="Arial"/>
          <w:szCs w:val="24"/>
        </w:rPr>
        <w:t xml:space="preserve"> (</w:t>
      </w:r>
      <w:proofErr w:type="spellStart"/>
      <w:r>
        <w:rPr>
          <w:rFonts w:ascii="Arial" w:hAnsi="Arial" w:cs="Arial"/>
          <w:szCs w:val="24"/>
        </w:rPr>
        <w:t>ssGSEA</w:t>
      </w:r>
      <w:proofErr w:type="spellEnd"/>
      <w:r>
        <w:rPr>
          <w:rFonts w:ascii="Arial" w:eastAsia="宋体" w:hAnsi="Arial" w:cs="Arial"/>
          <w:szCs w:val="24"/>
        </w:rPr>
        <w:t>)</w:t>
      </w:r>
      <w:r>
        <w:rPr>
          <w:rFonts w:ascii="Arial" w:hAnsi="Arial" w:cs="Arial"/>
          <w:szCs w:val="24"/>
        </w:rPr>
        <w:t xml:space="preserve"> values for function signature score of CD8-positive T-cells</w:t>
      </w:r>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&lt;EndNote&gt;&lt;Cite&gt;&lt;Author&gt;Hanzelmann&lt;/Author&gt;&lt;Year&gt;2013&lt;/Year&gt;&lt;RecNum&gt;160&lt;/RecNum&gt;&lt;DisplayText&gt;(10)&lt;/DisplayText&gt;&lt;record&gt;&lt;rec-number&gt;160&lt;/rec-number&gt;&lt;foreign-keys&gt;&lt;key app="EN" db-id="a5dtxr5xn9f906efe975szvqprz50sfex0rd" timestamp="1739001901"&gt;160&lt;/key&gt;&lt;/foreign-keys&gt;&lt;ref-type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Pr>
          <w:rFonts w:ascii="Arial" w:hAnsi="Arial" w:cs="Arial"/>
          <w:szCs w:val="24"/>
        </w:rPr>
        <w:fldChar w:fldCharType="separate"/>
      </w:r>
      <w:r>
        <w:rPr>
          <w:rFonts w:ascii="Arial" w:hAnsi="Arial" w:cs="Arial" w:hint="eastAsia"/>
          <w:szCs w:val="24"/>
          <w:lang w:eastAsia="zh-CN"/>
        </w:rPr>
        <w:t>(10)</w:t>
      </w:r>
      <w:r>
        <w:rPr>
          <w:rFonts w:ascii="Arial" w:hAnsi="Arial" w:cs="Arial"/>
          <w:szCs w:val="24"/>
        </w:rPr>
        <w:fldChar w:fldCharType="end"/>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 xml:space="preserve">The metabolic activities of the plasma cells were evaluated using the </w:t>
      </w:r>
      <w:proofErr w:type="spellStart"/>
      <w:r>
        <w:rPr>
          <w:rFonts w:ascii="Arial" w:hAnsi="Arial" w:cs="Arial" w:hint="eastAsia"/>
          <w:szCs w:val="24"/>
          <w:lang w:eastAsia="zh-CN"/>
        </w:rPr>
        <w:t>scM</w:t>
      </w:r>
      <w:r>
        <w:rPr>
          <w:rFonts w:ascii="Arial" w:hAnsi="Arial" w:cs="Arial"/>
          <w:szCs w:val="24"/>
        </w:rPr>
        <w:t>etabolism</w:t>
      </w:r>
      <w:proofErr w:type="spellEnd"/>
      <w:r>
        <w:rPr>
          <w:rFonts w:ascii="Arial" w:hAnsi="Arial" w:cs="Arial"/>
          <w:szCs w:val="24"/>
        </w:rPr>
        <w:t xml:space="preserve"> package</w:t>
      </w:r>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&lt;EndNote&gt;&lt;Cite&gt;&lt;Author&gt;Wu&lt;/Author&gt;&lt;Year&gt;2022&lt;/Year&gt;&lt;RecNum&gt;23&lt;/RecNum&gt;&lt;DisplayText&gt;(11)&lt;/DisplayText&gt;&lt;record&gt;&lt;rec-number&gt;23&lt;/rec-number&gt;&lt;foreign-keys&gt;&lt;key app="EN" db-id="v9xrpavsdvzparetf21vzswnxdxpaefstwz2" timestamp="1741071239"&gt;23&lt;/key&gt;&lt;/foreign-keys&gt;&lt;ref-type name="Journal Article"&gt;17&lt;/ref-type&gt;&lt;contributors&gt;&lt;authors&gt;&lt;author&gt;Wu, Yingcheng&lt;/author&gt;&lt;author&gt;Yang, Shuaixi&lt;/author&gt;&lt;author&gt;Ma, Jiaqiang&lt;/author&gt;&lt;author&gt;Chen, Zechuan&lt;/author&gt;&lt;author&gt;Song, Guohe&lt;/author&gt;&lt;author&gt;Rao, Dongning&lt;/author&gt;&lt;author&gt;Cheng, Yifei&lt;/author&gt;&lt;author&gt;Huang, Siyuan&lt;/author&gt;&lt;author&gt;Liu, Yifei&lt;/author&gt;&lt;author&gt;Jiang, Shan&lt;/author&gt;&lt;author&gt;Liu, Jinxia&lt;/author&gt;&lt;author&gt;Huang, Xiaowu&lt;/author&gt;&lt;author&gt;Wang, Xiaoying&lt;/author&gt;&lt;author&gt;Qiu, Shuangjian&lt;/author&gt;&lt;author&gt;Xu, Jianmin&lt;/author&gt;&lt;author&gt;Xi, Ruibin&lt;/author&gt;&lt;author&gt;Bai, Fan&lt;/author&gt;&lt;author&gt;Zhou, Jian&lt;/author&gt;&lt;author&gt;Fan, Jia&lt;/author&gt;&lt;author&gt;Zhang, Xiaoming&lt;/author&gt;&lt;author&gt;Gao, Qiang&lt;/author&gt;&lt;/authors&gt;&lt;/contributors&gt;&lt;titles&gt;&lt;title&gt;Spatiotemporal Immune Landscape of Colorectal Cancer Liver Metastasis at Single-Cell Level&lt;/title&gt;&lt;secondary-title&gt;Cancer Discovery&lt;/secondary-title&gt;&lt;/titles&gt;&lt;periodical&gt;&lt;full-title&gt;Cancer Discovery&lt;/full-title&gt;&lt;/periodical&gt;&lt;pages&gt;134-153&lt;/pages&gt;&lt;volume&gt;12&lt;/volume&gt;&lt;number&gt;1&lt;/number&gt;&lt;dates&gt;&lt;year&gt;2022&lt;/year&gt;&lt;/dates&gt;&lt;isbn&gt;2159-8274&lt;/isbn&gt;&lt;urls&gt;&lt;related-urls&gt;&lt;url&gt;https://doi.org/10.1158/2159-8290.CD-21-0316&lt;/url&gt;&lt;/related-urls&gt;&lt;/urls&gt;&lt;electronic-resource-num&gt;10.1158/2159-8290.CD-21-0316&lt;/electronic-resource-num&gt;&lt;access-date&gt;1/26/2024&lt;/access-date&gt;&lt;/record&gt;&lt;/Cite&gt;&lt;/EndNote&gt;</w:instrText>
      </w:r>
      <w:r>
        <w:rPr>
          <w:rFonts w:ascii="Arial" w:hAnsi="Arial" w:cs="Arial"/>
          <w:szCs w:val="24"/>
        </w:rPr>
        <w:fldChar w:fldCharType="separate"/>
      </w:r>
      <w:r>
        <w:rPr>
          <w:rFonts w:ascii="Arial" w:hAnsi="Arial" w:cs="Arial" w:hint="eastAsia"/>
          <w:szCs w:val="24"/>
          <w:lang w:eastAsia="zh-CN"/>
        </w:rPr>
        <w:t>(11)</w:t>
      </w:r>
      <w:r>
        <w:rPr>
          <w:rFonts w:ascii="Arial" w:hAnsi="Arial" w:cs="Arial"/>
          <w:szCs w:val="24"/>
        </w:rPr>
        <w:fldChar w:fldCharType="end"/>
      </w:r>
      <w:r>
        <w:rPr>
          <w:rFonts w:ascii="Arial" w:hAnsi="Arial" w:cs="Arial"/>
          <w:szCs w:val="24"/>
        </w:rPr>
        <w:t>.</w:t>
      </w:r>
      <w:r>
        <w:rPr>
          <w:rFonts w:ascii="Arial" w:hAnsi="Arial" w:cs="Arial" w:hint="eastAsia"/>
          <w:szCs w:val="24"/>
          <w:lang w:eastAsia="zh-CN"/>
        </w:rPr>
        <w:tab/>
      </w:r>
      <w:r>
        <w:rPr>
          <w:rFonts w:ascii="Arial" w:hAnsi="Arial" w:cs="Arial"/>
          <w:szCs w:val="24"/>
        </w:rPr>
        <w:t xml:space="preserve">  The average metabolic pathway scores of 9 plasma clusters were evaluated.</w:t>
      </w:r>
    </w:p>
    <w:p w14:paraId="5CE6F41F" w14:textId="77777777" w:rsidR="004756E1" w:rsidRDefault="004756E1">
      <w:pPr>
        <w:spacing w:line="480" w:lineRule="auto"/>
        <w:jc w:val="both"/>
        <w:rPr>
          <w:rFonts w:ascii="Arial" w:hAnsi="Arial" w:cs="Arial"/>
          <w:szCs w:val="24"/>
        </w:rPr>
      </w:pPr>
    </w:p>
    <w:p w14:paraId="2330305D" w14:textId="77777777" w:rsidR="004756E1" w:rsidRDefault="004756E1">
      <w:pPr>
        <w:spacing w:line="480" w:lineRule="auto"/>
        <w:jc w:val="both"/>
        <w:outlineLvl w:val="1"/>
        <w:rPr>
          <w:rFonts w:ascii="Arial" w:hAnsi="Arial" w:cs="Arial"/>
          <w:kern w:val="32"/>
          <w:szCs w:val="24"/>
          <w:lang w:eastAsia="zh-CN"/>
        </w:rPr>
      </w:pPr>
    </w:p>
    <w:p w14:paraId="0ABC373B" w14:textId="77777777" w:rsidR="004756E1" w:rsidRDefault="00000000">
      <w:pPr>
        <w:spacing w:line="480" w:lineRule="auto"/>
        <w:jc w:val="both"/>
        <w:outlineLvl w:val="1"/>
        <w:rPr>
          <w:rFonts w:ascii="Arial" w:hAnsi="Arial" w:cs="Arial"/>
          <w:kern w:val="32"/>
          <w:szCs w:val="24"/>
          <w:lang w:eastAsia="zh-CN"/>
        </w:rPr>
      </w:pPr>
      <w:r>
        <w:rPr>
          <w:rFonts w:ascii="Arial" w:hAnsi="Arial" w:cs="Arial"/>
          <w:kern w:val="32"/>
          <w:szCs w:val="24"/>
          <w:lang w:eastAsia="zh-CN"/>
        </w:rPr>
        <w:t>Cell–cell communication analyses</w:t>
      </w:r>
    </w:p>
    <w:p w14:paraId="719F84EF" w14:textId="77777777" w:rsidR="004756E1" w:rsidRDefault="004756E1">
      <w:pPr>
        <w:spacing w:line="480" w:lineRule="auto"/>
        <w:jc w:val="both"/>
        <w:rPr>
          <w:rFonts w:ascii="Arial" w:hAnsi="Arial" w:cs="Arial"/>
          <w:szCs w:val="24"/>
        </w:rPr>
      </w:pPr>
    </w:p>
    <w:p w14:paraId="0FBBAF00" w14:textId="77777777" w:rsidR="004756E1" w:rsidRDefault="00000000">
      <w:pPr>
        <w:spacing w:line="480" w:lineRule="auto"/>
        <w:jc w:val="both"/>
        <w:rPr>
          <w:rFonts w:ascii="Arial" w:hAnsi="Arial" w:cs="Arial"/>
          <w:szCs w:val="24"/>
        </w:rPr>
      </w:pPr>
      <w:r>
        <w:rPr>
          <w:rFonts w:ascii="Arial" w:hAnsi="Arial" w:cs="Arial"/>
          <w:szCs w:val="24"/>
        </w:rPr>
        <w:lastRenderedPageBreak/>
        <w:t xml:space="preserve">Cell communication analyses were done using </w:t>
      </w:r>
      <w:proofErr w:type="spellStart"/>
      <w:r>
        <w:rPr>
          <w:rFonts w:ascii="Arial" w:hAnsi="Arial" w:cs="Arial"/>
          <w:szCs w:val="24"/>
        </w:rPr>
        <w:t>CellPhoneDB</w:t>
      </w:r>
      <w:proofErr w:type="spellEnd"/>
      <w:r>
        <w:rPr>
          <w:rFonts w:ascii="Arial" w:hAnsi="Arial" w:cs="Arial"/>
          <w:szCs w:val="24"/>
        </w:rPr>
        <w:t xml:space="preserve"> v2.0, a Python-based computational analysis tool</w:t>
      </w:r>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&lt;EndNote&gt;&lt;Cite&gt;&lt;Author&gt;Efremova&lt;/Author&gt;&lt;Year&gt;2020&lt;/Year&gt;&lt;RecNum&gt;24&lt;/RecNum&gt;&lt;DisplayText&gt;(12)&lt;/DisplayText&gt;&lt;record&gt;&lt;rec-number&gt;24&lt;/rec-number&gt;&lt;foreign-keys&gt;&lt;key app="EN" db-id="v9xrpavsdvzparetf21vzswnxdxpaefstwz2" timestamp="1741071240"&gt;24&lt;/key&gt;&lt;/foreign-keys&gt;&lt;ref-type name="Journal Article"&gt;17&lt;/ref-type&gt;&lt;contributors&gt;&lt;authors&gt;&lt;author&gt;Efremova, Mirjana&lt;/author&gt;&lt;author&gt;Vento-Tormo, Miquel&lt;/author&gt;&lt;author&gt;Teichmann, Sarah A.&lt;/author&gt;&lt;author&gt;Vento-Tormo, Roser&lt;/author&gt;&lt;/authors&gt;&lt;/contributors&gt;&lt;titles&gt;&lt;title&gt;CellPhoneDB: inferring cell</w:instrText>
      </w:r>
      <w:r>
        <w:rPr>
          <w:rFonts w:ascii="Arial" w:hAnsi="Arial" w:cs="Arial" w:hint="eastAsia"/>
          <w:szCs w:val="24"/>
          <w:lang w:eastAsia="zh-CN"/>
        </w:rPr>
        <w:instrText>–</w:instrText>
      </w:r>
      <w:r>
        <w:rPr>
          <w:rFonts w:ascii="Arial" w:hAnsi="Arial" w:cs="Arial" w:hint="eastAsia"/>
          <w:szCs w:val="24"/>
          <w:lang w:eastAsia="zh-CN"/>
        </w:rPr>
        <w:instrText>cell communication from combined expression of multi-subunit ligand</w:instrText>
      </w:r>
      <w:r>
        <w:rPr>
          <w:rFonts w:ascii="Arial" w:hAnsi="Arial" w:cs="Arial" w:hint="eastAsia"/>
          <w:szCs w:val="24"/>
          <w:lang w:eastAsia="zh-CN"/>
        </w:rPr>
        <w:instrText>–</w:instrText>
      </w:r>
      <w:r>
        <w:rPr>
          <w:rFonts w:ascii="Arial" w:hAnsi="Arial" w:cs="Arial" w:hint="eastAsia"/>
          <w:szCs w:val="24"/>
          <w:lang w:eastAsia="zh-CN"/>
        </w:rPr>
        <w:instrText>receptor complexes&lt;/title&gt;&lt;secondary-title&gt;Nature Protocols&lt;/secondary-title&gt;&lt;/titles&gt;&lt;periodical&gt;&lt;full-title&gt;Nature Protocols&lt;/full-title&gt;&lt;/periodical&gt;&lt;pages&gt;1484-1506&lt;/pages&gt;&lt;volume&gt;15&lt;/volume&gt;&lt;number&gt;4&lt;/number&gt;&lt;dates&gt;&lt;year&gt;2020&lt;/year&gt;&lt;pub-dates&gt;&lt;date&gt;2020/04/01&lt;/date&gt;&lt;/pub-dates&gt;&lt;/dates&gt;&lt;isbn&gt;1750-2799&lt;/isbn&gt;&lt;urls&gt;&lt;related-urls&gt;&lt;url&gt;https://doi.org/10.1038/s41596-020-0292-x&lt;/url&gt;&lt;/related-urls&gt;&lt;/urls&gt;&lt;electronic-resource-num&gt;10.1038/s41596-020-0292-x&lt;/electronic-resource-num&gt;&lt;/record&gt;&lt;/Cite&gt;&lt;/EndNote&gt;</w:instrText>
      </w:r>
      <w:r>
        <w:rPr>
          <w:rFonts w:ascii="Arial" w:hAnsi="Arial" w:cs="Arial"/>
          <w:szCs w:val="24"/>
        </w:rPr>
        <w:fldChar w:fldCharType="separate"/>
      </w:r>
      <w:r>
        <w:rPr>
          <w:rFonts w:ascii="Arial" w:hAnsi="Arial" w:cs="Arial" w:hint="eastAsia"/>
          <w:szCs w:val="24"/>
          <w:lang w:eastAsia="zh-CN"/>
        </w:rPr>
        <w:t>(12)</w:t>
      </w:r>
      <w:r>
        <w:rPr>
          <w:rFonts w:ascii="Arial" w:hAnsi="Arial" w:cs="Arial"/>
          <w:szCs w:val="24"/>
        </w:rPr>
        <w:fldChar w:fldCharType="end"/>
      </w:r>
      <w:r>
        <w:rPr>
          <w:rFonts w:ascii="Arial" w:hAnsi="Arial" w:cs="Arial"/>
          <w:szCs w:val="24"/>
        </w:rPr>
        <w:t>.  The numbers of ligand-receptor (L-R) interaction</w:t>
      </w:r>
      <w:r>
        <w:rPr>
          <w:rFonts w:ascii="Arial" w:hAnsi="Arial" w:cs="Arial" w:hint="eastAsia"/>
          <w:szCs w:val="24"/>
          <w:lang w:eastAsia="zh-CN"/>
        </w:rPr>
        <w:t>s</w:t>
      </w:r>
      <w:r>
        <w:rPr>
          <w:rFonts w:ascii="Arial" w:hAnsi="Arial" w:cs="Arial"/>
          <w:szCs w:val="24"/>
        </w:rPr>
        <w:t xml:space="preserve"> between immune cells and neoplastic plasma cells were counted and interactions were filtered with a </w:t>
      </w:r>
      <w:r>
        <w:rPr>
          <w:rFonts w:ascii="Arial" w:hAnsi="Arial" w:cs="Arial"/>
          <w:i/>
          <w:iCs/>
          <w:szCs w:val="24"/>
        </w:rPr>
        <w:t>P</w:t>
      </w:r>
      <w:r>
        <w:rPr>
          <w:rFonts w:ascii="Arial" w:hAnsi="Arial" w:cs="Arial" w:hint="eastAsia"/>
          <w:szCs w:val="24"/>
        </w:rPr>
        <w:t xml:space="preserve"> </w:t>
      </w:r>
      <w:r>
        <w:rPr>
          <w:rFonts w:ascii="Arial" w:hAnsi="Arial" w:cs="Arial"/>
          <w:szCs w:val="24"/>
        </w:rPr>
        <w:t>&lt;</w:t>
      </w:r>
      <w:r>
        <w:rPr>
          <w:rFonts w:ascii="Arial" w:hAnsi="Arial" w:cs="Arial" w:hint="eastAsia"/>
          <w:szCs w:val="24"/>
        </w:rPr>
        <w:t xml:space="preserve"> 0.05 threshold.  Retained interactions were selected to evaluate relationships.</w:t>
      </w:r>
    </w:p>
    <w:p w14:paraId="2E355550" w14:textId="77777777" w:rsidR="004756E1" w:rsidRDefault="004756E1">
      <w:pPr>
        <w:spacing w:line="480" w:lineRule="auto"/>
        <w:jc w:val="both"/>
        <w:rPr>
          <w:rFonts w:ascii="Arial" w:hAnsi="Arial" w:cs="Arial"/>
          <w:szCs w:val="24"/>
        </w:rPr>
      </w:pPr>
    </w:p>
    <w:p w14:paraId="4F16AE63" w14:textId="77777777" w:rsidR="004756E1" w:rsidRDefault="00000000">
      <w:pPr>
        <w:spacing w:line="480" w:lineRule="auto"/>
        <w:jc w:val="both"/>
        <w:outlineLvl w:val="1"/>
        <w:rPr>
          <w:rFonts w:ascii="Arial" w:hAnsi="Arial" w:cs="Arial"/>
          <w:kern w:val="32"/>
          <w:szCs w:val="24"/>
          <w:lang w:eastAsia="zh-CN"/>
        </w:rPr>
      </w:pPr>
      <w:r>
        <w:rPr>
          <w:rFonts w:ascii="Arial" w:hAnsi="Arial" w:cs="Arial"/>
          <w:kern w:val="32"/>
          <w:szCs w:val="24"/>
          <w:lang w:eastAsia="zh-CN"/>
        </w:rPr>
        <w:t>Transcription factor analyses</w:t>
      </w:r>
    </w:p>
    <w:p w14:paraId="342CDB04" w14:textId="77777777" w:rsidR="004756E1" w:rsidRDefault="004756E1">
      <w:pPr>
        <w:spacing w:line="480" w:lineRule="auto"/>
        <w:jc w:val="both"/>
        <w:rPr>
          <w:rFonts w:ascii="Arial" w:hAnsi="Arial" w:cs="Arial"/>
          <w:szCs w:val="24"/>
        </w:rPr>
      </w:pPr>
    </w:p>
    <w:p w14:paraId="37DAF422" w14:textId="77777777" w:rsidR="004756E1" w:rsidRDefault="00000000">
      <w:pPr>
        <w:spacing w:line="480" w:lineRule="auto"/>
        <w:jc w:val="both"/>
        <w:rPr>
          <w:rFonts w:ascii="Arial" w:hAnsi="Arial" w:cs="Arial"/>
          <w:szCs w:val="24"/>
        </w:rPr>
      </w:pPr>
      <w:r>
        <w:rPr>
          <w:rFonts w:ascii="Arial" w:hAnsi="Arial" w:cs="Arial"/>
          <w:szCs w:val="24"/>
        </w:rPr>
        <w:t xml:space="preserve">Single-Cell </w:t>
      </w:r>
      <w:proofErr w:type="spellStart"/>
      <w:r>
        <w:rPr>
          <w:rFonts w:ascii="Arial" w:hAnsi="Arial" w:cs="Arial"/>
          <w:szCs w:val="24"/>
        </w:rPr>
        <w:t>r</w:t>
      </w:r>
      <w:r>
        <w:rPr>
          <w:rFonts w:ascii="Arial" w:hAnsi="Arial" w:cs="Arial" w:hint="eastAsia"/>
          <w:szCs w:val="24"/>
          <w:lang w:eastAsia="zh-CN"/>
        </w:rPr>
        <w:t>E</w:t>
      </w:r>
      <w:r>
        <w:rPr>
          <w:rFonts w:ascii="Arial" w:hAnsi="Arial" w:cs="Arial"/>
          <w:szCs w:val="24"/>
        </w:rPr>
        <w:t>gulatory</w:t>
      </w:r>
      <w:proofErr w:type="spellEnd"/>
      <w:r>
        <w:rPr>
          <w:rFonts w:ascii="Arial" w:hAnsi="Arial" w:cs="Arial"/>
          <w:szCs w:val="24"/>
        </w:rPr>
        <w:t xml:space="preserve"> Network Inference and Clustering</w:t>
      </w:r>
      <w:r>
        <w:rPr>
          <w:rFonts w:ascii="Arial" w:eastAsia="宋体" w:hAnsi="Arial" w:cs="Arial"/>
          <w:szCs w:val="24"/>
        </w:rPr>
        <w:t xml:space="preserve"> (</w:t>
      </w:r>
      <w:r>
        <w:rPr>
          <w:rFonts w:ascii="Arial" w:hAnsi="Arial" w:cs="Arial"/>
          <w:szCs w:val="24"/>
        </w:rPr>
        <w:t>SCENIC</w:t>
      </w:r>
      <w:r>
        <w:rPr>
          <w:rFonts w:ascii="Arial" w:eastAsia="宋体" w:hAnsi="Arial" w:cs="Arial"/>
          <w:szCs w:val="24"/>
        </w:rPr>
        <w:t>)</w:t>
      </w:r>
      <w:r>
        <w:rPr>
          <w:rFonts w:ascii="Arial" w:hAnsi="Arial" w:cs="Arial"/>
          <w:szCs w:val="24"/>
        </w:rPr>
        <w:t xml:space="preserve"> analyses were done to conjecture regulon activities (transcription factors and their target genes) in individual cells and define meaningful cell clusters</w:t>
      </w:r>
      <w:r>
        <w:rPr>
          <w:rFonts w:ascii="Arial" w:hAnsi="Arial" w:cs="Arial"/>
          <w:szCs w:val="24"/>
          <w:lang w:eastAsia="zh-CN"/>
        </w:rPr>
        <w:t xml:space="preserve"> </w:t>
      </w:r>
      <w:r>
        <w:rPr>
          <w:rFonts w:ascii="Arial" w:hAnsi="Arial" w:cs="Arial"/>
          <w:szCs w:val="24"/>
        </w:rPr>
        <w:fldChar w:fldCharType="begin"/>
      </w:r>
      <w:r>
        <w:rPr>
          <w:rFonts w:ascii="Arial" w:hAnsi="Arial" w:cs="Arial" w:hint="eastAsia"/>
          <w:szCs w:val="24"/>
          <w:lang w:eastAsia="zh-CN"/>
        </w:rPr>
        <w:instrText xml:space="preserve"> ADDIN EN.CITE &lt;EndNote&gt;&lt;Cite&gt;&lt;Author&gt;Aibar&lt;/Author&gt;&lt;Year&gt;2017&lt;/Year&gt;&lt;RecNum&gt;25&lt;/RecNum&gt;&lt;DisplayText&gt;(13)&lt;/DisplayText&gt;&lt;record&gt;&lt;rec-number&gt;25&lt;/rec-number&gt;&lt;foreign-keys&gt;&lt;key app="EN" db-id="v9xrpavsdvzparetf21vzswnxdxpaefstwz2" timestamp="1741071240"&gt;25&lt;/key&gt;&lt;/foreign-keys&gt;&lt;ref-type name="Journal Article"&gt;17&lt;/ref-type&gt;&lt;contributors&gt;&lt;authors&gt;&lt;author&gt;Aibar, Sara&lt;/author&gt;&lt;author&gt;Gonz</w:instrText>
      </w:r>
      <w:r>
        <w:rPr>
          <w:rFonts w:ascii="Arial" w:hAnsi="Arial" w:cs="Arial" w:hint="eastAsia"/>
          <w:szCs w:val="24"/>
          <w:lang w:eastAsia="zh-CN"/>
        </w:rPr>
        <w:instrText>á</w:instrText>
      </w:r>
      <w:r>
        <w:rPr>
          <w:rFonts w:ascii="Arial" w:hAnsi="Arial" w:cs="Arial" w:hint="eastAsia"/>
          <w:szCs w:val="24"/>
          <w:lang w:eastAsia="zh-CN"/>
        </w:rPr>
        <w:instrText>lez-Blas, Carmen Bravo&lt;/author&gt;&lt;author&gt;Moerman, Thomas&lt;/author&gt;&lt;author&gt;Huynh-Thu, Vân Anh&lt;/author&gt;&lt;author&gt;Imrichova, Hana&lt;/author&gt;&lt;author&gt;Hulselmans, Gert&lt;/author&gt;&lt;author&gt;Rambow, Florian&lt;/author&gt;&lt;author&gt;Marine, Jean-Christophe&lt;/author&gt;&lt;author&gt;Geurts, Pierre&lt;/author&gt;&lt;author&gt;Aerts, Jan&lt;/author&gt;&lt;author&gt;van den Oord, Joost&lt;/author&gt;&lt;author&gt;Atak, Zeynep Kalender&lt;/author&gt;&lt;author&gt;Wouters, Jasper&lt;/author&gt;&lt;author&gt;Aerts, Stein&lt;/author&gt;&lt;/authors&gt;&lt;/contributors&gt;&lt;titles&gt;&lt;title&gt;SCENIC: single-cell regulatory network inference and clustering&lt;/title&gt;&lt;secondary-title&gt;Nature Methods&lt;/secondary-title&gt;&lt;/titles&gt;&lt;periodical&gt;&lt;full-title&gt;Nature Methods&lt;/full-title&gt;&lt;/periodical&gt;&lt;pages&gt;1083-1086&lt;/pages&gt;&lt;volume&gt;14&lt;/volume&gt;&lt;number&gt;11&lt;/number&gt;&lt;dates&gt;&lt;year&gt;2017&lt;/year&gt;&lt;pub-dates&gt;&lt;date&gt;2017/11/01&lt;/date&gt;&lt;/pub-dates&gt;&lt;/dates&gt;&lt;isbn&gt;1548-7105&lt;/isbn&gt;&lt;urls&gt;&lt;related-urls&gt;&lt;url&gt;https://doi.org/10.1038/nmeth.4463&lt;/url&gt;&lt;/related-urls&gt;&lt;/urls&gt;&lt;electronic-resource-num&gt;10.1038/nmeth.4463&lt;/electronic-resource-num&gt;&lt;/record&gt;&lt;/Cite&gt;&lt;/EndNote&gt;</w:instrText>
      </w:r>
      <w:r>
        <w:rPr>
          <w:rFonts w:ascii="Arial" w:hAnsi="Arial" w:cs="Arial"/>
          <w:szCs w:val="24"/>
        </w:rPr>
        <w:fldChar w:fldCharType="separate"/>
      </w:r>
      <w:r>
        <w:rPr>
          <w:rFonts w:ascii="Arial" w:hAnsi="Arial" w:cs="Arial" w:hint="eastAsia"/>
          <w:szCs w:val="24"/>
          <w:lang w:eastAsia="zh-CN"/>
        </w:rPr>
        <w:t>(13)</w:t>
      </w:r>
      <w:r>
        <w:rPr>
          <w:rFonts w:ascii="Arial" w:hAnsi="Arial" w:cs="Arial"/>
          <w:szCs w:val="24"/>
        </w:rPr>
        <w:fldChar w:fldCharType="end"/>
      </w:r>
      <w:r>
        <w:rPr>
          <w:rFonts w:ascii="Arial" w:hAnsi="Arial" w:cs="Arial"/>
          <w:szCs w:val="24"/>
        </w:rPr>
        <w:t xml:space="preserve">.  GENIE3 was used to define a transcriptional regulatory network and </w:t>
      </w:r>
      <w:proofErr w:type="spellStart"/>
      <w:r>
        <w:rPr>
          <w:rFonts w:ascii="Arial" w:hAnsi="Arial" w:cs="Arial"/>
          <w:szCs w:val="24"/>
        </w:rPr>
        <w:t>RcisTarget</w:t>
      </w:r>
      <w:proofErr w:type="spellEnd"/>
      <w:r>
        <w:rPr>
          <w:rFonts w:ascii="Arial" w:hAnsi="Arial" w:cs="Arial"/>
          <w:szCs w:val="24"/>
        </w:rPr>
        <w:t xml:space="preserve"> was used for cis-regulatory motif analysis of each transcription factor</w:t>
      </w:r>
      <w:r>
        <w:rPr>
          <w:rFonts w:ascii="Arial" w:eastAsia="宋体" w:hAnsi="Arial" w:cs="Arial"/>
          <w:szCs w:val="24"/>
        </w:rPr>
        <w:t xml:space="preserve"> (</w:t>
      </w:r>
      <w:r>
        <w:rPr>
          <w:rFonts w:ascii="Arial" w:hAnsi="Arial" w:cs="Arial"/>
          <w:szCs w:val="24"/>
        </w:rPr>
        <w:t>TF</w:t>
      </w:r>
      <w:r>
        <w:rPr>
          <w:rFonts w:ascii="Arial" w:eastAsia="宋体" w:hAnsi="Arial" w:cs="Arial"/>
          <w:szCs w:val="24"/>
        </w:rPr>
        <w:t>)</w:t>
      </w:r>
      <w:r>
        <w:rPr>
          <w:rFonts w:ascii="Arial" w:hAnsi="Arial" w:cs="Arial"/>
          <w:szCs w:val="24"/>
        </w:rPr>
        <w:t xml:space="preserve"> regulon.  </w:t>
      </w:r>
      <w:r>
        <w:rPr>
          <w:rFonts w:ascii="Arial" w:hAnsi="Arial" w:cs="Arial"/>
          <w:color w:val="2F2F2F"/>
          <w:szCs w:val="24"/>
          <w:shd w:val="clear" w:color="auto" w:fill="FFFFFF"/>
        </w:rPr>
        <w:t>The motifs that are annotated to the corresponding TF and obtain</w:t>
      </w:r>
      <w:r>
        <w:rPr>
          <w:rFonts w:ascii="Arial" w:hAnsi="Arial" w:cs="Arial" w:hint="eastAsia"/>
          <w:color w:val="2F2F2F"/>
          <w:szCs w:val="24"/>
          <w:shd w:val="clear" w:color="auto" w:fill="FFFFFF"/>
          <w:lang w:eastAsia="zh-CN"/>
        </w:rPr>
        <w:t>ed</w:t>
      </w:r>
      <w:r>
        <w:rPr>
          <w:rFonts w:ascii="Arial" w:hAnsi="Arial" w:cs="Arial"/>
          <w:color w:val="2F2F2F"/>
          <w:szCs w:val="24"/>
          <w:shd w:val="clear" w:color="auto" w:fill="FFFFFF"/>
        </w:rPr>
        <w:t xml:space="preserve"> a Normalized Enrichment Score (NES) &gt; 3.0 are retained.</w:t>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 xml:space="preserve">Using the </w:t>
      </w:r>
      <w:proofErr w:type="spellStart"/>
      <w:r>
        <w:rPr>
          <w:rFonts w:ascii="Arial" w:hAnsi="Arial" w:cs="Arial"/>
          <w:szCs w:val="24"/>
        </w:rPr>
        <w:t>AUCell</w:t>
      </w:r>
      <w:proofErr w:type="spellEnd"/>
      <w:r>
        <w:rPr>
          <w:rFonts w:ascii="Arial" w:hAnsi="Arial" w:cs="Arial"/>
          <w:szCs w:val="24"/>
        </w:rPr>
        <w:t xml:space="preserve"> algorithm, the activity of the regulons in each cell can be calculated</w:t>
      </w:r>
      <w:r>
        <w:rPr>
          <w:rFonts w:ascii="Arial" w:hAnsi="Arial" w:cs="Arial"/>
          <w:szCs w:val="24"/>
          <w:lang w:eastAsia="zh-CN"/>
        </w:rPr>
        <w:t xml:space="preserve"> </w:t>
      </w:r>
      <w:r>
        <w:rPr>
          <w:rFonts w:ascii="Arial" w:hAnsi="Arial" w:cs="Arial"/>
          <w:szCs w:val="24"/>
          <w:lang w:eastAsia="zh-CN"/>
        </w:rPr>
        <w:fldChar w:fldCharType="begin"/>
      </w:r>
      <w:r>
        <w:rPr>
          <w:rFonts w:ascii="Arial" w:hAnsi="Arial" w:cs="Arial" w:hint="eastAsia"/>
          <w:szCs w:val="24"/>
          <w:lang w:eastAsia="zh-CN"/>
        </w:rPr>
        <w:instrText xml:space="preserve"> ADDIN EN.CITE &lt;EndNote&gt;&lt;Cite&gt;&lt;Author&gt;Aibar&lt;/Author&gt;&lt;Year&gt;2017&lt;/Year&gt;&lt;RecNum&gt;12&lt;/RecNum&gt;&lt;DisplayText&gt;(13)&lt;/DisplayText&gt;&lt;record&gt;&lt;rec-number&gt;12&lt;/rec-number&gt;&lt;foreign-keys&gt;&lt;key app="EN" db-id="ttw9pprp2f22rjedd98pv5sfap500sstpxvz" timestamp="1749982515"&gt;12&lt;/key&gt;&lt;/foreign-keys&gt;&lt;ref-type name="Journal Article"&gt;17&lt;/ref-type&gt;&lt;contributors&gt;&lt;authors&gt;&lt;author&gt;Aibar, Sara&lt;/author&gt;&lt;author&gt;Gonz</w:instrText>
      </w:r>
      <w:r>
        <w:rPr>
          <w:rFonts w:ascii="Arial" w:hAnsi="Arial" w:cs="Arial" w:hint="eastAsia"/>
          <w:szCs w:val="24"/>
          <w:lang w:eastAsia="zh-CN"/>
        </w:rPr>
        <w:instrText>á</w:instrText>
      </w:r>
      <w:r>
        <w:rPr>
          <w:rFonts w:ascii="Arial" w:hAnsi="Arial" w:cs="Arial" w:hint="eastAsia"/>
          <w:szCs w:val="24"/>
          <w:lang w:eastAsia="zh-CN"/>
        </w:rPr>
        <w:instrText>lez-Blas, Carmen Bravo&lt;/author&gt;&lt;author&gt;Moerman, Thomas&lt;/author&gt;&lt;author&gt;Huynh-Thu, Vân Anh&lt;/author&gt;&lt;author&gt;Imrichova, Hana&lt;/author&gt;&lt;author&gt;Hulselmans, Gert&lt;/author&gt;&lt;author&gt;Rambow, Florian&lt;/author&gt;&lt;author&gt;Marine, Jean-Christophe&lt;/author&gt;&lt;author&gt;Geurts, Pierre&lt;/author&gt;&lt;author&gt;Aerts, Jan&lt;/author&gt;&lt;author&gt;van den Oord, Joost&lt;/author&gt;&lt;author&gt;Atak, Zeynep Kalender&lt;/author&gt;&lt;author&gt;Wouters, Jasper&lt;/author&gt;&lt;author&gt;Aerts, Stein&lt;/author&gt;&lt;/authors&gt;&lt;/contributors&gt;&lt;titles&gt;&lt;title&gt;SCENIC: single-cell regulatory network inference and clustering&lt;/title&gt;&lt;secondary-title&gt;Nature Methods&lt;/secondary-title&gt;&lt;/titles&gt;&lt;pages&gt;1083-1086&lt;/pages&gt;&lt;volume&gt;14&lt;/volume&gt;&lt;number&gt;11&lt;/number&gt;&lt;dates&gt;&lt;year&gt;2017&lt;/year&gt;&lt;pub-dates&gt;&lt;date&gt;2017/11/01&lt;/date&gt;&lt;/pub-dates&gt;&lt;/dates&gt;&lt;isbn&gt;1548-7105&lt;/isbn&gt;&lt;urls&gt;&lt;related-urls&gt;&lt;url&gt;https://doi.org/10.1038/nmeth.4463&lt;/url&gt;&lt;/related-urls&gt;&lt;/urls&gt;&lt;electronic-resource-num&gt;10.1038/nmeth.4463&lt;/electronic-resource-num&gt;&lt;/record&gt;&lt;/Cite&gt;&lt;/EndNote&gt;</w:instrText>
      </w:r>
      <w:r>
        <w:rPr>
          <w:rFonts w:ascii="Arial" w:hAnsi="Arial" w:cs="Arial"/>
          <w:szCs w:val="24"/>
          <w:lang w:eastAsia="zh-CN"/>
        </w:rPr>
        <w:fldChar w:fldCharType="separate"/>
      </w:r>
      <w:r>
        <w:rPr>
          <w:rFonts w:ascii="Arial" w:hAnsi="Arial" w:cs="Arial" w:hint="eastAsia"/>
          <w:szCs w:val="24"/>
          <w:lang w:eastAsia="zh-CN"/>
        </w:rPr>
        <w:t>(13)</w:t>
      </w:r>
      <w:r>
        <w:rPr>
          <w:rFonts w:ascii="Arial" w:hAnsi="Arial" w:cs="Arial"/>
          <w:szCs w:val="24"/>
          <w:lang w:eastAsia="zh-CN"/>
        </w:rPr>
        <w:fldChar w:fldCharType="end"/>
      </w:r>
      <w:r>
        <w:rPr>
          <w:rFonts w:ascii="Arial" w:hAnsi="Arial" w:cs="Arial"/>
          <w:szCs w:val="24"/>
        </w:rPr>
        <w:t xml:space="preserve">. </w:t>
      </w:r>
    </w:p>
    <w:p w14:paraId="65D4815C" w14:textId="77777777" w:rsidR="004756E1" w:rsidRDefault="004756E1">
      <w:pPr>
        <w:spacing w:line="480" w:lineRule="auto"/>
        <w:jc w:val="both"/>
        <w:rPr>
          <w:rFonts w:ascii="Arial" w:hAnsi="Arial" w:cs="Arial"/>
          <w:bCs/>
          <w:szCs w:val="24"/>
          <w:lang w:eastAsia="zh-CN"/>
        </w:rPr>
      </w:pPr>
    </w:p>
    <w:p w14:paraId="24738B6D" w14:textId="77777777" w:rsidR="004756E1" w:rsidRDefault="00000000">
      <w:pPr>
        <w:spacing w:line="480" w:lineRule="auto"/>
        <w:jc w:val="both"/>
        <w:rPr>
          <w:rFonts w:ascii="Arial" w:hAnsi="Arial" w:cs="Arial"/>
        </w:rPr>
      </w:pPr>
      <w:proofErr w:type="spellStart"/>
      <w:r>
        <w:rPr>
          <w:rFonts w:ascii="Arial" w:hAnsi="Arial" w:cs="Arial"/>
        </w:rPr>
        <w:t>PrimeFlow</w:t>
      </w:r>
      <w:proofErr w:type="spellEnd"/>
      <w:r>
        <w:rPr>
          <w:rFonts w:ascii="Arial" w:hAnsi="Arial" w:cs="Arial"/>
        </w:rPr>
        <w:t xml:space="preserve"> RNA flow cytometry data acquisition and analyses</w:t>
      </w:r>
      <w:bookmarkStart w:id="1" w:name="_Hlk197422735"/>
    </w:p>
    <w:bookmarkEnd w:id="1"/>
    <w:p w14:paraId="7FB8A8BD" w14:textId="77777777" w:rsidR="004756E1" w:rsidRDefault="004756E1">
      <w:pPr>
        <w:spacing w:line="480" w:lineRule="auto"/>
        <w:jc w:val="both"/>
        <w:rPr>
          <w:rFonts w:ascii="Arial" w:hAnsi="Arial" w:cs="Arial"/>
        </w:rPr>
      </w:pPr>
    </w:p>
    <w:p w14:paraId="6A2E5A30" w14:textId="77777777" w:rsidR="004756E1" w:rsidRDefault="00000000">
      <w:pPr>
        <w:spacing w:line="480" w:lineRule="auto"/>
        <w:jc w:val="both"/>
        <w:rPr>
          <w:rFonts w:ascii="Arial" w:eastAsia="宋体" w:hAnsi="Arial" w:cs="Arial"/>
          <w:color w:val="333333"/>
          <w:sz w:val="21"/>
          <w:szCs w:val="21"/>
        </w:rPr>
      </w:pPr>
      <w:r>
        <w:rPr>
          <w:rFonts w:ascii="Arial" w:hAnsi="Arial" w:cs="Arial"/>
        </w:rPr>
        <w:t>Bone marrow mononuclear cells (BMMCs) were thawed and stained sequentially with Fixable Viability Stain 440UV (Cat #566332, BD Biosciences, Franklin Lakes, NJ, USA) and fluorescence-conjugated antibodies against surface markers including CD45 (Cat#566041, BD Biosciences), CD3 (Cat#562877, BD Biosciences), CD4 (Cat# 612748, BD Biosciences)</w:t>
      </w:r>
      <w:r>
        <w:rPr>
          <w:rFonts w:ascii="Arial" w:hAnsi="Arial" w:cs="Arial" w:hint="eastAsia"/>
          <w:lang w:eastAsia="zh-CN"/>
        </w:rPr>
        <w:t xml:space="preserve"> and </w:t>
      </w:r>
      <w:r>
        <w:rPr>
          <w:rFonts w:ascii="Arial" w:hAnsi="Arial" w:cs="Arial"/>
        </w:rPr>
        <w:t xml:space="preserve">CD8 (Cat# 612942, BD Biosciences). Intracellular </w:t>
      </w:r>
      <w:proofErr w:type="spellStart"/>
      <w:r>
        <w:rPr>
          <w:rFonts w:ascii="Arial" w:hAnsi="Arial" w:cs="Arial"/>
        </w:rPr>
        <w:t>PrimeFlow</w:t>
      </w:r>
      <w:proofErr w:type="spellEnd"/>
      <w:r>
        <w:rPr>
          <w:rFonts w:ascii="Arial" w:hAnsi="Arial" w:cs="Arial"/>
        </w:rPr>
        <w:t xml:space="preserve"> RNA detection (Cat# 88-18005-210</w:t>
      </w:r>
      <w:r>
        <w:rPr>
          <w:rFonts w:ascii="Arial" w:eastAsia="宋体" w:hAnsi="Arial" w:cs="Arial" w:hint="eastAsia"/>
          <w:lang w:eastAsia="zh-CN"/>
        </w:rPr>
        <w:t>,</w:t>
      </w:r>
      <w:r>
        <w:rPr>
          <w:rFonts w:ascii="Arial" w:eastAsia="宋体" w:hAnsi="Arial" w:cs="Arial"/>
          <w:lang w:eastAsia="zh-CN"/>
        </w:rPr>
        <w:t xml:space="preserve"> </w:t>
      </w:r>
      <w:proofErr w:type="spellStart"/>
      <w:r>
        <w:rPr>
          <w:rFonts w:ascii="Arial" w:hAnsi="Arial" w:cs="Arial"/>
        </w:rPr>
        <w:t>Thermo</w:t>
      </w:r>
      <w:proofErr w:type="spellEnd"/>
      <w:r>
        <w:rPr>
          <w:rFonts w:ascii="Arial" w:hAnsi="Arial" w:cs="Arial"/>
        </w:rPr>
        <w:t xml:space="preserve"> Fisher Scientific, Waltham, </w:t>
      </w:r>
      <w:r>
        <w:rPr>
          <w:rFonts w:ascii="Arial" w:hAnsi="Arial" w:cs="Arial"/>
        </w:rPr>
        <w:lastRenderedPageBreak/>
        <w:t xml:space="preserve">MA, US) was performed for </w:t>
      </w:r>
      <w:r>
        <w:rPr>
          <w:rFonts w:ascii="Arial" w:hAnsi="Arial" w:cs="Arial"/>
          <w:i/>
          <w:iCs/>
        </w:rPr>
        <w:t>GZMK</w:t>
      </w:r>
      <w:r>
        <w:rPr>
          <w:rFonts w:ascii="Arial" w:hAnsi="Arial" w:cs="Arial"/>
        </w:rPr>
        <w:t xml:space="preserve"> (VA4-3086695-PF, </w:t>
      </w:r>
      <w:proofErr w:type="spellStart"/>
      <w:r>
        <w:rPr>
          <w:rFonts w:ascii="Arial" w:hAnsi="Arial" w:cs="Arial"/>
        </w:rPr>
        <w:t>Thermo</w:t>
      </w:r>
      <w:proofErr w:type="spellEnd"/>
      <w:r>
        <w:rPr>
          <w:rFonts w:ascii="Arial" w:hAnsi="Arial" w:cs="Arial"/>
        </w:rPr>
        <w:t xml:space="preserve"> Fisher Scientific), </w:t>
      </w:r>
      <w:r>
        <w:rPr>
          <w:rFonts w:ascii="Arial" w:hAnsi="Arial" w:cs="Arial"/>
          <w:i/>
          <w:iCs/>
        </w:rPr>
        <w:t>CCR7</w:t>
      </w:r>
      <w:r>
        <w:rPr>
          <w:rFonts w:ascii="Arial" w:hAnsi="Arial" w:cs="Arial"/>
        </w:rPr>
        <w:t xml:space="preserve"> (VA1-12542-PF, </w:t>
      </w:r>
      <w:proofErr w:type="spellStart"/>
      <w:r>
        <w:rPr>
          <w:rFonts w:ascii="Arial" w:hAnsi="Arial" w:cs="Arial"/>
        </w:rPr>
        <w:t>Thermo</w:t>
      </w:r>
      <w:proofErr w:type="spellEnd"/>
      <w:r>
        <w:rPr>
          <w:rFonts w:ascii="Arial" w:hAnsi="Arial" w:cs="Arial"/>
        </w:rPr>
        <w:t xml:space="preserve"> Fisher Scientific), </w:t>
      </w:r>
      <w:r>
        <w:rPr>
          <w:rFonts w:ascii="Arial" w:hAnsi="Arial" w:cs="Arial"/>
          <w:i/>
          <w:iCs/>
        </w:rPr>
        <w:t>NEAT1</w:t>
      </w:r>
      <w:r>
        <w:rPr>
          <w:rFonts w:ascii="Arial" w:hAnsi="Arial" w:cs="Arial"/>
        </w:rPr>
        <w:t xml:space="preserve"> (VA10-3252399-PF, </w:t>
      </w:r>
      <w:proofErr w:type="spellStart"/>
      <w:r>
        <w:rPr>
          <w:rFonts w:ascii="Arial" w:hAnsi="Arial" w:cs="Arial"/>
        </w:rPr>
        <w:t>Thermo</w:t>
      </w:r>
      <w:proofErr w:type="spellEnd"/>
      <w:r>
        <w:rPr>
          <w:rFonts w:ascii="Arial" w:hAnsi="Arial" w:cs="Arial"/>
        </w:rPr>
        <w:t xml:space="preserve"> Fisher Scientific), and </w:t>
      </w:r>
      <w:r>
        <w:rPr>
          <w:rFonts w:ascii="Arial" w:hAnsi="Arial" w:cs="Arial"/>
          <w:i/>
          <w:iCs/>
        </w:rPr>
        <w:t>B2M</w:t>
      </w:r>
      <w:r>
        <w:rPr>
          <w:rFonts w:ascii="Arial" w:hAnsi="Arial" w:cs="Arial"/>
        </w:rPr>
        <w:t xml:space="preserve"> (</w:t>
      </w:r>
      <w:r>
        <w:rPr>
          <w:rFonts w:ascii="Arial" w:eastAsia="宋体" w:hAnsi="Arial" w:cs="Arial"/>
        </w:rPr>
        <w:t>VA6-11782</w:t>
      </w:r>
      <w:r>
        <w:rPr>
          <w:rFonts w:ascii="Arial" w:eastAsia="宋体" w:hAnsi="Arial" w:cs="Arial"/>
        </w:rPr>
        <w:t>，</w:t>
      </w:r>
      <w:r>
        <w:rPr>
          <w:rFonts w:ascii="Arial" w:hAnsi="Arial" w:cs="Arial"/>
        </w:rPr>
        <w:t>Thermo Fisher Scientific) mRNA following the manufacturer's protocol</w:t>
      </w:r>
      <w:r>
        <w:rPr>
          <w:rFonts w:ascii="Arial" w:hAnsi="Arial" w:cs="Arial" w:hint="eastAsia"/>
          <w:lang w:eastAsia="zh-CN"/>
        </w:rPr>
        <w:t xml:space="preserve"> </w:t>
      </w:r>
      <w:r>
        <w:rPr>
          <w:rFonts w:ascii="Arial" w:hAnsi="Arial" w:cs="Arial"/>
        </w:rPr>
        <w:fldChar w:fldCharType="begin"/>
      </w:r>
      <w:r>
        <w:rPr>
          <w:rFonts w:ascii="Arial" w:hAnsi="Arial" w:cs="Arial" w:hint="eastAsia"/>
          <w:lang w:eastAsia="zh-CN"/>
        </w:rPr>
        <w:instrText xml:space="preserve"> ADDIN EN.CITE &lt;EndNote&gt;&lt;Cite&gt;&lt;Author&gt;Porichis&lt;/Author&gt;&lt;Year&gt;2014&lt;/Year&gt;&lt;RecNum&gt;27&lt;/RecNum&gt;&lt;DisplayText&gt;(14)&lt;/DisplayText&gt;&lt;record&gt;&lt;rec-number&gt;27&lt;/rec-number&gt;&lt;foreign-keys&gt;&lt;key app="EN" db-id="v9xrpavsdvzparetf21vzswnxdxpaefstwz2" timestamp="1741071240"&gt;27&lt;/key&gt;&lt;/foreign-keys&gt;&lt;ref-type name="Journal Article"&gt;17&lt;/ref-type&gt;&lt;contributors&gt;&lt;authors&gt;&lt;author&gt;Porichis, Filippos&lt;/author&gt;&lt;author&gt;Hart, Meghan G.&lt;/author&gt;&lt;author&gt;Griesbeck, Morgane&lt;/author&gt;&lt;author&gt;Everett, Holly L.&lt;/author&gt;&lt;author&gt;Hassan, Muska&lt;/author&gt;&lt;author&gt;Baxter, Amy E.&lt;/author&gt;&lt;author&gt;Lindqvist, Madelene&lt;/author&gt;&lt;author&gt;Miller, Sara M.&lt;/author&gt;&lt;author&gt;Soghoian, Damien Z.&lt;/author&gt;&lt;author&gt;Kavanagh, Daniel G.&lt;/author&gt;&lt;author&gt;Reynolds, Susan&lt;/author&gt;&lt;author&gt;Norris, Brett&lt;/author&gt;&lt;author&gt;Mordecai, Scott K.&lt;/author&gt;&lt;author&gt;Nguyen, Quan&lt;/author&gt;&lt;author&gt;Lai, Chunfai&lt;/author&gt;&lt;author&gt;Kaufmann, Daniel E.&lt;/author&gt;&lt;/authors&gt;&lt;/contributors&gt;&lt;titles&gt;&lt;title&gt;High-throughput detection of miRNAs and gene-specific mRNA at the single-cell level by flow cytometry&lt;/title&gt;&lt;secondary-title&gt;Nature Communications&lt;/secondary-title&gt;&lt;/titles&gt;&lt;periodical&gt;&lt;full-title&gt;Nature Communications&lt;/full-title&gt;&lt;/periodical&gt;&lt;pages&gt;5641&lt;/pages&gt;&lt;volume&gt;5&lt;/volume&gt;&lt;number&gt;1&lt;/number&gt;&lt;dates&gt;&lt;year&gt;2014&lt;/year&gt;&lt;pub-dates&gt;&lt;date&gt;2014/12/04&lt;/date&gt;&lt;/pub-dates&gt;&lt;/dates&gt;&lt;isbn&gt;2041-1723&lt;/isbn&gt;&lt;urls&gt;&lt;related-urls&gt;&lt;url&gt;https://doi.org/10.1038/ncomms6641&lt;/url&gt;&lt;/related-urls&gt;&lt;/urls&gt;&lt;electronic-resource-num&gt;10.1038/ncomms6641&lt;/electronic-resource-num&gt;&lt;/record&gt;&lt;/Cite&gt;&lt;/EndNote&gt;</w:instrText>
      </w:r>
      <w:r>
        <w:rPr>
          <w:rFonts w:ascii="Arial" w:hAnsi="Arial" w:cs="Arial"/>
        </w:rPr>
        <w:fldChar w:fldCharType="separate"/>
      </w:r>
      <w:r>
        <w:rPr>
          <w:rFonts w:ascii="Arial" w:hAnsi="Arial" w:cs="Arial" w:hint="eastAsia"/>
          <w:lang w:eastAsia="zh-CN"/>
        </w:rPr>
        <w:t>(14)</w:t>
      </w:r>
      <w:r>
        <w:rPr>
          <w:rFonts w:ascii="Arial" w:hAnsi="Arial" w:cs="Arial"/>
        </w:rPr>
        <w:fldChar w:fldCharType="end"/>
      </w:r>
      <w:r>
        <w:rPr>
          <w:rFonts w:ascii="Arial" w:hAnsi="Arial" w:cs="Arial"/>
        </w:rPr>
        <w:t>.</w:t>
      </w:r>
      <w:r>
        <w:rPr>
          <w:rFonts w:ascii="Arial" w:eastAsia="宋体" w:hAnsi="Arial" w:cs="Arial"/>
        </w:rPr>
        <w:t xml:space="preserve"> </w:t>
      </w:r>
      <w:r>
        <w:rPr>
          <w:rFonts w:ascii="Arial" w:hAnsi="Arial" w:cs="Arial"/>
        </w:rPr>
        <w:t xml:space="preserve"> Cells were washed, fixed, permeabilized with RNase inhibitors, and incubated with </w:t>
      </w:r>
      <w:r>
        <w:rPr>
          <w:rFonts w:ascii="Arial" w:eastAsia="宋体" w:hAnsi="Arial" w:cs="Arial"/>
        </w:rPr>
        <w:t>mRNA</w:t>
      </w:r>
      <w:r>
        <w:rPr>
          <w:rFonts w:ascii="Arial" w:hAnsi="Arial" w:cs="Arial"/>
        </w:rPr>
        <w:t xml:space="preserve"> Target Probes diluted 1/20 in </w:t>
      </w:r>
      <w:proofErr w:type="spellStart"/>
      <w:r>
        <w:rPr>
          <w:rFonts w:ascii="Arial" w:hAnsi="Arial" w:cs="Arial"/>
        </w:rPr>
        <w:t>PrimeFlow</w:t>
      </w:r>
      <w:proofErr w:type="spellEnd"/>
      <w:r>
        <w:rPr>
          <w:rFonts w:ascii="Arial" w:hAnsi="Arial" w:cs="Arial"/>
        </w:rPr>
        <w:t xml:space="preserve"> RNA Target Probe Diluent for 2 h at 40°C. </w:t>
      </w:r>
      <w:r>
        <w:rPr>
          <w:rFonts w:ascii="Arial" w:hAnsi="Arial" w:cs="Arial" w:hint="eastAsia"/>
          <w:lang w:eastAsia="zh-CN"/>
        </w:rPr>
        <w:t xml:space="preserve"> </w:t>
      </w:r>
      <w:r>
        <w:rPr>
          <w:rFonts w:ascii="Arial" w:hAnsi="Arial" w:cs="Arial"/>
        </w:rPr>
        <w:t xml:space="preserve">After washing and centrifugation, cells were left overnight at 4°C. </w:t>
      </w:r>
      <w:r>
        <w:rPr>
          <w:rFonts w:ascii="Arial" w:eastAsia="宋体" w:hAnsi="Arial" w:cs="Arial"/>
        </w:rPr>
        <w:t xml:space="preserve"> </w:t>
      </w:r>
      <w:proofErr w:type="spellStart"/>
      <w:r>
        <w:rPr>
          <w:rFonts w:ascii="Arial" w:hAnsi="Arial" w:cs="Arial"/>
        </w:rPr>
        <w:t>PrimeFlow</w:t>
      </w:r>
      <w:proofErr w:type="spellEnd"/>
      <w:r>
        <w:rPr>
          <w:rFonts w:ascii="Arial" w:hAnsi="Arial" w:cs="Arial"/>
        </w:rPr>
        <w:t xml:space="preserve"> RNA </w:t>
      </w:r>
      <w:proofErr w:type="spellStart"/>
      <w:r>
        <w:rPr>
          <w:rFonts w:ascii="Arial" w:hAnsi="Arial" w:cs="Arial"/>
        </w:rPr>
        <w:t>PreAmp</w:t>
      </w:r>
      <w:proofErr w:type="spellEnd"/>
      <w:r>
        <w:rPr>
          <w:rFonts w:ascii="Arial" w:hAnsi="Arial" w:cs="Arial"/>
        </w:rPr>
        <w:t xml:space="preserve"> Mix and Amp Mix were added and incubated for 1 h and 30 min at 40°C, followed by the addition of diluted label probes for 1 h at 40°C to complete signal amplification.</w:t>
      </w:r>
      <w:r>
        <w:rPr>
          <w:rFonts w:ascii="Arial" w:eastAsia="宋体" w:hAnsi="Arial" w:cs="Arial"/>
        </w:rPr>
        <w:t xml:space="preserve">  </w:t>
      </w:r>
      <w:r>
        <w:rPr>
          <w:rFonts w:ascii="Arial" w:hAnsi="Arial" w:cs="Arial"/>
        </w:rPr>
        <w:t xml:space="preserve">Cells were washed twice before flow cytometry, and data were analyzed using </w:t>
      </w:r>
      <w:proofErr w:type="spellStart"/>
      <w:r>
        <w:rPr>
          <w:rFonts w:ascii="Arial" w:hAnsi="Arial" w:cs="Arial"/>
        </w:rPr>
        <w:t>FlowJo</w:t>
      </w:r>
      <w:proofErr w:type="spellEnd"/>
      <w:r>
        <w:rPr>
          <w:rFonts w:ascii="Arial" w:hAnsi="Arial" w:cs="Arial"/>
        </w:rPr>
        <w:t>™ Software v10(BD Biosciences).</w:t>
      </w:r>
    </w:p>
    <w:p w14:paraId="0F46C346" w14:textId="77777777" w:rsidR="004756E1" w:rsidRDefault="004756E1">
      <w:pPr>
        <w:spacing w:line="480" w:lineRule="auto"/>
        <w:jc w:val="both"/>
        <w:rPr>
          <w:rFonts w:ascii="Arial" w:hAnsi="Arial" w:cs="Arial"/>
        </w:rPr>
      </w:pPr>
    </w:p>
    <w:p w14:paraId="28BE141F" w14:textId="77777777" w:rsidR="004756E1" w:rsidRDefault="00000000">
      <w:pPr>
        <w:spacing w:line="480" w:lineRule="auto"/>
        <w:jc w:val="both"/>
        <w:rPr>
          <w:rFonts w:ascii="Arial" w:hAnsi="Arial" w:cs="Arial"/>
        </w:rPr>
      </w:pPr>
      <w:bookmarkStart w:id="2" w:name="_Hlk197422721"/>
      <w:proofErr w:type="spellStart"/>
      <w:r>
        <w:rPr>
          <w:rFonts w:ascii="Arial" w:hAnsi="Arial" w:cs="Arial"/>
        </w:rPr>
        <w:t>GeoMx</w:t>
      </w:r>
      <w:proofErr w:type="spellEnd"/>
      <w:r>
        <w:rPr>
          <w:rFonts w:ascii="Arial" w:hAnsi="Arial" w:cs="Arial"/>
        </w:rPr>
        <w:t>™ digital spatial profiler</w:t>
      </w:r>
    </w:p>
    <w:bookmarkEnd w:id="2"/>
    <w:p w14:paraId="1F16ABE0" w14:textId="77777777" w:rsidR="004756E1" w:rsidRDefault="004756E1">
      <w:pPr>
        <w:spacing w:line="480" w:lineRule="auto"/>
        <w:jc w:val="both"/>
        <w:rPr>
          <w:rFonts w:ascii="Arial" w:hAnsi="Arial" w:cs="Arial"/>
        </w:rPr>
      </w:pPr>
    </w:p>
    <w:p w14:paraId="43CC7635" w14:textId="77777777" w:rsidR="004756E1" w:rsidRDefault="00000000">
      <w:pPr>
        <w:spacing w:line="480" w:lineRule="auto"/>
        <w:jc w:val="both"/>
        <w:rPr>
          <w:rFonts w:ascii="Arial" w:hAnsi="Arial" w:cs="Arial"/>
        </w:rPr>
      </w:pPr>
      <w:r>
        <w:rPr>
          <w:rFonts w:ascii="Arial" w:hAnsi="Arial" w:cs="Arial" w:hint="eastAsia"/>
          <w:lang w:eastAsia="zh-CN"/>
        </w:rPr>
        <w:t>F</w:t>
      </w:r>
      <w:r>
        <w:rPr>
          <w:rFonts w:ascii="Arial" w:hAnsi="Arial" w:cs="Arial" w:hint="eastAsia"/>
        </w:rPr>
        <w:t>ormalin-fixed and paraffin-embedded</w:t>
      </w:r>
      <w:r>
        <w:rPr>
          <w:rFonts w:ascii="Arial" w:hAnsi="Arial" w:cs="Arial" w:hint="eastAsia"/>
          <w:lang w:eastAsia="zh-CN"/>
        </w:rPr>
        <w:t xml:space="preserve"> (</w:t>
      </w:r>
      <w:r>
        <w:rPr>
          <w:rFonts w:ascii="Arial" w:hAnsi="Arial" w:cs="Arial"/>
        </w:rPr>
        <w:t>FFPE</w:t>
      </w:r>
      <w:r>
        <w:rPr>
          <w:rFonts w:ascii="Arial" w:hAnsi="Arial" w:cs="Arial" w:hint="eastAsia"/>
          <w:lang w:eastAsia="zh-CN"/>
        </w:rPr>
        <w:t>)</w:t>
      </w:r>
      <w:r>
        <w:rPr>
          <w:rFonts w:ascii="Arial" w:hAnsi="Arial" w:cs="Arial"/>
        </w:rPr>
        <w:t xml:space="preserve"> sections (4 µm) underwent deparaffinization, rehydration, and overnight hybridization with </w:t>
      </w:r>
      <w:proofErr w:type="spellStart"/>
      <w:r>
        <w:rPr>
          <w:rFonts w:ascii="Arial" w:hAnsi="Arial" w:cs="Arial"/>
        </w:rPr>
        <w:t>GeoMx</w:t>
      </w:r>
      <w:proofErr w:type="spellEnd"/>
      <w:r>
        <w:rPr>
          <w:rFonts w:ascii="Arial" w:hAnsi="Arial" w:cs="Arial" w:hint="eastAsia"/>
        </w:rPr>
        <w:t>™</w:t>
      </w:r>
      <w:r>
        <w:rPr>
          <w:rFonts w:ascii="Arial" w:hAnsi="Arial" w:cs="Arial"/>
        </w:rPr>
        <w:t xml:space="preserve"> Cancer Transcriptome Atlas RNA panel (</w:t>
      </w:r>
      <w:proofErr w:type="spellStart"/>
      <w:r>
        <w:rPr>
          <w:rFonts w:ascii="Arial" w:hAnsi="Arial" w:cs="Arial"/>
        </w:rPr>
        <w:t>NanoString</w:t>
      </w:r>
      <w:proofErr w:type="spellEnd"/>
      <w:r>
        <w:rPr>
          <w:rFonts w:ascii="Arial" w:hAnsi="Arial" w:cs="Arial"/>
        </w:rPr>
        <w:t>, Seattle</w:t>
      </w:r>
      <w:r>
        <w:rPr>
          <w:rFonts w:ascii="Arial" w:eastAsia="宋体" w:hAnsi="Arial" w:cs="Arial"/>
        </w:rPr>
        <w:t xml:space="preserve">, </w:t>
      </w:r>
      <w:r>
        <w:rPr>
          <w:rFonts w:ascii="Arial" w:hAnsi="Arial" w:cs="Arial"/>
        </w:rPr>
        <w:t>WA, USA) at 37°C.</w:t>
      </w:r>
      <w:r>
        <w:rPr>
          <w:rFonts w:ascii="Arial" w:hAnsi="Arial" w:cs="Arial" w:hint="eastAsia"/>
          <w:lang w:eastAsia="zh-CN"/>
        </w:rPr>
        <w:t xml:space="preserve"> </w:t>
      </w:r>
      <w:r>
        <w:rPr>
          <w:rFonts w:ascii="Arial" w:hAnsi="Arial" w:cs="Arial"/>
        </w:rPr>
        <w:t xml:space="preserve"> Subsequent fluorescence-conjugated antibody staining defined areas of interests (</w:t>
      </w:r>
      <w:proofErr w:type="spellStart"/>
      <w:r>
        <w:rPr>
          <w:rFonts w:ascii="Arial" w:eastAsia="宋体" w:hAnsi="Arial" w:cs="Arial"/>
        </w:rPr>
        <w:t>AoIs</w:t>
      </w:r>
      <w:proofErr w:type="spellEnd"/>
      <w:r>
        <w:rPr>
          <w:rFonts w:ascii="Arial" w:eastAsia="宋体" w:hAnsi="Arial" w:cs="Arial"/>
        </w:rPr>
        <w:t>)</w:t>
      </w:r>
      <w:r>
        <w:rPr>
          <w:rFonts w:ascii="Arial" w:hAnsi="Arial" w:cs="Arial"/>
        </w:rPr>
        <w:t>: plasma cell zones (CD138-positive cell-clustered regions) and immune</w:t>
      </w:r>
      <w:r>
        <w:rPr>
          <w:rFonts w:ascii="Arial" w:eastAsia="宋体" w:hAnsi="Arial" w:cs="Arial"/>
        </w:rPr>
        <w:t xml:space="preserve"> cell</w:t>
      </w:r>
      <w:r>
        <w:rPr>
          <w:rFonts w:ascii="Arial" w:hAnsi="Arial" w:cs="Arial"/>
        </w:rPr>
        <w:t xml:space="preserve"> zones (CD45-positive and CD138-negative cell-clustered regions) using PanCK (Clone AE-1/AE-3, </w:t>
      </w:r>
      <w:proofErr w:type="spellStart"/>
      <w:r>
        <w:rPr>
          <w:rFonts w:ascii="Arial" w:hAnsi="Arial" w:cs="Arial"/>
        </w:rPr>
        <w:t>NanoString</w:t>
      </w:r>
      <w:proofErr w:type="spellEnd"/>
      <w:r>
        <w:rPr>
          <w:rFonts w:ascii="Arial" w:hAnsi="Arial" w:cs="Arial"/>
        </w:rPr>
        <w:t xml:space="preserve">), CD45 (Clone 2B11 + PD7/26, </w:t>
      </w:r>
      <w:proofErr w:type="spellStart"/>
      <w:r>
        <w:rPr>
          <w:rFonts w:ascii="Arial" w:hAnsi="Arial" w:cs="Arial"/>
        </w:rPr>
        <w:t>NanoString</w:t>
      </w:r>
      <w:proofErr w:type="spellEnd"/>
      <w:r>
        <w:rPr>
          <w:rFonts w:ascii="Arial" w:hAnsi="Arial" w:cs="Arial"/>
        </w:rPr>
        <w:t xml:space="preserve">), and CD138 (Clone </w:t>
      </w:r>
      <w:r>
        <w:rPr>
          <w:rFonts w:ascii="Arial" w:hAnsi="Arial" w:cs="Arial" w:hint="eastAsia"/>
        </w:rPr>
        <w:t>OTI7G1</w:t>
      </w:r>
      <w:r>
        <w:rPr>
          <w:rFonts w:ascii="Arial" w:hAnsi="Arial" w:cs="Arial"/>
        </w:rPr>
        <w:t>, ZSGB-BIO, Beijing, China) markers.</w:t>
      </w:r>
      <w:r>
        <w:rPr>
          <w:rFonts w:ascii="Arial" w:eastAsia="宋体" w:hAnsi="Arial" w:cs="Arial"/>
          <w:kern w:val="32"/>
        </w:rPr>
        <w:t xml:space="preserve"> </w:t>
      </w:r>
      <w:r>
        <w:rPr>
          <w:rFonts w:ascii="Arial" w:eastAsia="宋体" w:hAnsi="Arial" w:cs="Arial" w:hint="eastAsia"/>
          <w:kern w:val="32"/>
          <w:lang w:eastAsia="zh-CN"/>
        </w:rPr>
        <w:t xml:space="preserve"> </w:t>
      </w:r>
      <w:r>
        <w:rPr>
          <w:rFonts w:ascii="Arial" w:hAnsi="Arial" w:cs="Arial"/>
          <w:kern w:val="32"/>
        </w:rPr>
        <w:t xml:space="preserve">The </w:t>
      </w:r>
      <w:proofErr w:type="spellStart"/>
      <w:r>
        <w:rPr>
          <w:rFonts w:ascii="Arial" w:hAnsi="Arial" w:cs="Arial"/>
          <w:kern w:val="32"/>
        </w:rPr>
        <w:t>AoIs</w:t>
      </w:r>
      <w:proofErr w:type="spellEnd"/>
      <w:r>
        <w:rPr>
          <w:rFonts w:ascii="Arial" w:hAnsi="Arial" w:cs="Arial"/>
          <w:kern w:val="32"/>
        </w:rPr>
        <w:t xml:space="preserve"> was identified</w:t>
      </w:r>
      <w:r>
        <w:rPr>
          <w:rFonts w:ascii="Arial" w:hAnsi="Arial" w:cs="Arial"/>
        </w:rPr>
        <w:t xml:space="preserve"> by a pathologist in conjunction with slides based on fluorescent markers and consecutive </w:t>
      </w:r>
      <w:r>
        <w:rPr>
          <w:rFonts w:ascii="Arial" w:hAnsi="Arial" w:cs="Arial" w:hint="eastAsia"/>
        </w:rPr>
        <w:t>immune histochemistry</w:t>
      </w:r>
      <w:r>
        <w:rPr>
          <w:rFonts w:ascii="Arial" w:hAnsi="Arial" w:cs="Arial" w:hint="eastAsia"/>
          <w:lang w:eastAsia="zh-CN"/>
        </w:rPr>
        <w:t xml:space="preserve"> (</w:t>
      </w:r>
      <w:r>
        <w:rPr>
          <w:rFonts w:ascii="Arial" w:hAnsi="Arial" w:cs="Arial"/>
        </w:rPr>
        <w:t>IHC</w:t>
      </w:r>
      <w:r>
        <w:rPr>
          <w:rFonts w:ascii="Arial" w:hAnsi="Arial" w:cs="Arial" w:hint="eastAsia"/>
          <w:lang w:eastAsia="zh-CN"/>
        </w:rPr>
        <w:t>)</w:t>
      </w:r>
      <w:r>
        <w:rPr>
          <w:rFonts w:ascii="Arial" w:hAnsi="Arial" w:cs="Arial"/>
        </w:rPr>
        <w:t xml:space="preserve"> stains.</w:t>
      </w:r>
      <w:r>
        <w:rPr>
          <w:rFonts w:ascii="Arial" w:eastAsia="宋体" w:hAnsi="Arial" w:cs="Arial"/>
        </w:rPr>
        <w:t xml:space="preserve">  We divided immune cell zones into cancer-center (within cancer) and marginal (adjacent non-cancer) </w:t>
      </w:r>
      <w:proofErr w:type="spellStart"/>
      <w:r>
        <w:rPr>
          <w:rFonts w:ascii="Arial" w:eastAsia="宋体" w:hAnsi="Arial" w:cs="Arial"/>
        </w:rPr>
        <w:t>AoIs</w:t>
      </w:r>
      <w:proofErr w:type="spellEnd"/>
      <w:r>
        <w:rPr>
          <w:rFonts w:ascii="Arial" w:eastAsia="宋体" w:hAnsi="Arial" w:cs="Arial"/>
        </w:rPr>
        <w:t xml:space="preserve">, assuming infiltration differs between </w:t>
      </w:r>
      <w:r>
        <w:rPr>
          <w:rFonts w:ascii="Arial" w:eastAsia="宋体" w:hAnsi="Arial" w:cs="Arial"/>
        </w:rPr>
        <w:lastRenderedPageBreak/>
        <w:t xml:space="preserve">cancer and non-cancer areas.  </w:t>
      </w:r>
      <w:r>
        <w:rPr>
          <w:rFonts w:ascii="Arial" w:hAnsi="Arial" w:cs="Arial"/>
        </w:rPr>
        <w:t xml:space="preserve">For spatial transcriptomic </w:t>
      </w:r>
      <w:r>
        <w:rPr>
          <w:rFonts w:ascii="Arial" w:eastAsia="宋体" w:hAnsi="Arial" w:cs="Arial"/>
        </w:rPr>
        <w:t>assay</w:t>
      </w:r>
      <w:r>
        <w:rPr>
          <w:rFonts w:ascii="Arial" w:hAnsi="Arial" w:cs="Arial"/>
        </w:rPr>
        <w:t xml:space="preserve">, </w:t>
      </w:r>
      <w:r>
        <w:rPr>
          <w:rFonts w:ascii="Arial" w:eastAsia="宋体" w:hAnsi="Arial" w:cs="Arial"/>
        </w:rPr>
        <w:t xml:space="preserve">target-specific oligonucleotides were </w:t>
      </w:r>
      <w:r>
        <w:rPr>
          <w:rFonts w:ascii="Arial" w:hAnsi="Arial" w:cs="Arial"/>
        </w:rPr>
        <w:t>released using a proprietary UV-guided technology</w:t>
      </w:r>
      <w:r>
        <w:rPr>
          <w:rFonts w:ascii="Arial" w:eastAsia="宋体" w:hAnsi="Arial" w:cs="Arial"/>
        </w:rPr>
        <w:t xml:space="preserve">.  The subsequent library was </w:t>
      </w:r>
      <w:proofErr w:type="gramStart"/>
      <w:r>
        <w:rPr>
          <w:rFonts w:ascii="Arial" w:eastAsia="宋体" w:hAnsi="Arial" w:cs="Arial"/>
        </w:rPr>
        <w:t>prepared</w:t>
      </w:r>
      <w:r>
        <w:rPr>
          <w:rFonts w:ascii="Arial" w:hAnsi="Arial" w:cs="Arial"/>
        </w:rPr>
        <w:t xml:space="preserve">  according</w:t>
      </w:r>
      <w:proofErr w:type="gramEnd"/>
      <w:r>
        <w:rPr>
          <w:rFonts w:ascii="Arial" w:hAnsi="Arial" w:cs="Arial"/>
        </w:rPr>
        <w:t xml:space="preserve"> to the manufacturer’s instructions and sequenced using a </w:t>
      </w:r>
      <w:proofErr w:type="spellStart"/>
      <w:r>
        <w:rPr>
          <w:rFonts w:ascii="Arial" w:hAnsi="Arial" w:cs="Arial"/>
        </w:rPr>
        <w:t>NextSeq</w:t>
      </w:r>
      <w:proofErr w:type="spellEnd"/>
      <w:r>
        <w:rPr>
          <w:rFonts w:ascii="Arial" w:hAnsi="Arial" w:cs="Arial"/>
        </w:rPr>
        <w:t xml:space="preserve"> 500 Sequencing System (Illumina). </w:t>
      </w:r>
      <w:r>
        <w:rPr>
          <w:rFonts w:ascii="Arial" w:eastAsia="宋体" w:hAnsi="Arial" w:cs="Arial"/>
        </w:rPr>
        <w:t xml:space="preserve"> S</w:t>
      </w:r>
      <w:r>
        <w:rPr>
          <w:rFonts w:ascii="Arial" w:hAnsi="Arial" w:cs="Arial"/>
        </w:rPr>
        <w:t xml:space="preserve">egment quality control (QC) was done for the </w:t>
      </w:r>
      <w:proofErr w:type="spellStart"/>
      <w:r>
        <w:rPr>
          <w:rFonts w:ascii="Arial" w:hAnsi="Arial" w:cs="Arial"/>
        </w:rPr>
        <w:t>A</w:t>
      </w:r>
      <w:r>
        <w:rPr>
          <w:rFonts w:ascii="Arial" w:eastAsia="宋体" w:hAnsi="Arial" w:cs="Arial"/>
        </w:rPr>
        <w:t>oIs</w:t>
      </w:r>
      <w:proofErr w:type="spellEnd"/>
      <w:r>
        <w:rPr>
          <w:rFonts w:ascii="Arial" w:hAnsi="Arial" w:cs="Arial"/>
        </w:rPr>
        <w:t xml:space="preserve">, which included technical signal QC, technical background QC and </w:t>
      </w:r>
      <w:proofErr w:type="spellStart"/>
      <w:r>
        <w:rPr>
          <w:rFonts w:ascii="Arial" w:hAnsi="Arial" w:cs="Arial"/>
        </w:rPr>
        <w:t>GeoMx</w:t>
      </w:r>
      <w:proofErr w:type="spellEnd"/>
      <w:r>
        <w:rPr>
          <w:rFonts w:ascii="Arial" w:hAnsi="Arial" w:cs="Arial"/>
        </w:rPr>
        <w:t>™ digital spatial profiler (DSP) parameters.  After quality checking, raw distal counts were normali</w:t>
      </w:r>
      <w:r>
        <w:rPr>
          <w:rFonts w:ascii="Arial" w:hAnsi="Arial" w:cs="Arial" w:hint="eastAsia"/>
          <w:lang w:eastAsia="zh-CN"/>
        </w:rPr>
        <w:t>z</w:t>
      </w:r>
      <w:r>
        <w:rPr>
          <w:rFonts w:ascii="Arial" w:hAnsi="Arial" w:cs="Arial"/>
        </w:rPr>
        <w:t xml:space="preserve">ed using the Q3 (3rd quartile of all selected targets). </w:t>
      </w:r>
      <w:r>
        <w:rPr>
          <w:rFonts w:ascii="Arial" w:eastAsia="宋体" w:hAnsi="Arial" w:cs="Arial"/>
        </w:rPr>
        <w:t xml:space="preserve"> </w:t>
      </w:r>
      <w:r>
        <w:rPr>
          <w:rFonts w:ascii="Arial" w:hAnsi="Arial" w:cs="Arial"/>
        </w:rPr>
        <w:t xml:space="preserve">Protein detection utilized a </w:t>
      </w:r>
      <w:proofErr w:type="spellStart"/>
      <w:r>
        <w:rPr>
          <w:rFonts w:ascii="Arial" w:hAnsi="Arial" w:cs="Arial"/>
        </w:rPr>
        <w:t>GeoMx</w:t>
      </w:r>
      <w:proofErr w:type="spellEnd"/>
      <w:r>
        <w:rPr>
          <w:rFonts w:ascii="Arial" w:hAnsi="Arial" w:cs="Arial"/>
        </w:rPr>
        <w:t xml:space="preserve"> core panel plus three modules (</w:t>
      </w:r>
      <w:proofErr w:type="spellStart"/>
      <w:r>
        <w:rPr>
          <w:rFonts w:ascii="Arial" w:hAnsi="Arial" w:cs="Arial"/>
        </w:rPr>
        <w:t>GeoMx</w:t>
      </w:r>
      <w:proofErr w:type="spellEnd"/>
      <w:r>
        <w:rPr>
          <w:rFonts w:ascii="Arial" w:hAnsi="Arial" w:cs="Arial"/>
        </w:rPr>
        <w:t xml:space="preserve"> myeloid cells profiling panel, </w:t>
      </w:r>
      <w:proofErr w:type="spellStart"/>
      <w:r>
        <w:rPr>
          <w:rFonts w:ascii="Arial" w:hAnsi="Arial" w:cs="Arial"/>
        </w:rPr>
        <w:t>GeoMx</w:t>
      </w:r>
      <w:proofErr w:type="spellEnd"/>
      <w:r>
        <w:rPr>
          <w:rFonts w:ascii="Arial" w:hAnsi="Arial" w:cs="Arial"/>
        </w:rPr>
        <w:t xml:space="preserve"> IO drug target module, and </w:t>
      </w:r>
      <w:proofErr w:type="spellStart"/>
      <w:r>
        <w:rPr>
          <w:rFonts w:ascii="Arial" w:hAnsi="Arial" w:cs="Arial"/>
        </w:rPr>
        <w:t>GeoMx</w:t>
      </w:r>
      <w:proofErr w:type="spellEnd"/>
      <w:r>
        <w:rPr>
          <w:rFonts w:ascii="Arial" w:hAnsi="Arial" w:cs="Arial"/>
        </w:rPr>
        <w:t xml:space="preserve"> immune activation status module). </w:t>
      </w:r>
      <w:r>
        <w:rPr>
          <w:rFonts w:ascii="Arial" w:eastAsia="宋体" w:hAnsi="Arial" w:cs="Arial"/>
        </w:rPr>
        <w:t xml:space="preserve"> </w:t>
      </w:r>
      <w:r>
        <w:rPr>
          <w:rFonts w:ascii="Arial" w:hAnsi="Arial" w:cs="Arial"/>
        </w:rPr>
        <w:t>Spatial proteomics required QC criteria (&gt;</w:t>
      </w:r>
      <w:r>
        <w:rPr>
          <w:rFonts w:ascii="Arial" w:eastAsia="宋体" w:hAnsi="Arial" w:cs="Arial"/>
        </w:rPr>
        <w:t xml:space="preserve"> </w:t>
      </w:r>
      <w:r>
        <w:rPr>
          <w:rFonts w:ascii="Arial" w:hAnsi="Arial" w:cs="Arial"/>
        </w:rPr>
        <w:t>75% field-of-view registration, binding density 0.1</w:t>
      </w:r>
      <w:r>
        <w:rPr>
          <w:rFonts w:ascii="Arial" w:hAnsi="Arial" w:cs="Arial" w:hint="eastAsia"/>
          <w:lang w:eastAsia="zh-CN"/>
        </w:rPr>
        <w:t>-</w:t>
      </w:r>
      <w:r>
        <w:rPr>
          <w:rFonts w:ascii="Arial" w:hAnsi="Arial" w:cs="Arial"/>
        </w:rPr>
        <w:t>2.25, normalization factor 0.3</w:t>
      </w:r>
      <w:r>
        <w:rPr>
          <w:rFonts w:ascii="Arial" w:hAnsi="Arial" w:cs="Arial" w:hint="eastAsia"/>
          <w:lang w:eastAsia="zh-CN"/>
        </w:rPr>
        <w:t>-</w:t>
      </w:r>
      <w:r>
        <w:rPr>
          <w:rFonts w:ascii="Arial" w:hAnsi="Arial" w:cs="Arial"/>
        </w:rPr>
        <w:t xml:space="preserve">3) and normalization to housekeeping proteins </w:t>
      </w:r>
      <w:r>
        <w:rPr>
          <w:rFonts w:ascii="Arial" w:eastAsia="宋体" w:hAnsi="Arial" w:cs="Arial"/>
        </w:rPr>
        <w:t xml:space="preserve">such as </w:t>
      </w:r>
      <w:r>
        <w:rPr>
          <w:rFonts w:ascii="Arial" w:hAnsi="Arial" w:cs="Arial"/>
        </w:rPr>
        <w:t>histone H3</w:t>
      </w:r>
      <w:r>
        <w:rPr>
          <w:rFonts w:ascii="Arial" w:eastAsia="宋体" w:hAnsi="Arial" w:cs="Arial"/>
        </w:rPr>
        <w:t xml:space="preserve"> and</w:t>
      </w:r>
      <w:r>
        <w:rPr>
          <w:rFonts w:ascii="Arial" w:hAnsi="Arial" w:cs="Arial"/>
        </w:rPr>
        <w:t xml:space="preserve"> GAPDH.</w:t>
      </w:r>
      <w:r>
        <w:rPr>
          <w:rFonts w:ascii="Arial" w:eastAsia="宋体" w:hAnsi="Arial" w:cs="Arial"/>
        </w:rPr>
        <w:t xml:space="preserve">  </w:t>
      </w:r>
      <w:r>
        <w:rPr>
          <w:rFonts w:ascii="Arial" w:hAnsi="Arial" w:cs="Arial"/>
        </w:rPr>
        <w:t xml:space="preserve"> Probe QC was done with the negative background targets </w:t>
      </w:r>
      <w:proofErr w:type="spellStart"/>
      <w:r>
        <w:rPr>
          <w:rFonts w:ascii="Arial" w:hAnsi="Arial" w:cs="Arial"/>
        </w:rPr>
        <w:t>Ms</w:t>
      </w:r>
      <w:proofErr w:type="spellEnd"/>
      <w:r>
        <w:rPr>
          <w:rFonts w:ascii="Arial" w:hAnsi="Arial" w:cs="Arial"/>
        </w:rPr>
        <w:t xml:space="preserve"> IgG1, </w:t>
      </w:r>
      <w:proofErr w:type="spellStart"/>
      <w:r>
        <w:rPr>
          <w:rFonts w:ascii="Arial" w:hAnsi="Arial" w:cs="Arial"/>
        </w:rPr>
        <w:t>Ms</w:t>
      </w:r>
      <w:proofErr w:type="spellEnd"/>
      <w:r>
        <w:rPr>
          <w:rFonts w:ascii="Arial" w:hAnsi="Arial" w:cs="Arial"/>
        </w:rPr>
        <w:t xml:space="preserve"> IgG2a, and </w:t>
      </w:r>
      <w:proofErr w:type="spellStart"/>
      <w:r>
        <w:rPr>
          <w:rFonts w:ascii="Arial" w:hAnsi="Arial" w:cs="Arial"/>
        </w:rPr>
        <w:t>Rbt</w:t>
      </w:r>
      <w:proofErr w:type="spellEnd"/>
      <w:r>
        <w:rPr>
          <w:rFonts w:ascii="Arial" w:hAnsi="Arial" w:cs="Arial"/>
        </w:rPr>
        <w:t xml:space="preserve"> IgG. </w:t>
      </w:r>
      <w:r>
        <w:rPr>
          <w:rFonts w:ascii="Arial" w:eastAsia="宋体" w:hAnsi="Arial" w:cs="Arial"/>
        </w:rPr>
        <w:t xml:space="preserve"> </w:t>
      </w:r>
      <w:r>
        <w:rPr>
          <w:rFonts w:ascii="Arial" w:hAnsi="Arial" w:cs="Arial"/>
        </w:rPr>
        <w:t>Hierarchical clustering removed transcriptomic</w:t>
      </w:r>
      <w:r>
        <w:rPr>
          <w:rFonts w:ascii="Arial" w:hAnsi="Arial" w:cs="Arial" w:hint="eastAsia"/>
          <w:lang w:eastAsia="zh-CN"/>
        </w:rPr>
        <w:t xml:space="preserve"> and </w:t>
      </w:r>
      <w:r>
        <w:rPr>
          <w:rFonts w:ascii="Arial" w:hAnsi="Arial" w:cs="Arial"/>
        </w:rPr>
        <w:t>proteomic outliers.</w:t>
      </w:r>
      <w:r>
        <w:rPr>
          <w:rFonts w:ascii="Arial" w:eastAsia="宋体" w:hAnsi="Arial" w:cs="Arial"/>
        </w:rPr>
        <w:t xml:space="preserve">  After QC, 34</w:t>
      </w:r>
      <w:r>
        <w:rPr>
          <w:rFonts w:ascii="Arial" w:hAnsi="Arial" w:cs="Arial"/>
        </w:rPr>
        <w:t xml:space="preserve"> </w:t>
      </w:r>
      <w:proofErr w:type="spellStart"/>
      <w:r>
        <w:rPr>
          <w:rFonts w:ascii="Arial" w:eastAsia="宋体" w:hAnsi="Arial" w:cs="Arial"/>
        </w:rPr>
        <w:t>A</w:t>
      </w:r>
      <w:r>
        <w:rPr>
          <w:rFonts w:ascii="Arial" w:hAnsi="Arial" w:cs="Arial"/>
        </w:rPr>
        <w:t>oI</w:t>
      </w:r>
      <w:r>
        <w:rPr>
          <w:rFonts w:ascii="Arial" w:eastAsia="宋体" w:hAnsi="Arial" w:cs="Arial"/>
        </w:rPr>
        <w:t>s</w:t>
      </w:r>
      <w:proofErr w:type="spellEnd"/>
      <w:r>
        <w:rPr>
          <w:rFonts w:ascii="Arial" w:eastAsia="宋体" w:hAnsi="Arial" w:cs="Arial"/>
        </w:rPr>
        <w:t xml:space="preserve"> </w:t>
      </w:r>
      <w:r>
        <w:rPr>
          <w:rFonts w:ascii="Arial" w:hAnsi="Arial" w:cs="Arial"/>
        </w:rPr>
        <w:t xml:space="preserve">were selected for </w:t>
      </w:r>
      <w:r>
        <w:rPr>
          <w:rFonts w:ascii="Arial" w:eastAsia="宋体" w:hAnsi="Arial" w:cs="Arial"/>
        </w:rPr>
        <w:t xml:space="preserve">further analysis. </w:t>
      </w:r>
      <w:r>
        <w:rPr>
          <w:rFonts w:ascii="Arial" w:hAnsi="Arial" w:cs="Arial"/>
          <w:kern w:val="32"/>
        </w:rPr>
        <w:t>Single-sample gene set enrichment analysis (</w:t>
      </w:r>
      <w:proofErr w:type="spellStart"/>
      <w:r>
        <w:rPr>
          <w:rFonts w:ascii="Arial" w:eastAsia="宋体" w:hAnsi="Arial" w:cs="Arial"/>
        </w:rPr>
        <w:t>ssGSEA</w:t>
      </w:r>
      <w:proofErr w:type="spellEnd"/>
      <w:r>
        <w:rPr>
          <w:rFonts w:ascii="Arial" w:eastAsia="宋体" w:hAnsi="Arial" w:cs="Arial"/>
        </w:rPr>
        <w:t xml:space="preserve">) scores for the top 100 upregulated genes in 19 immune cell clusters identified through </w:t>
      </w:r>
      <w:proofErr w:type="spellStart"/>
      <w:r>
        <w:rPr>
          <w:rFonts w:ascii="Arial" w:eastAsia="宋体" w:hAnsi="Arial" w:cs="Arial"/>
        </w:rPr>
        <w:t>scRNA</w:t>
      </w:r>
      <w:proofErr w:type="spellEnd"/>
      <w:r>
        <w:rPr>
          <w:rFonts w:ascii="Arial" w:eastAsia="宋体" w:hAnsi="Arial" w:cs="Arial"/>
        </w:rPr>
        <w:t xml:space="preserve">-seq were calculated using the GSVA R package.  </w:t>
      </w:r>
      <w:r>
        <w:rPr>
          <w:rFonts w:ascii="Arial" w:hAnsi="Arial" w:cs="Arial"/>
        </w:rPr>
        <w:t>Exhaustion scores for CD45-positive immune cells and CD138-positive plasma cells were derived using curated gene lists (</w:t>
      </w:r>
      <w:r>
        <w:rPr>
          <w:rFonts w:ascii="Arial" w:hAnsi="Arial" w:cs="Arial"/>
          <w:b/>
          <w:bCs/>
        </w:rPr>
        <w:t>Supplement</w:t>
      </w:r>
      <w:r>
        <w:rPr>
          <w:rFonts w:ascii="Arial" w:eastAsia="宋体" w:hAnsi="Arial" w:cs="Arial"/>
          <w:b/>
          <w:bCs/>
        </w:rPr>
        <w:t xml:space="preserve">al </w:t>
      </w:r>
      <w:r>
        <w:rPr>
          <w:rFonts w:ascii="Arial" w:hAnsi="Arial" w:cs="Arial"/>
          <w:b/>
          <w:bCs/>
        </w:rPr>
        <w:t xml:space="preserve">Table </w:t>
      </w:r>
      <w:r>
        <w:rPr>
          <w:rFonts w:ascii="Arial" w:hAnsi="Arial" w:cs="Arial"/>
          <w:b/>
          <w:bCs/>
          <w:lang w:eastAsia="zh-CN"/>
        </w:rPr>
        <w:t>4</w:t>
      </w:r>
      <w:r>
        <w:rPr>
          <w:rFonts w:ascii="Arial" w:eastAsia="宋体" w:hAnsi="Arial" w:cs="Arial"/>
          <w:b/>
          <w:bCs/>
        </w:rPr>
        <w:t xml:space="preserve">, </w:t>
      </w:r>
      <w:r>
        <w:rPr>
          <w:rFonts w:ascii="Arial" w:hAnsi="Arial" w:cs="Arial"/>
          <w:b/>
          <w:bCs/>
          <w:lang w:eastAsia="zh-CN"/>
        </w:rPr>
        <w:t>5</w:t>
      </w:r>
      <w:r>
        <w:rPr>
          <w:rFonts w:ascii="Arial" w:hAnsi="Arial" w:cs="Arial"/>
        </w:rPr>
        <w:t>)</w:t>
      </w:r>
      <w:r>
        <w:t xml:space="preserve">. </w:t>
      </w:r>
      <w:r>
        <w:rPr>
          <w:rFonts w:hint="eastAsia"/>
          <w:lang w:eastAsia="zh-CN"/>
        </w:rPr>
        <w:t xml:space="preserve"> </w:t>
      </w:r>
      <w:proofErr w:type="spellStart"/>
      <w:r>
        <w:rPr>
          <w:rFonts w:ascii="Arial" w:eastAsia="宋体" w:hAnsi="Arial" w:cs="Arial" w:hint="eastAsia"/>
          <w:lang w:eastAsia="zh-CN"/>
        </w:rPr>
        <w:t>AoIs</w:t>
      </w:r>
      <w:proofErr w:type="spellEnd"/>
      <w:r>
        <w:rPr>
          <w:rFonts w:ascii="Arial" w:eastAsia="宋体" w:hAnsi="Arial" w:cs="Arial"/>
        </w:rPr>
        <w:t xml:space="preserve"> were stratified into pre- and post-resistance cohorts for comparative analysis of cluster-specific signature scores</w:t>
      </w:r>
      <w:r>
        <w:rPr>
          <w:rFonts w:ascii="Arial" w:eastAsia="宋体" w:hAnsi="Arial" w:cs="Arial" w:hint="eastAsia"/>
          <w:lang w:eastAsia="zh-CN"/>
        </w:rPr>
        <w:t xml:space="preserve"> and exhaustion scores</w:t>
      </w:r>
      <w:r>
        <w:rPr>
          <w:rFonts w:ascii="Arial" w:eastAsia="宋体" w:hAnsi="Arial" w:cs="Arial"/>
        </w:rPr>
        <w:t xml:space="preserve">. </w:t>
      </w:r>
      <w:r>
        <w:rPr>
          <w:rFonts w:ascii="Arial" w:hAnsi="Arial" w:cs="Arial"/>
        </w:rPr>
        <w:t xml:space="preserve">  </w:t>
      </w:r>
    </w:p>
    <w:p w14:paraId="15DFB42F" w14:textId="77777777" w:rsidR="004756E1" w:rsidRDefault="004756E1">
      <w:pPr>
        <w:spacing w:line="480" w:lineRule="auto"/>
        <w:jc w:val="both"/>
        <w:rPr>
          <w:rFonts w:ascii="Arial" w:hAnsi="Arial" w:cs="Arial"/>
        </w:rPr>
      </w:pPr>
    </w:p>
    <w:p w14:paraId="42103C40" w14:textId="77777777" w:rsidR="004756E1" w:rsidRDefault="004756E1">
      <w:pPr>
        <w:spacing w:line="480" w:lineRule="auto"/>
        <w:jc w:val="both"/>
        <w:rPr>
          <w:rFonts w:ascii="Arial" w:hAnsi="Arial" w:cs="Arial"/>
        </w:rPr>
      </w:pPr>
    </w:p>
    <w:p w14:paraId="03E4408A" w14:textId="77777777" w:rsidR="004756E1" w:rsidRDefault="00000000">
      <w:pPr>
        <w:spacing w:line="480" w:lineRule="auto"/>
        <w:jc w:val="both"/>
        <w:rPr>
          <w:rFonts w:ascii="Arial" w:hAnsi="Arial" w:cs="Arial"/>
        </w:rPr>
      </w:pPr>
      <w:r>
        <w:rPr>
          <w:rFonts w:ascii="Arial" w:hAnsi="Arial" w:cs="Arial"/>
        </w:rPr>
        <w:t>Survival analysis in external validation</w:t>
      </w:r>
    </w:p>
    <w:p w14:paraId="668CA714" w14:textId="77777777" w:rsidR="004756E1" w:rsidRDefault="004756E1">
      <w:pPr>
        <w:spacing w:line="480" w:lineRule="auto"/>
        <w:jc w:val="both"/>
        <w:rPr>
          <w:rFonts w:ascii="Arial" w:hAnsi="Arial" w:cs="Arial"/>
        </w:rPr>
      </w:pPr>
    </w:p>
    <w:p w14:paraId="3CF285E7" w14:textId="77777777" w:rsidR="004756E1" w:rsidRDefault="00000000">
      <w:pPr>
        <w:spacing w:line="480" w:lineRule="auto"/>
        <w:jc w:val="both"/>
        <w:rPr>
          <w:rFonts w:ascii="Arial" w:eastAsia="宋体" w:hAnsi="Arial" w:cs="Arial"/>
          <w:lang w:eastAsia="zh-CN"/>
        </w:rPr>
      </w:pPr>
      <w:r>
        <w:rPr>
          <w:rFonts w:ascii="Arial" w:eastAsia="宋体" w:hAnsi="Arial" w:cs="Arial"/>
        </w:rPr>
        <w:lastRenderedPageBreak/>
        <w:t>The GSE24080, GSE136337, GSE57</w:t>
      </w:r>
      <w:r>
        <w:rPr>
          <w:rFonts w:ascii="Arial" w:eastAsia="宋体" w:hAnsi="Arial" w:cs="Arial" w:hint="eastAsia"/>
          <w:lang w:eastAsia="zh-CN"/>
        </w:rPr>
        <w:t>31</w:t>
      </w:r>
      <w:r>
        <w:rPr>
          <w:rFonts w:ascii="Arial" w:eastAsia="宋体" w:hAnsi="Arial" w:cs="Arial"/>
        </w:rPr>
        <w:t xml:space="preserve">7, and </w:t>
      </w:r>
      <w:proofErr w:type="spellStart"/>
      <w:r>
        <w:rPr>
          <w:rFonts w:ascii="Arial" w:eastAsia="宋体" w:hAnsi="Arial" w:cs="Arial"/>
        </w:rPr>
        <w:t>coMMpass</w:t>
      </w:r>
      <w:proofErr w:type="spellEnd"/>
      <w:r>
        <w:rPr>
          <w:rFonts w:ascii="Arial" w:eastAsia="宋体" w:hAnsi="Arial" w:cs="Arial"/>
        </w:rPr>
        <w:t xml:space="preserve"> datasets were obtained from the NCBI GEO (</w:t>
      </w:r>
      <w:r>
        <w:rPr>
          <w:rFonts w:ascii="Arial" w:hAnsi="Arial" w:cs="Arial"/>
          <w:color w:val="3333FF"/>
          <w:szCs w:val="24"/>
        </w:rPr>
        <w:t>https://www.ncbi.nlm.nih.gov/geo</w:t>
      </w:r>
      <w:r>
        <w:rPr>
          <w:rFonts w:ascii="Arial" w:eastAsia="宋体" w:hAnsi="Arial" w:cs="Arial"/>
        </w:rPr>
        <w:t>) and GDC portals (</w:t>
      </w:r>
      <w:hyperlink r:id="rId8" w:history="1">
        <w:r>
          <w:rPr>
            <w:rFonts w:ascii="Arial" w:hAnsi="Arial" w:cs="Arial"/>
            <w:color w:val="3333FF"/>
            <w:szCs w:val="24"/>
          </w:rPr>
          <w:t>https://portal.gdc.cancer.gov</w:t>
        </w:r>
      </w:hyperlink>
      <w:r>
        <w:rPr>
          <w:rFonts w:ascii="Arial" w:eastAsia="宋体" w:hAnsi="Arial" w:cs="Arial"/>
        </w:rPr>
        <w:t xml:space="preserve">).  </w:t>
      </w:r>
      <w:proofErr w:type="spellStart"/>
      <w:r>
        <w:rPr>
          <w:rFonts w:ascii="Arial" w:eastAsia="宋体" w:hAnsi="Arial" w:cs="Arial"/>
        </w:rPr>
        <w:t>ssGSEA</w:t>
      </w:r>
      <w:proofErr w:type="spellEnd"/>
      <w:r>
        <w:rPr>
          <w:rFonts w:ascii="Arial" w:eastAsia="宋体" w:hAnsi="Arial" w:cs="Arial"/>
        </w:rPr>
        <w:t xml:space="preserve"> analysis using the GSVA R package was performed to calculate enrichment scores for the top 100 upregulated genes in daratumumab acquired resistance samples and the elevated </w:t>
      </w:r>
      <w:bookmarkStart w:id="3" w:name="_Hlk197525349"/>
      <w:r>
        <w:rPr>
          <w:rFonts w:ascii="Arial" w:eastAsia="宋体" w:hAnsi="Arial" w:cs="Arial"/>
        </w:rPr>
        <w:t xml:space="preserve">Plasma Cell Myeloma </w:t>
      </w:r>
      <w:bookmarkEnd w:id="3"/>
      <w:r>
        <w:rPr>
          <w:rFonts w:ascii="Arial" w:eastAsia="宋体" w:hAnsi="Arial" w:cs="Arial"/>
        </w:rPr>
        <w:t xml:space="preserve">(PCM) subset </w:t>
      </w:r>
      <w:r>
        <w:rPr>
          <w:rFonts w:ascii="Arial" w:eastAsia="宋体" w:hAnsi="Arial" w:cs="Arial"/>
        </w:rPr>
        <w:fldChar w:fldCharType="begin"/>
      </w:r>
      <w:r>
        <w:rPr>
          <w:rFonts w:ascii="Arial" w:eastAsia="宋体" w:hAnsi="Arial" w:cs="Arial" w:hint="eastAsia"/>
          <w:lang w:eastAsia="zh-CN"/>
        </w:rPr>
        <w:instrText xml:space="preserve"> ADDIN EN.CITE &lt;EndNote&gt;&lt;Cite&gt;&lt;Author&gt;Hanzelmann&lt;/Author&gt;&lt;Year&gt;2013&lt;/Year&gt;&lt;RecNum&gt;160&lt;/RecNum&gt;&lt;DisplayText&gt;(10)&lt;/DisplayText&gt;&lt;record&gt;&lt;rec-number&gt;160&lt;/rec-number&gt;&lt;foreign-keys&gt;&lt;key app="EN" db-id="a5dtxr5xn9f906efe975szvqprz50sfex0rd" timestamp="1739001901"&gt;160&lt;/key&gt;&lt;/foreign-keys&gt;&lt;ref-type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Pr>
          <w:rFonts w:ascii="Arial" w:eastAsia="宋体" w:hAnsi="Arial" w:cs="Arial"/>
        </w:rPr>
        <w:fldChar w:fldCharType="separate"/>
      </w:r>
      <w:r>
        <w:rPr>
          <w:rFonts w:ascii="Arial" w:eastAsia="宋体" w:hAnsi="Arial" w:cs="Arial" w:hint="eastAsia"/>
          <w:lang w:eastAsia="zh-CN"/>
        </w:rPr>
        <w:t>(10)</w:t>
      </w:r>
      <w:r>
        <w:rPr>
          <w:rFonts w:ascii="Arial" w:eastAsia="宋体" w:hAnsi="Arial" w:cs="Arial"/>
        </w:rPr>
        <w:fldChar w:fldCharType="end"/>
      </w:r>
      <w:r>
        <w:rPr>
          <w:rFonts w:ascii="Arial" w:eastAsia="宋体" w:hAnsi="Arial" w:cs="Arial"/>
        </w:rPr>
        <w:t xml:space="preserve">.  Optimal </w:t>
      </w:r>
      <w:proofErr w:type="spellStart"/>
      <w:r>
        <w:rPr>
          <w:rFonts w:ascii="Arial" w:eastAsia="宋体" w:hAnsi="Arial" w:cs="Arial"/>
        </w:rPr>
        <w:t>ssGSEA</w:t>
      </w:r>
      <w:proofErr w:type="spellEnd"/>
      <w:r>
        <w:rPr>
          <w:rFonts w:ascii="Arial" w:eastAsia="宋体" w:hAnsi="Arial" w:cs="Arial"/>
        </w:rPr>
        <w:t xml:space="preserve"> score thresholds for survival stratification were determined through survival and </w:t>
      </w:r>
      <w:proofErr w:type="spellStart"/>
      <w:r>
        <w:rPr>
          <w:rFonts w:ascii="Arial" w:eastAsia="宋体" w:hAnsi="Arial" w:cs="Arial"/>
        </w:rPr>
        <w:t>survminer</w:t>
      </w:r>
      <w:proofErr w:type="spellEnd"/>
      <w:r>
        <w:rPr>
          <w:rFonts w:ascii="Arial" w:eastAsia="宋体" w:hAnsi="Arial" w:cs="Arial"/>
        </w:rPr>
        <w:t xml:space="preserve"> packages.  Kaplan-Meier survival curves with log-rank tests assessed prognostic significance (</w:t>
      </w:r>
      <w:r>
        <w:rPr>
          <w:rFonts w:ascii="Arial" w:eastAsia="宋体" w:hAnsi="Arial" w:cs="Arial"/>
          <w:i/>
          <w:iCs/>
        </w:rPr>
        <w:t>P</w:t>
      </w:r>
      <w:r>
        <w:rPr>
          <w:rFonts w:ascii="Arial" w:eastAsia="宋体" w:hAnsi="Arial" w:cs="Arial"/>
        </w:rPr>
        <w:t xml:space="preserve"> &lt; 0.05).  Hazard ratio (HR) was calculated using </w:t>
      </w:r>
      <w:proofErr w:type="gramStart"/>
      <w:r>
        <w:rPr>
          <w:rFonts w:ascii="Arial" w:eastAsia="宋体" w:hAnsi="Arial" w:cs="Arial"/>
        </w:rPr>
        <w:t>Cox  regression</w:t>
      </w:r>
      <w:proofErr w:type="gramEnd"/>
      <w:r>
        <w:rPr>
          <w:rFonts w:ascii="Arial" w:eastAsia="宋体" w:hAnsi="Arial" w:cs="Arial"/>
        </w:rPr>
        <w:t>.</w:t>
      </w:r>
      <w:r>
        <w:rPr>
          <w:rFonts w:ascii="Arial" w:eastAsia="宋体" w:hAnsi="Arial" w:cs="Arial" w:hint="eastAsia"/>
          <w:lang w:eastAsia="zh-CN"/>
        </w:rPr>
        <w:t xml:space="preserve"> </w:t>
      </w:r>
    </w:p>
    <w:p w14:paraId="3F07CE61" w14:textId="77777777" w:rsidR="004756E1" w:rsidRDefault="004756E1">
      <w:pPr>
        <w:spacing w:line="480" w:lineRule="auto"/>
        <w:jc w:val="both"/>
        <w:rPr>
          <w:rFonts w:ascii="Arial" w:hAnsi="Arial" w:cs="Arial"/>
          <w:bCs/>
          <w:szCs w:val="24"/>
          <w:lang w:eastAsia="zh-CN"/>
        </w:rPr>
      </w:pPr>
    </w:p>
    <w:p w14:paraId="29852273" w14:textId="77777777" w:rsidR="004756E1" w:rsidRDefault="004756E1">
      <w:pPr>
        <w:spacing w:line="480" w:lineRule="auto"/>
        <w:jc w:val="both"/>
        <w:rPr>
          <w:rFonts w:ascii="Arial" w:hAnsi="Arial" w:cs="Arial"/>
          <w:bCs/>
          <w:szCs w:val="24"/>
          <w:lang w:eastAsia="zh-CN"/>
        </w:rPr>
      </w:pPr>
    </w:p>
    <w:p w14:paraId="73876CFE" w14:textId="77777777" w:rsidR="004756E1" w:rsidRDefault="00000000">
      <w:pPr>
        <w:spacing w:line="480" w:lineRule="auto"/>
        <w:jc w:val="both"/>
        <w:rPr>
          <w:rFonts w:ascii="Arial" w:hAnsi="Arial" w:cs="Arial"/>
          <w:bCs/>
          <w:szCs w:val="24"/>
          <w:lang w:eastAsia="zh-CN"/>
        </w:rPr>
      </w:pPr>
      <w:r>
        <w:rPr>
          <w:rFonts w:ascii="Arial" w:hAnsi="Arial" w:cs="Arial"/>
          <w:b/>
          <w:szCs w:val="24"/>
          <w:lang w:eastAsia="zh-CN"/>
        </w:rPr>
        <w:t>Supplement Results</w:t>
      </w:r>
    </w:p>
    <w:p w14:paraId="2D6D3699" w14:textId="77777777" w:rsidR="004756E1" w:rsidRDefault="004756E1">
      <w:pPr>
        <w:spacing w:line="480" w:lineRule="auto"/>
        <w:jc w:val="both"/>
        <w:rPr>
          <w:rFonts w:ascii="Arial" w:hAnsi="Arial" w:cs="Arial"/>
          <w:bCs/>
          <w:szCs w:val="24"/>
          <w:lang w:eastAsia="zh-CN"/>
        </w:rPr>
      </w:pPr>
    </w:p>
    <w:p w14:paraId="51D45BD4" w14:textId="77777777" w:rsidR="004756E1" w:rsidRDefault="00000000">
      <w:pPr>
        <w:spacing w:line="480" w:lineRule="auto"/>
        <w:jc w:val="both"/>
        <w:outlineLvl w:val="1"/>
        <w:rPr>
          <w:rFonts w:ascii="Arial" w:hAnsi="Arial" w:cs="Arial"/>
          <w:szCs w:val="24"/>
        </w:rPr>
      </w:pPr>
      <w:r>
        <w:rPr>
          <w:rFonts w:ascii="Arial" w:hAnsi="Arial" w:cs="Arial"/>
          <w:szCs w:val="24"/>
        </w:rPr>
        <w:t>B- and myeloid-cell phenotype alterations</w:t>
      </w:r>
    </w:p>
    <w:p w14:paraId="5AD3C275" w14:textId="77777777" w:rsidR="004756E1" w:rsidRDefault="004756E1">
      <w:pPr>
        <w:spacing w:line="480" w:lineRule="auto"/>
        <w:jc w:val="both"/>
        <w:rPr>
          <w:rFonts w:ascii="Arial" w:hAnsi="Arial" w:cs="Arial"/>
          <w:szCs w:val="24"/>
        </w:rPr>
      </w:pPr>
    </w:p>
    <w:p w14:paraId="08D7F8AB" w14:textId="77777777" w:rsidR="004756E1" w:rsidRDefault="00000000">
      <w:pPr>
        <w:spacing w:line="480" w:lineRule="auto"/>
        <w:jc w:val="both"/>
        <w:rPr>
          <w:rFonts w:ascii="Arial" w:eastAsia="宋体" w:hAnsi="Arial" w:cs="Arial"/>
          <w:szCs w:val="24"/>
          <w:lang w:eastAsia="zh-CN"/>
        </w:rPr>
      </w:pPr>
      <w:r>
        <w:rPr>
          <w:rFonts w:ascii="Arial" w:hAnsi="Arial" w:cs="Arial"/>
          <w:szCs w:val="24"/>
        </w:rPr>
        <w:t xml:space="preserve">Unsupervised analysis of B-cell compartments identified </w:t>
      </w:r>
      <w:r>
        <w:rPr>
          <w:rFonts w:ascii="Arial" w:eastAsia="宋体" w:hAnsi="Arial" w:cs="Arial"/>
          <w:szCs w:val="24"/>
        </w:rPr>
        <w:t>6</w:t>
      </w:r>
      <w:r>
        <w:rPr>
          <w:rFonts w:ascii="Arial" w:hAnsi="Arial" w:cs="Arial"/>
          <w:szCs w:val="24"/>
        </w:rPr>
        <w:t xml:space="preserve"> clusters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w:t>
      </w:r>
      <w:r>
        <w:rPr>
          <w:rFonts w:ascii="Arial" w:hAnsi="Arial" w:cs="Arial"/>
          <w:b/>
          <w:bCs/>
          <w:szCs w:val="24"/>
          <w:lang w:eastAsia="zh-CN"/>
        </w:rPr>
        <w:t>1</w:t>
      </w:r>
      <w:r>
        <w:rPr>
          <w:rFonts w:ascii="Arial" w:hAnsi="Arial" w:cs="Arial"/>
          <w:b/>
          <w:bCs/>
          <w:szCs w:val="24"/>
        </w:rPr>
        <w:t>A</w:t>
      </w:r>
      <w:r>
        <w:rPr>
          <w:rFonts w:ascii="Arial" w:hAnsi="Arial" w:cs="Arial"/>
          <w:szCs w:val="24"/>
        </w:rPr>
        <w:t>)</w:t>
      </w:r>
      <w:r>
        <w:rPr>
          <w:rFonts w:ascii="Arial" w:eastAsia="宋体" w:hAnsi="Arial" w:cs="Arial"/>
          <w:szCs w:val="24"/>
        </w:rPr>
        <w:t>,</w:t>
      </w:r>
      <w:r>
        <w:rPr>
          <w:rFonts w:ascii="Arial" w:hAnsi="Arial" w:cs="Arial"/>
          <w:szCs w:val="24"/>
        </w:rPr>
        <w:t xml:space="preserve"> including </w:t>
      </w:r>
      <w:r>
        <w:rPr>
          <w:rFonts w:ascii="Arial" w:hAnsi="Arial" w:cs="Arial" w:hint="eastAsia"/>
          <w:szCs w:val="24"/>
          <w:lang w:eastAsia="zh-CN"/>
        </w:rPr>
        <w:t>2</w:t>
      </w:r>
      <w:r>
        <w:rPr>
          <w:rFonts w:ascii="Arial" w:hAnsi="Arial" w:cs="Arial"/>
          <w:szCs w:val="24"/>
        </w:rPr>
        <w:t xml:space="preserve"> naïve B-cells (PLPP5A</w:t>
      </w:r>
      <w:r>
        <w:rPr>
          <w:rFonts w:ascii="Arial" w:eastAsia="宋体" w:hAnsi="Arial" w:cs="Arial"/>
          <w:szCs w:val="24"/>
        </w:rPr>
        <w:t xml:space="preserve">-positive </w:t>
      </w:r>
      <w:r>
        <w:rPr>
          <w:rFonts w:ascii="Arial" w:hAnsi="Arial" w:cs="Arial"/>
          <w:szCs w:val="24"/>
        </w:rPr>
        <w:t>and TCL1A</w:t>
      </w:r>
      <w:r>
        <w:rPr>
          <w:rFonts w:ascii="Arial" w:eastAsia="宋体" w:hAnsi="Arial" w:cs="Arial"/>
          <w:szCs w:val="24"/>
        </w:rPr>
        <w:t>-positive</w:t>
      </w:r>
      <w:r>
        <w:rPr>
          <w:rFonts w:ascii="Arial" w:hAnsi="Arial" w:cs="Arial"/>
          <w:szCs w:val="24"/>
        </w:rPr>
        <w:t>)</w:t>
      </w:r>
      <w:r>
        <w:rPr>
          <w:rFonts w:ascii="Arial" w:eastAsia="宋体" w:hAnsi="Arial" w:cs="Arial"/>
          <w:szCs w:val="24"/>
          <w:lang w:eastAsia="zh-CN"/>
        </w:rPr>
        <w:t>,</w:t>
      </w:r>
      <w:r>
        <w:rPr>
          <w:rFonts w:ascii="Arial" w:hAnsi="Arial" w:cs="Arial"/>
          <w:szCs w:val="24"/>
        </w:rPr>
        <w:t xml:space="preserve"> a follicular B cell (CIB1</w:t>
      </w:r>
      <w:r>
        <w:rPr>
          <w:rFonts w:ascii="Arial" w:eastAsia="宋体" w:hAnsi="Arial" w:cs="Arial"/>
          <w:szCs w:val="24"/>
        </w:rPr>
        <w:t>-positive</w:t>
      </w:r>
      <w:r>
        <w:rPr>
          <w:rFonts w:ascii="Arial" w:hAnsi="Arial" w:cs="Arial"/>
          <w:szCs w:val="24"/>
        </w:rPr>
        <w:t>), a memory B-cell (ITGB1</w:t>
      </w:r>
      <w:r>
        <w:rPr>
          <w:rFonts w:ascii="Arial" w:eastAsia="宋体" w:hAnsi="Arial" w:cs="Arial"/>
          <w:szCs w:val="24"/>
        </w:rPr>
        <w:t>-positive</w:t>
      </w:r>
      <w:r>
        <w:rPr>
          <w:rFonts w:ascii="Arial" w:hAnsi="Arial" w:cs="Arial"/>
          <w:szCs w:val="24"/>
        </w:rPr>
        <w:t xml:space="preserve">) and </w:t>
      </w:r>
      <w:r>
        <w:rPr>
          <w:rFonts w:ascii="Arial" w:hAnsi="Arial" w:cs="Arial" w:hint="eastAsia"/>
          <w:szCs w:val="24"/>
          <w:lang w:eastAsia="zh-CN"/>
        </w:rPr>
        <w:t>2</w:t>
      </w:r>
      <w:r>
        <w:rPr>
          <w:rFonts w:ascii="Arial" w:hAnsi="Arial" w:cs="Arial"/>
          <w:szCs w:val="24"/>
        </w:rPr>
        <w:t xml:space="preserve"> undefined B cells with pre-pro-B cell phenotype marker expression of </w:t>
      </w:r>
      <w:r>
        <w:rPr>
          <w:rFonts w:ascii="Arial" w:hAnsi="Arial" w:cs="Arial"/>
          <w:i/>
          <w:iCs/>
          <w:szCs w:val="24"/>
        </w:rPr>
        <w:t>LTB</w:t>
      </w:r>
      <w:r>
        <w:rPr>
          <w:rFonts w:ascii="Arial" w:hAnsi="Arial" w:cs="Arial"/>
          <w:szCs w:val="24"/>
        </w:rPr>
        <w:t xml:space="preserve"> (CD1C</w:t>
      </w:r>
      <w:r>
        <w:rPr>
          <w:rFonts w:ascii="Arial" w:eastAsia="宋体" w:hAnsi="Arial" w:cs="Arial"/>
          <w:szCs w:val="24"/>
        </w:rPr>
        <w:t>-positive</w:t>
      </w:r>
      <w:r>
        <w:rPr>
          <w:rFonts w:ascii="Arial" w:hAnsi="Arial" w:cs="Arial"/>
          <w:szCs w:val="24"/>
        </w:rPr>
        <w:t xml:space="preserve">) and </w:t>
      </w:r>
      <w:r>
        <w:rPr>
          <w:rFonts w:ascii="Arial" w:hAnsi="Arial" w:cs="Arial"/>
          <w:i/>
          <w:iCs/>
          <w:szCs w:val="24"/>
        </w:rPr>
        <w:t>SPN</w:t>
      </w:r>
      <w:r>
        <w:rPr>
          <w:rFonts w:ascii="Arial" w:hAnsi="Arial" w:cs="Arial"/>
          <w:szCs w:val="24"/>
        </w:rPr>
        <w:t xml:space="preserve"> (MZB1</w:t>
      </w:r>
      <w:r>
        <w:rPr>
          <w:rFonts w:ascii="Arial" w:eastAsia="宋体" w:hAnsi="Arial" w:cs="Arial"/>
          <w:szCs w:val="24"/>
        </w:rPr>
        <w:t>-positive</w:t>
      </w:r>
      <w:r>
        <w:rPr>
          <w:rFonts w:ascii="Arial" w:hAnsi="Arial" w:cs="Arial"/>
          <w:szCs w:val="24"/>
        </w:rPr>
        <w:t>)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w:t>
      </w:r>
      <w:r>
        <w:rPr>
          <w:rFonts w:ascii="Arial" w:hAnsi="Arial" w:cs="Arial"/>
          <w:b/>
          <w:bCs/>
          <w:szCs w:val="24"/>
          <w:lang w:eastAsia="zh-CN"/>
        </w:rPr>
        <w:t>1</w:t>
      </w:r>
      <w:r>
        <w:rPr>
          <w:rFonts w:ascii="Arial" w:hAnsi="Arial" w:cs="Arial"/>
          <w:b/>
          <w:bCs/>
          <w:szCs w:val="24"/>
        </w:rPr>
        <w:t>B</w:t>
      </w:r>
      <w:r>
        <w:rPr>
          <w:rFonts w:ascii="Arial" w:hAnsi="Arial" w:cs="Arial" w:hint="eastAsia"/>
          <w:b/>
          <w:bCs/>
          <w:szCs w:val="24"/>
          <w:lang w:eastAsia="zh-CN"/>
        </w:rPr>
        <w:t>,</w:t>
      </w:r>
      <w:r>
        <w:rPr>
          <w:rFonts w:ascii="Arial" w:hAnsi="Arial" w:cs="Arial"/>
          <w:b/>
          <w:bCs/>
          <w:szCs w:val="24"/>
        </w:rPr>
        <w:t xml:space="preserve"> C)</w:t>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Following acquired resistance, the proportion of ITGB1</w:t>
      </w:r>
      <w:r>
        <w:rPr>
          <w:rFonts w:ascii="Arial" w:eastAsia="宋体" w:hAnsi="Arial" w:cs="Arial"/>
          <w:szCs w:val="24"/>
        </w:rPr>
        <w:t>-positive</w:t>
      </w:r>
      <w:r>
        <w:rPr>
          <w:rFonts w:ascii="Arial" w:hAnsi="Arial" w:cs="Arial"/>
          <w:szCs w:val="24"/>
        </w:rPr>
        <w:t xml:space="preserve"> memory B cells, CIB1</w:t>
      </w:r>
      <w:r>
        <w:rPr>
          <w:rFonts w:ascii="Arial" w:eastAsia="宋体" w:hAnsi="Arial" w:cs="Arial"/>
          <w:szCs w:val="24"/>
        </w:rPr>
        <w:t>-positive</w:t>
      </w:r>
      <w:r>
        <w:rPr>
          <w:rFonts w:ascii="Arial" w:hAnsi="Arial" w:cs="Arial"/>
          <w:szCs w:val="24"/>
        </w:rPr>
        <w:t xml:space="preserve"> follicular</w:t>
      </w:r>
      <w:r>
        <w:rPr>
          <w:rFonts w:ascii="Arial" w:eastAsia="宋体" w:hAnsi="Arial" w:cs="Arial"/>
          <w:szCs w:val="24"/>
        </w:rPr>
        <w:t xml:space="preserve"> </w:t>
      </w:r>
      <w:r>
        <w:rPr>
          <w:rFonts w:ascii="Arial" w:hAnsi="Arial" w:cs="Arial"/>
          <w:szCs w:val="24"/>
        </w:rPr>
        <w:t>B</w:t>
      </w:r>
      <w:r>
        <w:rPr>
          <w:rFonts w:ascii="Arial" w:eastAsia="宋体" w:hAnsi="Arial" w:cs="Arial"/>
          <w:szCs w:val="24"/>
        </w:rPr>
        <w:t xml:space="preserve"> cells</w:t>
      </w:r>
      <w:r>
        <w:rPr>
          <w:rFonts w:ascii="Arial" w:hAnsi="Arial" w:cs="Arial"/>
          <w:szCs w:val="24"/>
        </w:rPr>
        <w:t xml:space="preserve"> and CD1C</w:t>
      </w:r>
      <w:r>
        <w:rPr>
          <w:rFonts w:ascii="Arial" w:eastAsia="宋体" w:hAnsi="Arial" w:cs="Arial"/>
          <w:szCs w:val="24"/>
        </w:rPr>
        <w:t>-positive</w:t>
      </w:r>
      <w:r>
        <w:rPr>
          <w:rFonts w:ascii="Arial" w:hAnsi="Arial" w:cs="Arial"/>
          <w:szCs w:val="24"/>
        </w:rPr>
        <w:t xml:space="preserve"> </w:t>
      </w:r>
      <w:r>
        <w:rPr>
          <w:rFonts w:ascii="Arial" w:eastAsia="宋体" w:hAnsi="Arial" w:cs="Arial"/>
          <w:szCs w:val="24"/>
        </w:rPr>
        <w:t xml:space="preserve">B cells </w:t>
      </w:r>
      <w:r>
        <w:rPr>
          <w:rFonts w:ascii="Arial" w:hAnsi="Arial" w:cs="Arial"/>
          <w:szCs w:val="24"/>
        </w:rPr>
        <w:t>increased whilst</w:t>
      </w:r>
      <w:r>
        <w:rPr>
          <w:rFonts w:ascii="Arial" w:eastAsia="宋体" w:hAnsi="Arial" w:cs="Arial"/>
          <w:szCs w:val="24"/>
        </w:rPr>
        <w:t xml:space="preserve"> </w:t>
      </w:r>
      <w:r>
        <w:rPr>
          <w:rFonts w:ascii="Arial" w:hAnsi="Arial" w:cs="Arial"/>
          <w:szCs w:val="24"/>
        </w:rPr>
        <w:t>PLPP5</w:t>
      </w:r>
      <w:r>
        <w:rPr>
          <w:rFonts w:ascii="Arial" w:eastAsia="宋体" w:hAnsi="Arial" w:cs="Arial"/>
          <w:szCs w:val="24"/>
        </w:rPr>
        <w:t>-positive</w:t>
      </w:r>
      <w:r>
        <w:rPr>
          <w:rFonts w:ascii="Arial" w:hAnsi="Arial" w:cs="Arial"/>
          <w:szCs w:val="24"/>
        </w:rPr>
        <w:t xml:space="preserve"> naïve </w:t>
      </w:r>
      <w:r>
        <w:rPr>
          <w:rFonts w:ascii="Arial" w:eastAsia="宋体" w:hAnsi="Arial" w:cs="Arial"/>
          <w:szCs w:val="24"/>
        </w:rPr>
        <w:t xml:space="preserve">B </w:t>
      </w:r>
      <w:r>
        <w:rPr>
          <w:rFonts w:ascii="Arial" w:hAnsi="Arial" w:cs="Arial"/>
          <w:szCs w:val="24"/>
        </w:rPr>
        <w:t>cells declined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w:t>
      </w:r>
      <w:r>
        <w:rPr>
          <w:rFonts w:ascii="Arial" w:hAnsi="Arial" w:cs="Arial"/>
          <w:b/>
          <w:bCs/>
          <w:szCs w:val="24"/>
          <w:lang w:eastAsia="zh-CN"/>
        </w:rPr>
        <w:t>1</w:t>
      </w:r>
      <w:r>
        <w:rPr>
          <w:rFonts w:ascii="Arial" w:hAnsi="Arial" w:cs="Arial"/>
          <w:b/>
          <w:bCs/>
          <w:szCs w:val="24"/>
        </w:rPr>
        <w:t>D</w:t>
      </w:r>
      <w:r>
        <w:rPr>
          <w:rFonts w:ascii="Arial" w:hAnsi="Arial" w:cs="Arial" w:hint="eastAsia"/>
          <w:b/>
          <w:bCs/>
          <w:szCs w:val="24"/>
          <w:lang w:eastAsia="zh-CN"/>
        </w:rPr>
        <w:t xml:space="preserve">, </w:t>
      </w:r>
      <w:r>
        <w:rPr>
          <w:rFonts w:ascii="Arial" w:hAnsi="Arial" w:cs="Arial"/>
          <w:b/>
          <w:bCs/>
          <w:szCs w:val="24"/>
        </w:rPr>
        <w:t>E)</w:t>
      </w:r>
      <w:r>
        <w:rPr>
          <w:rFonts w:ascii="Arial" w:hAnsi="Arial" w:cs="Arial"/>
          <w:szCs w:val="24"/>
        </w:rPr>
        <w:t>.</w:t>
      </w:r>
      <w:r>
        <w:rPr>
          <w:rFonts w:ascii="Arial" w:eastAsia="宋体" w:hAnsi="Arial" w:cs="Arial"/>
          <w:szCs w:val="24"/>
          <w:lang w:eastAsia="zh-CN"/>
        </w:rPr>
        <w:t xml:space="preserve"> </w:t>
      </w:r>
    </w:p>
    <w:p w14:paraId="606B7CC1" w14:textId="77777777" w:rsidR="004756E1" w:rsidRDefault="004756E1">
      <w:pPr>
        <w:spacing w:line="480" w:lineRule="auto"/>
        <w:jc w:val="both"/>
        <w:rPr>
          <w:rFonts w:ascii="Arial" w:eastAsia="宋体" w:hAnsi="Arial" w:cs="Arial"/>
          <w:szCs w:val="24"/>
          <w:lang w:eastAsia="zh-CN"/>
        </w:rPr>
      </w:pPr>
    </w:p>
    <w:p w14:paraId="169DE0A4" w14:textId="77777777" w:rsidR="004756E1" w:rsidRDefault="00000000">
      <w:pPr>
        <w:spacing w:line="480" w:lineRule="auto"/>
        <w:jc w:val="both"/>
        <w:rPr>
          <w:rFonts w:ascii="Arial" w:hAnsi="Arial" w:cs="Arial"/>
          <w:szCs w:val="24"/>
        </w:rPr>
      </w:pPr>
      <w:r>
        <w:rPr>
          <w:rFonts w:ascii="Arial" w:hAnsi="Arial" w:cs="Arial"/>
          <w:szCs w:val="24"/>
        </w:rPr>
        <w:lastRenderedPageBreak/>
        <w:t>Eight subclusters were identified after the re-clustering of myeloid cells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w:t>
      </w:r>
      <w:r>
        <w:rPr>
          <w:rFonts w:ascii="Arial" w:hAnsi="Arial" w:cs="Arial"/>
          <w:b/>
          <w:bCs/>
          <w:szCs w:val="24"/>
          <w:lang w:eastAsia="zh-CN"/>
        </w:rPr>
        <w:t>1</w:t>
      </w:r>
      <w:r>
        <w:rPr>
          <w:rFonts w:ascii="Arial" w:hAnsi="Arial" w:cs="Arial"/>
          <w:b/>
          <w:bCs/>
          <w:szCs w:val="24"/>
        </w:rPr>
        <w:t>F</w:t>
      </w:r>
      <w:r>
        <w:rPr>
          <w:rFonts w:ascii="Arial" w:hAnsi="Arial" w:cs="Arial"/>
          <w:szCs w:val="24"/>
        </w:rPr>
        <w:t>).  One</w:t>
      </w:r>
      <w:r>
        <w:rPr>
          <w:rFonts w:ascii="Arial" w:eastAsia="宋体" w:hAnsi="Arial" w:cs="Arial"/>
          <w:szCs w:val="24"/>
          <w:lang w:eastAsia="zh-CN"/>
        </w:rPr>
        <w:t xml:space="preserve"> </w:t>
      </w:r>
      <w:r>
        <w:rPr>
          <w:rFonts w:ascii="Arial" w:hAnsi="Arial" w:cs="Arial"/>
          <w:szCs w:val="24"/>
        </w:rPr>
        <w:t>subcluster</w:t>
      </w:r>
      <w:r>
        <w:rPr>
          <w:rFonts w:ascii="Arial" w:eastAsia="宋体" w:hAnsi="Arial" w:cs="Arial"/>
          <w:szCs w:val="24"/>
          <w:lang w:eastAsia="zh-CN"/>
        </w:rPr>
        <w:t xml:space="preserve"> was a </w:t>
      </w:r>
      <w:r>
        <w:rPr>
          <w:rFonts w:ascii="Arial" w:hAnsi="Arial" w:cs="Arial"/>
          <w:szCs w:val="24"/>
        </w:rPr>
        <w:t>monocyte</w:t>
      </w:r>
      <w:r>
        <w:rPr>
          <w:rFonts w:ascii="Arial" w:eastAsia="宋体" w:hAnsi="Arial" w:cs="Arial"/>
          <w:szCs w:val="24"/>
          <w:lang w:eastAsia="zh-CN"/>
        </w:rPr>
        <w:t xml:space="preserve"> </w:t>
      </w:r>
      <w:r>
        <w:rPr>
          <w:rFonts w:ascii="Arial" w:hAnsi="Arial" w:cs="Arial"/>
          <w:szCs w:val="24"/>
        </w:rPr>
        <w:t>(CXCL8</w:t>
      </w:r>
      <w:r>
        <w:rPr>
          <w:rFonts w:ascii="Arial" w:eastAsia="宋体" w:hAnsi="Arial" w:cs="Arial"/>
          <w:szCs w:val="24"/>
        </w:rPr>
        <w:t>-positive</w:t>
      </w:r>
      <w:r>
        <w:rPr>
          <w:rFonts w:ascii="Arial" w:hAnsi="Arial" w:cs="Arial"/>
          <w:szCs w:val="24"/>
        </w:rPr>
        <w:t>).</w:t>
      </w:r>
      <w:r>
        <w:rPr>
          <w:rFonts w:ascii="Arial" w:eastAsia="宋体" w:hAnsi="Arial" w:cs="Arial"/>
          <w:szCs w:val="24"/>
        </w:rPr>
        <w:t xml:space="preserve"> </w:t>
      </w:r>
      <w:r>
        <w:rPr>
          <w:rFonts w:ascii="Arial" w:hAnsi="Arial" w:cs="Arial"/>
          <w:szCs w:val="24"/>
        </w:rPr>
        <w:t xml:space="preserve">Three </w:t>
      </w:r>
      <w:r>
        <w:rPr>
          <w:rFonts w:ascii="Arial" w:eastAsia="宋体" w:hAnsi="Arial" w:cs="Arial"/>
          <w:szCs w:val="24"/>
          <w:lang w:eastAsia="zh-CN"/>
        </w:rPr>
        <w:t>were</w:t>
      </w:r>
      <w:r>
        <w:rPr>
          <w:rFonts w:ascii="Arial" w:hAnsi="Arial" w:cs="Arial"/>
          <w:szCs w:val="24"/>
        </w:rPr>
        <w:t xml:space="preserve"> dendritic cell</w:t>
      </w:r>
      <w:r>
        <w:rPr>
          <w:rFonts w:ascii="Arial" w:eastAsia="宋体" w:hAnsi="Arial" w:cs="Arial"/>
          <w:szCs w:val="24"/>
        </w:rPr>
        <w:t xml:space="preserve"> (</w:t>
      </w:r>
      <w:r>
        <w:rPr>
          <w:rFonts w:ascii="Arial" w:hAnsi="Arial" w:cs="Arial"/>
          <w:szCs w:val="24"/>
        </w:rPr>
        <w:t>DC</w:t>
      </w:r>
      <w:r>
        <w:rPr>
          <w:rFonts w:ascii="Arial" w:eastAsia="宋体" w:hAnsi="Arial" w:cs="Arial"/>
          <w:szCs w:val="24"/>
        </w:rPr>
        <w:t xml:space="preserve">) </w:t>
      </w:r>
      <w:r>
        <w:rPr>
          <w:rFonts w:ascii="Arial" w:hAnsi="Arial" w:cs="Arial"/>
          <w:szCs w:val="24"/>
        </w:rPr>
        <w:t>cell</w:t>
      </w:r>
      <w:r>
        <w:rPr>
          <w:rFonts w:ascii="Arial" w:eastAsia="宋体" w:hAnsi="Arial" w:cs="Arial"/>
          <w:szCs w:val="24"/>
          <w:lang w:eastAsia="zh-CN"/>
        </w:rPr>
        <w:t>s</w:t>
      </w:r>
      <w:r>
        <w:rPr>
          <w:rFonts w:ascii="Arial" w:hAnsi="Arial" w:cs="Arial"/>
          <w:szCs w:val="24"/>
        </w:rPr>
        <w:t xml:space="preserve">, </w:t>
      </w:r>
      <w:r>
        <w:rPr>
          <w:rFonts w:ascii="Arial" w:eastAsia="宋体" w:hAnsi="Arial" w:cs="Arial"/>
          <w:szCs w:val="24"/>
          <w:lang w:eastAsia="zh-CN"/>
        </w:rPr>
        <w:t xml:space="preserve">including </w:t>
      </w:r>
      <w:r>
        <w:rPr>
          <w:rFonts w:ascii="Arial" w:hAnsi="Arial" w:cs="Arial"/>
          <w:szCs w:val="24"/>
        </w:rPr>
        <w:t>CLEC10A</w:t>
      </w:r>
      <w:r>
        <w:rPr>
          <w:rFonts w:ascii="Arial" w:eastAsia="宋体" w:hAnsi="Arial" w:cs="Arial"/>
          <w:szCs w:val="24"/>
        </w:rPr>
        <w:t>-positive conventional DC (</w:t>
      </w:r>
      <w:proofErr w:type="spellStart"/>
      <w:r>
        <w:rPr>
          <w:rFonts w:ascii="Arial" w:eastAsia="宋体" w:hAnsi="Arial" w:cs="Arial"/>
          <w:szCs w:val="24"/>
        </w:rPr>
        <w:t>cDC</w:t>
      </w:r>
      <w:proofErr w:type="spellEnd"/>
      <w:r>
        <w:rPr>
          <w:rFonts w:ascii="Arial" w:eastAsia="宋体" w:hAnsi="Arial" w:cs="Arial"/>
          <w:szCs w:val="24"/>
        </w:rPr>
        <w:t>)</w:t>
      </w:r>
      <w:r>
        <w:rPr>
          <w:rFonts w:ascii="Arial" w:hAnsi="Arial" w:cs="Arial"/>
          <w:szCs w:val="24"/>
        </w:rPr>
        <w:t>, DNASE1L3</w:t>
      </w:r>
      <w:r>
        <w:rPr>
          <w:rFonts w:ascii="Arial" w:eastAsia="宋体" w:hAnsi="Arial" w:cs="Arial"/>
          <w:szCs w:val="24"/>
        </w:rPr>
        <w:t>-positive</w:t>
      </w:r>
      <w:r>
        <w:rPr>
          <w:rFonts w:ascii="Arial" w:hAnsi="Arial" w:cs="Arial"/>
          <w:szCs w:val="24"/>
        </w:rPr>
        <w:t xml:space="preserve"> </w:t>
      </w:r>
      <w:proofErr w:type="spellStart"/>
      <w:r>
        <w:rPr>
          <w:rFonts w:ascii="Arial" w:eastAsia="宋体" w:hAnsi="Arial" w:cs="Arial"/>
          <w:szCs w:val="24"/>
        </w:rPr>
        <w:t>cDC</w:t>
      </w:r>
      <w:proofErr w:type="spellEnd"/>
      <w:r>
        <w:rPr>
          <w:rFonts w:ascii="Arial" w:eastAsia="宋体" w:hAnsi="Arial" w:cs="Arial"/>
          <w:szCs w:val="24"/>
        </w:rPr>
        <w:t xml:space="preserve"> </w:t>
      </w:r>
      <w:r>
        <w:rPr>
          <w:rFonts w:ascii="Arial" w:hAnsi="Arial" w:cs="Arial"/>
          <w:szCs w:val="24"/>
        </w:rPr>
        <w:t>and TCF4</w:t>
      </w:r>
      <w:r>
        <w:rPr>
          <w:rFonts w:ascii="Arial" w:eastAsia="宋体" w:hAnsi="Arial" w:cs="Arial"/>
          <w:szCs w:val="24"/>
        </w:rPr>
        <w:t>-positive plasmacytoid DC (</w:t>
      </w:r>
      <w:proofErr w:type="spellStart"/>
      <w:r>
        <w:rPr>
          <w:rFonts w:ascii="Arial" w:eastAsia="宋体" w:hAnsi="Arial" w:cs="Arial"/>
          <w:szCs w:val="24"/>
        </w:rPr>
        <w:t>pDC</w:t>
      </w:r>
      <w:proofErr w:type="spellEnd"/>
      <w:r>
        <w:rPr>
          <w:rFonts w:ascii="Arial" w:eastAsia="宋体" w:hAnsi="Arial" w:cs="Arial"/>
          <w:szCs w:val="24"/>
        </w:rPr>
        <w:t>)</w:t>
      </w:r>
      <w:r>
        <w:rPr>
          <w:rFonts w:ascii="Arial" w:hAnsi="Arial" w:cs="Arial"/>
          <w:szCs w:val="24"/>
        </w:rPr>
        <w:t xml:space="preserve">.  One subcluster </w:t>
      </w:r>
      <w:r>
        <w:rPr>
          <w:rFonts w:ascii="Arial" w:eastAsia="宋体" w:hAnsi="Arial" w:cs="Arial"/>
          <w:szCs w:val="24"/>
          <w:lang w:eastAsia="zh-CN"/>
        </w:rPr>
        <w:t>was identified as</w:t>
      </w:r>
      <w:r>
        <w:rPr>
          <w:rFonts w:ascii="Arial" w:hAnsi="Arial" w:cs="Arial"/>
          <w:szCs w:val="24"/>
        </w:rPr>
        <w:t xml:space="preserve"> S100A12</w:t>
      </w:r>
      <w:r>
        <w:rPr>
          <w:rFonts w:ascii="Arial" w:eastAsia="宋体" w:hAnsi="Arial" w:cs="Arial"/>
          <w:szCs w:val="24"/>
        </w:rPr>
        <w:t xml:space="preserve">-positive </w:t>
      </w:r>
      <w:r>
        <w:rPr>
          <w:rFonts w:ascii="Arial" w:hAnsi="Arial" w:cs="Arial"/>
          <w:szCs w:val="24"/>
        </w:rPr>
        <w:t>myeloid</w:t>
      </w:r>
      <w:r>
        <w:rPr>
          <w:rFonts w:ascii="Arial" w:eastAsia="宋体" w:hAnsi="Arial" w:cs="Arial"/>
          <w:szCs w:val="24"/>
        </w:rPr>
        <w:t>-</w:t>
      </w:r>
      <w:r>
        <w:rPr>
          <w:rFonts w:ascii="Arial" w:hAnsi="Arial" w:cs="Arial"/>
          <w:szCs w:val="24"/>
        </w:rPr>
        <w:t>derived</w:t>
      </w:r>
      <w:r>
        <w:rPr>
          <w:rFonts w:ascii="Arial" w:eastAsia="宋体" w:hAnsi="Arial" w:cs="Arial"/>
          <w:szCs w:val="24"/>
        </w:rPr>
        <w:t xml:space="preserve"> </w:t>
      </w:r>
      <w:r>
        <w:rPr>
          <w:rFonts w:ascii="Arial" w:hAnsi="Arial" w:cs="Arial"/>
          <w:szCs w:val="24"/>
        </w:rPr>
        <w:t>suppressor</w:t>
      </w:r>
      <w:r>
        <w:rPr>
          <w:rFonts w:ascii="Arial" w:eastAsia="宋体" w:hAnsi="Arial" w:cs="Arial"/>
          <w:szCs w:val="24"/>
        </w:rPr>
        <w:t xml:space="preserve"> </w:t>
      </w:r>
      <w:r>
        <w:rPr>
          <w:rFonts w:ascii="Arial" w:hAnsi="Arial" w:cs="Arial"/>
          <w:szCs w:val="24"/>
        </w:rPr>
        <w:t>cells</w:t>
      </w:r>
      <w:r>
        <w:rPr>
          <w:rFonts w:ascii="Arial" w:eastAsia="宋体" w:hAnsi="Arial" w:cs="Arial"/>
          <w:szCs w:val="24"/>
        </w:rPr>
        <w:t xml:space="preserve"> (</w:t>
      </w:r>
      <w:r>
        <w:rPr>
          <w:rFonts w:ascii="Arial" w:hAnsi="Arial" w:cs="Arial"/>
          <w:szCs w:val="24"/>
        </w:rPr>
        <w:t>MDSC</w:t>
      </w:r>
      <w:r>
        <w:rPr>
          <w:rFonts w:ascii="Arial" w:eastAsia="宋体" w:hAnsi="Arial" w:cs="Arial"/>
          <w:szCs w:val="24"/>
        </w:rPr>
        <w:t>)</w:t>
      </w:r>
      <w:r>
        <w:rPr>
          <w:rFonts w:ascii="Arial" w:eastAsia="宋体" w:hAnsi="Arial" w:cs="Arial"/>
          <w:i/>
          <w:iCs/>
          <w:szCs w:val="24"/>
        </w:rPr>
        <w:t xml:space="preserve">. </w:t>
      </w:r>
      <w:r>
        <w:rPr>
          <w:rFonts w:ascii="Arial" w:eastAsia="宋体" w:hAnsi="Arial" w:cs="Arial" w:hint="eastAsia"/>
          <w:i/>
          <w:iCs/>
          <w:szCs w:val="24"/>
          <w:lang w:eastAsia="zh-CN"/>
        </w:rPr>
        <w:t xml:space="preserve"> </w:t>
      </w:r>
      <w:r>
        <w:rPr>
          <w:rFonts w:ascii="Arial" w:eastAsia="宋体" w:hAnsi="Arial" w:cs="Arial"/>
          <w:szCs w:val="24"/>
        </w:rPr>
        <w:t>Two</w:t>
      </w:r>
      <w:r>
        <w:rPr>
          <w:rFonts w:ascii="Arial" w:eastAsia="宋体" w:hAnsi="Arial" w:cs="Arial"/>
          <w:szCs w:val="24"/>
          <w:lang w:eastAsia="zh-CN"/>
        </w:rPr>
        <w:t xml:space="preserve"> were</w:t>
      </w:r>
      <w:r>
        <w:rPr>
          <w:rFonts w:ascii="Arial" w:hAnsi="Arial" w:cs="Arial"/>
          <w:szCs w:val="24"/>
        </w:rPr>
        <w:t xml:space="preserve"> </w:t>
      </w:r>
      <w:r>
        <w:rPr>
          <w:rFonts w:ascii="Arial" w:eastAsia="宋体" w:hAnsi="Arial" w:cs="Arial"/>
          <w:szCs w:val="24"/>
        </w:rPr>
        <w:t xml:space="preserve">macrophages, </w:t>
      </w:r>
      <w:r>
        <w:rPr>
          <w:rFonts w:ascii="Arial" w:eastAsia="宋体" w:hAnsi="Arial" w:cs="Arial"/>
          <w:szCs w:val="24"/>
          <w:lang w:eastAsia="zh-CN"/>
        </w:rPr>
        <w:t xml:space="preserve">including </w:t>
      </w:r>
      <w:r>
        <w:rPr>
          <w:rFonts w:ascii="Arial" w:hAnsi="Arial" w:cs="Arial"/>
          <w:szCs w:val="24"/>
        </w:rPr>
        <w:t>M2-like macrophage expressing CD163 (C1QB</w:t>
      </w:r>
      <w:r>
        <w:rPr>
          <w:rFonts w:ascii="Arial" w:eastAsia="宋体" w:hAnsi="Arial" w:cs="Arial"/>
          <w:szCs w:val="24"/>
        </w:rPr>
        <w:t>-positive</w:t>
      </w:r>
      <w:r>
        <w:rPr>
          <w:rFonts w:ascii="Arial" w:hAnsi="Arial" w:cs="Arial"/>
          <w:szCs w:val="24"/>
        </w:rPr>
        <w:t xml:space="preserve">) and </w:t>
      </w:r>
      <w:r>
        <w:rPr>
          <w:rFonts w:ascii="Arial" w:eastAsia="宋体" w:hAnsi="Arial" w:cs="Arial"/>
          <w:szCs w:val="24"/>
        </w:rPr>
        <w:t>another</w:t>
      </w:r>
      <w:r>
        <w:rPr>
          <w:rFonts w:ascii="Arial" w:hAnsi="Arial" w:cs="Arial"/>
          <w:szCs w:val="24"/>
        </w:rPr>
        <w:t xml:space="preserve"> </w:t>
      </w:r>
      <w:r>
        <w:rPr>
          <w:rFonts w:ascii="Arial" w:hAnsi="Arial" w:cs="Arial"/>
          <w:szCs w:val="24"/>
          <w:lang w:eastAsia="zh-CN"/>
        </w:rPr>
        <w:t xml:space="preserve">M1-like </w:t>
      </w:r>
      <w:r>
        <w:rPr>
          <w:rFonts w:ascii="Arial" w:hAnsi="Arial" w:cs="Arial"/>
          <w:szCs w:val="24"/>
        </w:rPr>
        <w:t xml:space="preserve">macrophage </w:t>
      </w:r>
      <w:r>
        <w:rPr>
          <w:rFonts w:ascii="Arial" w:hAnsi="Arial" w:cs="Arial"/>
          <w:szCs w:val="24"/>
          <w:lang w:eastAsia="zh-CN"/>
        </w:rPr>
        <w:t xml:space="preserve">highly </w:t>
      </w:r>
      <w:r>
        <w:rPr>
          <w:rFonts w:ascii="Arial" w:hAnsi="Arial" w:cs="Arial"/>
          <w:szCs w:val="24"/>
        </w:rPr>
        <w:t xml:space="preserve">expressing </w:t>
      </w:r>
      <w:r>
        <w:rPr>
          <w:rFonts w:ascii="Arial" w:eastAsia="宋体" w:hAnsi="Arial" w:cs="Arial"/>
          <w:i/>
          <w:iCs/>
          <w:szCs w:val="24"/>
        </w:rPr>
        <w:t>FCGR3A</w:t>
      </w:r>
      <w:r>
        <w:rPr>
          <w:rFonts w:ascii="Arial" w:hAnsi="Arial" w:cs="Arial"/>
          <w:szCs w:val="24"/>
        </w:rPr>
        <w:t xml:space="preserve"> (FCGR3A</w:t>
      </w:r>
      <w:r>
        <w:rPr>
          <w:rFonts w:ascii="Arial" w:eastAsia="宋体" w:hAnsi="Arial" w:cs="Arial"/>
          <w:szCs w:val="24"/>
        </w:rPr>
        <w:t>-positive</w:t>
      </w:r>
      <w:r>
        <w:rPr>
          <w:rFonts w:ascii="Arial" w:hAnsi="Arial" w:cs="Arial"/>
          <w:szCs w:val="24"/>
        </w:rPr>
        <w:t>)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1G</w:t>
      </w:r>
      <w:r>
        <w:rPr>
          <w:rFonts w:ascii="Arial" w:hAnsi="Arial" w:cs="Arial" w:hint="eastAsia"/>
          <w:b/>
          <w:bCs/>
          <w:szCs w:val="24"/>
          <w:lang w:eastAsia="zh-CN"/>
        </w:rPr>
        <w:t>,</w:t>
      </w:r>
      <w:r>
        <w:rPr>
          <w:rFonts w:ascii="Arial" w:hAnsi="Arial" w:cs="Arial"/>
          <w:b/>
          <w:bCs/>
          <w:szCs w:val="24"/>
        </w:rPr>
        <w:t xml:space="preserve"> H</w:t>
      </w:r>
      <w:r>
        <w:rPr>
          <w:rFonts w:ascii="Arial" w:hAnsi="Arial" w:cs="Arial"/>
          <w:szCs w:val="24"/>
        </w:rPr>
        <w:t>).</w:t>
      </w:r>
      <w:r>
        <w:rPr>
          <w:rFonts w:ascii="Arial" w:eastAsia="宋体" w:hAnsi="Arial" w:cs="Arial"/>
          <w:szCs w:val="24"/>
        </w:rPr>
        <w:t xml:space="preserve"> </w:t>
      </w:r>
      <w:r>
        <w:rPr>
          <w:rFonts w:ascii="Arial" w:eastAsia="宋体" w:hAnsi="Arial" w:cs="Arial" w:hint="eastAsia"/>
          <w:szCs w:val="24"/>
          <w:lang w:eastAsia="zh-CN"/>
        </w:rPr>
        <w:t xml:space="preserve"> </w:t>
      </w:r>
      <w:r>
        <w:rPr>
          <w:rFonts w:ascii="Arial" w:hAnsi="Arial" w:cs="Arial"/>
          <w:szCs w:val="24"/>
        </w:rPr>
        <w:t>The fraction of CXCL8</w:t>
      </w:r>
      <w:r>
        <w:rPr>
          <w:rFonts w:ascii="Arial" w:eastAsia="宋体" w:hAnsi="Arial" w:cs="Arial"/>
          <w:szCs w:val="24"/>
        </w:rPr>
        <w:t>-positive</w:t>
      </w:r>
      <w:r>
        <w:rPr>
          <w:rFonts w:ascii="Arial" w:hAnsi="Arial" w:cs="Arial"/>
          <w:szCs w:val="24"/>
        </w:rPr>
        <w:t xml:space="preserve"> monocytes and C1QB</w:t>
      </w:r>
      <w:r>
        <w:rPr>
          <w:rFonts w:ascii="Arial" w:eastAsia="宋体" w:hAnsi="Arial" w:cs="Arial"/>
          <w:szCs w:val="24"/>
        </w:rPr>
        <w:t>-positive</w:t>
      </w:r>
      <w:r>
        <w:rPr>
          <w:rFonts w:ascii="Arial" w:hAnsi="Arial" w:cs="Arial"/>
          <w:szCs w:val="24"/>
        </w:rPr>
        <w:t xml:space="preserve"> M2-like macrophages was increased whereas the FCGR3A</w:t>
      </w:r>
      <w:r>
        <w:rPr>
          <w:rFonts w:ascii="Arial" w:eastAsia="宋体" w:hAnsi="Arial" w:cs="Arial"/>
          <w:szCs w:val="24"/>
        </w:rPr>
        <w:t>-positive</w:t>
      </w:r>
      <w:r>
        <w:rPr>
          <w:rFonts w:ascii="Arial" w:hAnsi="Arial" w:cs="Arial"/>
          <w:szCs w:val="24"/>
        </w:rPr>
        <w:t xml:space="preserve"> macrophages and DNASE1L3</w:t>
      </w:r>
      <w:r>
        <w:rPr>
          <w:rFonts w:ascii="Arial" w:eastAsia="宋体" w:hAnsi="Arial" w:cs="Arial"/>
          <w:szCs w:val="24"/>
        </w:rPr>
        <w:t>-positive</w:t>
      </w:r>
      <w:r>
        <w:rPr>
          <w:rFonts w:ascii="Arial" w:hAnsi="Arial" w:cs="Arial"/>
          <w:szCs w:val="24"/>
        </w:rPr>
        <w:t xml:space="preserve"> </w:t>
      </w:r>
      <w:proofErr w:type="spellStart"/>
      <w:r>
        <w:rPr>
          <w:rFonts w:ascii="Arial" w:hAnsi="Arial" w:cs="Arial"/>
          <w:szCs w:val="24"/>
        </w:rPr>
        <w:t>cDC</w:t>
      </w:r>
      <w:proofErr w:type="spellEnd"/>
      <w:r>
        <w:rPr>
          <w:rFonts w:ascii="Arial" w:hAnsi="Arial" w:cs="Arial"/>
          <w:szCs w:val="24"/>
        </w:rPr>
        <w:t xml:space="preserve"> cells decreased </w:t>
      </w:r>
      <w:r>
        <w:rPr>
          <w:rFonts w:ascii="Arial" w:eastAsia="宋体" w:hAnsi="Arial" w:cs="Arial"/>
          <w:szCs w:val="24"/>
        </w:rPr>
        <w:t>in acquired daratumumab resistance samples</w:t>
      </w:r>
      <w:r>
        <w:rPr>
          <w:rFonts w:ascii="Arial" w:hAnsi="Arial" w:cs="Arial"/>
          <w:szCs w:val="24"/>
        </w:rPr>
        <w:t xml:space="preserve">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1</w:t>
      </w:r>
      <w:r>
        <w:rPr>
          <w:rFonts w:ascii="Arial" w:hAnsi="Arial" w:cs="Arial"/>
          <w:b/>
          <w:bCs/>
          <w:szCs w:val="24"/>
          <w:lang w:eastAsia="zh-CN"/>
        </w:rPr>
        <w:t>I</w:t>
      </w:r>
      <w:r>
        <w:rPr>
          <w:rFonts w:ascii="Arial" w:hAnsi="Arial" w:cs="Arial" w:hint="eastAsia"/>
          <w:b/>
          <w:bCs/>
          <w:szCs w:val="24"/>
          <w:lang w:eastAsia="zh-CN"/>
        </w:rPr>
        <w:t>,</w:t>
      </w:r>
      <w:r>
        <w:rPr>
          <w:rFonts w:ascii="Arial" w:hAnsi="Arial" w:cs="Arial"/>
          <w:b/>
          <w:bCs/>
          <w:szCs w:val="24"/>
          <w:lang w:eastAsia="zh-CN"/>
        </w:rPr>
        <w:t xml:space="preserve"> J</w:t>
      </w:r>
      <w:r>
        <w:rPr>
          <w:rFonts w:ascii="Arial" w:hAnsi="Arial" w:cs="Arial"/>
          <w:szCs w:val="24"/>
        </w:rPr>
        <w:t>).</w:t>
      </w:r>
    </w:p>
    <w:p w14:paraId="41BFB5F7" w14:textId="77777777" w:rsidR="004756E1" w:rsidRDefault="004756E1">
      <w:pPr>
        <w:spacing w:line="480" w:lineRule="auto"/>
        <w:jc w:val="both"/>
        <w:rPr>
          <w:rFonts w:ascii="Arial" w:hAnsi="Arial" w:cs="Arial"/>
          <w:szCs w:val="24"/>
        </w:rPr>
      </w:pPr>
    </w:p>
    <w:p w14:paraId="72B49C05" w14:textId="77777777" w:rsidR="004756E1" w:rsidRDefault="00000000">
      <w:pPr>
        <w:spacing w:line="480" w:lineRule="auto"/>
        <w:jc w:val="both"/>
        <w:rPr>
          <w:rFonts w:ascii="Arial" w:hAnsi="Arial" w:cs="Arial"/>
          <w:szCs w:val="24"/>
        </w:rPr>
      </w:pPr>
      <w:r>
        <w:rPr>
          <w:rFonts w:ascii="Arial" w:hAnsi="Arial" w:cs="Arial"/>
          <w:szCs w:val="24"/>
        </w:rPr>
        <w:t>CD16-positive NK-cell decreases are involved in the evolution of acquired daratumumab resistance</w:t>
      </w:r>
    </w:p>
    <w:p w14:paraId="15D25D1C" w14:textId="77777777" w:rsidR="004756E1" w:rsidRDefault="004756E1">
      <w:pPr>
        <w:spacing w:line="480" w:lineRule="auto"/>
        <w:jc w:val="both"/>
        <w:rPr>
          <w:rFonts w:ascii="Arial" w:hAnsi="Arial" w:cs="Arial"/>
          <w:szCs w:val="24"/>
        </w:rPr>
      </w:pPr>
    </w:p>
    <w:p w14:paraId="424AC739" w14:textId="77777777" w:rsidR="004756E1" w:rsidRDefault="00000000">
      <w:pPr>
        <w:spacing w:line="480" w:lineRule="auto"/>
        <w:jc w:val="both"/>
        <w:rPr>
          <w:rFonts w:ascii="Arial" w:hAnsi="Arial" w:cs="Arial"/>
          <w:szCs w:val="24"/>
        </w:rPr>
      </w:pPr>
      <w:r>
        <w:rPr>
          <w:rFonts w:ascii="Arial" w:hAnsi="Arial" w:cs="Arial"/>
          <w:szCs w:val="24"/>
        </w:rPr>
        <w:t>Unsupervised clustering of the NK-/NK</w:t>
      </w:r>
      <w:r>
        <w:rPr>
          <w:rFonts w:ascii="Arial" w:eastAsia="宋体" w:hAnsi="Arial" w:cs="Arial"/>
          <w:szCs w:val="24"/>
        </w:rPr>
        <w:t>T-cell</w:t>
      </w:r>
      <w:r>
        <w:rPr>
          <w:rFonts w:ascii="Arial" w:hAnsi="Arial" w:cs="Arial"/>
          <w:szCs w:val="24"/>
        </w:rPr>
        <w:t xml:space="preserve"> compartments </w:t>
      </w:r>
      <w:proofErr w:type="gramStart"/>
      <w:r>
        <w:rPr>
          <w:rFonts w:ascii="Arial" w:hAnsi="Arial" w:cs="Arial"/>
          <w:szCs w:val="24"/>
        </w:rPr>
        <w:t>was</w:t>
      </w:r>
      <w:proofErr w:type="gramEnd"/>
      <w:r>
        <w:rPr>
          <w:rFonts w:ascii="Arial" w:hAnsi="Arial" w:cs="Arial"/>
          <w:szCs w:val="24"/>
        </w:rPr>
        <w:t xml:space="preserve"> </w:t>
      </w:r>
      <w:r>
        <w:rPr>
          <w:rFonts w:ascii="Arial" w:hAnsi="Arial" w:cs="Arial"/>
          <w:szCs w:val="24"/>
          <w:lang w:eastAsia="zh-CN"/>
        </w:rPr>
        <w:t xml:space="preserve">also </w:t>
      </w:r>
      <w:r>
        <w:rPr>
          <w:rFonts w:ascii="Arial" w:hAnsi="Arial" w:cs="Arial"/>
          <w:szCs w:val="24"/>
        </w:rPr>
        <w:t xml:space="preserve">done to explore the alterations following </w:t>
      </w:r>
      <w:r>
        <w:rPr>
          <w:rFonts w:ascii="Arial" w:eastAsia="宋体" w:hAnsi="Arial" w:cs="Arial"/>
          <w:szCs w:val="24"/>
        </w:rPr>
        <w:t>acquired daratumumab resistance</w:t>
      </w:r>
      <w:r>
        <w:rPr>
          <w:rFonts w:ascii="Arial" w:hAnsi="Arial" w:cs="Arial"/>
          <w:szCs w:val="24"/>
        </w:rPr>
        <w:t>.  NK-cells were further partitioned into two distinct subsets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2A</w:t>
      </w:r>
      <w:r>
        <w:rPr>
          <w:rFonts w:ascii="Arial" w:hAnsi="Arial" w:cs="Arial" w:hint="eastAsia"/>
          <w:b/>
          <w:bCs/>
          <w:szCs w:val="24"/>
          <w:lang w:eastAsia="zh-CN"/>
        </w:rPr>
        <w:t>,</w:t>
      </w:r>
      <w:r>
        <w:rPr>
          <w:rFonts w:ascii="Arial" w:hAnsi="Arial" w:cs="Arial"/>
          <w:b/>
          <w:bCs/>
          <w:szCs w:val="24"/>
        </w:rPr>
        <w:t xml:space="preserve"> B</w:t>
      </w:r>
      <w:r>
        <w:rPr>
          <w:rFonts w:ascii="Arial" w:hAnsi="Arial" w:cs="Arial"/>
          <w:szCs w:val="24"/>
        </w:rPr>
        <w:t>).  KLRC1</w:t>
      </w:r>
      <w:r>
        <w:rPr>
          <w:rFonts w:ascii="Arial" w:eastAsia="宋体" w:hAnsi="Arial" w:cs="Arial"/>
          <w:szCs w:val="24"/>
        </w:rPr>
        <w:t xml:space="preserve">-positive </w:t>
      </w:r>
      <w:r>
        <w:rPr>
          <w:rFonts w:ascii="Arial" w:hAnsi="Arial" w:cs="Arial"/>
          <w:szCs w:val="24"/>
        </w:rPr>
        <w:t>CD56</w:t>
      </w:r>
      <w:r>
        <w:rPr>
          <w:rFonts w:ascii="Arial" w:eastAsia="宋体" w:hAnsi="Arial" w:cs="Arial"/>
          <w:szCs w:val="24"/>
        </w:rPr>
        <w:t>-positive</w:t>
      </w:r>
      <w:r>
        <w:rPr>
          <w:rFonts w:ascii="Arial" w:hAnsi="Arial" w:cs="Arial"/>
          <w:szCs w:val="24"/>
        </w:rPr>
        <w:t xml:space="preserve"> cells highly expressed </w:t>
      </w:r>
      <w:r>
        <w:rPr>
          <w:rFonts w:ascii="Arial" w:hAnsi="Arial" w:cs="Arial"/>
          <w:i/>
          <w:iCs/>
          <w:szCs w:val="24"/>
        </w:rPr>
        <w:t>CD56</w:t>
      </w:r>
      <w:r>
        <w:rPr>
          <w:rFonts w:ascii="Arial" w:hAnsi="Arial" w:cs="Arial"/>
          <w:szCs w:val="24"/>
        </w:rPr>
        <w:t xml:space="preserve"> and </w:t>
      </w:r>
      <w:r>
        <w:rPr>
          <w:rFonts w:ascii="Arial" w:hAnsi="Arial" w:cs="Arial"/>
          <w:i/>
          <w:iCs/>
          <w:szCs w:val="24"/>
        </w:rPr>
        <w:t>CXCR3</w:t>
      </w:r>
      <w:r>
        <w:rPr>
          <w:rFonts w:ascii="Arial" w:hAnsi="Arial" w:cs="Arial"/>
          <w:szCs w:val="24"/>
        </w:rPr>
        <w:t xml:space="preserve"> and were identified as </w:t>
      </w:r>
      <w:bookmarkStart w:id="4" w:name="OLE_LINK52"/>
      <w:r>
        <w:rPr>
          <w:rFonts w:ascii="Arial" w:hAnsi="Arial" w:cs="Arial"/>
          <w:szCs w:val="24"/>
        </w:rPr>
        <w:t>CD56</w:t>
      </w:r>
      <w:r>
        <w:rPr>
          <w:rFonts w:ascii="Arial" w:eastAsia="宋体" w:hAnsi="Arial" w:cs="Arial"/>
          <w:szCs w:val="24"/>
        </w:rPr>
        <w:t>-</w:t>
      </w:r>
      <w:r>
        <w:rPr>
          <w:rFonts w:ascii="Arial" w:hAnsi="Arial" w:cs="Arial"/>
          <w:szCs w:val="24"/>
        </w:rPr>
        <w:t>b</w:t>
      </w:r>
      <w:r>
        <w:rPr>
          <w:rFonts w:ascii="Arial" w:eastAsia="宋体" w:hAnsi="Arial" w:cs="Arial"/>
          <w:szCs w:val="24"/>
        </w:rPr>
        <w:t>r</w:t>
      </w:r>
      <w:r>
        <w:rPr>
          <w:rFonts w:ascii="Arial" w:hAnsi="Arial" w:cs="Arial"/>
          <w:szCs w:val="24"/>
        </w:rPr>
        <w:t>ight NK-cells, an early stage of mature NK</w:t>
      </w:r>
      <w:r>
        <w:rPr>
          <w:rFonts w:ascii="Arial" w:eastAsia="宋体" w:hAnsi="Arial" w:cs="Arial"/>
          <w:szCs w:val="24"/>
        </w:rPr>
        <w:t>-</w:t>
      </w:r>
      <w:r>
        <w:rPr>
          <w:rFonts w:ascii="Arial" w:hAnsi="Arial" w:cs="Arial"/>
          <w:szCs w:val="24"/>
        </w:rPr>
        <w:t>cells.</w:t>
      </w:r>
      <w:bookmarkEnd w:id="4"/>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 xml:space="preserve">The cells also expressed high levels of KLRF1 and the cytolytic molecule </w:t>
      </w:r>
      <w:r>
        <w:rPr>
          <w:rFonts w:ascii="Arial" w:hAnsi="Arial" w:cs="Arial"/>
          <w:i/>
          <w:iCs/>
          <w:szCs w:val="24"/>
        </w:rPr>
        <w:t>GNLY</w:t>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The other subset (MYOM2</w:t>
      </w:r>
      <w:r>
        <w:rPr>
          <w:rFonts w:ascii="Arial" w:eastAsia="宋体" w:hAnsi="Arial" w:cs="Arial"/>
          <w:szCs w:val="24"/>
        </w:rPr>
        <w:t xml:space="preserve">-positive </w:t>
      </w:r>
      <w:r>
        <w:rPr>
          <w:rFonts w:ascii="Arial" w:hAnsi="Arial" w:cs="Arial"/>
          <w:szCs w:val="24"/>
        </w:rPr>
        <w:t>CD16</w:t>
      </w:r>
      <w:r>
        <w:rPr>
          <w:rFonts w:ascii="Arial" w:eastAsia="宋体" w:hAnsi="Arial" w:cs="Arial"/>
          <w:szCs w:val="24"/>
        </w:rPr>
        <w:t>-positive</w:t>
      </w:r>
      <w:r>
        <w:rPr>
          <w:rFonts w:ascii="Arial" w:hAnsi="Arial" w:cs="Arial"/>
          <w:szCs w:val="24"/>
        </w:rPr>
        <w:t xml:space="preserve">) highly expressed CD16, cytotoxic marker, MHC I/II molecules, chemokines, chemokine receptors and activated </w:t>
      </w:r>
      <w:r>
        <w:rPr>
          <w:rFonts w:ascii="Arial" w:eastAsia="宋体" w:hAnsi="Arial" w:cs="Arial"/>
          <w:szCs w:val="24"/>
        </w:rPr>
        <w:t>killer cell immunoglobulin-like receptors (</w:t>
      </w:r>
      <w:bookmarkStart w:id="5" w:name="OLE_LINK45"/>
      <w:r>
        <w:rPr>
          <w:rFonts w:ascii="Arial" w:hAnsi="Arial" w:cs="Arial"/>
          <w:szCs w:val="24"/>
        </w:rPr>
        <w:t>KIR</w:t>
      </w:r>
      <w:bookmarkEnd w:id="5"/>
      <w:r>
        <w:rPr>
          <w:rFonts w:ascii="Arial" w:hAnsi="Arial" w:cs="Arial"/>
          <w:szCs w:val="24"/>
        </w:rPr>
        <w:t>s</w:t>
      </w:r>
      <w:r>
        <w:rPr>
          <w:rFonts w:ascii="Arial" w:eastAsia="宋体" w:hAnsi="Arial" w:cs="Arial"/>
          <w:szCs w:val="24"/>
        </w:rPr>
        <w:t>)</w:t>
      </w:r>
      <w:r>
        <w:rPr>
          <w:rFonts w:ascii="Arial" w:hAnsi="Arial" w:cs="Arial"/>
          <w:szCs w:val="24"/>
        </w:rPr>
        <w:t xml:space="preserve">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2C</w:t>
      </w:r>
      <w:r>
        <w:rPr>
          <w:rFonts w:ascii="Arial" w:hAnsi="Arial" w:cs="Arial" w:hint="eastAsia"/>
          <w:b/>
          <w:bCs/>
          <w:szCs w:val="24"/>
          <w:lang w:eastAsia="zh-CN"/>
        </w:rPr>
        <w:t>,</w:t>
      </w:r>
      <w:r>
        <w:rPr>
          <w:rFonts w:ascii="Arial" w:hAnsi="Arial" w:cs="Arial"/>
          <w:b/>
          <w:bCs/>
          <w:szCs w:val="24"/>
        </w:rPr>
        <w:t xml:space="preserve"> D</w:t>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These cells were identified as CD56</w:t>
      </w:r>
      <w:r>
        <w:rPr>
          <w:rFonts w:ascii="Arial" w:eastAsia="宋体" w:hAnsi="Arial" w:cs="Arial"/>
          <w:szCs w:val="24"/>
        </w:rPr>
        <w:t>-</w:t>
      </w:r>
      <w:r>
        <w:rPr>
          <w:rFonts w:ascii="Arial" w:hAnsi="Arial" w:cs="Arial"/>
          <w:szCs w:val="24"/>
        </w:rPr>
        <w:t>dim</w:t>
      </w:r>
      <w:r>
        <w:rPr>
          <w:rFonts w:ascii="Arial" w:eastAsia="宋体" w:hAnsi="Arial" w:cs="Arial"/>
          <w:szCs w:val="24"/>
        </w:rPr>
        <w:t xml:space="preserve"> </w:t>
      </w:r>
      <w:r>
        <w:rPr>
          <w:rFonts w:ascii="Arial" w:hAnsi="Arial" w:cs="Arial"/>
          <w:szCs w:val="24"/>
        </w:rPr>
        <w:t>CD16</w:t>
      </w:r>
      <w:r>
        <w:rPr>
          <w:rFonts w:ascii="Arial" w:eastAsia="宋体" w:hAnsi="Arial" w:cs="Arial"/>
          <w:szCs w:val="24"/>
        </w:rPr>
        <w:t>-</w:t>
      </w:r>
      <w:r>
        <w:rPr>
          <w:rFonts w:ascii="Arial" w:hAnsi="Arial" w:cs="Arial"/>
          <w:szCs w:val="24"/>
        </w:rPr>
        <w:t>high NK-cells</w:t>
      </w:r>
      <w:r>
        <w:rPr>
          <w:rFonts w:ascii="Arial" w:eastAsia="宋体" w:hAnsi="Arial" w:cs="Arial"/>
          <w:szCs w:val="24"/>
        </w:rPr>
        <w:t xml:space="preserve">, a subtype mediating antibody dependent cellular cytotoxicity </w:t>
      </w:r>
      <w:r>
        <w:rPr>
          <w:rFonts w:ascii="Arial" w:eastAsia="宋体" w:hAnsi="Arial" w:cs="Arial"/>
          <w:szCs w:val="24"/>
        </w:rPr>
        <w:lastRenderedPageBreak/>
        <w:t>(ADCC)</w:t>
      </w:r>
      <w:r>
        <w:rPr>
          <w:rFonts w:ascii="Arial" w:hAnsi="Arial" w:cs="Arial"/>
          <w:szCs w:val="24"/>
        </w:rPr>
        <w:t xml:space="preserve"> which accounts for nearly 90</w:t>
      </w:r>
      <w:r>
        <w:rPr>
          <w:rFonts w:ascii="Arial" w:eastAsia="宋体" w:hAnsi="Arial" w:cs="Arial"/>
          <w:szCs w:val="24"/>
        </w:rPr>
        <w:t>%</w:t>
      </w:r>
      <w:r>
        <w:rPr>
          <w:rFonts w:ascii="Arial" w:hAnsi="Arial" w:cs="Arial"/>
          <w:szCs w:val="24"/>
        </w:rPr>
        <w:t xml:space="preserve"> of NK-cells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2D</w:t>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The proportion of NK-cells was decreased significantly from pre</w:t>
      </w:r>
      <w:r>
        <w:rPr>
          <w:rFonts w:ascii="Arial" w:eastAsia="宋体" w:hAnsi="Arial" w:cs="Arial"/>
          <w:szCs w:val="24"/>
        </w:rPr>
        <w:t>-</w:t>
      </w:r>
      <w:r>
        <w:rPr>
          <w:rFonts w:ascii="Arial" w:hAnsi="Arial" w:cs="Arial"/>
          <w:szCs w:val="24"/>
        </w:rPr>
        <w:t xml:space="preserve">therapy </w:t>
      </w:r>
      <w:r>
        <w:rPr>
          <w:rFonts w:ascii="Arial" w:hAnsi="Arial" w:cs="Arial" w:hint="eastAsia"/>
          <w:szCs w:val="24"/>
          <w:lang w:eastAsia="zh-CN"/>
        </w:rPr>
        <w:t>to</w:t>
      </w:r>
      <w:r>
        <w:rPr>
          <w:rFonts w:ascii="Arial" w:hAnsi="Arial" w:cs="Arial"/>
          <w:szCs w:val="24"/>
        </w:rPr>
        <w:t xml:space="preserve"> acquired </w:t>
      </w:r>
      <w:r>
        <w:rPr>
          <w:rFonts w:ascii="Arial" w:eastAsia="宋体" w:hAnsi="Arial" w:cs="Arial"/>
          <w:szCs w:val="24"/>
        </w:rPr>
        <w:t xml:space="preserve">daratumumab </w:t>
      </w:r>
      <w:r>
        <w:rPr>
          <w:rFonts w:ascii="Arial" w:hAnsi="Arial" w:cs="Arial"/>
          <w:szCs w:val="24"/>
        </w:rPr>
        <w:t xml:space="preserve">resistance, especially </w:t>
      </w:r>
      <w:r>
        <w:rPr>
          <w:rFonts w:ascii="Arial" w:eastAsia="宋体" w:hAnsi="Arial" w:cs="Arial"/>
          <w:szCs w:val="24"/>
        </w:rPr>
        <w:t>for</w:t>
      </w:r>
      <w:r>
        <w:rPr>
          <w:rFonts w:ascii="Arial" w:hAnsi="Arial" w:cs="Arial"/>
          <w:szCs w:val="24"/>
        </w:rPr>
        <w:t xml:space="preserve"> MYOM2</w:t>
      </w:r>
      <w:r>
        <w:rPr>
          <w:rFonts w:ascii="Arial" w:eastAsia="宋体" w:hAnsi="Arial" w:cs="Arial"/>
          <w:szCs w:val="24"/>
        </w:rPr>
        <w:t xml:space="preserve">-positive </w:t>
      </w:r>
      <w:r>
        <w:rPr>
          <w:rFonts w:ascii="Arial" w:hAnsi="Arial" w:cs="Arial"/>
          <w:szCs w:val="24"/>
        </w:rPr>
        <w:t>CD</w:t>
      </w:r>
      <w:r>
        <w:rPr>
          <w:rFonts w:ascii="Arial" w:eastAsia="宋体" w:hAnsi="Arial" w:cs="Arial"/>
          <w:szCs w:val="24"/>
        </w:rPr>
        <w:t>1</w:t>
      </w:r>
      <w:r>
        <w:rPr>
          <w:rFonts w:ascii="Arial" w:hAnsi="Arial" w:cs="Arial"/>
          <w:szCs w:val="24"/>
        </w:rPr>
        <w:t>6</w:t>
      </w:r>
      <w:r>
        <w:rPr>
          <w:rFonts w:ascii="Arial" w:eastAsia="宋体" w:hAnsi="Arial" w:cs="Arial"/>
          <w:szCs w:val="24"/>
        </w:rPr>
        <w:t xml:space="preserve">-positive </w:t>
      </w:r>
      <w:r>
        <w:rPr>
          <w:rFonts w:ascii="Arial" w:hAnsi="Arial" w:cs="Arial"/>
          <w:szCs w:val="24"/>
        </w:rPr>
        <w:t>NK-cells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2E</w:t>
      </w:r>
      <w:r>
        <w:rPr>
          <w:rFonts w:ascii="Arial" w:hAnsi="Arial" w:cs="Arial" w:hint="eastAsia"/>
          <w:b/>
          <w:bCs/>
          <w:szCs w:val="24"/>
          <w:lang w:eastAsia="zh-CN"/>
        </w:rPr>
        <w:t>,</w:t>
      </w:r>
      <w:r>
        <w:rPr>
          <w:rFonts w:ascii="Arial" w:hAnsi="Arial" w:cs="Arial"/>
          <w:b/>
          <w:bCs/>
          <w:szCs w:val="24"/>
        </w:rPr>
        <w:t xml:space="preserve"> F</w:t>
      </w:r>
      <w:r>
        <w:rPr>
          <w:rFonts w:ascii="Arial" w:hAnsi="Arial" w:cs="Arial"/>
          <w:szCs w:val="24"/>
        </w:rPr>
        <w:t xml:space="preserve">). </w:t>
      </w:r>
      <w:r>
        <w:rPr>
          <w:rFonts w:ascii="Arial" w:hAnsi="Arial" w:cs="Arial" w:hint="eastAsia"/>
          <w:szCs w:val="24"/>
          <w:lang w:eastAsia="zh-CN"/>
        </w:rPr>
        <w:t xml:space="preserve"> </w:t>
      </w:r>
      <w:r>
        <w:rPr>
          <w:rFonts w:ascii="Arial" w:hAnsi="Arial" w:cs="Arial"/>
          <w:szCs w:val="24"/>
        </w:rPr>
        <w:t>NK</w:t>
      </w:r>
      <w:r>
        <w:rPr>
          <w:rFonts w:ascii="Arial" w:eastAsia="宋体" w:hAnsi="Arial" w:cs="Arial"/>
          <w:szCs w:val="24"/>
        </w:rPr>
        <w:t>T-cell</w:t>
      </w:r>
      <w:r>
        <w:rPr>
          <w:rFonts w:ascii="Arial" w:hAnsi="Arial" w:cs="Arial"/>
          <w:szCs w:val="24"/>
        </w:rPr>
        <w:t>s were divided into three clusters: IGLC3</w:t>
      </w:r>
      <w:r>
        <w:rPr>
          <w:rFonts w:ascii="Arial" w:eastAsia="宋体" w:hAnsi="Arial" w:cs="Arial"/>
          <w:szCs w:val="24"/>
        </w:rPr>
        <w:t>-positive</w:t>
      </w:r>
      <w:r>
        <w:rPr>
          <w:rFonts w:ascii="Arial" w:hAnsi="Arial" w:cs="Arial"/>
          <w:szCs w:val="24"/>
        </w:rPr>
        <w:t>, GZMK</w:t>
      </w:r>
      <w:r>
        <w:rPr>
          <w:rFonts w:ascii="Arial" w:eastAsia="宋体" w:hAnsi="Arial" w:cs="Arial"/>
          <w:szCs w:val="24"/>
        </w:rPr>
        <w:t>-positive</w:t>
      </w:r>
      <w:r>
        <w:rPr>
          <w:rFonts w:ascii="Arial" w:hAnsi="Arial" w:cs="Arial"/>
          <w:szCs w:val="24"/>
        </w:rPr>
        <w:t>, and TRGC2</w:t>
      </w:r>
      <w:r>
        <w:rPr>
          <w:rFonts w:ascii="Arial" w:eastAsia="宋体" w:hAnsi="Arial" w:cs="Arial"/>
          <w:szCs w:val="24"/>
        </w:rPr>
        <w:t>-positive</w:t>
      </w:r>
      <w:r>
        <w:rPr>
          <w:rFonts w:ascii="Arial" w:hAnsi="Arial" w:cs="Arial"/>
          <w:szCs w:val="24"/>
        </w:rPr>
        <w:t xml:space="preserve">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2A</w:t>
      </w:r>
      <w:r>
        <w:rPr>
          <w:rFonts w:ascii="Arial" w:hAnsi="Arial" w:cs="Arial"/>
          <w:szCs w:val="24"/>
        </w:rPr>
        <w:t xml:space="preserve">). </w:t>
      </w:r>
      <w:r>
        <w:rPr>
          <w:rFonts w:ascii="Arial" w:eastAsia="宋体" w:hAnsi="Arial" w:cs="Arial"/>
          <w:szCs w:val="24"/>
        </w:rPr>
        <w:t xml:space="preserve"> </w:t>
      </w:r>
      <w:r>
        <w:rPr>
          <w:rFonts w:ascii="Arial" w:hAnsi="Arial" w:cs="Arial"/>
          <w:szCs w:val="24"/>
        </w:rPr>
        <w:t>TRGC2</w:t>
      </w:r>
      <w:r>
        <w:rPr>
          <w:rFonts w:ascii="Arial" w:eastAsia="宋体" w:hAnsi="Arial" w:cs="Arial"/>
          <w:szCs w:val="24"/>
        </w:rPr>
        <w:t>-positive</w:t>
      </w:r>
      <w:r>
        <w:rPr>
          <w:rFonts w:ascii="Arial" w:hAnsi="Arial" w:cs="Arial"/>
          <w:szCs w:val="24"/>
        </w:rPr>
        <w:t xml:space="preserve"> NK</w:t>
      </w:r>
      <w:r>
        <w:rPr>
          <w:rFonts w:ascii="Arial" w:eastAsia="宋体" w:hAnsi="Arial" w:cs="Arial"/>
          <w:szCs w:val="24"/>
        </w:rPr>
        <w:t>T-cell</w:t>
      </w:r>
      <w:r>
        <w:rPr>
          <w:rFonts w:ascii="Arial" w:hAnsi="Arial" w:cs="Arial"/>
          <w:szCs w:val="24"/>
        </w:rPr>
        <w:t>s increased, but the other two NK</w:t>
      </w:r>
      <w:r>
        <w:rPr>
          <w:rFonts w:ascii="Arial" w:eastAsia="宋体" w:hAnsi="Arial" w:cs="Arial"/>
          <w:szCs w:val="24"/>
        </w:rPr>
        <w:t>T-cell</w:t>
      </w:r>
      <w:r>
        <w:rPr>
          <w:rFonts w:ascii="Arial" w:hAnsi="Arial" w:cs="Arial"/>
          <w:szCs w:val="24"/>
        </w:rPr>
        <w:t>s declined after acquiring resistance (</w:t>
      </w:r>
      <w:r>
        <w:rPr>
          <w:rFonts w:ascii="Arial" w:hAnsi="Arial" w:cs="Arial"/>
          <w:b/>
          <w:bCs/>
          <w:szCs w:val="24"/>
        </w:rPr>
        <w:t>Supplement</w:t>
      </w:r>
      <w:r>
        <w:rPr>
          <w:rFonts w:ascii="Arial" w:hAnsi="Arial" w:cs="Arial" w:hint="eastAsia"/>
          <w:b/>
          <w:bCs/>
          <w:szCs w:val="24"/>
          <w:lang w:eastAsia="zh-CN"/>
        </w:rPr>
        <w:t>al</w:t>
      </w:r>
      <w:r>
        <w:rPr>
          <w:rFonts w:ascii="Arial" w:hAnsi="Arial" w:cs="Arial"/>
          <w:b/>
          <w:bCs/>
          <w:szCs w:val="24"/>
        </w:rPr>
        <w:t xml:space="preserve"> Fig</w:t>
      </w:r>
      <w:r>
        <w:rPr>
          <w:rFonts w:ascii="Arial" w:hAnsi="Arial" w:cs="Arial" w:hint="eastAsia"/>
          <w:b/>
          <w:bCs/>
          <w:szCs w:val="24"/>
          <w:lang w:eastAsia="zh-CN"/>
        </w:rPr>
        <w:t>.</w:t>
      </w:r>
      <w:r>
        <w:rPr>
          <w:rFonts w:ascii="Arial" w:hAnsi="Arial" w:cs="Arial"/>
          <w:b/>
          <w:bCs/>
          <w:szCs w:val="24"/>
        </w:rPr>
        <w:t xml:space="preserve"> </w:t>
      </w:r>
      <w:r>
        <w:rPr>
          <w:rFonts w:ascii="Arial" w:hAnsi="Arial" w:cs="Arial"/>
          <w:b/>
          <w:bCs/>
          <w:szCs w:val="24"/>
          <w:lang w:eastAsia="zh-CN"/>
        </w:rPr>
        <w:t>2</w:t>
      </w:r>
      <w:r>
        <w:rPr>
          <w:rFonts w:ascii="Arial" w:hAnsi="Arial" w:cs="Arial"/>
          <w:b/>
          <w:bCs/>
          <w:szCs w:val="24"/>
        </w:rPr>
        <w:t>G</w:t>
      </w:r>
      <w:r>
        <w:rPr>
          <w:rFonts w:ascii="Arial" w:hAnsi="Arial" w:cs="Arial" w:hint="eastAsia"/>
          <w:b/>
          <w:bCs/>
          <w:szCs w:val="24"/>
          <w:lang w:eastAsia="zh-CN"/>
        </w:rPr>
        <w:t>,</w:t>
      </w:r>
      <w:r>
        <w:rPr>
          <w:rFonts w:ascii="Arial" w:hAnsi="Arial" w:cs="Arial"/>
          <w:b/>
          <w:bCs/>
          <w:szCs w:val="24"/>
        </w:rPr>
        <w:t xml:space="preserve"> H</w:t>
      </w:r>
      <w:r>
        <w:rPr>
          <w:rFonts w:ascii="Arial" w:hAnsi="Arial" w:cs="Arial"/>
          <w:szCs w:val="24"/>
        </w:rPr>
        <w:t>).</w:t>
      </w:r>
    </w:p>
    <w:p w14:paraId="49C9BD8F" w14:textId="77777777" w:rsidR="004756E1" w:rsidRDefault="004756E1">
      <w:pPr>
        <w:spacing w:line="480" w:lineRule="auto"/>
        <w:jc w:val="both"/>
        <w:rPr>
          <w:rFonts w:ascii="Arial" w:hAnsi="Arial" w:cs="Arial"/>
          <w:szCs w:val="24"/>
        </w:rPr>
      </w:pPr>
    </w:p>
    <w:p w14:paraId="5B79E759" w14:textId="77777777" w:rsidR="004756E1" w:rsidRDefault="004756E1">
      <w:pPr>
        <w:spacing w:line="480" w:lineRule="auto"/>
        <w:jc w:val="both"/>
        <w:rPr>
          <w:rFonts w:ascii="Arial" w:hAnsi="Arial" w:cs="Arial"/>
          <w:szCs w:val="24"/>
          <w:lang w:eastAsia="zh-CN"/>
        </w:rPr>
      </w:pPr>
    </w:p>
    <w:bookmarkEnd w:id="0"/>
    <w:p w14:paraId="6EAD1759" w14:textId="77777777" w:rsidR="004756E1" w:rsidRDefault="00000000">
      <w:pPr>
        <w:pStyle w:val="SMHeading"/>
        <w:spacing w:line="480" w:lineRule="auto"/>
        <w:jc w:val="both"/>
        <w:rPr>
          <w:rFonts w:ascii="Arial" w:hAnsi="Arial" w:cs="Arial"/>
          <w:lang w:eastAsia="zh-CN"/>
        </w:rPr>
      </w:pPr>
      <w:r>
        <w:rPr>
          <w:rFonts w:ascii="Arial" w:hAnsi="Arial" w:cs="Arial"/>
          <w:lang w:eastAsia="zh-CN"/>
        </w:rPr>
        <w:t>References</w:t>
      </w:r>
    </w:p>
    <w:p w14:paraId="01659F42" w14:textId="77777777" w:rsidR="004756E1" w:rsidRDefault="004756E1">
      <w:pPr>
        <w:pStyle w:val="SMcaption"/>
        <w:spacing w:line="480" w:lineRule="auto"/>
        <w:jc w:val="both"/>
        <w:rPr>
          <w:rFonts w:ascii="Arial" w:hAnsi="Arial" w:cs="Arial"/>
          <w:szCs w:val="24"/>
          <w:lang w:eastAsia="zh-CN"/>
        </w:rPr>
      </w:pPr>
    </w:p>
    <w:p w14:paraId="329B4613" w14:textId="77777777" w:rsidR="004756E1" w:rsidRDefault="00000000">
      <w:pPr>
        <w:pStyle w:val="EndNoteBibliography"/>
        <w:spacing w:line="360" w:lineRule="auto"/>
        <w:rPr>
          <w:rFonts w:ascii="Arial" w:hAnsi="Arial" w:cs="Arial"/>
        </w:rPr>
      </w:pPr>
      <w:r>
        <w:rPr>
          <w:rFonts w:ascii="Arial" w:hAnsi="Arial" w:cs="Arial"/>
          <w:szCs w:val="24"/>
          <w:lang w:eastAsia="zh-CN"/>
        </w:rPr>
        <w:fldChar w:fldCharType="begin"/>
      </w:r>
      <w:r>
        <w:rPr>
          <w:rFonts w:ascii="Arial" w:hAnsi="Arial" w:cs="Arial"/>
          <w:szCs w:val="24"/>
          <w:lang w:eastAsia="zh-CN"/>
        </w:rPr>
        <w:instrText xml:space="preserve"> ADDIN EN.REFLIST </w:instrText>
      </w:r>
      <w:r>
        <w:rPr>
          <w:rFonts w:ascii="Arial" w:hAnsi="Arial" w:cs="Arial"/>
          <w:szCs w:val="24"/>
          <w:lang w:eastAsia="zh-CN"/>
        </w:rPr>
        <w:fldChar w:fldCharType="separate"/>
      </w:r>
      <w:r>
        <w:rPr>
          <w:rFonts w:ascii="Arial" w:hAnsi="Arial" w:cs="Arial"/>
        </w:rPr>
        <w:t>1.</w:t>
      </w:r>
      <w:r>
        <w:rPr>
          <w:rFonts w:ascii="Arial" w:hAnsi="Arial" w:cs="Arial"/>
        </w:rPr>
        <w:tab/>
        <w:t>Schneider VA, Graves-Lindsay T, Howe K, Bouk N, Chen HC, Kitts PA, et al. Evaluation of GRCh38 and de novo haploid genome assemblies demonstrates the enduring quality of the reference assembly. Genome Res. 2017; 27: 849-64.</w:t>
      </w:r>
    </w:p>
    <w:p w14:paraId="09DC08FE" w14:textId="77777777" w:rsidR="004756E1" w:rsidRDefault="00000000">
      <w:pPr>
        <w:pStyle w:val="EndNoteBibliography"/>
        <w:spacing w:line="360" w:lineRule="auto"/>
        <w:rPr>
          <w:rFonts w:ascii="Arial" w:hAnsi="Arial" w:cs="Arial"/>
        </w:rPr>
      </w:pPr>
      <w:r>
        <w:rPr>
          <w:rFonts w:ascii="Arial" w:hAnsi="Arial" w:cs="Arial"/>
        </w:rPr>
        <w:t>2.</w:t>
      </w:r>
      <w:r>
        <w:rPr>
          <w:rFonts w:ascii="Arial" w:hAnsi="Arial" w:cs="Arial"/>
        </w:rPr>
        <w:tab/>
        <w:t>Hao Y, Hao S, Andersen-Nissen E, Mauck WM, 3rd, Zheng S, Butler A, et al. Integrated analysis of multimodal single-cell data. Cell. 2021; 184: 3573-87 e29.</w:t>
      </w:r>
    </w:p>
    <w:p w14:paraId="5951BF31" w14:textId="77777777" w:rsidR="004756E1" w:rsidRDefault="00000000">
      <w:pPr>
        <w:pStyle w:val="EndNoteBibliography"/>
        <w:spacing w:line="360" w:lineRule="auto"/>
        <w:rPr>
          <w:rFonts w:ascii="Arial" w:hAnsi="Arial" w:cs="Arial"/>
        </w:rPr>
      </w:pPr>
      <w:r>
        <w:rPr>
          <w:rFonts w:ascii="Arial" w:hAnsi="Arial" w:cs="Arial"/>
        </w:rPr>
        <w:t>3.</w:t>
      </w:r>
      <w:r>
        <w:rPr>
          <w:rFonts w:ascii="Arial" w:hAnsi="Arial" w:cs="Arial"/>
        </w:rPr>
        <w:tab/>
        <w:t>Korsunsky I, Millard N, Fan J, Slowikowski K, Zhang F, Wei K, et al. Fast, sensitive and accurate integration of single-cell data with Harmony. Nat Methods. 2019; 16: 1289-96.</w:t>
      </w:r>
    </w:p>
    <w:p w14:paraId="3020A4DD" w14:textId="77777777" w:rsidR="004756E1" w:rsidRDefault="00000000">
      <w:pPr>
        <w:pStyle w:val="EndNoteBibliography"/>
        <w:spacing w:line="360" w:lineRule="auto"/>
        <w:rPr>
          <w:rFonts w:ascii="Arial" w:hAnsi="Arial" w:cs="Arial"/>
        </w:rPr>
      </w:pPr>
      <w:r>
        <w:rPr>
          <w:rFonts w:ascii="Arial" w:hAnsi="Arial" w:cs="Arial"/>
        </w:rPr>
        <w:t>4.</w:t>
      </w:r>
      <w:r>
        <w:rPr>
          <w:rFonts w:ascii="Arial" w:hAnsi="Arial" w:cs="Arial"/>
        </w:rPr>
        <w:tab/>
        <w:t>Satija R, Farrell JA, Gennert D, Schier AF, Regev A. Spatial reconstruction of single-cell gene expression data. Nat Biotechnol. 2015; 33: 495-502.</w:t>
      </w:r>
    </w:p>
    <w:p w14:paraId="6F617D36" w14:textId="77777777" w:rsidR="004756E1" w:rsidRDefault="00000000">
      <w:pPr>
        <w:pStyle w:val="EndNoteBibliography"/>
        <w:spacing w:line="360" w:lineRule="auto"/>
        <w:rPr>
          <w:rFonts w:ascii="Arial" w:hAnsi="Arial" w:cs="Arial"/>
        </w:rPr>
      </w:pPr>
      <w:r>
        <w:rPr>
          <w:rFonts w:ascii="Arial" w:hAnsi="Arial" w:cs="Arial"/>
        </w:rPr>
        <w:t>5.</w:t>
      </w:r>
      <w:r>
        <w:rPr>
          <w:rFonts w:ascii="Arial" w:hAnsi="Arial" w:cs="Arial"/>
        </w:rPr>
        <w:tab/>
        <w:t>Qiu X, Mao Q, Tang Y, Wang L, Chawla R, Pliner HA, et al. Reversed graph embedding resolves complex single-cell trajectories. Nat Methods. 2017; 14: 979-82.</w:t>
      </w:r>
    </w:p>
    <w:p w14:paraId="0A0D7309" w14:textId="77777777" w:rsidR="004756E1" w:rsidRDefault="00000000">
      <w:pPr>
        <w:pStyle w:val="EndNoteBibliography"/>
        <w:spacing w:line="360" w:lineRule="auto"/>
        <w:rPr>
          <w:rFonts w:ascii="Arial" w:hAnsi="Arial" w:cs="Arial"/>
        </w:rPr>
      </w:pPr>
      <w:r>
        <w:rPr>
          <w:rFonts w:ascii="Arial" w:hAnsi="Arial" w:cs="Arial"/>
        </w:rPr>
        <w:t>6.</w:t>
      </w:r>
      <w:r>
        <w:rPr>
          <w:rFonts w:ascii="Arial" w:hAnsi="Arial" w:cs="Arial"/>
        </w:rPr>
        <w:tab/>
        <w:t>Zhang J. scRNAtoolVis: Useful Functions to Make Your scRNA-seq Plot More Cool!. 2022.</w:t>
      </w:r>
    </w:p>
    <w:p w14:paraId="4102E1D5" w14:textId="77777777" w:rsidR="004756E1" w:rsidRDefault="00000000">
      <w:pPr>
        <w:pStyle w:val="EndNoteBibliography"/>
        <w:spacing w:line="360" w:lineRule="auto"/>
        <w:rPr>
          <w:rFonts w:ascii="Arial" w:hAnsi="Arial" w:cs="Arial"/>
        </w:rPr>
      </w:pPr>
      <w:r>
        <w:rPr>
          <w:rFonts w:ascii="Arial" w:hAnsi="Arial" w:cs="Arial"/>
        </w:rPr>
        <w:t>7.</w:t>
      </w:r>
      <w:r>
        <w:rPr>
          <w:rFonts w:ascii="Arial" w:hAnsi="Arial" w:cs="Arial"/>
        </w:rPr>
        <w:tab/>
        <w:t>Vanderaa C, Gatto L. The Current State of Single-Cell Proteomics Data Analysis. Curr Protoc. 2023; 3: e658.</w:t>
      </w:r>
    </w:p>
    <w:p w14:paraId="269E7FBF" w14:textId="77777777" w:rsidR="004756E1" w:rsidRDefault="00000000">
      <w:pPr>
        <w:pStyle w:val="EndNoteBibliography"/>
        <w:spacing w:line="360" w:lineRule="auto"/>
        <w:rPr>
          <w:rFonts w:ascii="Arial" w:hAnsi="Arial" w:cs="Arial"/>
        </w:rPr>
      </w:pPr>
      <w:r>
        <w:rPr>
          <w:rFonts w:ascii="Arial" w:hAnsi="Arial" w:cs="Arial"/>
        </w:rPr>
        <w:t>8.</w:t>
      </w:r>
      <w:r>
        <w:rPr>
          <w:rFonts w:ascii="Arial" w:hAnsi="Arial" w:cs="Arial"/>
        </w:rPr>
        <w:tab/>
        <w:t>Ogata H, Goto S, Sato K, Fujibuchi W, Bono H, Kanehisa M. KEGG: kyoto Encyclopedia of Genes and Genomes. Nucleic acids research. 1999; 27: 29-34.</w:t>
      </w:r>
    </w:p>
    <w:p w14:paraId="29979449" w14:textId="77777777" w:rsidR="004756E1" w:rsidRDefault="00000000">
      <w:pPr>
        <w:pStyle w:val="EndNoteBibliography"/>
        <w:spacing w:line="360" w:lineRule="auto"/>
        <w:rPr>
          <w:rFonts w:ascii="Arial" w:hAnsi="Arial" w:cs="Arial"/>
        </w:rPr>
      </w:pPr>
      <w:r>
        <w:rPr>
          <w:rFonts w:ascii="Arial" w:hAnsi="Arial" w:cs="Arial"/>
        </w:rPr>
        <w:lastRenderedPageBreak/>
        <w:t>9.</w:t>
      </w:r>
      <w:r>
        <w:rPr>
          <w:rFonts w:ascii="Arial" w:hAnsi="Arial" w:cs="Arial"/>
        </w:rPr>
        <w:tab/>
        <w:t>Chen L, Szechtman R, Seri M. On the Adversarial Robustness of Benjamini Hochberg. 2025.</w:t>
      </w:r>
    </w:p>
    <w:p w14:paraId="37207C74" w14:textId="77777777" w:rsidR="004756E1" w:rsidRDefault="00000000">
      <w:pPr>
        <w:pStyle w:val="EndNoteBibliography"/>
        <w:spacing w:line="360" w:lineRule="auto"/>
        <w:rPr>
          <w:rFonts w:ascii="Arial" w:hAnsi="Arial" w:cs="Arial"/>
        </w:rPr>
      </w:pPr>
      <w:r>
        <w:rPr>
          <w:rFonts w:ascii="Arial" w:hAnsi="Arial" w:cs="Arial"/>
        </w:rPr>
        <w:t>10.</w:t>
      </w:r>
      <w:r>
        <w:rPr>
          <w:rFonts w:ascii="Arial" w:hAnsi="Arial" w:cs="Arial"/>
        </w:rPr>
        <w:tab/>
        <w:t>Hanzelmann S, Castelo R, Guinney J. GSVA: gene set variation analysis for microarray and RNA-seq data. BMC Bioinformatics. 2013; 14: 7.</w:t>
      </w:r>
    </w:p>
    <w:p w14:paraId="74533000" w14:textId="77777777" w:rsidR="004756E1" w:rsidRDefault="00000000">
      <w:pPr>
        <w:pStyle w:val="EndNoteBibliography"/>
        <w:spacing w:line="360" w:lineRule="auto"/>
        <w:rPr>
          <w:rFonts w:ascii="Arial" w:hAnsi="Arial" w:cs="Arial"/>
        </w:rPr>
      </w:pPr>
      <w:r>
        <w:rPr>
          <w:rFonts w:ascii="Arial" w:hAnsi="Arial" w:cs="Arial"/>
        </w:rPr>
        <w:t>11.</w:t>
      </w:r>
      <w:r>
        <w:rPr>
          <w:rFonts w:ascii="Arial" w:hAnsi="Arial" w:cs="Arial"/>
        </w:rPr>
        <w:tab/>
        <w:t>Wu Y, Yang S, Ma J, Chen Z, Song G, Rao D, et al. Spatiotemporal Immune Landscape of Colorectal Cancer Liver Metastasis at Single-Cell Level. Cancer Discovery. 2022; 12: 134-53.</w:t>
      </w:r>
    </w:p>
    <w:p w14:paraId="3665633E" w14:textId="77777777" w:rsidR="004756E1" w:rsidRDefault="00000000">
      <w:pPr>
        <w:pStyle w:val="EndNoteBibliography"/>
        <w:spacing w:line="360" w:lineRule="auto"/>
        <w:rPr>
          <w:rFonts w:ascii="Arial" w:hAnsi="Arial" w:cs="Arial"/>
        </w:rPr>
      </w:pPr>
      <w:r>
        <w:rPr>
          <w:rFonts w:ascii="Arial" w:hAnsi="Arial" w:cs="Arial"/>
        </w:rPr>
        <w:t>12.</w:t>
      </w:r>
      <w:r>
        <w:rPr>
          <w:rFonts w:ascii="Arial" w:hAnsi="Arial" w:cs="Arial"/>
        </w:rPr>
        <w:tab/>
        <w:t>Efremova M, Vento-Tormo M, Teichmann SA, Vento-Tormo R. CellPhoneDB: inferring cell–cell communication from combined expression of multi-subunit ligand–receptor complexes. Nature Protocols. 2020; 15: 1484-506.</w:t>
      </w:r>
    </w:p>
    <w:p w14:paraId="6A9D0315" w14:textId="77777777" w:rsidR="004756E1" w:rsidRDefault="00000000">
      <w:pPr>
        <w:pStyle w:val="EndNoteBibliography"/>
        <w:spacing w:line="360" w:lineRule="auto"/>
        <w:rPr>
          <w:rFonts w:ascii="Arial" w:hAnsi="Arial" w:cs="Arial"/>
        </w:rPr>
      </w:pPr>
      <w:r>
        <w:rPr>
          <w:rFonts w:ascii="Arial" w:hAnsi="Arial" w:cs="Arial"/>
        </w:rPr>
        <w:t>13.</w:t>
      </w:r>
      <w:r>
        <w:rPr>
          <w:rFonts w:ascii="Arial" w:hAnsi="Arial" w:cs="Arial"/>
        </w:rPr>
        <w:tab/>
        <w:t>Aibar S, González-Blas CB, Moerman T, Huynh-Thu VA, Imrichova H, Hulselmans G, et al. SCENIC: single-cell regulatory network inference and clustering. Nature Methods. 2017; 14: 1083-86.</w:t>
      </w:r>
    </w:p>
    <w:p w14:paraId="248C3A5C" w14:textId="77777777" w:rsidR="004756E1" w:rsidRDefault="00000000">
      <w:pPr>
        <w:pStyle w:val="EndNoteBibliography"/>
        <w:spacing w:line="360" w:lineRule="auto"/>
        <w:rPr>
          <w:rFonts w:ascii="Arial" w:hAnsi="Arial" w:cs="Arial"/>
        </w:rPr>
      </w:pPr>
      <w:r>
        <w:rPr>
          <w:rFonts w:ascii="Arial" w:hAnsi="Arial" w:cs="Arial"/>
        </w:rPr>
        <w:t>14.</w:t>
      </w:r>
      <w:r>
        <w:rPr>
          <w:rFonts w:ascii="Arial" w:hAnsi="Arial" w:cs="Arial"/>
        </w:rPr>
        <w:tab/>
        <w:t>Porichis F, Hart MG, Griesbeck M, Everett HL, Hassan M, Baxter AE, et al. High-throughput detection of miRNAs and gene-specific mRNA at the single-cell level by flow cytometry. Nature Communications. 2014; 5: 5641.</w:t>
      </w:r>
    </w:p>
    <w:p w14:paraId="32A7AD52" w14:textId="77777777" w:rsidR="004756E1" w:rsidRDefault="00000000">
      <w:pPr>
        <w:spacing w:line="360" w:lineRule="auto"/>
        <w:jc w:val="both"/>
        <w:rPr>
          <w:rFonts w:ascii="Arial" w:hAnsi="Arial" w:cs="Arial"/>
          <w:szCs w:val="24"/>
          <w:lang w:eastAsia="zh-CN"/>
        </w:rPr>
      </w:pPr>
      <w:r>
        <w:rPr>
          <w:rFonts w:ascii="Arial" w:hAnsi="Arial" w:cs="Arial"/>
          <w:szCs w:val="24"/>
          <w:lang w:eastAsia="zh-CN"/>
        </w:rPr>
        <w:fldChar w:fldCharType="end"/>
      </w:r>
    </w:p>
    <w:p w14:paraId="65B0EAB8" w14:textId="77777777" w:rsidR="004756E1" w:rsidRDefault="004756E1">
      <w:pPr>
        <w:spacing w:line="480" w:lineRule="auto"/>
        <w:jc w:val="both"/>
        <w:rPr>
          <w:rFonts w:ascii="Arial" w:hAnsi="Arial" w:cs="Arial"/>
          <w:szCs w:val="24"/>
          <w:lang w:eastAsia="zh-CN"/>
        </w:rPr>
      </w:pPr>
    </w:p>
    <w:p w14:paraId="4F297D12" w14:textId="77777777" w:rsidR="004756E1" w:rsidRDefault="004756E1">
      <w:pPr>
        <w:spacing w:line="480" w:lineRule="auto"/>
        <w:jc w:val="both"/>
        <w:rPr>
          <w:rFonts w:ascii="Arial" w:hAnsi="Arial" w:cs="Arial"/>
          <w:szCs w:val="24"/>
          <w:lang w:eastAsia="zh-CN"/>
        </w:rPr>
      </w:pPr>
    </w:p>
    <w:p w14:paraId="05AFE86B" w14:textId="77777777" w:rsidR="004756E1" w:rsidRDefault="004756E1">
      <w:pPr>
        <w:spacing w:line="480" w:lineRule="auto"/>
        <w:jc w:val="both"/>
        <w:rPr>
          <w:rFonts w:ascii="Arial" w:hAnsi="Arial" w:cs="Arial"/>
          <w:szCs w:val="24"/>
          <w:lang w:eastAsia="zh-CN"/>
        </w:rPr>
      </w:pPr>
    </w:p>
    <w:p w14:paraId="48741249" w14:textId="77777777" w:rsidR="004756E1" w:rsidRDefault="004756E1">
      <w:pPr>
        <w:spacing w:line="480" w:lineRule="auto"/>
        <w:jc w:val="both"/>
        <w:rPr>
          <w:rFonts w:ascii="Arial" w:hAnsi="Arial" w:cs="Arial"/>
          <w:szCs w:val="24"/>
          <w:lang w:eastAsia="zh-CN"/>
        </w:rPr>
      </w:pPr>
    </w:p>
    <w:p w14:paraId="27EE43F3" w14:textId="77777777" w:rsidR="004756E1" w:rsidRDefault="004756E1">
      <w:pPr>
        <w:spacing w:line="480" w:lineRule="auto"/>
        <w:jc w:val="both"/>
        <w:rPr>
          <w:rFonts w:ascii="Arial" w:hAnsi="Arial" w:cs="Arial"/>
          <w:szCs w:val="24"/>
          <w:lang w:eastAsia="zh-CN"/>
        </w:rPr>
      </w:pPr>
    </w:p>
    <w:p w14:paraId="7AB19B6A" w14:textId="77777777" w:rsidR="004756E1" w:rsidRDefault="004756E1">
      <w:pPr>
        <w:spacing w:line="480" w:lineRule="auto"/>
        <w:jc w:val="both"/>
        <w:rPr>
          <w:rFonts w:ascii="Arial" w:hAnsi="Arial" w:cs="Arial"/>
          <w:szCs w:val="24"/>
          <w:lang w:eastAsia="zh-CN"/>
        </w:rPr>
      </w:pPr>
    </w:p>
    <w:p w14:paraId="0AA41F0E" w14:textId="77777777" w:rsidR="004756E1" w:rsidRDefault="004756E1">
      <w:pPr>
        <w:spacing w:line="480" w:lineRule="auto"/>
        <w:jc w:val="both"/>
        <w:rPr>
          <w:rFonts w:ascii="Arial" w:hAnsi="Arial" w:cs="Arial"/>
          <w:szCs w:val="24"/>
          <w:lang w:eastAsia="zh-CN"/>
        </w:rPr>
      </w:pPr>
    </w:p>
    <w:p w14:paraId="55482524" w14:textId="77777777" w:rsidR="004756E1" w:rsidRDefault="004756E1">
      <w:pPr>
        <w:spacing w:line="480" w:lineRule="auto"/>
        <w:jc w:val="both"/>
        <w:rPr>
          <w:rFonts w:ascii="Arial" w:hAnsi="Arial" w:cs="Arial"/>
          <w:szCs w:val="24"/>
          <w:lang w:eastAsia="zh-CN"/>
        </w:rPr>
      </w:pPr>
    </w:p>
    <w:p w14:paraId="4BC5B3BD" w14:textId="77777777" w:rsidR="004756E1" w:rsidRDefault="004756E1">
      <w:pPr>
        <w:spacing w:line="480" w:lineRule="auto"/>
        <w:jc w:val="both"/>
        <w:rPr>
          <w:rFonts w:ascii="Arial" w:hAnsi="Arial" w:cs="Arial"/>
          <w:szCs w:val="24"/>
          <w:lang w:eastAsia="zh-CN"/>
        </w:rPr>
      </w:pPr>
    </w:p>
    <w:p w14:paraId="7A8D3572" w14:textId="77777777" w:rsidR="004756E1" w:rsidRDefault="004756E1">
      <w:pPr>
        <w:spacing w:line="480" w:lineRule="auto"/>
        <w:jc w:val="both"/>
        <w:rPr>
          <w:rFonts w:ascii="Arial" w:hAnsi="Arial" w:cs="Arial"/>
          <w:szCs w:val="24"/>
          <w:lang w:eastAsia="zh-CN"/>
        </w:rPr>
      </w:pPr>
    </w:p>
    <w:p w14:paraId="164843D0" w14:textId="77777777" w:rsidR="004756E1" w:rsidRDefault="004756E1">
      <w:pPr>
        <w:spacing w:line="480" w:lineRule="auto"/>
        <w:jc w:val="both"/>
        <w:rPr>
          <w:rFonts w:ascii="Arial" w:hAnsi="Arial" w:cs="Arial"/>
          <w:szCs w:val="24"/>
          <w:lang w:eastAsia="zh-CN"/>
        </w:rPr>
      </w:pPr>
    </w:p>
    <w:p w14:paraId="6D5E3D87" w14:textId="77777777" w:rsidR="004756E1" w:rsidRDefault="00000000">
      <w:pPr>
        <w:spacing w:line="480" w:lineRule="auto"/>
        <w:jc w:val="both"/>
        <w:rPr>
          <w:rFonts w:ascii="Arial" w:hAnsi="Arial" w:cs="Arial"/>
          <w:b/>
          <w:bCs/>
          <w:szCs w:val="24"/>
          <w:lang w:eastAsia="zh-CN"/>
        </w:rPr>
      </w:pPr>
      <w:r>
        <w:rPr>
          <w:rFonts w:ascii="Arial" w:hAnsi="Arial" w:cs="Arial"/>
          <w:b/>
          <w:bCs/>
          <w:szCs w:val="24"/>
        </w:rPr>
        <w:t>Supplement Figure</w:t>
      </w:r>
      <w:r>
        <w:rPr>
          <w:rFonts w:ascii="Arial" w:hAnsi="Arial" w:cs="Arial" w:hint="eastAsia"/>
          <w:b/>
          <w:bCs/>
          <w:szCs w:val="24"/>
          <w:lang w:eastAsia="zh-CN"/>
        </w:rPr>
        <w:t>s</w:t>
      </w:r>
    </w:p>
    <w:p w14:paraId="536B625F" w14:textId="77777777" w:rsidR="004756E1" w:rsidRDefault="00000000">
      <w:pPr>
        <w:spacing w:line="480" w:lineRule="auto"/>
        <w:jc w:val="both"/>
        <w:rPr>
          <w:rFonts w:ascii="Arial" w:hAnsi="Arial" w:cs="Arial"/>
          <w:szCs w:val="24"/>
        </w:rPr>
      </w:pPr>
      <w:r>
        <w:rPr>
          <w:rFonts w:ascii="Arial" w:hAnsi="Arial" w:cs="Arial"/>
          <w:szCs w:val="24"/>
        </w:rPr>
        <w:lastRenderedPageBreak/>
        <w:t>Supplement</w:t>
      </w:r>
      <w:r>
        <w:rPr>
          <w:rFonts w:ascii="Arial" w:hAnsi="Arial" w:cs="Arial" w:hint="eastAsia"/>
          <w:szCs w:val="24"/>
          <w:lang w:eastAsia="zh-CN"/>
        </w:rPr>
        <w:t>al</w:t>
      </w:r>
      <w:r>
        <w:rPr>
          <w:rFonts w:ascii="Arial" w:hAnsi="Arial" w:cs="Arial" w:hint="eastAsia"/>
          <w:b/>
          <w:bCs/>
          <w:szCs w:val="24"/>
          <w:lang w:eastAsia="zh-CN"/>
        </w:rPr>
        <w:t xml:space="preserve"> </w:t>
      </w:r>
      <w:r>
        <w:rPr>
          <w:rFonts w:ascii="Arial" w:hAnsi="Arial" w:cs="Arial"/>
          <w:szCs w:val="24"/>
        </w:rPr>
        <w:t>Fig. 1</w:t>
      </w:r>
      <w:r>
        <w:rPr>
          <w:rFonts w:ascii="Arial" w:hAnsi="Arial" w:cs="Arial" w:hint="eastAsia"/>
          <w:szCs w:val="24"/>
          <w:lang w:eastAsia="zh-CN"/>
        </w:rPr>
        <w:t>.</w:t>
      </w:r>
      <w:r>
        <w:rPr>
          <w:rFonts w:ascii="Arial" w:hAnsi="Arial" w:cs="Arial"/>
          <w:szCs w:val="24"/>
        </w:rPr>
        <w:t xml:space="preserve"> Dissection of B and myeloid clusters in plasma cell myeloma</w:t>
      </w:r>
      <w:r>
        <w:rPr>
          <w:rFonts w:ascii="Arial" w:hAnsi="Arial" w:cs="Arial" w:hint="eastAsia"/>
          <w:szCs w:val="24"/>
          <w:lang w:eastAsia="zh-CN"/>
        </w:rPr>
        <w:t xml:space="preserve"> (PCM)</w:t>
      </w:r>
      <w:r>
        <w:rPr>
          <w:rFonts w:ascii="Arial" w:hAnsi="Arial" w:cs="Arial"/>
          <w:szCs w:val="24"/>
        </w:rPr>
        <w:t xml:space="preserve"> patients.</w:t>
      </w:r>
    </w:p>
    <w:p w14:paraId="59A9B9F1" w14:textId="77777777" w:rsidR="004756E1" w:rsidRDefault="00000000">
      <w:pPr>
        <w:spacing w:line="480" w:lineRule="auto"/>
        <w:jc w:val="both"/>
        <w:rPr>
          <w:rFonts w:ascii="Arial" w:hAnsi="Arial" w:cs="Arial"/>
          <w:szCs w:val="24"/>
          <w:lang w:eastAsia="zh-CN"/>
        </w:rPr>
      </w:pPr>
      <w:r>
        <w:rPr>
          <w:rFonts w:ascii="Arial" w:hAnsi="Arial" w:cs="Arial"/>
          <w:noProof/>
          <w:szCs w:val="24"/>
          <w:lang w:eastAsia="zh-CN"/>
        </w:rPr>
        <w:drawing>
          <wp:inline distT="0" distB="0" distL="114300" distR="114300" wp14:anchorId="39E22224" wp14:editId="33448570">
            <wp:extent cx="5502275" cy="7809865"/>
            <wp:effectExtent l="0" t="0" r="9525" b="635"/>
            <wp:docPr id="2" name="图片 2" descr="Supplemental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l Fig. 1"/>
                    <pic:cNvPicPr>
                      <a:picLocks noChangeAspect="1"/>
                    </pic:cNvPicPr>
                  </pic:nvPicPr>
                  <pic:blipFill>
                    <a:blip r:embed="rId9"/>
                    <a:stretch>
                      <a:fillRect/>
                    </a:stretch>
                  </pic:blipFill>
                  <pic:spPr>
                    <a:xfrm>
                      <a:off x="0" y="0"/>
                      <a:ext cx="5502275" cy="7809865"/>
                    </a:xfrm>
                    <a:prstGeom prst="rect">
                      <a:avLst/>
                    </a:prstGeom>
                  </pic:spPr>
                </pic:pic>
              </a:graphicData>
            </a:graphic>
          </wp:inline>
        </w:drawing>
      </w:r>
    </w:p>
    <w:p w14:paraId="5F4F2DD0" w14:textId="77777777" w:rsidR="004756E1" w:rsidRDefault="00000000">
      <w:pPr>
        <w:spacing w:line="480" w:lineRule="auto"/>
        <w:jc w:val="both"/>
        <w:rPr>
          <w:rFonts w:ascii="Arial" w:hAnsi="Arial" w:cs="Arial"/>
          <w:szCs w:val="24"/>
        </w:rPr>
      </w:pPr>
      <w:r>
        <w:rPr>
          <w:rFonts w:ascii="Arial" w:hAnsi="Arial" w:cs="Arial"/>
          <w:b/>
          <w:bCs/>
          <w:szCs w:val="24"/>
        </w:rPr>
        <w:lastRenderedPageBreak/>
        <w:t>A</w:t>
      </w:r>
      <w:r>
        <w:rPr>
          <w:rFonts w:ascii="Arial" w:hAnsi="Arial" w:cs="Arial"/>
          <w:szCs w:val="24"/>
        </w:rPr>
        <w:t xml:space="preserve">, Uniform Manifold Approximation and Projection (UMAP) plot showing </w:t>
      </w:r>
      <w:r>
        <w:rPr>
          <w:rFonts w:ascii="Arial" w:hAnsi="Arial" w:cs="Arial" w:hint="eastAsia"/>
          <w:szCs w:val="24"/>
          <w:lang w:eastAsia="zh-CN"/>
        </w:rPr>
        <w:t>6</w:t>
      </w:r>
      <w:r>
        <w:rPr>
          <w:rFonts w:ascii="Arial" w:hAnsi="Arial" w:cs="Arial"/>
          <w:szCs w:val="24"/>
        </w:rPr>
        <w:t xml:space="preserve"> subclusters of B-cells in PCM samples.  </w:t>
      </w:r>
      <w:r>
        <w:rPr>
          <w:rFonts w:ascii="Arial" w:hAnsi="Arial" w:cs="Arial"/>
          <w:b/>
          <w:bCs/>
          <w:szCs w:val="24"/>
        </w:rPr>
        <w:t>B</w:t>
      </w:r>
      <w:r>
        <w:rPr>
          <w:rFonts w:ascii="Arial" w:hAnsi="Arial" w:cs="Arial"/>
          <w:szCs w:val="24"/>
        </w:rPr>
        <w:t xml:space="preserve">, Dot plot showing the average expression level and percentage of selected B-cell phenotype genes in the </w:t>
      </w:r>
      <w:r>
        <w:rPr>
          <w:rFonts w:ascii="Arial" w:hAnsi="Arial" w:cs="Arial" w:hint="eastAsia"/>
          <w:szCs w:val="24"/>
          <w:lang w:eastAsia="zh-CN"/>
        </w:rPr>
        <w:t>6</w:t>
      </w:r>
      <w:r>
        <w:rPr>
          <w:rFonts w:ascii="Arial" w:hAnsi="Arial" w:cs="Arial"/>
          <w:szCs w:val="24"/>
        </w:rPr>
        <w:t xml:space="preserve"> B-cell subclusters.  </w:t>
      </w:r>
      <w:r>
        <w:rPr>
          <w:rFonts w:ascii="Arial" w:hAnsi="Arial" w:cs="Arial"/>
          <w:b/>
          <w:bCs/>
          <w:szCs w:val="24"/>
        </w:rPr>
        <w:t>C</w:t>
      </w:r>
      <w:r>
        <w:rPr>
          <w:rFonts w:ascii="Arial" w:hAnsi="Arial" w:cs="Arial"/>
          <w:szCs w:val="24"/>
        </w:rPr>
        <w:t xml:space="preserve">, Volcano plot showing the top </w:t>
      </w:r>
      <w:r>
        <w:rPr>
          <w:rFonts w:ascii="Arial" w:hAnsi="Arial" w:cs="Arial" w:hint="eastAsia"/>
          <w:szCs w:val="24"/>
          <w:lang w:eastAsia="zh-CN"/>
        </w:rPr>
        <w:t>5</w:t>
      </w:r>
      <w:r>
        <w:rPr>
          <w:rFonts w:ascii="Arial" w:hAnsi="Arial" w:cs="Arial"/>
          <w:szCs w:val="24"/>
        </w:rPr>
        <w:t xml:space="preserve"> upregulated and downregulated differentially expressed genes</w:t>
      </w:r>
      <w:r>
        <w:rPr>
          <w:rFonts w:ascii="Arial" w:hAnsi="Arial" w:cs="Arial" w:hint="eastAsia"/>
          <w:szCs w:val="24"/>
          <w:lang w:eastAsia="zh-CN"/>
        </w:rPr>
        <w:t xml:space="preserve"> (DEGs)</w:t>
      </w:r>
      <w:r>
        <w:rPr>
          <w:rFonts w:ascii="Arial" w:hAnsi="Arial" w:cs="Arial"/>
          <w:szCs w:val="24"/>
        </w:rPr>
        <w:t xml:space="preserve"> in each B-cell subcluster.  </w:t>
      </w:r>
      <w:proofErr w:type="spellStart"/>
      <w:r>
        <w:rPr>
          <w:rFonts w:ascii="Arial" w:hAnsi="Arial" w:cs="Arial"/>
          <w:szCs w:val="24"/>
        </w:rPr>
        <w:t>sigDown</w:t>
      </w:r>
      <w:proofErr w:type="spellEnd"/>
      <w:r>
        <w:rPr>
          <w:rFonts w:ascii="Arial" w:hAnsi="Arial" w:cs="Arial"/>
          <w:szCs w:val="24"/>
        </w:rPr>
        <w:t xml:space="preserve"> = significantly down-regulated genes; </w:t>
      </w:r>
      <w:proofErr w:type="spellStart"/>
      <w:r>
        <w:rPr>
          <w:rFonts w:ascii="Arial" w:hAnsi="Arial" w:cs="Arial"/>
          <w:szCs w:val="24"/>
        </w:rPr>
        <w:t>sigUp</w:t>
      </w:r>
      <w:proofErr w:type="spellEnd"/>
      <w:r>
        <w:rPr>
          <w:rFonts w:ascii="Arial" w:hAnsi="Arial" w:cs="Arial"/>
          <w:szCs w:val="24"/>
        </w:rPr>
        <w:t xml:space="preserve"> = significantly up-regulated genes.  </w:t>
      </w:r>
      <w:r>
        <w:rPr>
          <w:rFonts w:ascii="Arial" w:hAnsi="Arial" w:cs="Arial"/>
          <w:b/>
          <w:bCs/>
          <w:szCs w:val="24"/>
        </w:rPr>
        <w:t>D-E</w:t>
      </w:r>
      <w:r>
        <w:rPr>
          <w:rFonts w:ascii="Arial" w:hAnsi="Arial" w:cs="Arial"/>
          <w:szCs w:val="24"/>
        </w:rPr>
        <w:t>, Histograms showing the proportion of B cell types in each patient (</w:t>
      </w:r>
      <w:r>
        <w:rPr>
          <w:rFonts w:ascii="Arial" w:hAnsi="Arial" w:cs="Arial"/>
          <w:b/>
          <w:bCs/>
          <w:szCs w:val="24"/>
        </w:rPr>
        <w:t>D</w:t>
      </w:r>
      <w:r>
        <w:rPr>
          <w:rFonts w:ascii="Arial" w:hAnsi="Arial" w:cs="Arial"/>
          <w:szCs w:val="24"/>
        </w:rPr>
        <w:t>) and alterations to the B-cell types after acquiring resistance (</w:t>
      </w:r>
      <w:r>
        <w:rPr>
          <w:rFonts w:ascii="Arial" w:hAnsi="Arial" w:cs="Arial"/>
          <w:b/>
          <w:bCs/>
          <w:szCs w:val="24"/>
        </w:rPr>
        <w:t>E</w:t>
      </w:r>
      <w:r>
        <w:rPr>
          <w:rFonts w:ascii="Arial" w:hAnsi="Arial" w:cs="Arial"/>
          <w:szCs w:val="24"/>
        </w:rPr>
        <w:t xml:space="preserve">).  P = patient; Pre = pre-therapy; Res = acquired resistance; error bars indicate 95% confidence intervals for the calculated relative frequencies.  *** </w:t>
      </w:r>
      <w:r>
        <w:rPr>
          <w:rFonts w:ascii="Arial" w:hAnsi="Arial" w:cs="Arial"/>
          <w:i/>
          <w:iCs/>
          <w:szCs w:val="24"/>
        </w:rPr>
        <w:t>P</w:t>
      </w:r>
      <w:r>
        <w:rPr>
          <w:rFonts w:ascii="Arial" w:hAnsi="Arial" w:cs="Arial"/>
          <w:szCs w:val="24"/>
        </w:rPr>
        <w:t xml:space="preserve"> &lt; 0.001; ** </w:t>
      </w:r>
      <w:r>
        <w:rPr>
          <w:rFonts w:ascii="Arial" w:hAnsi="Arial" w:cs="Arial"/>
          <w:i/>
          <w:iCs/>
          <w:szCs w:val="24"/>
        </w:rPr>
        <w:t>P</w:t>
      </w:r>
      <w:r>
        <w:rPr>
          <w:rFonts w:ascii="Arial" w:hAnsi="Arial" w:cs="Arial"/>
          <w:szCs w:val="24"/>
        </w:rPr>
        <w:t xml:space="preserve"> &lt; 0.01.  </w:t>
      </w:r>
      <w:r>
        <w:rPr>
          <w:rFonts w:ascii="Arial" w:hAnsi="Arial" w:cs="Arial"/>
          <w:b/>
          <w:bCs/>
          <w:szCs w:val="24"/>
        </w:rPr>
        <w:t>F</w:t>
      </w:r>
      <w:r>
        <w:rPr>
          <w:rFonts w:ascii="Arial" w:hAnsi="Arial" w:cs="Arial"/>
          <w:szCs w:val="24"/>
        </w:rPr>
        <w:t xml:space="preserve">, UMAP </w:t>
      </w:r>
      <w:r>
        <w:rPr>
          <w:rFonts w:ascii="Arial" w:hAnsi="Arial" w:cs="Arial" w:hint="eastAsia"/>
          <w:szCs w:val="24"/>
          <w:lang w:eastAsia="zh-CN"/>
        </w:rPr>
        <w:t>of</w:t>
      </w:r>
      <w:r>
        <w:rPr>
          <w:rFonts w:ascii="Arial" w:hAnsi="Arial" w:cs="Arial"/>
          <w:szCs w:val="24"/>
        </w:rPr>
        <w:t xml:space="preserve"> </w:t>
      </w:r>
      <w:r>
        <w:rPr>
          <w:rFonts w:ascii="Arial" w:hAnsi="Arial" w:cs="Arial" w:hint="eastAsia"/>
          <w:szCs w:val="24"/>
          <w:lang w:eastAsia="zh-CN"/>
        </w:rPr>
        <w:t>8</w:t>
      </w:r>
      <w:r>
        <w:rPr>
          <w:rFonts w:ascii="Arial" w:hAnsi="Arial" w:cs="Arial"/>
          <w:szCs w:val="24"/>
        </w:rPr>
        <w:t xml:space="preserve"> myeloid cell subclusters</w:t>
      </w:r>
      <w:r>
        <w:rPr>
          <w:rFonts w:ascii="Arial" w:hAnsi="Arial" w:cs="Arial" w:hint="eastAsia"/>
          <w:szCs w:val="24"/>
          <w:lang w:eastAsia="zh-CN"/>
        </w:rPr>
        <w:t xml:space="preserve">. </w:t>
      </w:r>
      <w:r>
        <w:rPr>
          <w:rFonts w:ascii="Arial" w:hAnsi="Arial" w:cs="Arial"/>
          <w:b/>
          <w:bCs/>
          <w:szCs w:val="24"/>
        </w:rPr>
        <w:t>G</w:t>
      </w:r>
      <w:r>
        <w:rPr>
          <w:rFonts w:ascii="Arial" w:hAnsi="Arial" w:cs="Arial"/>
          <w:szCs w:val="24"/>
        </w:rPr>
        <w:t xml:space="preserve">, </w:t>
      </w:r>
      <w:r>
        <w:rPr>
          <w:rFonts w:ascii="Arial" w:hAnsi="Arial" w:cs="Arial" w:hint="eastAsia"/>
          <w:szCs w:val="24"/>
        </w:rPr>
        <w:t>Dot plot of myeloid subtype marker expression profiles.</w:t>
      </w:r>
      <w:r>
        <w:rPr>
          <w:rFonts w:ascii="Arial" w:hAnsi="Arial" w:cs="Arial"/>
          <w:szCs w:val="24"/>
        </w:rPr>
        <w:t xml:space="preserve">  </w:t>
      </w:r>
      <w:r>
        <w:rPr>
          <w:rFonts w:ascii="Arial" w:hAnsi="Arial" w:cs="Arial"/>
          <w:b/>
          <w:bCs/>
          <w:szCs w:val="24"/>
        </w:rPr>
        <w:t>H</w:t>
      </w:r>
      <w:r>
        <w:rPr>
          <w:rFonts w:ascii="Arial" w:hAnsi="Arial" w:cs="Arial"/>
          <w:szCs w:val="24"/>
        </w:rPr>
        <w:t xml:space="preserve">, Volcano plot </w:t>
      </w:r>
      <w:r>
        <w:rPr>
          <w:rFonts w:ascii="Arial" w:hAnsi="Arial" w:cs="Arial" w:hint="eastAsia"/>
          <w:szCs w:val="24"/>
          <w:lang w:eastAsia="zh-CN"/>
        </w:rPr>
        <w:t>of</w:t>
      </w:r>
      <w:r>
        <w:rPr>
          <w:rFonts w:ascii="Arial" w:hAnsi="Arial" w:cs="Arial"/>
          <w:szCs w:val="24"/>
        </w:rPr>
        <w:t xml:space="preserve"> the top </w:t>
      </w:r>
      <w:r>
        <w:rPr>
          <w:rFonts w:ascii="Arial" w:hAnsi="Arial" w:cs="Arial" w:hint="eastAsia"/>
          <w:szCs w:val="24"/>
          <w:lang w:eastAsia="zh-CN"/>
        </w:rPr>
        <w:t>5</w:t>
      </w:r>
      <w:r>
        <w:rPr>
          <w:rFonts w:ascii="Arial" w:hAnsi="Arial" w:cs="Arial"/>
          <w:szCs w:val="24"/>
        </w:rPr>
        <w:t xml:space="preserve"> </w:t>
      </w:r>
      <w:r>
        <w:rPr>
          <w:rFonts w:ascii="Arial" w:hAnsi="Arial" w:cs="Arial" w:hint="eastAsia"/>
          <w:szCs w:val="24"/>
        </w:rPr>
        <w:t>up</w:t>
      </w:r>
      <w:r>
        <w:rPr>
          <w:rFonts w:ascii="Arial" w:hAnsi="Arial" w:cs="Arial" w:hint="eastAsia"/>
          <w:szCs w:val="24"/>
          <w:lang w:eastAsia="zh-CN"/>
        </w:rPr>
        <w:t xml:space="preserve">-and </w:t>
      </w:r>
      <w:r>
        <w:rPr>
          <w:rFonts w:ascii="Arial" w:hAnsi="Arial" w:cs="Arial" w:hint="eastAsia"/>
          <w:szCs w:val="24"/>
        </w:rPr>
        <w:t>downregulated DEGs </w:t>
      </w:r>
      <w:r>
        <w:rPr>
          <w:rFonts w:ascii="Arial" w:hAnsi="Arial" w:cs="Arial"/>
          <w:szCs w:val="24"/>
        </w:rPr>
        <w:t>in</w:t>
      </w:r>
      <w:r>
        <w:rPr>
          <w:rFonts w:ascii="Arial" w:hAnsi="Arial" w:cs="Arial" w:hint="eastAsia"/>
          <w:szCs w:val="24"/>
          <w:lang w:eastAsia="zh-CN"/>
        </w:rPr>
        <w:t xml:space="preserve"> </w:t>
      </w:r>
      <w:r>
        <w:rPr>
          <w:rFonts w:ascii="Arial" w:hAnsi="Arial" w:cs="Arial"/>
          <w:szCs w:val="24"/>
        </w:rPr>
        <w:t xml:space="preserve">myeloid cell subclusters.  </w:t>
      </w:r>
      <w:r>
        <w:rPr>
          <w:rFonts w:ascii="Arial" w:hAnsi="Arial" w:cs="Arial"/>
          <w:b/>
          <w:bCs/>
          <w:szCs w:val="24"/>
        </w:rPr>
        <w:t>I-J</w:t>
      </w:r>
      <w:r>
        <w:rPr>
          <w:rFonts w:ascii="Arial" w:hAnsi="Arial" w:cs="Arial"/>
          <w:szCs w:val="24"/>
        </w:rPr>
        <w:t xml:space="preserve">, Histogram showing </w:t>
      </w:r>
      <w:r>
        <w:rPr>
          <w:rFonts w:ascii="Arial" w:hAnsi="Arial" w:cs="Arial" w:hint="eastAsia"/>
          <w:szCs w:val="24"/>
          <w:lang w:eastAsia="zh-CN"/>
        </w:rPr>
        <w:t>the m</w:t>
      </w:r>
      <w:r>
        <w:rPr>
          <w:rFonts w:ascii="Arial" w:hAnsi="Arial" w:cs="Arial" w:hint="eastAsia"/>
          <w:szCs w:val="24"/>
        </w:rPr>
        <w:t>yeloid composition by patient (I) and resistance status (J)</w:t>
      </w:r>
      <w:r>
        <w:rPr>
          <w:rFonts w:ascii="Arial" w:hAnsi="Arial" w:cs="Arial"/>
          <w:szCs w:val="24"/>
        </w:rPr>
        <w:t xml:space="preserve">.  For panels </w:t>
      </w:r>
      <w:r>
        <w:rPr>
          <w:rFonts w:ascii="Arial" w:hAnsi="Arial" w:cs="Arial"/>
          <w:b/>
          <w:bCs/>
          <w:szCs w:val="24"/>
        </w:rPr>
        <w:t>A</w:t>
      </w:r>
      <w:r>
        <w:rPr>
          <w:rFonts w:ascii="Arial" w:hAnsi="Arial" w:cs="Arial"/>
          <w:szCs w:val="24"/>
        </w:rPr>
        <w:t xml:space="preserve"> and </w:t>
      </w:r>
      <w:r>
        <w:rPr>
          <w:rFonts w:ascii="Arial" w:hAnsi="Arial" w:cs="Arial"/>
          <w:b/>
          <w:bCs/>
          <w:szCs w:val="24"/>
        </w:rPr>
        <w:t>F</w:t>
      </w:r>
      <w:r>
        <w:rPr>
          <w:rFonts w:ascii="Arial" w:hAnsi="Arial" w:cs="Arial"/>
          <w:szCs w:val="24"/>
        </w:rPr>
        <w:t>, each dot represents a single cell colored by its respective cell cluster.</w:t>
      </w:r>
      <w:r>
        <w:rPr>
          <w:rFonts w:ascii="Arial" w:hAnsi="Arial" w:cs="Arial" w:hint="eastAsia"/>
          <w:szCs w:val="24"/>
          <w:lang w:eastAsia="zh-CN"/>
        </w:rPr>
        <w:t xml:space="preserve"> </w:t>
      </w:r>
      <w:r>
        <w:rPr>
          <w:rFonts w:ascii="Arial" w:hAnsi="Arial" w:cs="Arial"/>
          <w:szCs w:val="24"/>
        </w:rPr>
        <w:t xml:space="preserve">Error bars indicate 95% confidence intervals for the calculated relative frequencies.  *** </w:t>
      </w:r>
      <w:r>
        <w:rPr>
          <w:rFonts w:ascii="Arial" w:hAnsi="Arial" w:cs="Arial"/>
          <w:i/>
          <w:iCs/>
          <w:szCs w:val="24"/>
        </w:rPr>
        <w:t>P</w:t>
      </w:r>
      <w:r>
        <w:rPr>
          <w:rFonts w:ascii="Arial" w:hAnsi="Arial" w:cs="Arial"/>
          <w:szCs w:val="24"/>
        </w:rPr>
        <w:t xml:space="preserve"> &lt; 0.001, ** </w:t>
      </w:r>
      <w:r>
        <w:rPr>
          <w:rFonts w:ascii="Arial" w:hAnsi="Arial" w:cs="Arial"/>
          <w:i/>
          <w:iCs/>
          <w:szCs w:val="24"/>
        </w:rPr>
        <w:t>P</w:t>
      </w:r>
      <w:r>
        <w:rPr>
          <w:rFonts w:ascii="Arial" w:hAnsi="Arial" w:cs="Arial"/>
          <w:szCs w:val="24"/>
        </w:rPr>
        <w:t xml:space="preserve"> &lt; 0.01, and</w:t>
      </w:r>
      <w:r>
        <w:rPr>
          <w:rFonts w:ascii="Arial" w:hAnsi="Arial" w:cs="Arial" w:hint="eastAsia"/>
          <w:szCs w:val="24"/>
          <w:lang w:eastAsia="zh-CN"/>
        </w:rPr>
        <w:t xml:space="preserve"> </w:t>
      </w:r>
      <w:r>
        <w:rPr>
          <w:rFonts w:ascii="Arial" w:hAnsi="Arial" w:cs="Arial"/>
          <w:szCs w:val="24"/>
        </w:rPr>
        <w:t xml:space="preserve">* </w:t>
      </w:r>
      <w:r>
        <w:rPr>
          <w:rFonts w:ascii="Arial" w:hAnsi="Arial" w:cs="Arial"/>
          <w:i/>
          <w:iCs/>
          <w:szCs w:val="24"/>
        </w:rPr>
        <w:t>P</w:t>
      </w:r>
      <w:r>
        <w:rPr>
          <w:rFonts w:ascii="Arial" w:hAnsi="Arial" w:cs="Arial"/>
          <w:szCs w:val="24"/>
        </w:rPr>
        <w:t xml:space="preserve"> &lt; 0.05 using a chi-square test of independence. </w:t>
      </w:r>
      <w:r>
        <w:rPr>
          <w:rFonts w:ascii="Arial" w:hAnsi="Arial" w:cs="Arial" w:hint="eastAsia"/>
          <w:szCs w:val="24"/>
        </w:rPr>
        <w:t xml:space="preserve"> </w:t>
      </w:r>
    </w:p>
    <w:p w14:paraId="7B9D678A" w14:textId="77777777" w:rsidR="004756E1" w:rsidRDefault="004756E1">
      <w:pPr>
        <w:spacing w:line="480" w:lineRule="auto"/>
        <w:jc w:val="both"/>
        <w:rPr>
          <w:rFonts w:ascii="Arial" w:hAnsi="Arial" w:cs="Arial"/>
          <w:szCs w:val="24"/>
        </w:rPr>
      </w:pPr>
    </w:p>
    <w:p w14:paraId="609A174F" w14:textId="77777777" w:rsidR="004756E1" w:rsidRDefault="004756E1">
      <w:pPr>
        <w:spacing w:line="480" w:lineRule="auto"/>
        <w:jc w:val="both"/>
        <w:rPr>
          <w:rFonts w:ascii="Arial" w:hAnsi="Arial" w:cs="Arial"/>
          <w:szCs w:val="24"/>
        </w:rPr>
      </w:pPr>
    </w:p>
    <w:p w14:paraId="127D2D69" w14:textId="77777777" w:rsidR="004756E1" w:rsidRDefault="004756E1">
      <w:pPr>
        <w:spacing w:line="480" w:lineRule="auto"/>
        <w:jc w:val="both"/>
        <w:rPr>
          <w:rFonts w:ascii="Arial" w:hAnsi="Arial" w:cs="Arial"/>
          <w:szCs w:val="24"/>
        </w:rPr>
      </w:pPr>
    </w:p>
    <w:p w14:paraId="6743C459" w14:textId="77777777" w:rsidR="004756E1" w:rsidRDefault="004756E1">
      <w:pPr>
        <w:spacing w:line="480" w:lineRule="auto"/>
        <w:jc w:val="both"/>
        <w:rPr>
          <w:rFonts w:ascii="Arial" w:hAnsi="Arial" w:cs="Arial"/>
          <w:szCs w:val="24"/>
        </w:rPr>
      </w:pPr>
    </w:p>
    <w:p w14:paraId="2DD074CE" w14:textId="77777777" w:rsidR="004756E1" w:rsidRDefault="004756E1">
      <w:pPr>
        <w:spacing w:line="480" w:lineRule="auto"/>
        <w:jc w:val="both"/>
        <w:rPr>
          <w:rFonts w:ascii="Arial" w:hAnsi="Arial" w:cs="Arial"/>
          <w:szCs w:val="24"/>
        </w:rPr>
      </w:pPr>
    </w:p>
    <w:p w14:paraId="311DE0F2" w14:textId="77777777" w:rsidR="004756E1" w:rsidRDefault="004756E1">
      <w:pPr>
        <w:spacing w:line="480" w:lineRule="auto"/>
        <w:jc w:val="both"/>
        <w:rPr>
          <w:rFonts w:ascii="Arial" w:hAnsi="Arial" w:cs="Arial"/>
          <w:szCs w:val="24"/>
        </w:rPr>
      </w:pPr>
    </w:p>
    <w:p w14:paraId="624B8325" w14:textId="77777777" w:rsidR="004756E1" w:rsidRDefault="004756E1">
      <w:pPr>
        <w:spacing w:line="480" w:lineRule="auto"/>
        <w:jc w:val="both"/>
        <w:rPr>
          <w:rFonts w:ascii="Arial" w:hAnsi="Arial" w:cs="Arial"/>
          <w:szCs w:val="24"/>
        </w:rPr>
      </w:pPr>
    </w:p>
    <w:p w14:paraId="05F31D7A" w14:textId="77777777" w:rsidR="004756E1" w:rsidRDefault="004756E1">
      <w:pPr>
        <w:spacing w:line="480" w:lineRule="auto"/>
        <w:jc w:val="both"/>
        <w:rPr>
          <w:rFonts w:ascii="Arial" w:hAnsi="Arial" w:cs="Arial"/>
          <w:szCs w:val="24"/>
        </w:rPr>
      </w:pPr>
    </w:p>
    <w:p w14:paraId="5ABE8E89" w14:textId="77777777" w:rsidR="004756E1" w:rsidRDefault="004756E1">
      <w:pPr>
        <w:spacing w:line="480" w:lineRule="auto"/>
        <w:jc w:val="both"/>
        <w:rPr>
          <w:rFonts w:ascii="Arial" w:hAnsi="Arial" w:cs="Arial"/>
          <w:szCs w:val="24"/>
        </w:rPr>
      </w:pPr>
    </w:p>
    <w:p w14:paraId="5B6F06F8" w14:textId="77777777" w:rsidR="004756E1" w:rsidRDefault="00000000">
      <w:pPr>
        <w:spacing w:line="480" w:lineRule="auto"/>
        <w:jc w:val="both"/>
        <w:rPr>
          <w:rFonts w:ascii="Arial" w:hAnsi="Arial" w:cs="Arial"/>
          <w:szCs w:val="24"/>
        </w:rPr>
      </w:pPr>
      <w:r>
        <w:rPr>
          <w:rFonts w:ascii="Arial" w:hAnsi="Arial" w:cs="Arial" w:hint="eastAsia"/>
          <w:szCs w:val="24"/>
          <w:lang w:eastAsia="zh-CN"/>
        </w:rPr>
        <w:lastRenderedPageBreak/>
        <w:t xml:space="preserve">Supplemental </w:t>
      </w:r>
      <w:r>
        <w:rPr>
          <w:rFonts w:ascii="Arial" w:hAnsi="Arial" w:cs="Arial"/>
          <w:szCs w:val="24"/>
        </w:rPr>
        <w:t>Fig. 2</w:t>
      </w:r>
      <w:r>
        <w:rPr>
          <w:rFonts w:ascii="Arial" w:hAnsi="Arial" w:cs="Arial" w:hint="eastAsia"/>
          <w:szCs w:val="24"/>
          <w:lang w:eastAsia="zh-CN"/>
        </w:rPr>
        <w:t>.</w:t>
      </w:r>
      <w:r>
        <w:rPr>
          <w:rFonts w:ascii="Arial" w:hAnsi="Arial" w:cs="Arial"/>
          <w:szCs w:val="24"/>
        </w:rPr>
        <w:t xml:space="preserve"> Dissection of NK/NKT clusters in plasma cell myeloma</w:t>
      </w:r>
      <w:r>
        <w:rPr>
          <w:rFonts w:ascii="Arial" w:hAnsi="Arial" w:cs="Arial" w:hint="eastAsia"/>
          <w:szCs w:val="24"/>
          <w:lang w:eastAsia="zh-CN"/>
        </w:rPr>
        <w:t xml:space="preserve"> (PCM)</w:t>
      </w:r>
      <w:r>
        <w:rPr>
          <w:rFonts w:ascii="Arial" w:hAnsi="Arial" w:cs="Arial"/>
          <w:szCs w:val="24"/>
        </w:rPr>
        <w:t xml:space="preserve"> patients.</w:t>
      </w:r>
    </w:p>
    <w:p w14:paraId="4D6B32D5" w14:textId="77777777" w:rsidR="004756E1" w:rsidRDefault="00000000">
      <w:pPr>
        <w:spacing w:line="480" w:lineRule="auto"/>
        <w:jc w:val="both"/>
        <w:rPr>
          <w:rFonts w:ascii="Arial" w:hAnsi="Arial" w:cs="Arial"/>
          <w:szCs w:val="24"/>
          <w:lang w:eastAsia="zh-CN"/>
        </w:rPr>
      </w:pPr>
      <w:r>
        <w:rPr>
          <w:rFonts w:ascii="Arial" w:hAnsi="Arial" w:cs="Arial"/>
          <w:noProof/>
          <w:szCs w:val="24"/>
          <w:lang w:eastAsia="zh-CN"/>
        </w:rPr>
        <w:drawing>
          <wp:inline distT="0" distB="0" distL="114300" distR="114300" wp14:anchorId="66BFE2AA" wp14:editId="6A6790D0">
            <wp:extent cx="5729605" cy="6767195"/>
            <wp:effectExtent l="0" t="0" r="10795" b="1905"/>
            <wp:docPr id="3" name="图片 3" descr="Supplemental 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l Fig. 2"/>
                    <pic:cNvPicPr>
                      <a:picLocks noChangeAspect="1"/>
                    </pic:cNvPicPr>
                  </pic:nvPicPr>
                  <pic:blipFill>
                    <a:blip r:embed="rId10"/>
                    <a:stretch>
                      <a:fillRect/>
                    </a:stretch>
                  </pic:blipFill>
                  <pic:spPr>
                    <a:xfrm>
                      <a:off x="0" y="0"/>
                      <a:ext cx="5729605" cy="6767195"/>
                    </a:xfrm>
                    <a:prstGeom prst="rect">
                      <a:avLst/>
                    </a:prstGeom>
                  </pic:spPr>
                </pic:pic>
              </a:graphicData>
            </a:graphic>
          </wp:inline>
        </w:drawing>
      </w:r>
    </w:p>
    <w:p w14:paraId="2489EDF2" w14:textId="77777777" w:rsidR="004756E1" w:rsidRDefault="00000000">
      <w:pPr>
        <w:spacing w:line="480" w:lineRule="auto"/>
        <w:jc w:val="both"/>
        <w:rPr>
          <w:rFonts w:ascii="Arial" w:hAnsi="Arial" w:cs="Arial"/>
          <w:szCs w:val="24"/>
        </w:rPr>
      </w:pPr>
      <w:r>
        <w:rPr>
          <w:rFonts w:ascii="Arial" w:hAnsi="Arial" w:cs="Arial"/>
          <w:b/>
          <w:bCs/>
          <w:szCs w:val="24"/>
        </w:rPr>
        <w:t>A</w:t>
      </w:r>
      <w:r>
        <w:rPr>
          <w:rFonts w:ascii="Arial" w:hAnsi="Arial" w:cs="Arial"/>
          <w:szCs w:val="24"/>
        </w:rPr>
        <w:t>, Uniform Manifold Approximation and Projection</w:t>
      </w:r>
      <w:r>
        <w:rPr>
          <w:rFonts w:ascii="Arial" w:hAnsi="Arial" w:cs="Arial" w:hint="eastAsia"/>
          <w:szCs w:val="24"/>
          <w:lang w:eastAsia="zh-CN"/>
        </w:rPr>
        <w:t xml:space="preserve"> (</w:t>
      </w:r>
      <w:r>
        <w:rPr>
          <w:rFonts w:ascii="Arial" w:hAnsi="Arial" w:cs="Arial"/>
          <w:szCs w:val="24"/>
        </w:rPr>
        <w:t>UMAP</w:t>
      </w:r>
      <w:r>
        <w:rPr>
          <w:rFonts w:ascii="Arial" w:hAnsi="Arial" w:cs="Arial" w:hint="eastAsia"/>
          <w:szCs w:val="24"/>
          <w:lang w:eastAsia="zh-CN"/>
        </w:rPr>
        <w:t>)</w:t>
      </w:r>
      <w:r>
        <w:rPr>
          <w:rFonts w:ascii="Arial" w:hAnsi="Arial" w:cs="Arial"/>
          <w:szCs w:val="24"/>
        </w:rPr>
        <w:t xml:space="preserve"> plot of the </w:t>
      </w:r>
      <w:r>
        <w:rPr>
          <w:rFonts w:ascii="Arial" w:hAnsi="Arial" w:cs="Arial" w:hint="eastAsia"/>
          <w:szCs w:val="24"/>
          <w:lang w:eastAsia="zh-CN"/>
        </w:rPr>
        <w:t>2</w:t>
      </w:r>
      <w:r>
        <w:rPr>
          <w:rFonts w:ascii="Arial" w:hAnsi="Arial" w:cs="Arial"/>
          <w:szCs w:val="24"/>
        </w:rPr>
        <w:t xml:space="preserve"> NK-cell subclusters and </w:t>
      </w:r>
      <w:r>
        <w:rPr>
          <w:rFonts w:ascii="Arial" w:hAnsi="Arial" w:cs="Arial" w:hint="eastAsia"/>
          <w:szCs w:val="24"/>
          <w:lang w:eastAsia="zh-CN"/>
        </w:rPr>
        <w:t>3</w:t>
      </w:r>
      <w:r>
        <w:rPr>
          <w:rFonts w:ascii="Arial" w:hAnsi="Arial" w:cs="Arial"/>
          <w:szCs w:val="24"/>
        </w:rPr>
        <w:t xml:space="preserve"> NKT-cell subclusters.  Each subcluster was annotated using different </w:t>
      </w:r>
      <w:proofErr w:type="spellStart"/>
      <w:r>
        <w:rPr>
          <w:rFonts w:ascii="Arial" w:hAnsi="Arial" w:cs="Arial"/>
          <w:szCs w:val="24"/>
        </w:rPr>
        <w:t>colours</w:t>
      </w:r>
      <w:proofErr w:type="spellEnd"/>
      <w:r>
        <w:rPr>
          <w:rFonts w:ascii="Arial" w:hAnsi="Arial" w:cs="Arial"/>
          <w:szCs w:val="24"/>
        </w:rPr>
        <w:t xml:space="preserve">.  </w:t>
      </w:r>
      <w:r>
        <w:rPr>
          <w:rFonts w:ascii="Arial" w:hAnsi="Arial" w:cs="Arial"/>
          <w:b/>
          <w:bCs/>
          <w:szCs w:val="24"/>
        </w:rPr>
        <w:t>B</w:t>
      </w:r>
      <w:r>
        <w:rPr>
          <w:rFonts w:ascii="Arial" w:hAnsi="Arial" w:cs="Arial"/>
          <w:szCs w:val="24"/>
        </w:rPr>
        <w:t xml:space="preserve">, UMAP plot of NK-/NKT-cells from pre-therapy and acquired </w:t>
      </w:r>
      <w:r>
        <w:rPr>
          <w:rFonts w:ascii="Arial" w:hAnsi="Arial" w:cs="Arial"/>
          <w:szCs w:val="24"/>
        </w:rPr>
        <w:lastRenderedPageBreak/>
        <w:t xml:space="preserve">resistance PCM samples.  </w:t>
      </w:r>
      <w:r>
        <w:rPr>
          <w:rFonts w:ascii="Arial" w:hAnsi="Arial" w:cs="Arial"/>
          <w:b/>
          <w:bCs/>
          <w:szCs w:val="24"/>
        </w:rPr>
        <w:t>C</w:t>
      </w:r>
      <w:r>
        <w:rPr>
          <w:rFonts w:ascii="Arial" w:hAnsi="Arial" w:cs="Arial"/>
          <w:szCs w:val="24"/>
        </w:rPr>
        <w:t>, Dot plot showing the average expression and expression percentage of selected immune-related genes in NK-/NKT-cell subcluster</w:t>
      </w:r>
      <w:r>
        <w:rPr>
          <w:rFonts w:ascii="Arial" w:hAnsi="Arial" w:cs="Arial" w:hint="eastAsia"/>
          <w:szCs w:val="24"/>
          <w:lang w:eastAsia="zh-CN"/>
        </w:rPr>
        <w:t>s</w:t>
      </w:r>
      <w:r>
        <w:rPr>
          <w:rFonts w:ascii="Arial" w:hAnsi="Arial" w:cs="Arial"/>
          <w:szCs w:val="24"/>
        </w:rPr>
        <w:t xml:space="preserve">.  </w:t>
      </w:r>
      <w:r>
        <w:rPr>
          <w:rFonts w:ascii="Arial" w:hAnsi="Arial" w:cs="Arial"/>
          <w:b/>
          <w:bCs/>
          <w:szCs w:val="24"/>
        </w:rPr>
        <w:t>D</w:t>
      </w:r>
      <w:r>
        <w:rPr>
          <w:rFonts w:ascii="Arial" w:hAnsi="Arial" w:cs="Arial"/>
          <w:szCs w:val="24"/>
        </w:rPr>
        <w:t>, Loop graph showing the top</w:t>
      </w:r>
      <w:r>
        <w:rPr>
          <w:rFonts w:ascii="Arial" w:hAnsi="Arial" w:cs="Arial" w:hint="eastAsia"/>
          <w:szCs w:val="24"/>
          <w:lang w:eastAsia="zh-CN"/>
        </w:rPr>
        <w:t xml:space="preserve"> 3 upregulated and 3 downregulated g</w:t>
      </w:r>
      <w:r>
        <w:rPr>
          <w:rFonts w:ascii="Arial" w:hAnsi="Arial" w:cs="Arial"/>
          <w:szCs w:val="24"/>
        </w:rPr>
        <w:t xml:space="preserve">enes in each NK- and NKT-cell subcluster.  </w:t>
      </w:r>
      <w:proofErr w:type="spellStart"/>
      <w:r>
        <w:rPr>
          <w:rFonts w:ascii="Arial" w:hAnsi="Arial" w:cs="Arial"/>
          <w:szCs w:val="24"/>
        </w:rPr>
        <w:t>sigDown</w:t>
      </w:r>
      <w:proofErr w:type="spellEnd"/>
      <w:r>
        <w:rPr>
          <w:rFonts w:ascii="Arial" w:hAnsi="Arial" w:cs="Arial"/>
          <w:szCs w:val="24"/>
        </w:rPr>
        <w:t xml:space="preserve"> = significantly down-regulated genes; </w:t>
      </w:r>
      <w:proofErr w:type="spellStart"/>
      <w:r>
        <w:rPr>
          <w:rFonts w:ascii="Arial" w:hAnsi="Arial" w:cs="Arial"/>
          <w:szCs w:val="24"/>
        </w:rPr>
        <w:t>sigUp</w:t>
      </w:r>
      <w:proofErr w:type="spellEnd"/>
      <w:r>
        <w:rPr>
          <w:rFonts w:ascii="Arial" w:hAnsi="Arial" w:cs="Arial"/>
          <w:szCs w:val="24"/>
        </w:rPr>
        <w:t xml:space="preserve"> = significantly up-regulated genes.  </w:t>
      </w:r>
      <w:r>
        <w:rPr>
          <w:rFonts w:ascii="Arial" w:hAnsi="Arial" w:cs="Arial"/>
          <w:b/>
          <w:bCs/>
          <w:szCs w:val="24"/>
        </w:rPr>
        <w:t>E-F</w:t>
      </w:r>
      <w:r>
        <w:rPr>
          <w:rFonts w:ascii="Arial" w:hAnsi="Arial" w:cs="Arial"/>
          <w:szCs w:val="24"/>
        </w:rPr>
        <w:t>, Histograms indicating the proportion of two NK-cell subtypes in each studied patient (</w:t>
      </w:r>
      <w:r>
        <w:rPr>
          <w:rFonts w:ascii="Arial" w:hAnsi="Arial" w:cs="Arial"/>
          <w:b/>
          <w:bCs/>
          <w:szCs w:val="24"/>
        </w:rPr>
        <w:t>E</w:t>
      </w:r>
      <w:r>
        <w:rPr>
          <w:rFonts w:ascii="Arial" w:hAnsi="Arial" w:cs="Arial"/>
          <w:szCs w:val="24"/>
        </w:rPr>
        <w:t>) and the fractional variation between pre-therapy and acquired resistance samples (</w:t>
      </w:r>
      <w:r>
        <w:rPr>
          <w:rFonts w:ascii="Arial" w:hAnsi="Arial" w:cs="Arial"/>
          <w:b/>
          <w:bCs/>
          <w:szCs w:val="24"/>
        </w:rPr>
        <w:t>F</w:t>
      </w:r>
      <w:r>
        <w:rPr>
          <w:rFonts w:ascii="Arial" w:hAnsi="Arial" w:cs="Arial"/>
          <w:szCs w:val="24"/>
        </w:rPr>
        <w:t xml:space="preserve">).  P = patient; Pre = pre-therapy; Res = acquired resistance; error bars indicate 95% confidence intervals for the calculated relative frequencies.  *** </w:t>
      </w:r>
      <w:r>
        <w:rPr>
          <w:rFonts w:ascii="Arial" w:hAnsi="Arial" w:cs="Arial"/>
          <w:i/>
          <w:iCs/>
          <w:szCs w:val="24"/>
        </w:rPr>
        <w:t>P</w:t>
      </w:r>
      <w:r>
        <w:rPr>
          <w:rFonts w:ascii="Arial" w:hAnsi="Arial" w:cs="Arial"/>
          <w:szCs w:val="24"/>
        </w:rPr>
        <w:t xml:space="preserve"> &lt; 0.001 using a chi-square test of independence.  </w:t>
      </w:r>
      <w:r>
        <w:rPr>
          <w:rFonts w:ascii="Arial" w:hAnsi="Arial" w:cs="Arial"/>
          <w:b/>
          <w:bCs/>
          <w:szCs w:val="24"/>
        </w:rPr>
        <w:t>G-H</w:t>
      </w:r>
      <w:r>
        <w:rPr>
          <w:rFonts w:ascii="Arial" w:hAnsi="Arial" w:cs="Arial"/>
          <w:szCs w:val="24"/>
        </w:rPr>
        <w:t>, Histograms showing the composition of NKT-cell subclusters in each patient (</w:t>
      </w:r>
      <w:r>
        <w:rPr>
          <w:rFonts w:ascii="Arial" w:hAnsi="Arial" w:cs="Arial"/>
          <w:b/>
          <w:bCs/>
          <w:szCs w:val="24"/>
        </w:rPr>
        <w:t>G</w:t>
      </w:r>
      <w:r>
        <w:rPr>
          <w:rFonts w:ascii="Arial" w:hAnsi="Arial" w:cs="Arial"/>
          <w:szCs w:val="24"/>
        </w:rPr>
        <w:t>) and their alterations after acquiring resistance (</w:t>
      </w:r>
      <w:r>
        <w:rPr>
          <w:rFonts w:ascii="Arial" w:hAnsi="Arial" w:cs="Arial"/>
          <w:b/>
          <w:bCs/>
          <w:szCs w:val="24"/>
        </w:rPr>
        <w:t>H</w:t>
      </w:r>
      <w:r>
        <w:rPr>
          <w:rFonts w:ascii="Arial" w:hAnsi="Arial" w:cs="Arial"/>
          <w:szCs w:val="24"/>
        </w:rPr>
        <w:t xml:space="preserve">). Error bars indicate the 95% confidence intervals for the calculated relative frequencies; *** </w:t>
      </w:r>
      <w:r>
        <w:rPr>
          <w:rFonts w:ascii="Arial" w:hAnsi="Arial" w:cs="Arial"/>
          <w:i/>
          <w:iCs/>
          <w:szCs w:val="24"/>
        </w:rPr>
        <w:t>P</w:t>
      </w:r>
      <w:r>
        <w:rPr>
          <w:rFonts w:ascii="Arial" w:hAnsi="Arial" w:cs="Arial"/>
          <w:szCs w:val="24"/>
        </w:rPr>
        <w:t xml:space="preserve"> &lt; 0.001; ** </w:t>
      </w:r>
      <w:r>
        <w:rPr>
          <w:rFonts w:ascii="Arial" w:hAnsi="Arial" w:cs="Arial"/>
          <w:i/>
          <w:iCs/>
          <w:szCs w:val="24"/>
        </w:rPr>
        <w:t>P</w:t>
      </w:r>
      <w:r>
        <w:rPr>
          <w:rFonts w:ascii="Arial" w:hAnsi="Arial" w:cs="Arial"/>
          <w:szCs w:val="24"/>
        </w:rPr>
        <w:t xml:space="preserve"> &lt; 0.01; and * </w:t>
      </w:r>
      <w:r>
        <w:rPr>
          <w:rFonts w:ascii="Arial" w:hAnsi="Arial" w:cs="Arial"/>
          <w:i/>
          <w:iCs/>
          <w:szCs w:val="24"/>
        </w:rPr>
        <w:t>P</w:t>
      </w:r>
      <w:r>
        <w:rPr>
          <w:rFonts w:ascii="Arial" w:hAnsi="Arial" w:cs="Arial"/>
          <w:szCs w:val="24"/>
        </w:rPr>
        <w:t xml:space="preserve"> &lt; 0.05, using the chi-square test of independence.</w:t>
      </w:r>
    </w:p>
    <w:p w14:paraId="5A7A2B36" w14:textId="77777777" w:rsidR="004756E1" w:rsidRDefault="004756E1">
      <w:pPr>
        <w:spacing w:line="480" w:lineRule="auto"/>
        <w:jc w:val="both"/>
        <w:rPr>
          <w:rFonts w:ascii="Arial" w:hAnsi="Arial" w:cs="Arial"/>
          <w:szCs w:val="24"/>
        </w:rPr>
      </w:pPr>
    </w:p>
    <w:p w14:paraId="1BD8AFB4" w14:textId="77777777" w:rsidR="004756E1" w:rsidRDefault="004756E1">
      <w:pPr>
        <w:spacing w:line="480" w:lineRule="auto"/>
        <w:jc w:val="both"/>
        <w:rPr>
          <w:rFonts w:ascii="Arial" w:hAnsi="Arial" w:cs="Arial"/>
          <w:szCs w:val="24"/>
          <w:lang w:eastAsia="zh-CN"/>
        </w:rPr>
      </w:pPr>
    </w:p>
    <w:p w14:paraId="62D9543F" w14:textId="77777777" w:rsidR="004756E1" w:rsidRDefault="004756E1">
      <w:pPr>
        <w:spacing w:line="480" w:lineRule="auto"/>
        <w:jc w:val="both"/>
        <w:rPr>
          <w:rFonts w:ascii="Arial" w:hAnsi="Arial" w:cs="Arial"/>
          <w:szCs w:val="24"/>
          <w:lang w:eastAsia="zh-CN"/>
        </w:rPr>
      </w:pPr>
    </w:p>
    <w:p w14:paraId="4681D625" w14:textId="77777777" w:rsidR="004756E1" w:rsidRDefault="004756E1">
      <w:pPr>
        <w:spacing w:line="480" w:lineRule="auto"/>
        <w:jc w:val="both"/>
        <w:rPr>
          <w:rFonts w:ascii="Arial" w:hAnsi="Arial" w:cs="Arial"/>
          <w:szCs w:val="24"/>
          <w:lang w:eastAsia="zh-CN"/>
        </w:rPr>
      </w:pPr>
    </w:p>
    <w:p w14:paraId="7E011A6F" w14:textId="77777777" w:rsidR="004756E1" w:rsidRDefault="004756E1">
      <w:pPr>
        <w:spacing w:line="480" w:lineRule="auto"/>
        <w:jc w:val="both"/>
        <w:rPr>
          <w:rFonts w:ascii="Arial" w:hAnsi="Arial" w:cs="Arial"/>
          <w:szCs w:val="24"/>
          <w:lang w:eastAsia="zh-CN"/>
        </w:rPr>
      </w:pPr>
    </w:p>
    <w:p w14:paraId="0B602218" w14:textId="77777777" w:rsidR="004756E1" w:rsidRDefault="004756E1">
      <w:pPr>
        <w:spacing w:line="480" w:lineRule="auto"/>
        <w:jc w:val="both"/>
        <w:rPr>
          <w:rFonts w:ascii="Arial" w:hAnsi="Arial" w:cs="Arial"/>
          <w:szCs w:val="24"/>
          <w:lang w:eastAsia="zh-CN"/>
        </w:rPr>
      </w:pPr>
    </w:p>
    <w:p w14:paraId="02089950" w14:textId="77777777" w:rsidR="004756E1" w:rsidRDefault="004756E1">
      <w:pPr>
        <w:spacing w:line="480" w:lineRule="auto"/>
        <w:jc w:val="both"/>
        <w:rPr>
          <w:rFonts w:ascii="Arial" w:hAnsi="Arial" w:cs="Arial"/>
          <w:szCs w:val="24"/>
          <w:lang w:eastAsia="zh-CN"/>
        </w:rPr>
      </w:pPr>
    </w:p>
    <w:p w14:paraId="1EEE3415" w14:textId="77777777" w:rsidR="004756E1" w:rsidRDefault="004756E1">
      <w:pPr>
        <w:spacing w:line="480" w:lineRule="auto"/>
        <w:jc w:val="both"/>
        <w:rPr>
          <w:rFonts w:ascii="Arial" w:hAnsi="Arial" w:cs="Arial"/>
          <w:szCs w:val="24"/>
          <w:lang w:eastAsia="zh-CN"/>
        </w:rPr>
      </w:pPr>
    </w:p>
    <w:p w14:paraId="3350CEF1" w14:textId="77777777" w:rsidR="004756E1" w:rsidRDefault="004756E1">
      <w:pPr>
        <w:spacing w:line="480" w:lineRule="auto"/>
        <w:jc w:val="both"/>
        <w:rPr>
          <w:rFonts w:ascii="Arial" w:hAnsi="Arial" w:cs="Arial"/>
          <w:szCs w:val="24"/>
          <w:lang w:eastAsia="zh-CN"/>
        </w:rPr>
      </w:pPr>
    </w:p>
    <w:p w14:paraId="3E1FBEB4" w14:textId="77777777" w:rsidR="004756E1" w:rsidRDefault="004756E1">
      <w:pPr>
        <w:spacing w:line="480" w:lineRule="auto"/>
        <w:jc w:val="both"/>
        <w:rPr>
          <w:rFonts w:ascii="Arial" w:hAnsi="Arial" w:cs="Arial"/>
          <w:szCs w:val="24"/>
          <w:lang w:eastAsia="zh-CN"/>
        </w:rPr>
      </w:pPr>
    </w:p>
    <w:p w14:paraId="62E3E059" w14:textId="77777777" w:rsidR="004756E1" w:rsidRDefault="004756E1">
      <w:pPr>
        <w:spacing w:line="480" w:lineRule="auto"/>
        <w:jc w:val="both"/>
        <w:rPr>
          <w:rFonts w:ascii="Arial" w:hAnsi="Arial" w:cs="Arial"/>
          <w:szCs w:val="24"/>
          <w:lang w:eastAsia="zh-CN"/>
        </w:rPr>
      </w:pPr>
    </w:p>
    <w:p w14:paraId="5B2291D1" w14:textId="77777777" w:rsidR="004756E1" w:rsidRDefault="004756E1">
      <w:pPr>
        <w:spacing w:line="480" w:lineRule="auto"/>
        <w:jc w:val="both"/>
        <w:rPr>
          <w:rFonts w:ascii="Arial" w:hAnsi="Arial" w:cs="Arial"/>
          <w:szCs w:val="24"/>
          <w:lang w:eastAsia="zh-CN"/>
        </w:rPr>
      </w:pPr>
    </w:p>
    <w:p w14:paraId="5840F6CF" w14:textId="77777777" w:rsidR="004756E1" w:rsidRDefault="00000000">
      <w:pPr>
        <w:spacing w:line="480" w:lineRule="auto"/>
        <w:jc w:val="both"/>
        <w:rPr>
          <w:rFonts w:ascii="Arial" w:hAnsi="Arial" w:cs="Arial"/>
          <w:szCs w:val="24"/>
        </w:rPr>
      </w:pPr>
      <w:r>
        <w:rPr>
          <w:rFonts w:ascii="Arial" w:hAnsi="Arial" w:cs="Arial" w:hint="eastAsia"/>
          <w:szCs w:val="24"/>
          <w:lang w:eastAsia="zh-CN"/>
        </w:rPr>
        <w:lastRenderedPageBreak/>
        <w:t xml:space="preserve">Supplemental </w:t>
      </w:r>
      <w:r>
        <w:rPr>
          <w:rFonts w:ascii="Arial" w:hAnsi="Arial" w:cs="Arial"/>
          <w:szCs w:val="24"/>
        </w:rPr>
        <w:t>Fig. 3</w:t>
      </w:r>
      <w:r>
        <w:rPr>
          <w:rFonts w:ascii="Arial" w:hAnsi="Arial" w:cs="Arial" w:hint="eastAsia"/>
          <w:szCs w:val="24"/>
          <w:lang w:eastAsia="zh-CN"/>
        </w:rPr>
        <w:t>.</w:t>
      </w:r>
      <w:r>
        <w:rPr>
          <w:rFonts w:ascii="Arial" w:hAnsi="Arial" w:cs="Arial"/>
          <w:szCs w:val="24"/>
        </w:rPr>
        <w:t xml:space="preserve"> Copy Number Variation (CNVs) and trajectory analysis of plasma cells.</w:t>
      </w:r>
    </w:p>
    <w:p w14:paraId="4F495504" w14:textId="77777777" w:rsidR="004756E1" w:rsidRDefault="00000000">
      <w:pPr>
        <w:spacing w:line="480" w:lineRule="auto"/>
        <w:jc w:val="both"/>
        <w:rPr>
          <w:rFonts w:ascii="Arial" w:hAnsi="Arial" w:cs="Arial"/>
          <w:szCs w:val="24"/>
          <w:lang w:eastAsia="zh-CN"/>
        </w:rPr>
      </w:pPr>
      <w:r>
        <w:rPr>
          <w:rFonts w:ascii="Arial" w:hAnsi="Arial" w:cs="Arial"/>
          <w:noProof/>
          <w:szCs w:val="24"/>
          <w:lang w:eastAsia="zh-CN"/>
        </w:rPr>
        <w:drawing>
          <wp:inline distT="0" distB="0" distL="114300" distR="114300" wp14:anchorId="222B5B79" wp14:editId="7460F79D">
            <wp:extent cx="5729605" cy="6047740"/>
            <wp:effectExtent l="0" t="0" r="10795" b="10160"/>
            <wp:docPr id="4" name="图片 4" descr="Supplemental 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l Fig. 3"/>
                    <pic:cNvPicPr>
                      <a:picLocks noChangeAspect="1"/>
                    </pic:cNvPicPr>
                  </pic:nvPicPr>
                  <pic:blipFill>
                    <a:blip r:embed="rId11"/>
                    <a:stretch>
                      <a:fillRect/>
                    </a:stretch>
                  </pic:blipFill>
                  <pic:spPr>
                    <a:xfrm>
                      <a:off x="0" y="0"/>
                      <a:ext cx="5729605" cy="6047740"/>
                    </a:xfrm>
                    <a:prstGeom prst="rect">
                      <a:avLst/>
                    </a:prstGeom>
                  </pic:spPr>
                </pic:pic>
              </a:graphicData>
            </a:graphic>
          </wp:inline>
        </w:drawing>
      </w:r>
    </w:p>
    <w:p w14:paraId="4B4F50EC" w14:textId="77777777" w:rsidR="004756E1" w:rsidRDefault="00000000">
      <w:pPr>
        <w:spacing w:line="480" w:lineRule="auto"/>
        <w:jc w:val="both"/>
        <w:rPr>
          <w:rFonts w:ascii="Arial" w:hAnsi="Arial" w:cs="Arial"/>
          <w:szCs w:val="24"/>
        </w:rPr>
      </w:pPr>
      <w:r>
        <w:rPr>
          <w:rFonts w:ascii="Arial" w:hAnsi="Arial" w:cs="Arial"/>
          <w:b/>
          <w:bCs/>
          <w:szCs w:val="24"/>
        </w:rPr>
        <w:t>A</w:t>
      </w:r>
      <w:r>
        <w:rPr>
          <w:rFonts w:ascii="Arial" w:hAnsi="Arial" w:cs="Arial"/>
          <w:szCs w:val="24"/>
        </w:rPr>
        <w:t xml:space="preserve">, Landscape of inferred large-scale CNVs in plasma cells.  </w:t>
      </w:r>
      <w:r>
        <w:rPr>
          <w:rFonts w:ascii="Arial" w:hAnsi="Arial" w:cs="Arial"/>
          <w:b/>
          <w:bCs/>
          <w:szCs w:val="24"/>
        </w:rPr>
        <w:t>B</w:t>
      </w:r>
      <w:r>
        <w:rPr>
          <w:rFonts w:ascii="Arial" w:hAnsi="Arial" w:cs="Arial"/>
          <w:szCs w:val="24"/>
        </w:rPr>
        <w:t xml:space="preserve">, Trajectory analysis of plasma cell subclusters.  </w:t>
      </w:r>
      <w:r>
        <w:rPr>
          <w:rFonts w:ascii="Arial" w:hAnsi="Arial" w:cs="Arial"/>
          <w:b/>
          <w:bCs/>
          <w:szCs w:val="24"/>
        </w:rPr>
        <w:t>C</w:t>
      </w:r>
      <w:r>
        <w:rPr>
          <w:rFonts w:ascii="Arial" w:hAnsi="Arial" w:cs="Arial"/>
          <w:szCs w:val="24"/>
        </w:rPr>
        <w:t xml:space="preserve">, Ridge plot showing cell density distribution based on trajectory analysis of plasma cell subclusters. </w:t>
      </w:r>
    </w:p>
    <w:p w14:paraId="3CE038BD" w14:textId="77777777" w:rsidR="004756E1" w:rsidRDefault="004756E1">
      <w:pPr>
        <w:spacing w:line="480" w:lineRule="auto"/>
        <w:jc w:val="both"/>
        <w:rPr>
          <w:rFonts w:ascii="Arial" w:hAnsi="Arial" w:cs="Arial"/>
          <w:szCs w:val="24"/>
        </w:rPr>
      </w:pPr>
    </w:p>
    <w:p w14:paraId="00ED7DAF" w14:textId="77777777" w:rsidR="004756E1" w:rsidRDefault="004756E1">
      <w:pPr>
        <w:spacing w:line="480" w:lineRule="auto"/>
        <w:jc w:val="both"/>
        <w:rPr>
          <w:rFonts w:ascii="Arial" w:hAnsi="Arial" w:cs="Arial"/>
          <w:szCs w:val="24"/>
        </w:rPr>
      </w:pPr>
    </w:p>
    <w:p w14:paraId="31FB5FF1" w14:textId="77777777" w:rsidR="004756E1" w:rsidRDefault="00000000">
      <w:pPr>
        <w:spacing w:line="480" w:lineRule="auto"/>
        <w:jc w:val="both"/>
        <w:rPr>
          <w:rFonts w:ascii="Arial" w:hAnsi="Arial" w:cs="Arial"/>
          <w:szCs w:val="24"/>
        </w:rPr>
      </w:pPr>
      <w:r>
        <w:rPr>
          <w:rFonts w:ascii="Arial" w:hAnsi="Arial" w:cs="Arial" w:hint="eastAsia"/>
          <w:szCs w:val="24"/>
          <w:lang w:eastAsia="zh-CN"/>
        </w:rPr>
        <w:lastRenderedPageBreak/>
        <w:t xml:space="preserve">Supplemental </w:t>
      </w:r>
      <w:r>
        <w:rPr>
          <w:rFonts w:ascii="Arial" w:hAnsi="Arial" w:cs="Arial"/>
          <w:szCs w:val="24"/>
        </w:rPr>
        <w:t>Fig. 4</w:t>
      </w:r>
      <w:r>
        <w:rPr>
          <w:rFonts w:ascii="Arial" w:hAnsi="Arial" w:cs="Arial" w:hint="eastAsia"/>
          <w:szCs w:val="24"/>
          <w:lang w:eastAsia="zh-CN"/>
        </w:rPr>
        <w:t>.</w:t>
      </w:r>
      <w:r>
        <w:rPr>
          <w:rFonts w:ascii="Arial" w:hAnsi="Arial" w:cs="Arial"/>
          <w:szCs w:val="24"/>
        </w:rPr>
        <w:t xml:space="preserve"> Metabolic alteration analysis and malignant signatures of samples with acquired resistance.</w:t>
      </w:r>
    </w:p>
    <w:p w14:paraId="139C7154" w14:textId="77777777" w:rsidR="004756E1" w:rsidRDefault="00000000">
      <w:pPr>
        <w:spacing w:line="480" w:lineRule="auto"/>
        <w:jc w:val="both"/>
        <w:rPr>
          <w:rFonts w:ascii="Arial" w:hAnsi="Arial" w:cs="Arial"/>
          <w:szCs w:val="24"/>
          <w:lang w:eastAsia="zh-CN"/>
        </w:rPr>
      </w:pPr>
      <w:r>
        <w:rPr>
          <w:rFonts w:ascii="Arial" w:hAnsi="Arial" w:cs="Arial"/>
          <w:noProof/>
          <w:szCs w:val="24"/>
          <w:lang w:eastAsia="zh-CN"/>
        </w:rPr>
        <w:drawing>
          <wp:inline distT="0" distB="0" distL="114300" distR="114300" wp14:anchorId="470826E3" wp14:editId="1EC8BF30">
            <wp:extent cx="5729605" cy="8127365"/>
            <wp:effectExtent l="0" t="0" r="10795" b="635"/>
            <wp:docPr id="5" name="图片 5" descr="Supplemental 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l Fig. 4"/>
                    <pic:cNvPicPr>
                      <a:picLocks noChangeAspect="1"/>
                    </pic:cNvPicPr>
                  </pic:nvPicPr>
                  <pic:blipFill>
                    <a:blip r:embed="rId12"/>
                    <a:stretch>
                      <a:fillRect/>
                    </a:stretch>
                  </pic:blipFill>
                  <pic:spPr>
                    <a:xfrm>
                      <a:off x="0" y="0"/>
                      <a:ext cx="5729605" cy="8127365"/>
                    </a:xfrm>
                    <a:prstGeom prst="rect">
                      <a:avLst/>
                    </a:prstGeom>
                  </pic:spPr>
                </pic:pic>
              </a:graphicData>
            </a:graphic>
          </wp:inline>
        </w:drawing>
      </w:r>
    </w:p>
    <w:p w14:paraId="73B45B26" w14:textId="77777777" w:rsidR="004756E1" w:rsidRDefault="00000000">
      <w:pPr>
        <w:spacing w:line="480" w:lineRule="auto"/>
        <w:jc w:val="both"/>
        <w:rPr>
          <w:rFonts w:ascii="Arial" w:hAnsi="Arial" w:cs="Arial"/>
          <w:szCs w:val="24"/>
        </w:rPr>
      </w:pPr>
      <w:r>
        <w:rPr>
          <w:rFonts w:ascii="Arial" w:hAnsi="Arial" w:cs="Arial"/>
          <w:b/>
          <w:bCs/>
          <w:szCs w:val="24"/>
        </w:rPr>
        <w:lastRenderedPageBreak/>
        <w:t>A</w:t>
      </w:r>
      <w:r>
        <w:rPr>
          <w:rFonts w:ascii="Arial" w:hAnsi="Arial" w:cs="Arial"/>
          <w:szCs w:val="24"/>
        </w:rPr>
        <w:t>, Uniform Manifold Approximation and Projection</w:t>
      </w:r>
      <w:r>
        <w:rPr>
          <w:rFonts w:ascii="Arial" w:hAnsi="Arial" w:cs="Arial" w:hint="eastAsia"/>
          <w:szCs w:val="24"/>
          <w:lang w:eastAsia="zh-CN"/>
        </w:rPr>
        <w:t xml:space="preserve"> (</w:t>
      </w:r>
      <w:r>
        <w:rPr>
          <w:rFonts w:ascii="Arial" w:hAnsi="Arial" w:cs="Arial"/>
          <w:szCs w:val="24"/>
        </w:rPr>
        <w:t>UMAP</w:t>
      </w:r>
      <w:r>
        <w:rPr>
          <w:rFonts w:ascii="Arial" w:hAnsi="Arial" w:cs="Arial" w:hint="eastAsia"/>
          <w:szCs w:val="24"/>
          <w:lang w:eastAsia="zh-CN"/>
        </w:rPr>
        <w:t>)</w:t>
      </w:r>
      <w:r>
        <w:rPr>
          <w:rFonts w:ascii="Arial" w:hAnsi="Arial" w:cs="Arial"/>
          <w:szCs w:val="24"/>
        </w:rPr>
        <w:t xml:space="preserve"> plots of the top five metabolic pathways (oxidative phosphorylation, glycolysis/gluconeogenesis, cysteine and methionine metabolism, propanoate metabolism, and beta-alanine metabolism) with the most significant differences between pre-therapy and acquired resistance neoplastic plasma cells.  </w:t>
      </w:r>
      <w:r>
        <w:rPr>
          <w:rFonts w:ascii="Arial" w:hAnsi="Arial" w:cs="Arial"/>
          <w:b/>
          <w:bCs/>
          <w:szCs w:val="24"/>
        </w:rPr>
        <w:t>B</w:t>
      </w:r>
      <w:r>
        <w:rPr>
          <w:rFonts w:ascii="Arial" w:hAnsi="Arial" w:cs="Arial"/>
          <w:szCs w:val="24"/>
        </w:rPr>
        <w:t xml:space="preserve">, Dot plot showing the top 20 altered metabolic pathways associated with acquired resistance in 9 neoplastic plasma cell subclusters.  </w:t>
      </w:r>
      <w:r>
        <w:rPr>
          <w:rFonts w:ascii="Arial" w:hAnsi="Arial" w:cs="Arial"/>
          <w:b/>
          <w:bCs/>
          <w:szCs w:val="24"/>
        </w:rPr>
        <w:t>C</w:t>
      </w:r>
      <w:r>
        <w:rPr>
          <w:rFonts w:ascii="Arial" w:hAnsi="Arial" w:cs="Arial"/>
          <w:szCs w:val="24"/>
        </w:rPr>
        <w:t xml:space="preserve">, Dot plot showing the expression of selected plasma cell myeloma malignancy-related genes that were previously reported in the neoplastic plasma cells of each independent sample.  P = patient.  </w:t>
      </w:r>
      <w:r>
        <w:rPr>
          <w:rFonts w:ascii="Arial" w:hAnsi="Arial" w:cs="Arial"/>
          <w:b/>
          <w:bCs/>
          <w:szCs w:val="24"/>
        </w:rPr>
        <w:t>D</w:t>
      </w:r>
      <w:r>
        <w:rPr>
          <w:rFonts w:ascii="Arial" w:hAnsi="Arial" w:cs="Arial"/>
          <w:szCs w:val="24"/>
        </w:rPr>
        <w:t>, Kaplan–Meier curves showing the acquired resistance signature scores for overall survival (OS)</w:t>
      </w:r>
      <w:r>
        <w:rPr>
          <w:rFonts w:ascii="Arial" w:hAnsi="Arial" w:cs="Arial" w:hint="eastAsia"/>
          <w:szCs w:val="24"/>
          <w:lang w:eastAsia="zh-CN"/>
        </w:rPr>
        <w:t>,</w:t>
      </w:r>
      <w:r>
        <w:rPr>
          <w:rFonts w:ascii="Arial" w:hAnsi="Arial" w:cs="Arial"/>
          <w:szCs w:val="24"/>
        </w:rPr>
        <w:t xml:space="preserve"> progression-free survival (PFS)</w:t>
      </w:r>
      <w:r>
        <w:rPr>
          <w:rFonts w:ascii="Arial" w:hAnsi="Arial" w:cs="Arial"/>
          <w:szCs w:val="24"/>
          <w:lang w:eastAsia="zh-CN"/>
        </w:rPr>
        <w:t xml:space="preserve"> and </w:t>
      </w:r>
      <w:r>
        <w:rPr>
          <w:rFonts w:ascii="Arial" w:hAnsi="Arial" w:cs="Arial"/>
          <w:szCs w:val="24"/>
        </w:rPr>
        <w:t xml:space="preserve">event-free survival (EFS) at different score levels in the GSE24080, GSE136337, GSE57317, and </w:t>
      </w:r>
      <w:proofErr w:type="spellStart"/>
      <w:r>
        <w:rPr>
          <w:rFonts w:ascii="Arial" w:hAnsi="Arial" w:cs="Arial"/>
          <w:szCs w:val="24"/>
        </w:rPr>
        <w:t>coMMpass</w:t>
      </w:r>
      <w:proofErr w:type="spellEnd"/>
      <w:r>
        <w:rPr>
          <w:rFonts w:ascii="Arial" w:hAnsi="Arial" w:cs="Arial"/>
          <w:szCs w:val="24"/>
        </w:rPr>
        <w:t xml:space="preserve"> cohorts.  </w:t>
      </w:r>
      <w:r>
        <w:rPr>
          <w:rFonts w:ascii="Arial" w:hAnsi="Arial" w:cs="Arial"/>
          <w:i/>
          <w:iCs/>
          <w:szCs w:val="24"/>
        </w:rPr>
        <w:t>P</w:t>
      </w:r>
      <w:r>
        <w:rPr>
          <w:rFonts w:ascii="Arial" w:hAnsi="Arial" w:cs="Arial"/>
          <w:szCs w:val="24"/>
        </w:rPr>
        <w:t xml:space="preserve">-values </w:t>
      </w:r>
      <w:r>
        <w:rPr>
          <w:rFonts w:ascii="Arial" w:hAnsi="Arial" w:cs="Arial" w:hint="eastAsia"/>
          <w:szCs w:val="24"/>
          <w:lang w:eastAsia="zh-CN"/>
        </w:rPr>
        <w:t>were</w:t>
      </w:r>
      <w:r>
        <w:rPr>
          <w:rFonts w:ascii="Arial" w:hAnsi="Arial" w:cs="Arial"/>
          <w:szCs w:val="24"/>
        </w:rPr>
        <w:t xml:space="preserve"> estimated using the Log-rank test. </w:t>
      </w:r>
      <w:r>
        <w:rPr>
          <w:rFonts w:ascii="Arial" w:hAnsi="Arial" w:cs="Arial" w:hint="eastAsia"/>
          <w:szCs w:val="24"/>
          <w:lang w:eastAsia="zh-CN"/>
        </w:rPr>
        <w:t>Hazard ratios (</w:t>
      </w:r>
      <w:r>
        <w:rPr>
          <w:rFonts w:ascii="Arial" w:hAnsi="Arial" w:cs="Arial"/>
          <w:szCs w:val="24"/>
        </w:rPr>
        <w:t>HRs</w:t>
      </w:r>
      <w:r>
        <w:rPr>
          <w:rFonts w:ascii="Arial" w:hAnsi="Arial" w:cs="Arial" w:hint="eastAsia"/>
          <w:szCs w:val="24"/>
          <w:lang w:eastAsia="zh-CN"/>
        </w:rPr>
        <w:t>)</w:t>
      </w:r>
      <w:r>
        <w:rPr>
          <w:rFonts w:ascii="Arial" w:hAnsi="Arial" w:cs="Arial"/>
          <w:szCs w:val="24"/>
        </w:rPr>
        <w:t xml:space="preserve"> were calculated and shown as 95% confidence intervals.  GSE24080 (OS: HR = 1.553 [1.011, 2.384], </w:t>
      </w:r>
      <w:r>
        <w:rPr>
          <w:rFonts w:ascii="Arial" w:hAnsi="Arial" w:cs="Arial"/>
          <w:i/>
          <w:iCs/>
          <w:szCs w:val="24"/>
        </w:rPr>
        <w:t>P</w:t>
      </w:r>
      <w:r>
        <w:rPr>
          <w:rFonts w:ascii="Arial" w:hAnsi="Arial" w:cs="Arial"/>
          <w:szCs w:val="24"/>
        </w:rPr>
        <w:t xml:space="preserve"> = 0.043); GSE24080 (EFS: HR = 1.378 [1.081, 1.757], </w:t>
      </w:r>
      <w:r>
        <w:rPr>
          <w:rFonts w:ascii="Arial" w:hAnsi="Arial" w:cs="Arial"/>
          <w:i/>
          <w:iCs/>
          <w:szCs w:val="24"/>
        </w:rPr>
        <w:t>P</w:t>
      </w:r>
      <w:r>
        <w:rPr>
          <w:rFonts w:ascii="Arial" w:hAnsi="Arial" w:cs="Arial"/>
          <w:szCs w:val="24"/>
        </w:rPr>
        <w:t xml:space="preserve"> = 0.046); GSE136337 (OS: HR = 1.406 [1.098, 1.800], </w:t>
      </w:r>
      <w:r>
        <w:rPr>
          <w:rFonts w:ascii="Arial" w:hAnsi="Arial" w:cs="Arial"/>
          <w:i/>
          <w:iCs/>
          <w:szCs w:val="24"/>
        </w:rPr>
        <w:t>P</w:t>
      </w:r>
      <w:r>
        <w:rPr>
          <w:rFonts w:ascii="Arial" w:hAnsi="Arial" w:cs="Arial"/>
          <w:szCs w:val="24"/>
        </w:rPr>
        <w:t xml:space="preserve"> = 0.028); GSE136337 (PFS: HR = 1.544 [1.141, 2.088], </w:t>
      </w:r>
      <w:r>
        <w:rPr>
          <w:rFonts w:ascii="Arial" w:hAnsi="Arial" w:cs="Arial"/>
          <w:i/>
          <w:iCs/>
          <w:szCs w:val="24"/>
        </w:rPr>
        <w:t>P</w:t>
      </w:r>
      <w:r>
        <w:rPr>
          <w:rFonts w:ascii="Arial" w:hAnsi="Arial" w:cs="Arial"/>
          <w:szCs w:val="24"/>
        </w:rPr>
        <w:t xml:space="preserve"> = 0.041); GSE57317 (OS: HR = inf, </w:t>
      </w:r>
      <w:r>
        <w:rPr>
          <w:rFonts w:ascii="Arial" w:hAnsi="Arial" w:cs="Arial"/>
          <w:i/>
          <w:iCs/>
          <w:szCs w:val="24"/>
        </w:rPr>
        <w:t>P</w:t>
      </w:r>
      <w:r>
        <w:rPr>
          <w:rFonts w:ascii="Arial" w:hAnsi="Arial" w:cs="Arial"/>
          <w:szCs w:val="24"/>
        </w:rPr>
        <w:t xml:space="preserve"> = 0.003); </w:t>
      </w:r>
      <w:proofErr w:type="spellStart"/>
      <w:r>
        <w:rPr>
          <w:rFonts w:ascii="Arial" w:hAnsi="Arial" w:cs="Arial"/>
          <w:szCs w:val="24"/>
        </w:rPr>
        <w:t>coMMpass</w:t>
      </w:r>
      <w:proofErr w:type="spellEnd"/>
      <w:r>
        <w:rPr>
          <w:rFonts w:ascii="Arial" w:hAnsi="Arial" w:cs="Arial"/>
          <w:szCs w:val="24"/>
        </w:rPr>
        <w:t xml:space="preserve"> (OS: HR = 2.298 [1.542, 3.424], </w:t>
      </w:r>
      <w:r>
        <w:rPr>
          <w:rFonts w:ascii="Arial" w:hAnsi="Arial" w:cs="Arial"/>
          <w:i/>
          <w:iCs/>
          <w:szCs w:val="24"/>
        </w:rPr>
        <w:t>P</w:t>
      </w:r>
      <w:r>
        <w:rPr>
          <w:rFonts w:ascii="Arial" w:hAnsi="Arial" w:cs="Arial"/>
          <w:szCs w:val="24"/>
        </w:rPr>
        <w:t xml:space="preserve"> = 0.012). In GSE57317, the HR </w:t>
      </w:r>
      <w:r>
        <w:rPr>
          <w:rFonts w:ascii="Arial" w:hAnsi="Arial" w:cs="Arial" w:hint="eastAsia"/>
          <w:szCs w:val="24"/>
          <w:lang w:eastAsia="zh-CN"/>
        </w:rPr>
        <w:t>was</w:t>
      </w:r>
      <w:r>
        <w:rPr>
          <w:rFonts w:ascii="Arial" w:hAnsi="Arial" w:cs="Arial"/>
          <w:szCs w:val="24"/>
        </w:rPr>
        <w:t xml:space="preserve"> reported as "inf" (infinity) because no deaths occurred in the low-risk group during follow-up. This results in a mathematically undefined HR (division by zero), indicating that the high-risk group had significantly higher mortality risk compared to the zero-risk reference group. </w:t>
      </w:r>
      <w:r>
        <w:rPr>
          <w:rFonts w:ascii="Arial" w:hAnsi="Arial" w:cs="Arial"/>
          <w:szCs w:val="24"/>
          <w:lang w:eastAsia="zh-CN"/>
        </w:rPr>
        <w:t xml:space="preserve"> </w:t>
      </w:r>
      <w:r>
        <w:rPr>
          <w:rFonts w:ascii="Arial" w:hAnsi="Arial" w:cs="Arial"/>
          <w:b/>
          <w:bCs/>
          <w:szCs w:val="24"/>
        </w:rPr>
        <w:t>E</w:t>
      </w:r>
      <w:r>
        <w:rPr>
          <w:rFonts w:ascii="Arial" w:hAnsi="Arial" w:cs="Arial"/>
          <w:szCs w:val="24"/>
        </w:rPr>
        <w:t>, Dot plots showing the top-ranked</w:t>
      </w:r>
      <w:r>
        <w:rPr>
          <w:rFonts w:ascii="Arial" w:hAnsi="Arial" w:cs="Arial"/>
          <w:szCs w:val="24"/>
          <w:lang w:eastAsia="zh-CN"/>
        </w:rPr>
        <w:t xml:space="preserve"> </w:t>
      </w:r>
      <w:r>
        <w:rPr>
          <w:rFonts w:ascii="Arial" w:hAnsi="Arial" w:cs="Arial"/>
          <w:szCs w:val="24"/>
        </w:rPr>
        <w:t xml:space="preserve">alterations </w:t>
      </w:r>
      <w:r>
        <w:rPr>
          <w:rFonts w:ascii="Arial" w:hAnsi="Arial" w:cs="Arial" w:hint="eastAsia"/>
          <w:szCs w:val="24"/>
          <w:lang w:eastAsia="zh-CN"/>
        </w:rPr>
        <w:t xml:space="preserve">of </w:t>
      </w:r>
      <w:r>
        <w:rPr>
          <w:rFonts w:ascii="Arial" w:hAnsi="Arial" w:cs="Arial"/>
          <w:szCs w:val="24"/>
        </w:rPr>
        <w:t>ligand</w:t>
      </w:r>
      <w:r>
        <w:rPr>
          <w:rFonts w:ascii="Arial" w:hAnsi="Arial" w:cs="Arial" w:hint="eastAsia"/>
          <w:szCs w:val="24"/>
          <w:lang w:eastAsia="zh-CN"/>
        </w:rPr>
        <w:t>-</w:t>
      </w:r>
      <w:r>
        <w:rPr>
          <w:rFonts w:ascii="Arial" w:hAnsi="Arial" w:cs="Arial"/>
          <w:szCs w:val="24"/>
        </w:rPr>
        <w:t>receptor</w:t>
      </w:r>
      <w:r>
        <w:rPr>
          <w:rFonts w:ascii="Arial" w:hAnsi="Arial" w:cs="Arial" w:hint="eastAsia"/>
          <w:szCs w:val="24"/>
          <w:lang w:eastAsia="zh-CN"/>
        </w:rPr>
        <w:t xml:space="preserve"> </w:t>
      </w:r>
      <w:proofErr w:type="spellStart"/>
      <w:r>
        <w:rPr>
          <w:rFonts w:ascii="Arial" w:hAnsi="Arial" w:cs="Arial" w:hint="eastAsia"/>
          <w:szCs w:val="24"/>
          <w:lang w:eastAsia="zh-CN"/>
        </w:rPr>
        <w:t>paires</w:t>
      </w:r>
      <w:proofErr w:type="spellEnd"/>
      <w:r>
        <w:rPr>
          <w:rFonts w:ascii="Arial" w:hAnsi="Arial" w:cs="Arial"/>
          <w:szCs w:val="24"/>
        </w:rPr>
        <w:t xml:space="preserve"> </w:t>
      </w:r>
      <w:r>
        <w:rPr>
          <w:rFonts w:ascii="Arial" w:hAnsi="Arial" w:cs="Arial" w:hint="eastAsia"/>
          <w:szCs w:val="24"/>
          <w:lang w:eastAsia="zh-CN"/>
        </w:rPr>
        <w:t xml:space="preserve">from </w:t>
      </w:r>
      <w:r>
        <w:rPr>
          <w:rFonts w:ascii="Arial" w:hAnsi="Arial" w:cs="Arial"/>
          <w:szCs w:val="24"/>
        </w:rPr>
        <w:t>immune cell subsets</w:t>
      </w:r>
      <w:r>
        <w:rPr>
          <w:rFonts w:ascii="Arial" w:hAnsi="Arial" w:cs="Arial" w:hint="eastAsia"/>
          <w:szCs w:val="24"/>
          <w:lang w:eastAsia="zh-CN"/>
        </w:rPr>
        <w:t xml:space="preserve"> to</w:t>
      </w:r>
      <w:r>
        <w:rPr>
          <w:rFonts w:ascii="Arial" w:hAnsi="Arial" w:cs="Arial"/>
          <w:szCs w:val="24"/>
        </w:rPr>
        <w:t xml:space="preserve"> neoplastic plasma cells </w:t>
      </w:r>
      <w:r>
        <w:rPr>
          <w:rFonts w:ascii="Arial" w:hAnsi="Arial" w:cs="Arial" w:hint="eastAsia"/>
          <w:szCs w:val="24"/>
          <w:lang w:eastAsia="zh-CN"/>
        </w:rPr>
        <w:t>in</w:t>
      </w:r>
      <w:r>
        <w:rPr>
          <w:rFonts w:ascii="Arial" w:hAnsi="Arial" w:cs="Arial"/>
          <w:szCs w:val="24"/>
        </w:rPr>
        <w:t xml:space="preserve"> pre-therapy and acquired resistance samples.  Pre = pre-therapy; Res = acquired resistance.  Bubble size represents the </w:t>
      </w:r>
      <w:r>
        <w:rPr>
          <w:rFonts w:ascii="Arial" w:hAnsi="Arial" w:cs="Arial" w:hint="eastAsia"/>
          <w:i/>
          <w:iCs/>
          <w:szCs w:val="24"/>
          <w:lang w:eastAsia="zh-CN"/>
        </w:rPr>
        <w:t>P</w:t>
      </w:r>
      <w:r>
        <w:rPr>
          <w:rFonts w:ascii="Arial" w:hAnsi="Arial" w:cs="Arial"/>
          <w:szCs w:val="24"/>
        </w:rPr>
        <w:t xml:space="preserve">-value; the larger the bubble, the smaller the </w:t>
      </w:r>
      <w:r>
        <w:rPr>
          <w:rFonts w:ascii="Arial" w:hAnsi="Arial" w:cs="Arial" w:hint="eastAsia"/>
          <w:i/>
          <w:iCs/>
          <w:szCs w:val="24"/>
          <w:lang w:eastAsia="zh-CN"/>
        </w:rPr>
        <w:lastRenderedPageBreak/>
        <w:t>P</w:t>
      </w:r>
      <w:r>
        <w:rPr>
          <w:rFonts w:ascii="Arial" w:hAnsi="Arial" w:cs="Arial"/>
          <w:szCs w:val="24"/>
        </w:rPr>
        <w:t xml:space="preserve">-value.  The </w:t>
      </w:r>
      <w:proofErr w:type="spellStart"/>
      <w:r>
        <w:rPr>
          <w:rFonts w:ascii="Arial" w:hAnsi="Arial" w:cs="Arial"/>
          <w:szCs w:val="24"/>
        </w:rPr>
        <w:t>colour</w:t>
      </w:r>
      <w:proofErr w:type="spellEnd"/>
      <w:r>
        <w:rPr>
          <w:rFonts w:ascii="Arial" w:hAnsi="Arial" w:cs="Arial"/>
          <w:szCs w:val="24"/>
        </w:rPr>
        <w:t xml:space="preserve"> represents the cell interaction strength; the darker the shade of red, the stronger the interaction.</w:t>
      </w:r>
    </w:p>
    <w:p w14:paraId="6919A8C4" w14:textId="77777777" w:rsidR="004756E1" w:rsidRDefault="004756E1">
      <w:pPr>
        <w:spacing w:line="480" w:lineRule="auto"/>
        <w:jc w:val="both"/>
        <w:rPr>
          <w:rFonts w:ascii="Arial" w:hAnsi="Arial" w:cs="Arial"/>
          <w:szCs w:val="24"/>
        </w:rPr>
      </w:pPr>
    </w:p>
    <w:p w14:paraId="186C5547" w14:textId="77777777" w:rsidR="004756E1" w:rsidRDefault="00000000">
      <w:pPr>
        <w:spacing w:line="480" w:lineRule="auto"/>
        <w:jc w:val="both"/>
        <w:rPr>
          <w:rFonts w:ascii="Arial" w:hAnsi="Arial" w:cs="Arial"/>
          <w:szCs w:val="24"/>
        </w:rPr>
      </w:pPr>
      <w:r>
        <w:rPr>
          <w:rFonts w:ascii="Arial" w:hAnsi="Arial" w:cs="Arial" w:hint="eastAsia"/>
          <w:szCs w:val="24"/>
          <w:lang w:eastAsia="zh-CN"/>
        </w:rPr>
        <w:t xml:space="preserve">Supplemental </w:t>
      </w:r>
      <w:r>
        <w:rPr>
          <w:rFonts w:ascii="Arial" w:hAnsi="Arial" w:cs="Arial"/>
          <w:szCs w:val="24"/>
        </w:rPr>
        <w:t>Fig. 5</w:t>
      </w:r>
      <w:r>
        <w:rPr>
          <w:rFonts w:ascii="Arial" w:hAnsi="Arial" w:cs="Arial" w:hint="eastAsia"/>
          <w:szCs w:val="24"/>
          <w:lang w:eastAsia="zh-CN"/>
        </w:rPr>
        <w:t>.</w:t>
      </w:r>
      <w:r>
        <w:rPr>
          <w:rFonts w:ascii="Arial" w:hAnsi="Arial" w:cs="Arial"/>
          <w:szCs w:val="24"/>
        </w:rPr>
        <w:t xml:space="preserve"> Supplement in </w:t>
      </w:r>
      <w:r>
        <w:rPr>
          <w:rFonts w:ascii="Arial" w:hAnsi="Arial" w:cs="Arial"/>
        </w:rPr>
        <w:t>digital spatial profiler (DSP)</w:t>
      </w:r>
      <w:r>
        <w:rPr>
          <w:rFonts w:ascii="Arial" w:hAnsi="Arial" w:cs="Arial"/>
          <w:szCs w:val="24"/>
        </w:rPr>
        <w:t xml:space="preserve"> analysis.</w:t>
      </w:r>
    </w:p>
    <w:p w14:paraId="0F1031C1" w14:textId="77777777" w:rsidR="004756E1" w:rsidRDefault="00000000">
      <w:pPr>
        <w:spacing w:line="480" w:lineRule="auto"/>
        <w:jc w:val="both"/>
        <w:rPr>
          <w:rFonts w:ascii="Arial" w:hAnsi="Arial" w:cs="Arial"/>
          <w:szCs w:val="24"/>
          <w:lang w:eastAsia="zh-CN"/>
        </w:rPr>
      </w:pPr>
      <w:r>
        <w:rPr>
          <w:rFonts w:ascii="Arial" w:hAnsi="Arial" w:cs="Arial"/>
          <w:noProof/>
          <w:szCs w:val="24"/>
          <w:lang w:eastAsia="zh-CN"/>
        </w:rPr>
        <w:drawing>
          <wp:inline distT="0" distB="0" distL="114300" distR="114300" wp14:anchorId="165B5D6C" wp14:editId="4A1BA890">
            <wp:extent cx="5729605" cy="5729605"/>
            <wp:effectExtent l="0" t="0" r="10795" b="10795"/>
            <wp:docPr id="6" name="图片 6" descr="Supplemental 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l Fig. 5"/>
                    <pic:cNvPicPr>
                      <a:picLocks noChangeAspect="1"/>
                    </pic:cNvPicPr>
                  </pic:nvPicPr>
                  <pic:blipFill>
                    <a:blip r:embed="rId13"/>
                    <a:stretch>
                      <a:fillRect/>
                    </a:stretch>
                  </pic:blipFill>
                  <pic:spPr>
                    <a:xfrm>
                      <a:off x="0" y="0"/>
                      <a:ext cx="5729605" cy="5729605"/>
                    </a:xfrm>
                    <a:prstGeom prst="rect">
                      <a:avLst/>
                    </a:prstGeom>
                  </pic:spPr>
                </pic:pic>
              </a:graphicData>
            </a:graphic>
          </wp:inline>
        </w:drawing>
      </w:r>
    </w:p>
    <w:p w14:paraId="7B516BFC" w14:textId="34AE7C26" w:rsidR="004756E1" w:rsidRDefault="00000000">
      <w:pPr>
        <w:spacing w:line="480" w:lineRule="auto"/>
        <w:jc w:val="both"/>
        <w:rPr>
          <w:rFonts w:ascii="Arial" w:hAnsi="Arial" w:cs="Arial"/>
          <w:szCs w:val="24"/>
        </w:rPr>
      </w:pPr>
      <w:r>
        <w:rPr>
          <w:rFonts w:ascii="Arial" w:hAnsi="Arial" w:cs="Arial"/>
          <w:b/>
          <w:bCs/>
          <w:szCs w:val="24"/>
        </w:rPr>
        <w:t>A</w:t>
      </w:r>
      <w:r>
        <w:rPr>
          <w:rFonts w:ascii="Arial" w:hAnsi="Arial" w:cs="Arial"/>
          <w:szCs w:val="24"/>
        </w:rPr>
        <w:t xml:space="preserve">, Representative regions of interests </w:t>
      </w:r>
      <w:r>
        <w:rPr>
          <w:rFonts w:ascii="Arial" w:hAnsi="Arial" w:cs="Arial"/>
          <w:szCs w:val="24"/>
          <w:lang w:eastAsia="zh-CN"/>
        </w:rPr>
        <w:t>(</w:t>
      </w:r>
      <w:r>
        <w:rPr>
          <w:rFonts w:ascii="Arial" w:hAnsi="Arial" w:cs="Arial"/>
          <w:szCs w:val="24"/>
        </w:rPr>
        <w:t xml:space="preserve">ROIs) in the cancer </w:t>
      </w:r>
      <w:proofErr w:type="spellStart"/>
      <w:r>
        <w:rPr>
          <w:rFonts w:ascii="Arial" w:hAnsi="Arial" w:cs="Arial"/>
          <w:szCs w:val="24"/>
        </w:rPr>
        <w:t>centre</w:t>
      </w:r>
      <w:proofErr w:type="spellEnd"/>
      <w:r>
        <w:rPr>
          <w:rFonts w:ascii="Arial" w:hAnsi="Arial" w:cs="Arial"/>
          <w:szCs w:val="24"/>
        </w:rPr>
        <w:t xml:space="preserve"> from pre-therapy (upper) and acquired resistance (lower) samples (Red = CD138-positive cells; yellow = CD45-positive cells).  The CD45-positive cells showed an obvious decline in pre-therapy samples compared with acquired resistance samples.  </w:t>
      </w:r>
      <w:r>
        <w:rPr>
          <w:rFonts w:ascii="Arial" w:hAnsi="Arial" w:cs="Arial"/>
          <w:b/>
          <w:bCs/>
          <w:szCs w:val="24"/>
        </w:rPr>
        <w:t>B</w:t>
      </w:r>
      <w:r>
        <w:rPr>
          <w:rFonts w:ascii="Arial" w:hAnsi="Arial" w:cs="Arial"/>
          <w:szCs w:val="24"/>
        </w:rPr>
        <w:t xml:space="preserve">, Histograms showing </w:t>
      </w:r>
      <w:r>
        <w:rPr>
          <w:rFonts w:ascii="Arial" w:hAnsi="Arial" w:cs="Arial"/>
          <w:szCs w:val="24"/>
        </w:rPr>
        <w:lastRenderedPageBreak/>
        <w:t xml:space="preserve">variations in the composition of immune cells in CD45-positive </w:t>
      </w:r>
      <w:r>
        <w:rPr>
          <w:rFonts w:ascii="Arial" w:hAnsi="Arial" w:cs="Arial" w:hint="eastAsia"/>
          <w:szCs w:val="24"/>
          <w:lang w:eastAsia="zh-CN"/>
        </w:rPr>
        <w:t>area of interest (</w:t>
      </w:r>
      <w:proofErr w:type="spellStart"/>
      <w:r>
        <w:rPr>
          <w:rFonts w:ascii="Arial" w:hAnsi="Arial" w:cs="Arial" w:hint="eastAsia"/>
          <w:szCs w:val="24"/>
          <w:lang w:eastAsia="zh-CN"/>
        </w:rPr>
        <w:t>Ao</w:t>
      </w:r>
      <w:r>
        <w:rPr>
          <w:rFonts w:ascii="Arial" w:hAnsi="Arial" w:cs="Arial"/>
          <w:szCs w:val="24"/>
        </w:rPr>
        <w:t>Is</w:t>
      </w:r>
      <w:proofErr w:type="spellEnd"/>
      <w:r>
        <w:rPr>
          <w:rFonts w:ascii="Arial" w:hAnsi="Arial" w:cs="Arial" w:hint="eastAsia"/>
          <w:szCs w:val="24"/>
          <w:lang w:eastAsia="zh-CN"/>
        </w:rPr>
        <w:t>)</w:t>
      </w:r>
      <w:r>
        <w:rPr>
          <w:rFonts w:ascii="Arial" w:hAnsi="Arial" w:cs="Arial"/>
          <w:szCs w:val="24"/>
        </w:rPr>
        <w:t xml:space="preserve"> for the cancer margin between pre-therapy and acquired resistance samples. Pre = pre-therapy; Res = acquired resistance. </w:t>
      </w:r>
      <w:r>
        <w:rPr>
          <w:rFonts w:ascii="Arial" w:hAnsi="Arial" w:cs="Arial"/>
          <w:b/>
          <w:bCs/>
          <w:szCs w:val="24"/>
        </w:rPr>
        <w:t>C</w:t>
      </w:r>
      <w:r>
        <w:rPr>
          <w:rFonts w:ascii="Arial" w:hAnsi="Arial" w:cs="Arial"/>
          <w:szCs w:val="24"/>
        </w:rPr>
        <w:t xml:space="preserve">, Boxplots of resistant neoplastic plasma cell cluster 8 signature in normal plasma cells (NPC) and plasma cell myeloma (PCM) cells among four public cohorts (GSE125361, GSE47552, GSE6691 and GSE2113).  </w:t>
      </w:r>
      <w:r>
        <w:rPr>
          <w:rFonts w:ascii="Arial" w:hAnsi="Arial" w:cs="Arial"/>
          <w:b/>
          <w:bCs/>
          <w:szCs w:val="24"/>
        </w:rPr>
        <w:t>D</w:t>
      </w:r>
      <w:r>
        <w:rPr>
          <w:rFonts w:ascii="Arial" w:hAnsi="Arial" w:cs="Arial"/>
          <w:szCs w:val="24"/>
        </w:rPr>
        <w:t xml:space="preserve">, Boxplots of exhausted signature scores in pre-therapy and acquired resistance samples from the cancer </w:t>
      </w:r>
      <w:proofErr w:type="spellStart"/>
      <w:r>
        <w:rPr>
          <w:rFonts w:ascii="Arial" w:hAnsi="Arial" w:cs="Arial"/>
          <w:szCs w:val="24"/>
        </w:rPr>
        <w:t>centre</w:t>
      </w:r>
      <w:proofErr w:type="spellEnd"/>
      <w:r>
        <w:rPr>
          <w:rFonts w:ascii="Arial" w:hAnsi="Arial" w:cs="Arial"/>
          <w:szCs w:val="24"/>
        </w:rPr>
        <w:t>, cancer margin, all regions, and CD138-positive plasma cells.  The gene profiles used for exhaustion signature calculation were different in CD45-positive and CD138-positive cells based on whether the immune checkpoints were expressed in immune cells or cancer cells (</w:t>
      </w:r>
      <w:r w:rsidRPr="008D5320">
        <w:rPr>
          <w:rFonts w:ascii="Arial" w:hAnsi="Arial" w:cs="Arial"/>
          <w:b/>
          <w:bCs/>
          <w:szCs w:val="24"/>
        </w:rPr>
        <w:t>Supplement</w:t>
      </w:r>
      <w:r w:rsidRPr="008D5320">
        <w:rPr>
          <w:rFonts w:ascii="Arial" w:hAnsi="Arial" w:cs="Arial" w:hint="eastAsia"/>
          <w:b/>
          <w:bCs/>
          <w:szCs w:val="24"/>
          <w:lang w:eastAsia="zh-CN"/>
        </w:rPr>
        <w:t>al</w:t>
      </w:r>
      <w:r w:rsidRPr="008D5320">
        <w:rPr>
          <w:rFonts w:ascii="Arial" w:hAnsi="Arial" w:cs="Arial"/>
          <w:b/>
          <w:bCs/>
          <w:szCs w:val="24"/>
        </w:rPr>
        <w:t xml:space="preserve"> </w:t>
      </w:r>
      <w:r w:rsidRPr="008D5320">
        <w:rPr>
          <w:rFonts w:ascii="Arial" w:hAnsi="Arial" w:cs="Arial" w:hint="eastAsia"/>
          <w:b/>
          <w:bCs/>
          <w:szCs w:val="24"/>
          <w:lang w:eastAsia="zh-CN"/>
        </w:rPr>
        <w:t>T</w:t>
      </w:r>
      <w:r w:rsidRPr="008D5320">
        <w:rPr>
          <w:rFonts w:ascii="Arial" w:hAnsi="Arial" w:cs="Arial"/>
          <w:b/>
          <w:bCs/>
          <w:szCs w:val="24"/>
        </w:rPr>
        <w:t xml:space="preserve">able </w:t>
      </w:r>
      <w:r w:rsidR="008D5320" w:rsidRPr="008D5320">
        <w:rPr>
          <w:rFonts w:ascii="Arial" w:hAnsi="Arial" w:cs="Arial" w:hint="eastAsia"/>
          <w:b/>
          <w:bCs/>
          <w:szCs w:val="24"/>
          <w:lang w:eastAsia="zh-CN"/>
        </w:rPr>
        <w:t>4</w:t>
      </w:r>
      <w:r w:rsidRPr="008D5320">
        <w:rPr>
          <w:rFonts w:ascii="Arial" w:hAnsi="Arial" w:cs="Arial" w:hint="eastAsia"/>
          <w:b/>
          <w:bCs/>
          <w:szCs w:val="24"/>
          <w:lang w:eastAsia="zh-CN"/>
        </w:rPr>
        <w:t xml:space="preserve">, </w:t>
      </w:r>
      <w:r w:rsidR="008D5320" w:rsidRPr="008D5320">
        <w:rPr>
          <w:rFonts w:ascii="Arial" w:hAnsi="Arial" w:cs="Arial" w:hint="eastAsia"/>
          <w:b/>
          <w:bCs/>
          <w:szCs w:val="24"/>
          <w:lang w:eastAsia="zh-CN"/>
        </w:rPr>
        <w:t>5</w:t>
      </w:r>
      <w:r>
        <w:rPr>
          <w:rFonts w:ascii="Arial" w:hAnsi="Arial" w:cs="Arial"/>
          <w:szCs w:val="24"/>
        </w:rPr>
        <w:t xml:space="preserve">).  </w:t>
      </w:r>
    </w:p>
    <w:p w14:paraId="7DA8AF8F" w14:textId="77777777" w:rsidR="004756E1" w:rsidRDefault="004756E1">
      <w:pPr>
        <w:spacing w:line="480" w:lineRule="auto"/>
        <w:jc w:val="both"/>
        <w:rPr>
          <w:rFonts w:ascii="Arial" w:hAnsi="Arial" w:cs="Arial"/>
          <w:szCs w:val="24"/>
        </w:rPr>
      </w:pPr>
    </w:p>
    <w:p w14:paraId="4B63FB75" w14:textId="77777777" w:rsidR="004756E1" w:rsidRDefault="004756E1">
      <w:pPr>
        <w:spacing w:line="480" w:lineRule="auto"/>
        <w:jc w:val="both"/>
        <w:rPr>
          <w:rFonts w:ascii="Arial" w:hAnsi="Arial" w:cs="Arial"/>
          <w:szCs w:val="24"/>
        </w:rPr>
      </w:pPr>
    </w:p>
    <w:p w14:paraId="55B290BE" w14:textId="77777777" w:rsidR="004756E1" w:rsidRDefault="004756E1">
      <w:pPr>
        <w:spacing w:line="480" w:lineRule="auto"/>
        <w:jc w:val="both"/>
        <w:rPr>
          <w:rFonts w:ascii="Arial" w:hAnsi="Arial" w:cs="Arial"/>
          <w:szCs w:val="24"/>
        </w:rPr>
      </w:pPr>
    </w:p>
    <w:p w14:paraId="3E67AFAD" w14:textId="77777777" w:rsidR="004756E1" w:rsidRDefault="004756E1">
      <w:pPr>
        <w:spacing w:line="480" w:lineRule="auto"/>
        <w:jc w:val="both"/>
        <w:rPr>
          <w:rFonts w:ascii="Arial" w:hAnsi="Arial" w:cs="Arial"/>
          <w:szCs w:val="24"/>
        </w:rPr>
      </w:pPr>
    </w:p>
    <w:p w14:paraId="2ACB53D8" w14:textId="77777777" w:rsidR="004756E1" w:rsidRDefault="004756E1">
      <w:pPr>
        <w:spacing w:line="480" w:lineRule="auto"/>
        <w:jc w:val="both"/>
        <w:rPr>
          <w:rFonts w:ascii="Arial" w:hAnsi="Arial" w:cs="Arial"/>
          <w:szCs w:val="24"/>
        </w:rPr>
      </w:pPr>
    </w:p>
    <w:p w14:paraId="555C50B2" w14:textId="77777777" w:rsidR="004756E1" w:rsidRDefault="004756E1">
      <w:pPr>
        <w:spacing w:line="480" w:lineRule="auto"/>
        <w:jc w:val="both"/>
        <w:rPr>
          <w:rFonts w:ascii="Arial" w:hAnsi="Arial" w:cs="Arial"/>
          <w:szCs w:val="24"/>
        </w:rPr>
      </w:pPr>
    </w:p>
    <w:p w14:paraId="5190A497" w14:textId="77777777" w:rsidR="004756E1" w:rsidRDefault="004756E1">
      <w:pPr>
        <w:spacing w:line="480" w:lineRule="auto"/>
        <w:jc w:val="both"/>
        <w:rPr>
          <w:rFonts w:ascii="Arial" w:hAnsi="Arial" w:cs="Arial"/>
          <w:szCs w:val="24"/>
        </w:rPr>
      </w:pPr>
    </w:p>
    <w:p w14:paraId="35070C39" w14:textId="77777777" w:rsidR="004756E1" w:rsidRDefault="004756E1">
      <w:pPr>
        <w:spacing w:line="480" w:lineRule="auto"/>
        <w:jc w:val="both"/>
        <w:rPr>
          <w:rFonts w:ascii="Arial" w:hAnsi="Arial" w:cs="Arial"/>
          <w:szCs w:val="24"/>
        </w:rPr>
      </w:pPr>
    </w:p>
    <w:p w14:paraId="6A6CB89A" w14:textId="77777777" w:rsidR="004756E1" w:rsidRDefault="004756E1">
      <w:pPr>
        <w:spacing w:line="480" w:lineRule="auto"/>
        <w:jc w:val="both"/>
        <w:rPr>
          <w:rFonts w:ascii="Arial" w:hAnsi="Arial" w:cs="Arial"/>
          <w:szCs w:val="24"/>
        </w:rPr>
      </w:pPr>
    </w:p>
    <w:p w14:paraId="67F2DA3D" w14:textId="77777777" w:rsidR="004756E1" w:rsidRDefault="004756E1">
      <w:pPr>
        <w:spacing w:line="480" w:lineRule="auto"/>
        <w:jc w:val="both"/>
        <w:rPr>
          <w:rFonts w:ascii="Arial" w:hAnsi="Arial" w:cs="Arial"/>
          <w:szCs w:val="24"/>
        </w:rPr>
      </w:pPr>
    </w:p>
    <w:p w14:paraId="6AAB3E62" w14:textId="77777777" w:rsidR="004756E1" w:rsidRDefault="004756E1">
      <w:pPr>
        <w:spacing w:line="480" w:lineRule="auto"/>
        <w:jc w:val="both"/>
        <w:rPr>
          <w:rFonts w:ascii="Arial" w:hAnsi="Arial" w:cs="Arial"/>
          <w:szCs w:val="24"/>
        </w:rPr>
      </w:pPr>
    </w:p>
    <w:p w14:paraId="468528D7" w14:textId="77777777" w:rsidR="004756E1" w:rsidRDefault="004756E1">
      <w:pPr>
        <w:spacing w:line="480" w:lineRule="auto"/>
        <w:jc w:val="both"/>
        <w:rPr>
          <w:rFonts w:ascii="Arial" w:hAnsi="Arial" w:cs="Arial"/>
          <w:szCs w:val="24"/>
        </w:rPr>
      </w:pPr>
    </w:p>
    <w:p w14:paraId="7D7CA7E1" w14:textId="77777777" w:rsidR="004756E1" w:rsidRDefault="004756E1">
      <w:pPr>
        <w:spacing w:line="480" w:lineRule="auto"/>
        <w:jc w:val="both"/>
        <w:rPr>
          <w:rFonts w:ascii="Arial" w:hAnsi="Arial" w:cs="Arial"/>
          <w:szCs w:val="24"/>
        </w:rPr>
      </w:pPr>
    </w:p>
    <w:p w14:paraId="32415288" w14:textId="77777777" w:rsidR="004756E1" w:rsidRDefault="00000000">
      <w:pPr>
        <w:spacing w:line="480" w:lineRule="auto"/>
        <w:jc w:val="both"/>
        <w:rPr>
          <w:rFonts w:ascii="Arial" w:hAnsi="Arial" w:cs="Arial"/>
          <w:szCs w:val="24"/>
        </w:rPr>
      </w:pPr>
      <w:r>
        <w:rPr>
          <w:rFonts w:ascii="Arial" w:hAnsi="Arial" w:cs="Arial" w:hint="eastAsia"/>
          <w:szCs w:val="24"/>
          <w:lang w:eastAsia="zh-CN"/>
        </w:rPr>
        <w:lastRenderedPageBreak/>
        <w:t xml:space="preserve">Supplemental </w:t>
      </w:r>
      <w:r>
        <w:rPr>
          <w:rFonts w:ascii="Arial" w:hAnsi="Arial" w:cs="Arial"/>
          <w:szCs w:val="24"/>
        </w:rPr>
        <w:t>Fig. 6</w:t>
      </w:r>
      <w:r>
        <w:rPr>
          <w:rFonts w:ascii="Arial" w:hAnsi="Arial" w:cs="Arial" w:hint="eastAsia"/>
          <w:szCs w:val="24"/>
          <w:lang w:eastAsia="zh-CN"/>
        </w:rPr>
        <w:t>.</w:t>
      </w:r>
      <w:r>
        <w:rPr>
          <w:rFonts w:ascii="Arial" w:hAnsi="Arial" w:cs="Arial"/>
          <w:szCs w:val="24"/>
        </w:rPr>
        <w:t xml:space="preserve"> Activation of the </w:t>
      </w:r>
      <w:r>
        <w:rPr>
          <w:rFonts w:ascii="Arial" w:hAnsi="Arial" w:cs="Arial"/>
          <w:i/>
          <w:iCs/>
          <w:szCs w:val="24"/>
        </w:rPr>
        <w:t>MYC</w:t>
      </w:r>
      <w:r>
        <w:rPr>
          <w:rFonts w:ascii="Arial" w:hAnsi="Arial" w:cs="Arial"/>
          <w:szCs w:val="24"/>
        </w:rPr>
        <w:t xml:space="preserve"> regulon and its related biological processes in acquired daratumumab resistance.</w:t>
      </w:r>
    </w:p>
    <w:p w14:paraId="0F08058C" w14:textId="77777777" w:rsidR="004756E1" w:rsidRDefault="00000000">
      <w:pPr>
        <w:spacing w:line="480" w:lineRule="auto"/>
        <w:jc w:val="both"/>
        <w:rPr>
          <w:rFonts w:ascii="Arial" w:hAnsi="Arial" w:cs="Arial"/>
          <w:szCs w:val="24"/>
          <w:lang w:eastAsia="zh-CN"/>
        </w:rPr>
      </w:pPr>
      <w:r>
        <w:rPr>
          <w:rFonts w:ascii="Arial" w:hAnsi="Arial" w:cs="Arial"/>
          <w:noProof/>
          <w:szCs w:val="24"/>
          <w:lang w:eastAsia="zh-CN"/>
        </w:rPr>
        <w:drawing>
          <wp:inline distT="0" distB="0" distL="114300" distR="114300" wp14:anchorId="221E7C39" wp14:editId="06905D5E">
            <wp:extent cx="5729605" cy="8086090"/>
            <wp:effectExtent l="0" t="0" r="10795" b="3810"/>
            <wp:docPr id="7" name="图片 7" descr="Supplemental 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l Fig. 6"/>
                    <pic:cNvPicPr>
                      <a:picLocks noChangeAspect="1"/>
                    </pic:cNvPicPr>
                  </pic:nvPicPr>
                  <pic:blipFill>
                    <a:blip r:embed="rId14"/>
                    <a:stretch>
                      <a:fillRect/>
                    </a:stretch>
                  </pic:blipFill>
                  <pic:spPr>
                    <a:xfrm>
                      <a:off x="0" y="0"/>
                      <a:ext cx="5729605" cy="8086090"/>
                    </a:xfrm>
                    <a:prstGeom prst="rect">
                      <a:avLst/>
                    </a:prstGeom>
                  </pic:spPr>
                </pic:pic>
              </a:graphicData>
            </a:graphic>
          </wp:inline>
        </w:drawing>
      </w:r>
    </w:p>
    <w:p w14:paraId="41C9930B" w14:textId="77777777" w:rsidR="004756E1" w:rsidRDefault="00000000">
      <w:pPr>
        <w:spacing w:line="480" w:lineRule="auto"/>
        <w:rPr>
          <w:rFonts w:ascii="Arial" w:hAnsi="Arial" w:cs="Arial"/>
          <w:szCs w:val="24"/>
        </w:rPr>
      </w:pPr>
      <w:r>
        <w:rPr>
          <w:rFonts w:ascii="Arial" w:hAnsi="Arial" w:cs="Arial"/>
          <w:b/>
          <w:bCs/>
          <w:szCs w:val="24"/>
        </w:rPr>
        <w:lastRenderedPageBreak/>
        <w:t>A</w:t>
      </w:r>
      <w:r>
        <w:rPr>
          <w:rFonts w:ascii="Arial" w:hAnsi="Arial" w:cs="Arial"/>
          <w:szCs w:val="24"/>
        </w:rPr>
        <w:t>, Uniform Manifold Approximation and Projection</w:t>
      </w:r>
      <w:r>
        <w:rPr>
          <w:rFonts w:ascii="Arial" w:hAnsi="Arial" w:cs="Arial" w:hint="eastAsia"/>
          <w:szCs w:val="24"/>
          <w:lang w:eastAsia="zh-CN"/>
        </w:rPr>
        <w:t xml:space="preserve"> (</w:t>
      </w:r>
      <w:r>
        <w:rPr>
          <w:rFonts w:ascii="Arial" w:hAnsi="Arial" w:cs="Arial"/>
          <w:szCs w:val="24"/>
        </w:rPr>
        <w:t>UMAP</w:t>
      </w:r>
      <w:r>
        <w:rPr>
          <w:rFonts w:ascii="Arial" w:hAnsi="Arial" w:cs="Arial" w:hint="eastAsia"/>
          <w:szCs w:val="24"/>
          <w:lang w:eastAsia="zh-CN"/>
        </w:rPr>
        <w:t>)</w:t>
      </w:r>
      <w:r>
        <w:rPr>
          <w:rFonts w:ascii="Arial" w:hAnsi="Arial" w:cs="Arial"/>
          <w:szCs w:val="24"/>
        </w:rPr>
        <w:t xml:space="preserve"> plot showing the distributions of 9 neoplastic plasma cell clusters based on transcription factors and their gene regulatory networks (left), and the variations between pre-therapy</w:t>
      </w:r>
      <w:r>
        <w:rPr>
          <w:rFonts w:ascii="Arial" w:hAnsi="Arial" w:cs="Arial" w:hint="eastAsia"/>
          <w:szCs w:val="24"/>
          <w:lang w:eastAsia="zh-CN"/>
        </w:rPr>
        <w:t xml:space="preserve"> (Pre)</w:t>
      </w:r>
      <w:r>
        <w:rPr>
          <w:rFonts w:ascii="Arial" w:hAnsi="Arial" w:cs="Arial"/>
          <w:szCs w:val="24"/>
        </w:rPr>
        <w:t xml:space="preserve"> and acquired resistance</w:t>
      </w:r>
      <w:r>
        <w:rPr>
          <w:rFonts w:ascii="Arial" w:hAnsi="Arial" w:cs="Arial" w:hint="eastAsia"/>
          <w:szCs w:val="24"/>
          <w:lang w:eastAsia="zh-CN"/>
        </w:rPr>
        <w:t xml:space="preserve"> (Res)</w:t>
      </w:r>
      <w:r>
        <w:rPr>
          <w:rFonts w:ascii="Arial" w:hAnsi="Arial" w:cs="Arial"/>
          <w:szCs w:val="24"/>
        </w:rPr>
        <w:t xml:space="preserve"> samples (right).</w:t>
      </w:r>
      <w:r>
        <w:rPr>
          <w:rFonts w:ascii="Arial" w:hAnsi="Arial" w:cs="Arial"/>
          <w:b/>
          <w:bCs/>
          <w:szCs w:val="24"/>
        </w:rPr>
        <w:t xml:space="preserve"> B</w:t>
      </w:r>
      <w:r>
        <w:rPr>
          <w:rFonts w:ascii="Arial" w:hAnsi="Arial" w:cs="Arial"/>
          <w:szCs w:val="24"/>
        </w:rPr>
        <w:t xml:space="preserve">, </w:t>
      </w:r>
      <w:proofErr w:type="gramStart"/>
      <w:r>
        <w:rPr>
          <w:rFonts w:ascii="Arial" w:hAnsi="Arial" w:cs="Arial"/>
          <w:szCs w:val="24"/>
        </w:rPr>
        <w:t>According</w:t>
      </w:r>
      <w:proofErr w:type="gramEnd"/>
      <w:r>
        <w:rPr>
          <w:rFonts w:ascii="Arial" w:hAnsi="Arial" w:cs="Arial"/>
          <w:szCs w:val="24"/>
        </w:rPr>
        <w:t xml:space="preserve"> to the unsupervised hierarchical clustering, regulons were divided into 15 modules based on the connection specificity index (CSI) matrix.  </w:t>
      </w:r>
      <w:r>
        <w:rPr>
          <w:rFonts w:ascii="Arial" w:hAnsi="Arial" w:cs="Arial"/>
          <w:b/>
          <w:bCs/>
          <w:szCs w:val="24"/>
        </w:rPr>
        <w:t>C</w:t>
      </w:r>
      <w:r>
        <w:rPr>
          <w:rFonts w:ascii="Arial" w:hAnsi="Arial" w:cs="Arial"/>
          <w:szCs w:val="24"/>
        </w:rPr>
        <w:t xml:space="preserve">, UMAP plot illuminating the regulons in module 2 based on the </w:t>
      </w:r>
      <w:r>
        <w:rPr>
          <w:rFonts w:ascii="Arial" w:hAnsi="Arial" w:cs="Arial" w:hint="eastAsia"/>
          <w:szCs w:val="24"/>
          <w:lang w:eastAsia="zh-CN"/>
        </w:rPr>
        <w:t>regulon activity score</w:t>
      </w:r>
      <w:r>
        <w:rPr>
          <w:rFonts w:ascii="Arial" w:hAnsi="Arial" w:cs="Arial"/>
          <w:szCs w:val="24"/>
        </w:rPr>
        <w:t xml:space="preserve"> showing obvious alterations between the pre-therapy (left) and acquired resistance (right) samples.  </w:t>
      </w:r>
      <w:r>
        <w:rPr>
          <w:rFonts w:ascii="Arial" w:hAnsi="Arial" w:cs="Arial"/>
          <w:b/>
          <w:bCs/>
          <w:szCs w:val="24"/>
        </w:rPr>
        <w:t>D</w:t>
      </w:r>
      <w:r>
        <w:rPr>
          <w:rFonts w:ascii="Arial" w:hAnsi="Arial" w:cs="Arial"/>
          <w:szCs w:val="24"/>
        </w:rPr>
        <w:t xml:space="preserve">, </w:t>
      </w:r>
      <w:r>
        <w:rPr>
          <w:rFonts w:ascii="Arial" w:eastAsia="宋体" w:hAnsi="Arial" w:cs="Arial"/>
          <w:szCs w:val="24"/>
        </w:rPr>
        <w:t>Kyoto Encyclopedia of Genes and Genomes</w:t>
      </w:r>
      <w:r>
        <w:rPr>
          <w:rFonts w:ascii="Arial" w:hAnsi="Arial" w:cs="Arial"/>
          <w:szCs w:val="24"/>
        </w:rPr>
        <w:t xml:space="preserve"> (KEGG) (upper) and Gene Ontology (GO) (lower) analyses of pathways enriched in Model 2 regulon genes, including </w:t>
      </w:r>
      <w:r>
        <w:rPr>
          <w:rFonts w:ascii="Arial" w:hAnsi="Arial" w:cs="Arial"/>
          <w:i/>
          <w:iCs/>
          <w:szCs w:val="24"/>
        </w:rPr>
        <w:t>MYC</w:t>
      </w:r>
      <w:r>
        <w:rPr>
          <w:rFonts w:ascii="Arial" w:hAnsi="Arial" w:cs="Arial"/>
          <w:szCs w:val="24"/>
        </w:rPr>
        <w:t xml:space="preserve"> regulon-related genes.  </w:t>
      </w:r>
      <w:r>
        <w:rPr>
          <w:rFonts w:ascii="Arial" w:hAnsi="Arial" w:cs="Arial"/>
          <w:b/>
          <w:bCs/>
          <w:szCs w:val="24"/>
        </w:rPr>
        <w:t>E</w:t>
      </w:r>
      <w:r>
        <w:rPr>
          <w:rFonts w:ascii="Arial" w:hAnsi="Arial" w:cs="Arial"/>
          <w:szCs w:val="24"/>
        </w:rPr>
        <w:t xml:space="preserve">, UMAP plots showing elevated activation of the </w:t>
      </w:r>
      <w:r>
        <w:rPr>
          <w:rFonts w:ascii="Arial" w:hAnsi="Arial" w:cs="Arial"/>
          <w:i/>
          <w:iCs/>
          <w:szCs w:val="24"/>
        </w:rPr>
        <w:t>MYC</w:t>
      </w:r>
      <w:r>
        <w:rPr>
          <w:rFonts w:ascii="Arial" w:hAnsi="Arial" w:cs="Arial"/>
          <w:szCs w:val="24"/>
        </w:rPr>
        <w:t xml:space="preserve"> regulon in neoplastic plasma cells with acquired resistance compared with the pre-therapy sample.  </w:t>
      </w:r>
      <w:r>
        <w:rPr>
          <w:rFonts w:ascii="Arial" w:hAnsi="Arial" w:cs="Arial"/>
          <w:b/>
          <w:bCs/>
          <w:szCs w:val="24"/>
        </w:rPr>
        <w:t>F</w:t>
      </w:r>
      <w:r>
        <w:rPr>
          <w:rFonts w:ascii="Arial" w:hAnsi="Arial" w:cs="Arial"/>
          <w:szCs w:val="24"/>
        </w:rPr>
        <w:t xml:space="preserve">, Western blot analysis of MYC expression in </w:t>
      </w:r>
      <w:r>
        <w:rPr>
          <w:rFonts w:ascii="Arial" w:hAnsi="Arial" w:cs="Arial" w:hint="eastAsia"/>
          <w:szCs w:val="24"/>
          <w:lang w:eastAsia="zh-CN"/>
        </w:rPr>
        <w:t>3</w:t>
      </w:r>
      <w:r>
        <w:rPr>
          <w:rFonts w:ascii="Arial" w:hAnsi="Arial" w:cs="Arial"/>
          <w:szCs w:val="24"/>
        </w:rPr>
        <w:t xml:space="preserve"> plasma cell myeloma</w:t>
      </w:r>
      <w:r>
        <w:rPr>
          <w:rFonts w:ascii="Arial" w:hAnsi="Arial" w:cs="Arial" w:hint="eastAsia"/>
          <w:szCs w:val="24"/>
          <w:lang w:eastAsia="zh-CN"/>
        </w:rPr>
        <w:t xml:space="preserve"> (</w:t>
      </w:r>
      <w:r>
        <w:rPr>
          <w:rFonts w:ascii="Arial" w:hAnsi="Arial" w:cs="Arial"/>
          <w:szCs w:val="24"/>
        </w:rPr>
        <w:t>PCM</w:t>
      </w:r>
      <w:r>
        <w:rPr>
          <w:rFonts w:ascii="Arial" w:hAnsi="Arial" w:cs="Arial" w:hint="eastAsia"/>
          <w:szCs w:val="24"/>
          <w:lang w:eastAsia="zh-CN"/>
        </w:rPr>
        <w:t>)</w:t>
      </w:r>
      <w:r>
        <w:rPr>
          <w:rFonts w:ascii="Arial" w:hAnsi="Arial" w:cs="Arial"/>
          <w:szCs w:val="24"/>
        </w:rPr>
        <w:t xml:space="preserve"> cell lines (RPMI 8226, MM.1S, and Luc+ -MM.1S) stably transfected with </w:t>
      </w:r>
      <w:r>
        <w:rPr>
          <w:rFonts w:ascii="Arial" w:hAnsi="Arial" w:cs="Arial"/>
          <w:i/>
          <w:iCs/>
          <w:szCs w:val="24"/>
        </w:rPr>
        <w:t>MYC</w:t>
      </w:r>
      <w:r>
        <w:rPr>
          <w:rFonts w:ascii="Arial" w:hAnsi="Arial" w:cs="Arial" w:hint="eastAsia"/>
          <w:i/>
          <w:iCs/>
          <w:szCs w:val="24"/>
          <w:lang w:eastAsia="zh-CN"/>
        </w:rPr>
        <w:t xml:space="preserve"> </w:t>
      </w:r>
      <w:r>
        <w:rPr>
          <w:rFonts w:ascii="Arial" w:hAnsi="Arial" w:cs="Arial" w:hint="eastAsia"/>
          <w:szCs w:val="24"/>
          <w:lang w:eastAsia="zh-CN"/>
        </w:rPr>
        <w:t>overexpressing (OE)</w:t>
      </w:r>
      <w:r>
        <w:rPr>
          <w:rFonts w:ascii="Arial" w:hAnsi="Arial" w:cs="Arial"/>
          <w:szCs w:val="24"/>
        </w:rPr>
        <w:t xml:space="preserve"> or a </w:t>
      </w:r>
      <w:r>
        <w:rPr>
          <w:rFonts w:ascii="Arial" w:hAnsi="Arial" w:cs="Arial" w:hint="eastAsia"/>
          <w:szCs w:val="24"/>
          <w:lang w:eastAsia="zh-CN"/>
        </w:rPr>
        <w:t xml:space="preserve">negative </w:t>
      </w:r>
      <w:r>
        <w:rPr>
          <w:rFonts w:ascii="Arial" w:hAnsi="Arial" w:cs="Arial"/>
          <w:szCs w:val="24"/>
        </w:rPr>
        <w:t>control</w:t>
      </w:r>
      <w:r>
        <w:rPr>
          <w:rFonts w:ascii="Arial" w:hAnsi="Arial" w:cs="Arial" w:hint="eastAsia"/>
          <w:szCs w:val="24"/>
          <w:lang w:eastAsia="zh-CN"/>
        </w:rPr>
        <w:t xml:space="preserve"> (NC)</w:t>
      </w:r>
      <w:r>
        <w:rPr>
          <w:rFonts w:ascii="Arial" w:hAnsi="Arial" w:cs="Arial"/>
          <w:szCs w:val="24"/>
        </w:rPr>
        <w:t xml:space="preserve"> plasmid.  </w:t>
      </w:r>
      <w:r>
        <w:rPr>
          <w:rFonts w:ascii="Arial" w:hAnsi="Arial" w:cs="Arial"/>
          <w:b/>
          <w:bCs/>
          <w:szCs w:val="24"/>
        </w:rPr>
        <w:t>G</w:t>
      </w:r>
      <w:r>
        <w:rPr>
          <w:rFonts w:ascii="Arial" w:hAnsi="Arial" w:cs="Arial"/>
          <w:szCs w:val="24"/>
        </w:rPr>
        <w:t xml:space="preserve">, Weight variations in the </w:t>
      </w:r>
      <w:r>
        <w:rPr>
          <w:rFonts w:ascii="Arial" w:hAnsi="Arial" w:cs="Arial" w:hint="eastAsia"/>
          <w:szCs w:val="24"/>
          <w:lang w:eastAsia="zh-CN"/>
        </w:rPr>
        <w:t>3</w:t>
      </w:r>
      <w:r>
        <w:rPr>
          <w:rFonts w:ascii="Arial" w:hAnsi="Arial" w:cs="Arial"/>
          <w:szCs w:val="24"/>
        </w:rPr>
        <w:t xml:space="preserve"> mouse groups (Dara + NK treated Luc+ -</w:t>
      </w:r>
      <w:r>
        <w:rPr>
          <w:rFonts w:ascii="Arial" w:hAnsi="Arial" w:cs="Arial"/>
          <w:i/>
          <w:iCs/>
          <w:szCs w:val="24"/>
        </w:rPr>
        <w:t>MYC</w:t>
      </w:r>
      <w:r>
        <w:rPr>
          <w:rFonts w:ascii="Arial" w:hAnsi="Arial" w:cs="Arial"/>
          <w:szCs w:val="24"/>
        </w:rPr>
        <w:t xml:space="preserve"> NC, Dara + NK treated Luc+ -</w:t>
      </w:r>
      <w:r>
        <w:rPr>
          <w:rFonts w:ascii="Arial" w:hAnsi="Arial" w:cs="Arial"/>
          <w:i/>
          <w:iCs/>
          <w:szCs w:val="24"/>
        </w:rPr>
        <w:t>MYC</w:t>
      </w:r>
      <w:r>
        <w:rPr>
          <w:rFonts w:ascii="Arial" w:hAnsi="Arial" w:cs="Arial"/>
          <w:szCs w:val="24"/>
        </w:rPr>
        <w:t xml:space="preserve"> OE, and Dara + NK + MYCi975 treated Luc+ -</w:t>
      </w:r>
      <w:r>
        <w:rPr>
          <w:rFonts w:ascii="Arial" w:hAnsi="Arial" w:cs="Arial"/>
          <w:i/>
          <w:iCs/>
          <w:szCs w:val="24"/>
        </w:rPr>
        <w:t>MYC</w:t>
      </w:r>
      <w:r>
        <w:rPr>
          <w:rFonts w:ascii="Arial" w:hAnsi="Arial" w:cs="Arial"/>
          <w:szCs w:val="24"/>
        </w:rPr>
        <w:t xml:space="preserve"> OE) during their respective treatments.  Dara = daratumumab</w:t>
      </w:r>
      <w:r>
        <w:rPr>
          <w:rFonts w:ascii="Arial" w:hAnsi="Arial" w:cs="Arial" w:hint="eastAsia"/>
          <w:szCs w:val="24"/>
          <w:lang w:eastAsia="zh-CN"/>
        </w:rPr>
        <w:t>.</w:t>
      </w:r>
      <w:r>
        <w:rPr>
          <w:rFonts w:ascii="Arial" w:hAnsi="Arial" w:cs="Arial"/>
          <w:szCs w:val="24"/>
        </w:rPr>
        <w:t xml:space="preserve"> Pre = pre-therapy; Res = acquired resistance.</w:t>
      </w:r>
    </w:p>
    <w:p w14:paraId="6D1AD5E6" w14:textId="77777777" w:rsidR="004756E1" w:rsidRDefault="004756E1">
      <w:pPr>
        <w:spacing w:line="480" w:lineRule="auto"/>
        <w:rPr>
          <w:rFonts w:ascii="Arial" w:hAnsi="Arial" w:cs="Arial"/>
          <w:szCs w:val="24"/>
          <w:lang w:eastAsia="zh-CN"/>
        </w:rPr>
      </w:pPr>
    </w:p>
    <w:p w14:paraId="398CCEA4" w14:textId="77777777" w:rsidR="004756E1" w:rsidRDefault="00000000">
      <w:pPr>
        <w:pStyle w:val="SMHeading"/>
        <w:spacing w:line="480" w:lineRule="auto"/>
        <w:jc w:val="both"/>
        <w:rPr>
          <w:rFonts w:ascii="Arial" w:hAnsi="Arial" w:cs="Arial"/>
          <w:lang w:eastAsia="zh-CN"/>
        </w:rPr>
      </w:pPr>
      <w:r>
        <w:rPr>
          <w:rFonts w:ascii="Arial" w:hAnsi="Arial" w:cs="Arial"/>
          <w:lang w:eastAsia="zh-CN"/>
        </w:rPr>
        <w:lastRenderedPageBreak/>
        <w:t xml:space="preserve">Supplemental </w:t>
      </w:r>
      <w:r>
        <w:rPr>
          <w:rFonts w:ascii="Arial" w:hAnsi="Arial" w:cs="Arial" w:hint="eastAsia"/>
          <w:lang w:eastAsia="zh-CN"/>
        </w:rPr>
        <w:t>T</w:t>
      </w:r>
      <w:r>
        <w:rPr>
          <w:rFonts w:ascii="Arial" w:hAnsi="Arial" w:cs="Arial"/>
          <w:lang w:eastAsia="zh-CN"/>
        </w:rPr>
        <w:t>ables</w:t>
      </w:r>
    </w:p>
    <w:p w14:paraId="69E04D9B"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hint="eastAsia"/>
          <w:b w:val="0"/>
          <w:bCs w:val="0"/>
          <w:lang w:eastAsia="zh-CN"/>
        </w:rPr>
        <w:t xml:space="preserve">Supplemental </w:t>
      </w:r>
      <w:r>
        <w:rPr>
          <w:rFonts w:ascii="Arial" w:hAnsi="Arial" w:cs="Arial"/>
          <w:b w:val="0"/>
          <w:bCs w:val="0"/>
        </w:rPr>
        <w:t>Table 1</w:t>
      </w:r>
      <w:r>
        <w:rPr>
          <w:rFonts w:ascii="Arial" w:hAnsi="Arial" w:cs="Arial" w:hint="eastAsia"/>
          <w:b w:val="0"/>
          <w:bCs w:val="0"/>
          <w:lang w:eastAsia="zh-CN"/>
        </w:rPr>
        <w:t>.</w:t>
      </w:r>
      <w:r>
        <w:rPr>
          <w:rFonts w:ascii="Arial" w:hAnsi="Arial" w:cs="Arial"/>
          <w:b w:val="0"/>
          <w:bCs w:val="0"/>
          <w:lang w:eastAsia="zh-CN"/>
        </w:rPr>
        <w:t xml:space="preserve"> </w:t>
      </w:r>
      <w:r>
        <w:rPr>
          <w:rFonts w:ascii="Arial" w:hAnsi="Arial" w:cs="Arial"/>
          <w:b w:val="0"/>
          <w:bCs w:val="0"/>
          <w:lang w:val="en-GB"/>
        </w:rPr>
        <w:t xml:space="preserve">Clinical characteristics of the </w:t>
      </w:r>
      <w:r>
        <w:rPr>
          <w:rFonts w:ascii="Arial" w:hAnsi="Arial" w:cs="Arial" w:hint="eastAsia"/>
          <w:b w:val="0"/>
          <w:bCs w:val="0"/>
          <w:lang w:eastAsia="zh-CN"/>
        </w:rPr>
        <w:t>6</w:t>
      </w:r>
      <w:r>
        <w:rPr>
          <w:rFonts w:ascii="Arial" w:hAnsi="Arial" w:cs="Arial"/>
          <w:b w:val="0"/>
          <w:bCs w:val="0"/>
          <w:lang w:val="en-GB"/>
        </w:rPr>
        <w:t xml:space="preserve"> patients enrolled for single-cell sequencing</w:t>
      </w:r>
      <w:r>
        <w:rPr>
          <w:rFonts w:ascii="Arial" w:hAnsi="Arial" w:cs="Arial"/>
          <w:b w:val="0"/>
          <w:bCs w:val="0"/>
          <w:lang w:eastAsia="zh-CN"/>
        </w:rPr>
        <w:t>.</w:t>
      </w:r>
    </w:p>
    <w:tbl>
      <w:tblPr>
        <w:tblpPr w:leftFromText="180" w:rightFromText="180" w:vertAnchor="text" w:horzAnchor="page" w:tblpX="1531" w:tblpY="468"/>
        <w:tblOverlap w:val="never"/>
        <w:tblW w:w="9663" w:type="dxa"/>
        <w:tblBorders>
          <w:top w:val="single" w:sz="4" w:space="0" w:color="auto"/>
          <w:bottom w:val="single" w:sz="4" w:space="0" w:color="auto"/>
        </w:tblBorders>
        <w:tblLayout w:type="fixed"/>
        <w:tblLook w:val="04A0" w:firstRow="1" w:lastRow="0" w:firstColumn="1" w:lastColumn="0" w:noHBand="0" w:noVBand="1"/>
      </w:tblPr>
      <w:tblGrid>
        <w:gridCol w:w="937"/>
        <w:gridCol w:w="626"/>
        <w:gridCol w:w="934"/>
        <w:gridCol w:w="824"/>
        <w:gridCol w:w="1000"/>
        <w:gridCol w:w="3747"/>
        <w:gridCol w:w="1595"/>
      </w:tblGrid>
      <w:tr w:rsidR="004756E1" w14:paraId="5472FF10" w14:textId="77777777">
        <w:trPr>
          <w:trHeight w:val="312"/>
        </w:trPr>
        <w:tc>
          <w:tcPr>
            <w:tcW w:w="937" w:type="dxa"/>
            <w:tcBorders>
              <w:left w:val="nil"/>
              <w:bottom w:val="single" w:sz="4" w:space="0" w:color="auto"/>
              <w:right w:val="nil"/>
            </w:tcBorders>
            <w:shd w:val="clear" w:color="auto" w:fill="auto"/>
            <w:noWrap/>
            <w:vAlign w:val="center"/>
          </w:tcPr>
          <w:p w14:paraId="5D0E1FF4" w14:textId="77777777" w:rsidR="004756E1" w:rsidRDefault="00000000">
            <w:pPr>
              <w:spacing w:line="480" w:lineRule="auto"/>
              <w:jc w:val="both"/>
              <w:rPr>
                <w:rFonts w:ascii="Arial" w:eastAsia="Arial" w:hAnsi="Arial" w:cs="Arial"/>
                <w:b/>
                <w:bCs/>
                <w:sz w:val="20"/>
                <w:lang w:val="en-GB"/>
              </w:rPr>
            </w:pPr>
            <w:r>
              <w:rPr>
                <w:rFonts w:ascii="Arial" w:eastAsia="Arial" w:hAnsi="Arial" w:cs="Arial"/>
                <w:b/>
                <w:bCs/>
                <w:sz w:val="20"/>
                <w:lang w:val="en-GB"/>
              </w:rPr>
              <w:t>Patient ID</w:t>
            </w:r>
          </w:p>
        </w:tc>
        <w:tc>
          <w:tcPr>
            <w:tcW w:w="626" w:type="dxa"/>
            <w:tcBorders>
              <w:left w:val="nil"/>
              <w:bottom w:val="single" w:sz="4" w:space="0" w:color="auto"/>
              <w:right w:val="nil"/>
            </w:tcBorders>
            <w:shd w:val="clear" w:color="auto" w:fill="auto"/>
            <w:noWrap/>
            <w:vAlign w:val="center"/>
          </w:tcPr>
          <w:p w14:paraId="01ECBC05" w14:textId="77777777" w:rsidR="004756E1" w:rsidRDefault="00000000">
            <w:pPr>
              <w:spacing w:line="480" w:lineRule="auto"/>
              <w:jc w:val="both"/>
              <w:rPr>
                <w:rFonts w:ascii="Arial" w:eastAsia="Arial" w:hAnsi="Arial" w:cs="Arial"/>
                <w:b/>
                <w:bCs/>
                <w:sz w:val="20"/>
                <w:lang w:val="en-GB"/>
              </w:rPr>
            </w:pPr>
            <w:r>
              <w:rPr>
                <w:rFonts w:ascii="Arial" w:eastAsia="Arial" w:hAnsi="Arial" w:cs="Arial"/>
                <w:b/>
                <w:bCs/>
                <w:sz w:val="20"/>
                <w:lang w:val="en-GB"/>
              </w:rPr>
              <w:t>Age</w:t>
            </w:r>
          </w:p>
        </w:tc>
        <w:tc>
          <w:tcPr>
            <w:tcW w:w="934" w:type="dxa"/>
            <w:tcBorders>
              <w:left w:val="nil"/>
              <w:bottom w:val="single" w:sz="4" w:space="0" w:color="auto"/>
              <w:right w:val="nil"/>
            </w:tcBorders>
            <w:shd w:val="clear" w:color="auto" w:fill="auto"/>
            <w:noWrap/>
            <w:vAlign w:val="center"/>
          </w:tcPr>
          <w:p w14:paraId="71F5C043" w14:textId="77777777" w:rsidR="004756E1" w:rsidRDefault="00000000">
            <w:pPr>
              <w:spacing w:line="480" w:lineRule="auto"/>
              <w:jc w:val="both"/>
              <w:rPr>
                <w:rFonts w:ascii="Arial" w:eastAsia="Arial" w:hAnsi="Arial" w:cs="Arial"/>
                <w:b/>
                <w:bCs/>
                <w:sz w:val="20"/>
                <w:lang w:val="en-GB"/>
              </w:rPr>
            </w:pPr>
            <w:r>
              <w:rPr>
                <w:rFonts w:ascii="Arial" w:eastAsia="Arial" w:hAnsi="Arial" w:cs="Arial"/>
                <w:b/>
                <w:bCs/>
                <w:sz w:val="20"/>
                <w:lang w:val="en-GB"/>
              </w:rPr>
              <w:t>Sex</w:t>
            </w:r>
          </w:p>
        </w:tc>
        <w:tc>
          <w:tcPr>
            <w:tcW w:w="824" w:type="dxa"/>
            <w:tcBorders>
              <w:left w:val="nil"/>
              <w:bottom w:val="single" w:sz="4" w:space="0" w:color="auto"/>
              <w:right w:val="nil"/>
            </w:tcBorders>
            <w:shd w:val="clear" w:color="auto" w:fill="auto"/>
            <w:noWrap/>
            <w:vAlign w:val="center"/>
          </w:tcPr>
          <w:p w14:paraId="7BDDD03C" w14:textId="77777777" w:rsidR="004756E1" w:rsidRDefault="00000000">
            <w:pPr>
              <w:spacing w:line="480" w:lineRule="auto"/>
              <w:jc w:val="both"/>
              <w:rPr>
                <w:rFonts w:ascii="Arial" w:eastAsia="Arial" w:hAnsi="Arial" w:cs="Arial"/>
                <w:b/>
                <w:bCs/>
                <w:sz w:val="20"/>
                <w:lang w:val="en-GB"/>
              </w:rPr>
            </w:pPr>
            <w:r>
              <w:rPr>
                <w:rFonts w:ascii="Arial" w:eastAsia="宋体" w:hAnsi="Arial" w:cs="Arial" w:hint="eastAsia"/>
                <w:b/>
                <w:bCs/>
                <w:sz w:val="20"/>
                <w:lang w:eastAsia="zh-CN"/>
              </w:rPr>
              <w:t>PCM</w:t>
            </w:r>
            <w:r>
              <w:rPr>
                <w:rFonts w:ascii="Arial" w:eastAsia="Arial" w:hAnsi="Arial" w:cs="Arial"/>
                <w:b/>
                <w:bCs/>
                <w:sz w:val="20"/>
                <w:lang w:val="en-GB"/>
              </w:rPr>
              <w:t xml:space="preserve"> type</w:t>
            </w:r>
          </w:p>
        </w:tc>
        <w:tc>
          <w:tcPr>
            <w:tcW w:w="1000" w:type="dxa"/>
            <w:tcBorders>
              <w:left w:val="nil"/>
              <w:bottom w:val="single" w:sz="4" w:space="0" w:color="auto"/>
              <w:right w:val="nil"/>
            </w:tcBorders>
            <w:shd w:val="clear" w:color="auto" w:fill="auto"/>
            <w:noWrap/>
            <w:vAlign w:val="center"/>
          </w:tcPr>
          <w:p w14:paraId="078A9559" w14:textId="77777777" w:rsidR="004756E1" w:rsidRDefault="00000000">
            <w:pPr>
              <w:spacing w:line="480" w:lineRule="auto"/>
              <w:jc w:val="both"/>
              <w:rPr>
                <w:rFonts w:ascii="Arial" w:eastAsia="宋体" w:hAnsi="Arial" w:cs="Arial"/>
                <w:b/>
                <w:bCs/>
                <w:sz w:val="20"/>
                <w:lang w:eastAsia="zh-CN"/>
              </w:rPr>
            </w:pPr>
            <w:r>
              <w:rPr>
                <w:rFonts w:ascii="Arial" w:eastAsia="宋体" w:hAnsi="Arial" w:cs="Arial"/>
                <w:b/>
                <w:bCs/>
                <w:sz w:val="20"/>
                <w:lang w:eastAsia="zh-CN"/>
              </w:rPr>
              <w:t>LDH</w:t>
            </w:r>
          </w:p>
          <w:p w14:paraId="6A901B12" w14:textId="77777777" w:rsidR="004756E1" w:rsidRDefault="00000000">
            <w:pPr>
              <w:spacing w:line="480" w:lineRule="auto"/>
              <w:jc w:val="both"/>
              <w:rPr>
                <w:rFonts w:ascii="Arial" w:eastAsia="Arial" w:hAnsi="Arial" w:cs="Arial"/>
                <w:b/>
                <w:bCs/>
                <w:sz w:val="20"/>
                <w:lang w:val="en-GB"/>
              </w:rPr>
            </w:pPr>
            <w:r>
              <w:rPr>
                <w:rFonts w:ascii="Arial" w:eastAsia="宋体" w:hAnsi="Arial" w:cs="Arial"/>
                <w:b/>
                <w:bCs/>
                <w:sz w:val="20"/>
                <w:lang w:val="en-GB"/>
              </w:rPr>
              <w:t>（</w:t>
            </w:r>
            <w:r>
              <w:rPr>
                <w:rFonts w:ascii="Arial" w:eastAsia="Arial" w:hAnsi="Arial" w:cs="Arial"/>
                <w:b/>
                <w:bCs/>
                <w:sz w:val="20"/>
                <w:lang w:val="en-GB"/>
              </w:rPr>
              <w:t>U/L</w:t>
            </w:r>
            <w:r>
              <w:rPr>
                <w:rFonts w:ascii="Arial" w:eastAsia="宋体" w:hAnsi="Arial" w:cs="Arial"/>
                <w:b/>
                <w:bCs/>
                <w:sz w:val="20"/>
                <w:lang w:val="en-GB"/>
              </w:rPr>
              <w:t>）</w:t>
            </w:r>
          </w:p>
        </w:tc>
        <w:tc>
          <w:tcPr>
            <w:tcW w:w="3747" w:type="dxa"/>
            <w:tcBorders>
              <w:left w:val="nil"/>
              <w:bottom w:val="single" w:sz="4" w:space="0" w:color="auto"/>
              <w:right w:val="nil"/>
            </w:tcBorders>
            <w:shd w:val="clear" w:color="auto" w:fill="auto"/>
            <w:noWrap/>
            <w:vAlign w:val="center"/>
          </w:tcPr>
          <w:p w14:paraId="356B7408" w14:textId="77777777" w:rsidR="004756E1" w:rsidRDefault="00000000">
            <w:pPr>
              <w:spacing w:line="480" w:lineRule="auto"/>
              <w:jc w:val="both"/>
              <w:rPr>
                <w:rFonts w:ascii="Arial" w:eastAsia="Arial" w:hAnsi="Arial" w:cs="Arial"/>
                <w:b/>
                <w:bCs/>
                <w:sz w:val="20"/>
                <w:lang w:val="en-GB"/>
              </w:rPr>
            </w:pPr>
            <w:r>
              <w:rPr>
                <w:rFonts w:ascii="Arial" w:eastAsia="Arial" w:hAnsi="Arial" w:cs="Arial"/>
                <w:b/>
                <w:bCs/>
                <w:sz w:val="20"/>
                <w:lang w:val="en-GB"/>
              </w:rPr>
              <w:t>Daratumumab-based regimen</w:t>
            </w:r>
          </w:p>
        </w:tc>
        <w:tc>
          <w:tcPr>
            <w:tcW w:w="1595" w:type="dxa"/>
            <w:tcBorders>
              <w:left w:val="nil"/>
              <w:bottom w:val="single" w:sz="4" w:space="0" w:color="auto"/>
              <w:right w:val="nil"/>
            </w:tcBorders>
            <w:shd w:val="clear" w:color="auto" w:fill="auto"/>
            <w:noWrap/>
            <w:vAlign w:val="center"/>
          </w:tcPr>
          <w:p w14:paraId="764F1F5C" w14:textId="77777777" w:rsidR="004756E1" w:rsidRDefault="00000000">
            <w:pPr>
              <w:spacing w:line="480" w:lineRule="auto"/>
              <w:jc w:val="both"/>
              <w:rPr>
                <w:rFonts w:ascii="Arial" w:eastAsia="宋体" w:hAnsi="Arial" w:cs="Arial"/>
                <w:b/>
                <w:bCs/>
                <w:sz w:val="20"/>
                <w:lang w:eastAsia="zh-CN"/>
              </w:rPr>
            </w:pPr>
            <w:r>
              <w:rPr>
                <w:rFonts w:ascii="Arial" w:eastAsia="宋体" w:hAnsi="Arial" w:cs="Arial"/>
                <w:b/>
                <w:bCs/>
                <w:sz w:val="20"/>
                <w:lang w:eastAsia="zh-CN"/>
              </w:rPr>
              <w:t>FISH</w:t>
            </w:r>
          </w:p>
        </w:tc>
      </w:tr>
      <w:tr w:rsidR="004756E1" w14:paraId="3D1D9590" w14:textId="77777777">
        <w:trPr>
          <w:trHeight w:val="312"/>
        </w:trPr>
        <w:tc>
          <w:tcPr>
            <w:tcW w:w="937" w:type="dxa"/>
            <w:tcBorders>
              <w:top w:val="single" w:sz="4" w:space="0" w:color="auto"/>
              <w:left w:val="nil"/>
              <w:bottom w:val="nil"/>
              <w:right w:val="nil"/>
            </w:tcBorders>
            <w:shd w:val="clear" w:color="auto" w:fill="auto"/>
            <w:noWrap/>
            <w:vAlign w:val="center"/>
          </w:tcPr>
          <w:p w14:paraId="5AAFDF5A"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P1</w:t>
            </w:r>
          </w:p>
        </w:tc>
        <w:tc>
          <w:tcPr>
            <w:tcW w:w="626" w:type="dxa"/>
            <w:tcBorders>
              <w:top w:val="single" w:sz="4" w:space="0" w:color="auto"/>
              <w:left w:val="nil"/>
              <w:bottom w:val="nil"/>
              <w:right w:val="nil"/>
            </w:tcBorders>
            <w:shd w:val="clear" w:color="auto" w:fill="auto"/>
            <w:noWrap/>
            <w:vAlign w:val="center"/>
          </w:tcPr>
          <w:p w14:paraId="28187808"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49</w:t>
            </w:r>
          </w:p>
        </w:tc>
        <w:tc>
          <w:tcPr>
            <w:tcW w:w="934" w:type="dxa"/>
            <w:tcBorders>
              <w:top w:val="single" w:sz="4" w:space="0" w:color="auto"/>
              <w:left w:val="nil"/>
              <w:bottom w:val="nil"/>
              <w:right w:val="nil"/>
            </w:tcBorders>
            <w:shd w:val="clear" w:color="auto" w:fill="auto"/>
            <w:noWrap/>
            <w:vAlign w:val="center"/>
          </w:tcPr>
          <w:p w14:paraId="4DC199CE"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Female</w:t>
            </w:r>
          </w:p>
        </w:tc>
        <w:tc>
          <w:tcPr>
            <w:tcW w:w="824" w:type="dxa"/>
            <w:tcBorders>
              <w:top w:val="single" w:sz="4" w:space="0" w:color="auto"/>
              <w:left w:val="nil"/>
              <w:bottom w:val="nil"/>
              <w:right w:val="nil"/>
            </w:tcBorders>
            <w:shd w:val="clear" w:color="auto" w:fill="auto"/>
            <w:noWrap/>
            <w:vAlign w:val="center"/>
          </w:tcPr>
          <w:p w14:paraId="173657F1"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IgG-λ</w:t>
            </w:r>
          </w:p>
        </w:tc>
        <w:tc>
          <w:tcPr>
            <w:tcW w:w="1000" w:type="dxa"/>
            <w:tcBorders>
              <w:top w:val="single" w:sz="4" w:space="0" w:color="auto"/>
              <w:left w:val="nil"/>
              <w:bottom w:val="nil"/>
              <w:right w:val="nil"/>
            </w:tcBorders>
            <w:shd w:val="clear" w:color="auto" w:fill="auto"/>
            <w:noWrap/>
            <w:vAlign w:val="center"/>
          </w:tcPr>
          <w:p w14:paraId="1AD885CE" w14:textId="77777777" w:rsidR="004756E1" w:rsidRDefault="00000000">
            <w:pPr>
              <w:spacing w:line="480" w:lineRule="auto"/>
              <w:jc w:val="both"/>
              <w:rPr>
                <w:rFonts w:ascii="Arial" w:eastAsia="宋体" w:hAnsi="Arial" w:cs="Arial"/>
                <w:sz w:val="20"/>
                <w:lang w:eastAsia="zh-CN"/>
              </w:rPr>
            </w:pPr>
            <w:r>
              <w:rPr>
                <w:rFonts w:ascii="Arial" w:eastAsia="Arial" w:hAnsi="Arial" w:cs="Arial"/>
                <w:sz w:val="20"/>
                <w:lang w:val="en-GB"/>
              </w:rPr>
              <w:t>360</w:t>
            </w:r>
            <w:r>
              <w:rPr>
                <w:rFonts w:ascii="Arial" w:eastAsia="宋体" w:hAnsi="Arial" w:cs="Arial" w:hint="eastAsia"/>
                <w:sz w:val="20"/>
                <w:lang w:val="en-GB" w:eastAsia="zh-CN"/>
              </w:rPr>
              <w:t>.</w:t>
            </w:r>
            <w:r>
              <w:rPr>
                <w:rFonts w:ascii="Arial" w:eastAsia="宋体" w:hAnsi="Arial" w:cs="Arial" w:hint="eastAsia"/>
                <w:sz w:val="20"/>
                <w:lang w:eastAsia="zh-CN"/>
              </w:rPr>
              <w:t>0</w:t>
            </w:r>
          </w:p>
        </w:tc>
        <w:tc>
          <w:tcPr>
            <w:tcW w:w="3747" w:type="dxa"/>
            <w:tcBorders>
              <w:top w:val="single" w:sz="4" w:space="0" w:color="auto"/>
              <w:left w:val="nil"/>
              <w:bottom w:val="nil"/>
              <w:right w:val="nil"/>
            </w:tcBorders>
            <w:shd w:val="clear" w:color="auto" w:fill="auto"/>
            <w:noWrap/>
            <w:vAlign w:val="center"/>
          </w:tcPr>
          <w:p w14:paraId="7F91EDB9"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Daratumumab + Thalidomide + Dexamethasone</w:t>
            </w:r>
          </w:p>
        </w:tc>
        <w:tc>
          <w:tcPr>
            <w:tcW w:w="1595" w:type="dxa"/>
            <w:tcBorders>
              <w:top w:val="single" w:sz="4" w:space="0" w:color="auto"/>
              <w:left w:val="nil"/>
              <w:bottom w:val="nil"/>
              <w:right w:val="nil"/>
            </w:tcBorders>
            <w:shd w:val="clear" w:color="auto" w:fill="auto"/>
            <w:noWrap/>
            <w:vAlign w:val="center"/>
          </w:tcPr>
          <w:p w14:paraId="1C59D3C3"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13q14-</w:t>
            </w:r>
          </w:p>
        </w:tc>
      </w:tr>
      <w:tr w:rsidR="004756E1" w14:paraId="32FCB04D" w14:textId="77777777">
        <w:trPr>
          <w:trHeight w:val="312"/>
        </w:trPr>
        <w:tc>
          <w:tcPr>
            <w:tcW w:w="937" w:type="dxa"/>
            <w:tcBorders>
              <w:top w:val="nil"/>
              <w:left w:val="nil"/>
              <w:bottom w:val="nil"/>
              <w:right w:val="nil"/>
            </w:tcBorders>
            <w:shd w:val="clear" w:color="auto" w:fill="auto"/>
            <w:noWrap/>
            <w:vAlign w:val="center"/>
          </w:tcPr>
          <w:p w14:paraId="32FF9838"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P2</w:t>
            </w:r>
          </w:p>
        </w:tc>
        <w:tc>
          <w:tcPr>
            <w:tcW w:w="626" w:type="dxa"/>
            <w:tcBorders>
              <w:top w:val="nil"/>
              <w:left w:val="nil"/>
              <w:bottom w:val="nil"/>
              <w:right w:val="nil"/>
            </w:tcBorders>
            <w:shd w:val="clear" w:color="auto" w:fill="auto"/>
            <w:noWrap/>
            <w:vAlign w:val="center"/>
          </w:tcPr>
          <w:p w14:paraId="127F6D32"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51</w:t>
            </w:r>
          </w:p>
        </w:tc>
        <w:tc>
          <w:tcPr>
            <w:tcW w:w="934" w:type="dxa"/>
            <w:tcBorders>
              <w:top w:val="nil"/>
              <w:left w:val="nil"/>
              <w:bottom w:val="nil"/>
              <w:right w:val="nil"/>
            </w:tcBorders>
            <w:shd w:val="clear" w:color="auto" w:fill="auto"/>
            <w:noWrap/>
            <w:vAlign w:val="center"/>
          </w:tcPr>
          <w:p w14:paraId="3D8CCA44"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Male</w:t>
            </w:r>
          </w:p>
        </w:tc>
        <w:tc>
          <w:tcPr>
            <w:tcW w:w="824" w:type="dxa"/>
            <w:tcBorders>
              <w:top w:val="nil"/>
              <w:left w:val="nil"/>
              <w:bottom w:val="nil"/>
              <w:right w:val="nil"/>
            </w:tcBorders>
            <w:shd w:val="clear" w:color="auto" w:fill="auto"/>
            <w:noWrap/>
            <w:vAlign w:val="center"/>
          </w:tcPr>
          <w:p w14:paraId="5D3867E5"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IgA-λ</w:t>
            </w:r>
          </w:p>
        </w:tc>
        <w:tc>
          <w:tcPr>
            <w:tcW w:w="1000" w:type="dxa"/>
            <w:tcBorders>
              <w:top w:val="nil"/>
              <w:left w:val="nil"/>
              <w:bottom w:val="nil"/>
              <w:right w:val="nil"/>
            </w:tcBorders>
            <w:shd w:val="clear" w:color="auto" w:fill="auto"/>
            <w:noWrap/>
            <w:vAlign w:val="center"/>
          </w:tcPr>
          <w:p w14:paraId="57F6AA2F"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143.5</w:t>
            </w:r>
          </w:p>
        </w:tc>
        <w:tc>
          <w:tcPr>
            <w:tcW w:w="3747" w:type="dxa"/>
            <w:tcBorders>
              <w:top w:val="nil"/>
              <w:left w:val="nil"/>
              <w:bottom w:val="nil"/>
              <w:right w:val="nil"/>
            </w:tcBorders>
            <w:shd w:val="clear" w:color="auto" w:fill="auto"/>
            <w:noWrap/>
            <w:vAlign w:val="center"/>
          </w:tcPr>
          <w:p w14:paraId="2CEBBFCA"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 xml:space="preserve">Daratumumab + Bortezomib + </w:t>
            </w:r>
            <w:proofErr w:type="spellStart"/>
            <w:r>
              <w:rPr>
                <w:rFonts w:ascii="Arial" w:eastAsia="Arial" w:hAnsi="Arial" w:cs="Arial"/>
                <w:sz w:val="20"/>
                <w:lang w:val="en-GB"/>
              </w:rPr>
              <w:t>Pomadomide</w:t>
            </w:r>
            <w:proofErr w:type="spellEnd"/>
            <w:r>
              <w:rPr>
                <w:rFonts w:ascii="Arial" w:eastAsia="Arial" w:hAnsi="Arial" w:cs="Arial"/>
                <w:sz w:val="20"/>
                <w:lang w:val="en-GB"/>
              </w:rPr>
              <w:t xml:space="preserve"> + Dexamethasone</w:t>
            </w:r>
          </w:p>
        </w:tc>
        <w:tc>
          <w:tcPr>
            <w:tcW w:w="1595" w:type="dxa"/>
            <w:tcBorders>
              <w:top w:val="nil"/>
              <w:left w:val="nil"/>
              <w:bottom w:val="nil"/>
              <w:right w:val="nil"/>
            </w:tcBorders>
            <w:shd w:val="clear" w:color="auto" w:fill="auto"/>
            <w:noWrap/>
            <w:vAlign w:val="center"/>
          </w:tcPr>
          <w:p w14:paraId="6B2985BE"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Normal</w:t>
            </w:r>
          </w:p>
        </w:tc>
      </w:tr>
      <w:tr w:rsidR="004756E1" w14:paraId="01F2D126" w14:textId="77777777">
        <w:trPr>
          <w:trHeight w:val="312"/>
        </w:trPr>
        <w:tc>
          <w:tcPr>
            <w:tcW w:w="937" w:type="dxa"/>
            <w:tcBorders>
              <w:top w:val="nil"/>
              <w:left w:val="nil"/>
              <w:bottom w:val="nil"/>
              <w:right w:val="nil"/>
            </w:tcBorders>
            <w:shd w:val="clear" w:color="auto" w:fill="auto"/>
            <w:noWrap/>
            <w:vAlign w:val="center"/>
          </w:tcPr>
          <w:p w14:paraId="23045191"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P3</w:t>
            </w:r>
          </w:p>
        </w:tc>
        <w:tc>
          <w:tcPr>
            <w:tcW w:w="626" w:type="dxa"/>
            <w:tcBorders>
              <w:top w:val="nil"/>
              <w:left w:val="nil"/>
              <w:bottom w:val="nil"/>
              <w:right w:val="nil"/>
            </w:tcBorders>
            <w:shd w:val="clear" w:color="auto" w:fill="auto"/>
            <w:noWrap/>
            <w:vAlign w:val="center"/>
          </w:tcPr>
          <w:p w14:paraId="77B9E81C"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56</w:t>
            </w:r>
          </w:p>
        </w:tc>
        <w:tc>
          <w:tcPr>
            <w:tcW w:w="934" w:type="dxa"/>
            <w:tcBorders>
              <w:top w:val="nil"/>
              <w:left w:val="nil"/>
              <w:bottom w:val="nil"/>
              <w:right w:val="nil"/>
            </w:tcBorders>
            <w:shd w:val="clear" w:color="auto" w:fill="auto"/>
            <w:noWrap/>
            <w:vAlign w:val="center"/>
          </w:tcPr>
          <w:p w14:paraId="320A8278"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Female</w:t>
            </w:r>
          </w:p>
        </w:tc>
        <w:tc>
          <w:tcPr>
            <w:tcW w:w="824" w:type="dxa"/>
            <w:tcBorders>
              <w:top w:val="nil"/>
              <w:left w:val="nil"/>
              <w:bottom w:val="nil"/>
              <w:right w:val="nil"/>
            </w:tcBorders>
            <w:shd w:val="clear" w:color="auto" w:fill="auto"/>
            <w:noWrap/>
            <w:vAlign w:val="center"/>
          </w:tcPr>
          <w:p w14:paraId="583BF8A7"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κ</w:t>
            </w:r>
          </w:p>
        </w:tc>
        <w:tc>
          <w:tcPr>
            <w:tcW w:w="1000" w:type="dxa"/>
            <w:tcBorders>
              <w:top w:val="nil"/>
              <w:left w:val="nil"/>
              <w:bottom w:val="nil"/>
              <w:right w:val="nil"/>
            </w:tcBorders>
            <w:shd w:val="clear" w:color="auto" w:fill="auto"/>
            <w:noWrap/>
            <w:vAlign w:val="center"/>
          </w:tcPr>
          <w:p w14:paraId="0FBF0E50" w14:textId="77777777" w:rsidR="004756E1" w:rsidRDefault="00000000">
            <w:pPr>
              <w:spacing w:line="480" w:lineRule="auto"/>
              <w:jc w:val="both"/>
              <w:rPr>
                <w:rFonts w:ascii="Arial" w:eastAsia="宋体" w:hAnsi="Arial" w:cs="Arial"/>
                <w:sz w:val="20"/>
                <w:lang w:eastAsia="zh-CN"/>
              </w:rPr>
            </w:pPr>
            <w:r>
              <w:rPr>
                <w:rFonts w:ascii="Arial" w:eastAsia="Arial" w:hAnsi="Arial" w:cs="Arial"/>
                <w:sz w:val="20"/>
                <w:lang w:val="en-GB"/>
              </w:rPr>
              <w:t>182</w:t>
            </w:r>
            <w:r>
              <w:rPr>
                <w:rFonts w:ascii="Arial" w:eastAsia="宋体" w:hAnsi="Arial" w:cs="Arial" w:hint="eastAsia"/>
                <w:sz w:val="20"/>
                <w:lang w:val="en-GB" w:eastAsia="zh-CN"/>
              </w:rPr>
              <w:t>.</w:t>
            </w:r>
            <w:r>
              <w:rPr>
                <w:rFonts w:ascii="Arial" w:eastAsia="宋体" w:hAnsi="Arial" w:cs="Arial" w:hint="eastAsia"/>
                <w:sz w:val="20"/>
                <w:lang w:eastAsia="zh-CN"/>
              </w:rPr>
              <w:t>0</w:t>
            </w:r>
          </w:p>
        </w:tc>
        <w:tc>
          <w:tcPr>
            <w:tcW w:w="3747" w:type="dxa"/>
            <w:tcBorders>
              <w:top w:val="nil"/>
              <w:left w:val="nil"/>
              <w:bottom w:val="nil"/>
              <w:right w:val="nil"/>
            </w:tcBorders>
            <w:shd w:val="clear" w:color="auto" w:fill="auto"/>
            <w:noWrap/>
            <w:vAlign w:val="center"/>
          </w:tcPr>
          <w:p w14:paraId="2F94DF44"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Daratumumab + Doxorubicin + Dexamethasone</w:t>
            </w:r>
          </w:p>
        </w:tc>
        <w:tc>
          <w:tcPr>
            <w:tcW w:w="1595" w:type="dxa"/>
            <w:tcBorders>
              <w:top w:val="nil"/>
              <w:left w:val="nil"/>
              <w:bottom w:val="nil"/>
              <w:right w:val="nil"/>
            </w:tcBorders>
            <w:shd w:val="clear" w:color="auto" w:fill="auto"/>
            <w:noWrap/>
            <w:vAlign w:val="center"/>
          </w:tcPr>
          <w:p w14:paraId="7D460320"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1q21(+)</w:t>
            </w:r>
          </w:p>
        </w:tc>
      </w:tr>
      <w:tr w:rsidR="004756E1" w14:paraId="237D3073" w14:textId="77777777">
        <w:trPr>
          <w:trHeight w:val="312"/>
        </w:trPr>
        <w:tc>
          <w:tcPr>
            <w:tcW w:w="937" w:type="dxa"/>
            <w:tcBorders>
              <w:top w:val="nil"/>
              <w:left w:val="nil"/>
              <w:bottom w:val="nil"/>
              <w:right w:val="nil"/>
            </w:tcBorders>
            <w:shd w:val="clear" w:color="auto" w:fill="auto"/>
            <w:noWrap/>
            <w:vAlign w:val="center"/>
          </w:tcPr>
          <w:p w14:paraId="5B4E4F48"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P4</w:t>
            </w:r>
          </w:p>
        </w:tc>
        <w:tc>
          <w:tcPr>
            <w:tcW w:w="626" w:type="dxa"/>
            <w:tcBorders>
              <w:top w:val="nil"/>
              <w:left w:val="nil"/>
              <w:bottom w:val="nil"/>
              <w:right w:val="nil"/>
            </w:tcBorders>
            <w:shd w:val="clear" w:color="auto" w:fill="auto"/>
            <w:noWrap/>
            <w:vAlign w:val="center"/>
          </w:tcPr>
          <w:p w14:paraId="66446B00"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60</w:t>
            </w:r>
          </w:p>
        </w:tc>
        <w:tc>
          <w:tcPr>
            <w:tcW w:w="934" w:type="dxa"/>
            <w:tcBorders>
              <w:top w:val="nil"/>
              <w:left w:val="nil"/>
              <w:bottom w:val="nil"/>
              <w:right w:val="nil"/>
            </w:tcBorders>
            <w:shd w:val="clear" w:color="auto" w:fill="auto"/>
            <w:noWrap/>
            <w:vAlign w:val="center"/>
          </w:tcPr>
          <w:p w14:paraId="69C9DAC8"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Female</w:t>
            </w:r>
          </w:p>
        </w:tc>
        <w:tc>
          <w:tcPr>
            <w:tcW w:w="824" w:type="dxa"/>
            <w:tcBorders>
              <w:top w:val="nil"/>
              <w:left w:val="nil"/>
              <w:bottom w:val="nil"/>
              <w:right w:val="nil"/>
            </w:tcBorders>
            <w:shd w:val="clear" w:color="auto" w:fill="auto"/>
            <w:noWrap/>
            <w:vAlign w:val="center"/>
          </w:tcPr>
          <w:p w14:paraId="7FDB0730"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κ</w:t>
            </w:r>
          </w:p>
        </w:tc>
        <w:tc>
          <w:tcPr>
            <w:tcW w:w="1000" w:type="dxa"/>
            <w:tcBorders>
              <w:top w:val="nil"/>
              <w:left w:val="nil"/>
              <w:bottom w:val="nil"/>
              <w:right w:val="nil"/>
            </w:tcBorders>
            <w:shd w:val="clear" w:color="auto" w:fill="auto"/>
            <w:noWrap/>
            <w:vAlign w:val="center"/>
          </w:tcPr>
          <w:p w14:paraId="10AFC928"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292.8</w:t>
            </w:r>
          </w:p>
        </w:tc>
        <w:tc>
          <w:tcPr>
            <w:tcW w:w="3747" w:type="dxa"/>
            <w:tcBorders>
              <w:top w:val="nil"/>
              <w:left w:val="nil"/>
              <w:bottom w:val="nil"/>
              <w:right w:val="nil"/>
            </w:tcBorders>
            <w:shd w:val="clear" w:color="auto" w:fill="auto"/>
            <w:noWrap/>
            <w:vAlign w:val="center"/>
          </w:tcPr>
          <w:p w14:paraId="42C4BBCD"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Daratumumab + Bortezomib + Lenalidomide + Dexamethasone</w:t>
            </w:r>
          </w:p>
        </w:tc>
        <w:tc>
          <w:tcPr>
            <w:tcW w:w="1595" w:type="dxa"/>
            <w:tcBorders>
              <w:top w:val="nil"/>
              <w:left w:val="nil"/>
              <w:bottom w:val="nil"/>
              <w:right w:val="nil"/>
            </w:tcBorders>
            <w:shd w:val="clear" w:color="auto" w:fill="auto"/>
            <w:noWrap/>
            <w:vAlign w:val="center"/>
          </w:tcPr>
          <w:p w14:paraId="10659120"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1q21(+)/</w:t>
            </w:r>
            <w:proofErr w:type="gramStart"/>
            <w:r>
              <w:rPr>
                <w:rFonts w:ascii="Arial" w:eastAsia="Arial" w:hAnsi="Arial" w:cs="Arial"/>
                <w:sz w:val="20"/>
                <w:lang w:val="en-GB"/>
              </w:rPr>
              <w:t>t(</w:t>
            </w:r>
            <w:proofErr w:type="gramEnd"/>
            <w:r>
              <w:rPr>
                <w:rFonts w:ascii="Arial" w:eastAsia="Arial" w:hAnsi="Arial" w:cs="Arial"/>
                <w:sz w:val="20"/>
                <w:lang w:val="en-GB"/>
              </w:rPr>
              <w:t>4:14)/13q14-</w:t>
            </w:r>
          </w:p>
        </w:tc>
      </w:tr>
      <w:tr w:rsidR="004756E1" w14:paraId="3FDA1931" w14:textId="77777777">
        <w:trPr>
          <w:trHeight w:val="312"/>
        </w:trPr>
        <w:tc>
          <w:tcPr>
            <w:tcW w:w="937" w:type="dxa"/>
            <w:tcBorders>
              <w:top w:val="nil"/>
              <w:left w:val="nil"/>
              <w:bottom w:val="nil"/>
              <w:right w:val="nil"/>
            </w:tcBorders>
            <w:shd w:val="clear" w:color="auto" w:fill="auto"/>
            <w:noWrap/>
            <w:vAlign w:val="center"/>
          </w:tcPr>
          <w:p w14:paraId="14B86B9F"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P5</w:t>
            </w:r>
          </w:p>
        </w:tc>
        <w:tc>
          <w:tcPr>
            <w:tcW w:w="626" w:type="dxa"/>
            <w:tcBorders>
              <w:top w:val="nil"/>
              <w:left w:val="nil"/>
              <w:bottom w:val="nil"/>
              <w:right w:val="nil"/>
            </w:tcBorders>
            <w:shd w:val="clear" w:color="auto" w:fill="auto"/>
            <w:noWrap/>
            <w:vAlign w:val="center"/>
          </w:tcPr>
          <w:p w14:paraId="02055CF3"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50</w:t>
            </w:r>
          </w:p>
        </w:tc>
        <w:tc>
          <w:tcPr>
            <w:tcW w:w="934" w:type="dxa"/>
            <w:tcBorders>
              <w:top w:val="nil"/>
              <w:left w:val="nil"/>
              <w:bottom w:val="nil"/>
              <w:right w:val="nil"/>
            </w:tcBorders>
            <w:shd w:val="clear" w:color="auto" w:fill="auto"/>
            <w:noWrap/>
            <w:vAlign w:val="center"/>
          </w:tcPr>
          <w:p w14:paraId="22CB93DF"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Male</w:t>
            </w:r>
          </w:p>
        </w:tc>
        <w:tc>
          <w:tcPr>
            <w:tcW w:w="824" w:type="dxa"/>
            <w:tcBorders>
              <w:top w:val="nil"/>
              <w:left w:val="nil"/>
              <w:bottom w:val="nil"/>
              <w:right w:val="nil"/>
            </w:tcBorders>
            <w:shd w:val="clear" w:color="auto" w:fill="auto"/>
            <w:noWrap/>
            <w:vAlign w:val="center"/>
          </w:tcPr>
          <w:p w14:paraId="76F49153"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IgA-κ</w:t>
            </w:r>
          </w:p>
        </w:tc>
        <w:tc>
          <w:tcPr>
            <w:tcW w:w="1000" w:type="dxa"/>
            <w:tcBorders>
              <w:top w:val="nil"/>
              <w:left w:val="nil"/>
              <w:bottom w:val="nil"/>
              <w:right w:val="nil"/>
            </w:tcBorders>
            <w:shd w:val="clear" w:color="auto" w:fill="auto"/>
            <w:noWrap/>
            <w:vAlign w:val="center"/>
          </w:tcPr>
          <w:p w14:paraId="1F7820A7" w14:textId="77777777" w:rsidR="004756E1" w:rsidRDefault="00000000">
            <w:pPr>
              <w:spacing w:line="480" w:lineRule="auto"/>
              <w:jc w:val="both"/>
              <w:rPr>
                <w:rFonts w:ascii="Arial" w:eastAsia="宋体" w:hAnsi="Arial" w:cs="Arial"/>
                <w:sz w:val="20"/>
                <w:lang w:eastAsia="zh-CN"/>
              </w:rPr>
            </w:pPr>
            <w:r>
              <w:rPr>
                <w:rFonts w:ascii="Arial" w:eastAsia="Arial" w:hAnsi="Arial" w:cs="Arial"/>
                <w:sz w:val="20"/>
                <w:lang w:val="en-GB"/>
              </w:rPr>
              <w:t>247</w:t>
            </w:r>
            <w:r>
              <w:rPr>
                <w:rFonts w:ascii="Arial" w:eastAsia="宋体" w:hAnsi="Arial" w:cs="Arial" w:hint="eastAsia"/>
                <w:sz w:val="20"/>
                <w:lang w:eastAsia="zh-CN"/>
              </w:rPr>
              <w:t>.0</w:t>
            </w:r>
          </w:p>
        </w:tc>
        <w:tc>
          <w:tcPr>
            <w:tcW w:w="3747" w:type="dxa"/>
            <w:tcBorders>
              <w:top w:val="nil"/>
              <w:left w:val="nil"/>
              <w:bottom w:val="nil"/>
              <w:right w:val="nil"/>
            </w:tcBorders>
            <w:shd w:val="clear" w:color="auto" w:fill="auto"/>
            <w:noWrap/>
            <w:vAlign w:val="center"/>
          </w:tcPr>
          <w:p w14:paraId="5E89781D"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Daratumumab + Cyclophosphamide + Dexamethasone</w:t>
            </w:r>
          </w:p>
        </w:tc>
        <w:tc>
          <w:tcPr>
            <w:tcW w:w="1595" w:type="dxa"/>
            <w:tcBorders>
              <w:top w:val="nil"/>
              <w:left w:val="nil"/>
              <w:bottom w:val="nil"/>
              <w:right w:val="nil"/>
            </w:tcBorders>
            <w:shd w:val="clear" w:color="auto" w:fill="auto"/>
            <w:noWrap/>
            <w:vAlign w:val="center"/>
          </w:tcPr>
          <w:p w14:paraId="5AD1DB62"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Normal</w:t>
            </w:r>
          </w:p>
        </w:tc>
      </w:tr>
      <w:tr w:rsidR="004756E1" w14:paraId="3CBD7578" w14:textId="77777777">
        <w:trPr>
          <w:trHeight w:val="312"/>
        </w:trPr>
        <w:tc>
          <w:tcPr>
            <w:tcW w:w="937" w:type="dxa"/>
            <w:tcBorders>
              <w:top w:val="nil"/>
              <w:left w:val="nil"/>
              <w:right w:val="nil"/>
            </w:tcBorders>
            <w:shd w:val="clear" w:color="auto" w:fill="auto"/>
            <w:noWrap/>
            <w:vAlign w:val="center"/>
          </w:tcPr>
          <w:p w14:paraId="2D05376E"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P6</w:t>
            </w:r>
          </w:p>
        </w:tc>
        <w:tc>
          <w:tcPr>
            <w:tcW w:w="626" w:type="dxa"/>
            <w:tcBorders>
              <w:top w:val="nil"/>
              <w:left w:val="nil"/>
              <w:right w:val="nil"/>
            </w:tcBorders>
            <w:shd w:val="clear" w:color="auto" w:fill="auto"/>
            <w:noWrap/>
            <w:vAlign w:val="center"/>
          </w:tcPr>
          <w:p w14:paraId="3C2C4D81"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69</w:t>
            </w:r>
          </w:p>
        </w:tc>
        <w:tc>
          <w:tcPr>
            <w:tcW w:w="934" w:type="dxa"/>
            <w:tcBorders>
              <w:top w:val="nil"/>
              <w:left w:val="nil"/>
              <w:right w:val="nil"/>
            </w:tcBorders>
            <w:shd w:val="clear" w:color="auto" w:fill="auto"/>
            <w:noWrap/>
            <w:vAlign w:val="center"/>
          </w:tcPr>
          <w:p w14:paraId="0AA61FD7"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Female</w:t>
            </w:r>
          </w:p>
        </w:tc>
        <w:tc>
          <w:tcPr>
            <w:tcW w:w="824" w:type="dxa"/>
            <w:tcBorders>
              <w:top w:val="nil"/>
              <w:left w:val="nil"/>
              <w:right w:val="nil"/>
            </w:tcBorders>
            <w:shd w:val="clear" w:color="auto" w:fill="auto"/>
            <w:noWrap/>
            <w:vAlign w:val="center"/>
          </w:tcPr>
          <w:p w14:paraId="222023A5"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IgG-κ</w:t>
            </w:r>
          </w:p>
        </w:tc>
        <w:tc>
          <w:tcPr>
            <w:tcW w:w="1000" w:type="dxa"/>
            <w:tcBorders>
              <w:top w:val="nil"/>
              <w:left w:val="nil"/>
              <w:right w:val="nil"/>
            </w:tcBorders>
            <w:shd w:val="clear" w:color="auto" w:fill="auto"/>
            <w:noWrap/>
            <w:vAlign w:val="center"/>
          </w:tcPr>
          <w:p w14:paraId="46042EAF"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154.2</w:t>
            </w:r>
          </w:p>
        </w:tc>
        <w:tc>
          <w:tcPr>
            <w:tcW w:w="3747" w:type="dxa"/>
            <w:tcBorders>
              <w:top w:val="nil"/>
              <w:left w:val="nil"/>
              <w:right w:val="nil"/>
            </w:tcBorders>
            <w:shd w:val="clear" w:color="auto" w:fill="auto"/>
            <w:noWrap/>
            <w:vAlign w:val="center"/>
          </w:tcPr>
          <w:p w14:paraId="297FBCD4"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Daratumumab + Dexamethasone</w:t>
            </w:r>
          </w:p>
        </w:tc>
        <w:tc>
          <w:tcPr>
            <w:tcW w:w="1595" w:type="dxa"/>
            <w:tcBorders>
              <w:top w:val="nil"/>
              <w:left w:val="nil"/>
              <w:right w:val="nil"/>
            </w:tcBorders>
            <w:shd w:val="clear" w:color="auto" w:fill="auto"/>
            <w:noWrap/>
            <w:vAlign w:val="center"/>
          </w:tcPr>
          <w:p w14:paraId="247BCEE9" w14:textId="77777777" w:rsidR="004756E1" w:rsidRDefault="00000000">
            <w:pPr>
              <w:spacing w:line="480" w:lineRule="auto"/>
              <w:jc w:val="both"/>
              <w:rPr>
                <w:rFonts w:ascii="Arial" w:eastAsia="Arial" w:hAnsi="Arial" w:cs="Arial"/>
                <w:sz w:val="20"/>
                <w:lang w:val="en-GB"/>
              </w:rPr>
            </w:pPr>
            <w:r>
              <w:rPr>
                <w:rFonts w:ascii="Arial" w:eastAsia="Arial" w:hAnsi="Arial" w:cs="Arial"/>
                <w:sz w:val="20"/>
                <w:lang w:val="en-GB"/>
              </w:rPr>
              <w:t>Normal</w:t>
            </w:r>
          </w:p>
        </w:tc>
      </w:tr>
    </w:tbl>
    <w:p w14:paraId="4B50589B"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hint="eastAsia"/>
          <w:b w:val="0"/>
          <w:bCs w:val="0"/>
          <w:lang w:eastAsia="zh-CN"/>
        </w:rPr>
        <w:t xml:space="preserve">Abbreviations: PCM, plasma cell myeloma; LDH, </w:t>
      </w:r>
      <w:proofErr w:type="spellStart"/>
      <w:r>
        <w:rPr>
          <w:rFonts w:ascii="Arial" w:hAnsi="Arial" w:cs="Arial" w:hint="eastAsia"/>
          <w:b w:val="0"/>
          <w:bCs w:val="0"/>
          <w:lang w:eastAsia="zh-CN"/>
        </w:rPr>
        <w:t>lactatedehydrogenase</w:t>
      </w:r>
      <w:proofErr w:type="spellEnd"/>
      <w:r>
        <w:rPr>
          <w:rFonts w:ascii="Arial" w:hAnsi="Arial" w:cs="Arial" w:hint="eastAsia"/>
          <w:b w:val="0"/>
          <w:bCs w:val="0"/>
          <w:lang w:eastAsia="zh-CN"/>
        </w:rPr>
        <w:t>; FISH, fluorescence in situ hybridization.</w:t>
      </w:r>
    </w:p>
    <w:p w14:paraId="64640E3E" w14:textId="77777777" w:rsidR="004756E1" w:rsidRDefault="004756E1">
      <w:pPr>
        <w:pStyle w:val="SMHeading"/>
        <w:spacing w:line="480" w:lineRule="auto"/>
        <w:jc w:val="both"/>
        <w:outlineLvl w:val="1"/>
        <w:rPr>
          <w:rFonts w:ascii="Arial" w:hAnsi="Arial" w:cs="Arial"/>
          <w:b w:val="0"/>
          <w:bCs w:val="0"/>
          <w:lang w:eastAsia="zh-CN"/>
        </w:rPr>
      </w:pPr>
    </w:p>
    <w:p w14:paraId="6D835BDA" w14:textId="77777777" w:rsidR="004756E1" w:rsidRDefault="00000000">
      <w:pPr>
        <w:pStyle w:val="SMHeading"/>
        <w:spacing w:line="480" w:lineRule="auto"/>
        <w:jc w:val="both"/>
        <w:outlineLvl w:val="1"/>
        <w:rPr>
          <w:rFonts w:ascii="Arial" w:hAnsi="Arial" w:cs="Arial"/>
          <w:lang w:eastAsia="zh-CN"/>
        </w:rPr>
      </w:pPr>
      <w:r>
        <w:rPr>
          <w:rFonts w:ascii="Arial" w:hAnsi="Arial" w:cs="Arial" w:hint="eastAsia"/>
          <w:b w:val="0"/>
          <w:bCs w:val="0"/>
          <w:lang w:eastAsia="zh-CN"/>
        </w:rPr>
        <w:t xml:space="preserve">Supplemental </w:t>
      </w:r>
      <w:r>
        <w:rPr>
          <w:rFonts w:ascii="Arial" w:hAnsi="Arial" w:cs="Arial"/>
          <w:b w:val="0"/>
          <w:bCs w:val="0"/>
        </w:rPr>
        <w:t xml:space="preserve">Table </w:t>
      </w:r>
      <w:r>
        <w:rPr>
          <w:rFonts w:ascii="Arial" w:hAnsi="Arial" w:cs="Arial" w:hint="eastAsia"/>
          <w:b w:val="0"/>
          <w:bCs w:val="0"/>
          <w:lang w:eastAsia="zh-CN"/>
        </w:rPr>
        <w:t>2.</w:t>
      </w:r>
      <w:r>
        <w:rPr>
          <w:rFonts w:ascii="Arial" w:hAnsi="Arial" w:cs="Arial"/>
          <w:b w:val="0"/>
          <w:bCs w:val="0"/>
          <w:lang w:eastAsia="zh-CN"/>
        </w:rPr>
        <w:t xml:space="preserve"> </w:t>
      </w:r>
      <w:r>
        <w:rPr>
          <w:rFonts w:ascii="Arial" w:hAnsi="Arial" w:cs="Arial"/>
          <w:b w:val="0"/>
          <w:bCs w:val="0"/>
          <w:lang w:val="en-GB"/>
        </w:rPr>
        <w:t xml:space="preserve">Significant </w:t>
      </w:r>
      <w:r>
        <w:rPr>
          <w:rFonts w:ascii="Arial" w:hAnsi="Arial" w:cs="Arial"/>
          <w:b w:val="0"/>
          <w:bCs w:val="0"/>
          <w:lang w:eastAsia="zh-CN"/>
        </w:rPr>
        <w:t xml:space="preserve">immunophenotypic </w:t>
      </w:r>
      <w:r>
        <w:rPr>
          <w:rFonts w:ascii="Arial" w:hAnsi="Arial" w:cs="Arial"/>
          <w:b w:val="0"/>
          <w:bCs w:val="0"/>
          <w:lang w:val="en-GB"/>
        </w:rPr>
        <w:t>ligand-receptor pairs between immune cells and malignant plasma cells in samples with acquired resistance</w:t>
      </w:r>
      <w:r>
        <w:rPr>
          <w:rFonts w:ascii="Arial" w:hAnsi="Arial" w:cs="Arial"/>
          <w:b w:val="0"/>
          <w:bCs w:val="0"/>
          <w:lang w:eastAsia="zh-CN"/>
        </w:rPr>
        <w:t>.</w:t>
      </w:r>
    </w:p>
    <w:tbl>
      <w:tblPr>
        <w:tblpPr w:leftFromText="180" w:rightFromText="180" w:vertAnchor="text" w:horzAnchor="page" w:tblpX="1543" w:tblpY="471"/>
        <w:tblOverlap w:val="never"/>
        <w:tblW w:w="5000" w:type="pct"/>
        <w:tblBorders>
          <w:top w:val="single" w:sz="4" w:space="0" w:color="auto"/>
          <w:bottom w:val="single" w:sz="4" w:space="0" w:color="auto"/>
        </w:tblBorders>
        <w:tblLayout w:type="fixed"/>
        <w:tblLook w:val="04A0" w:firstRow="1" w:lastRow="0" w:firstColumn="1" w:lastColumn="0" w:noHBand="0" w:noVBand="1"/>
      </w:tblPr>
      <w:tblGrid>
        <w:gridCol w:w="1851"/>
        <w:gridCol w:w="2712"/>
        <w:gridCol w:w="1121"/>
        <w:gridCol w:w="1024"/>
        <w:gridCol w:w="1204"/>
        <w:gridCol w:w="1114"/>
      </w:tblGrid>
      <w:tr w:rsidR="004756E1" w14:paraId="54C66C7C" w14:textId="77777777">
        <w:trPr>
          <w:trHeight w:val="388"/>
        </w:trPr>
        <w:tc>
          <w:tcPr>
            <w:tcW w:w="1025" w:type="pct"/>
            <w:vMerge w:val="restart"/>
            <w:tcBorders>
              <w:left w:val="nil"/>
              <w:right w:val="nil"/>
            </w:tcBorders>
            <w:shd w:val="clear" w:color="auto" w:fill="auto"/>
            <w:noWrap/>
            <w:vAlign w:val="center"/>
          </w:tcPr>
          <w:p w14:paraId="6367B9A6" w14:textId="77777777" w:rsidR="004756E1" w:rsidRDefault="00000000">
            <w:pPr>
              <w:spacing w:line="480" w:lineRule="auto"/>
              <w:jc w:val="both"/>
              <w:rPr>
                <w:rFonts w:ascii="Arial" w:eastAsia="宋体" w:hAnsi="Arial" w:cs="Arial"/>
                <w:b/>
                <w:bCs/>
                <w:sz w:val="18"/>
                <w:szCs w:val="18"/>
                <w:lang w:eastAsia="zh-CN"/>
              </w:rPr>
            </w:pPr>
            <w:r>
              <w:rPr>
                <w:rFonts w:ascii="Arial" w:eastAsia="Arial" w:hAnsi="Arial" w:cs="Arial"/>
                <w:b/>
                <w:bCs/>
                <w:sz w:val="18"/>
                <w:szCs w:val="18"/>
                <w:lang w:val="en-GB"/>
              </w:rPr>
              <w:t>Interacting</w:t>
            </w:r>
            <w:r>
              <w:rPr>
                <w:rFonts w:ascii="Arial" w:eastAsia="宋体" w:hAnsi="Arial" w:cs="Arial" w:hint="eastAsia"/>
                <w:b/>
                <w:bCs/>
                <w:sz w:val="18"/>
                <w:szCs w:val="18"/>
                <w:lang w:eastAsia="zh-CN"/>
              </w:rPr>
              <w:t>-</w:t>
            </w:r>
            <w:r>
              <w:rPr>
                <w:rFonts w:ascii="Arial" w:eastAsia="Arial" w:hAnsi="Arial" w:cs="Arial"/>
                <w:b/>
                <w:bCs/>
                <w:sz w:val="18"/>
                <w:szCs w:val="18"/>
                <w:lang w:val="en-GB"/>
              </w:rPr>
              <w:t>pair</w:t>
            </w:r>
          </w:p>
        </w:tc>
        <w:tc>
          <w:tcPr>
            <w:tcW w:w="1501" w:type="pct"/>
            <w:vMerge w:val="restart"/>
            <w:tcBorders>
              <w:left w:val="nil"/>
              <w:right w:val="nil"/>
            </w:tcBorders>
            <w:shd w:val="clear" w:color="auto" w:fill="auto"/>
            <w:noWrap/>
            <w:vAlign w:val="center"/>
          </w:tcPr>
          <w:p w14:paraId="1D49EE19" w14:textId="77777777" w:rsidR="004756E1" w:rsidRDefault="00000000">
            <w:pPr>
              <w:spacing w:line="480" w:lineRule="auto"/>
              <w:jc w:val="both"/>
              <w:rPr>
                <w:rFonts w:ascii="Arial" w:eastAsia="Arial" w:hAnsi="Arial" w:cs="Arial"/>
                <w:b/>
                <w:bCs/>
                <w:sz w:val="18"/>
                <w:szCs w:val="18"/>
                <w:lang w:val="en-GB"/>
              </w:rPr>
            </w:pPr>
            <w:r>
              <w:rPr>
                <w:rFonts w:ascii="Arial" w:eastAsia="Arial" w:hAnsi="Arial" w:cs="Arial"/>
                <w:b/>
                <w:bCs/>
                <w:sz w:val="18"/>
                <w:szCs w:val="18"/>
                <w:lang w:val="en-GB"/>
              </w:rPr>
              <w:t>Cell</w:t>
            </w:r>
            <w:r>
              <w:rPr>
                <w:rFonts w:ascii="Arial" w:eastAsia="宋体" w:hAnsi="Arial" w:cs="Arial" w:hint="eastAsia"/>
                <w:b/>
                <w:bCs/>
                <w:sz w:val="18"/>
                <w:szCs w:val="18"/>
                <w:lang w:eastAsia="zh-CN"/>
              </w:rPr>
              <w:t>-</w:t>
            </w:r>
            <w:r>
              <w:rPr>
                <w:rFonts w:ascii="Arial" w:eastAsia="Arial" w:hAnsi="Arial" w:cs="Arial"/>
                <w:b/>
                <w:bCs/>
                <w:sz w:val="18"/>
                <w:szCs w:val="18"/>
                <w:lang w:val="en-GB"/>
              </w:rPr>
              <w:t>cell</w:t>
            </w:r>
          </w:p>
        </w:tc>
        <w:tc>
          <w:tcPr>
            <w:tcW w:w="1188" w:type="pct"/>
            <w:gridSpan w:val="2"/>
            <w:tcBorders>
              <w:left w:val="nil"/>
              <w:bottom w:val="nil"/>
              <w:right w:val="nil"/>
            </w:tcBorders>
            <w:shd w:val="clear" w:color="auto" w:fill="auto"/>
            <w:noWrap/>
            <w:vAlign w:val="center"/>
          </w:tcPr>
          <w:p w14:paraId="383FF1ED" w14:textId="77777777" w:rsidR="004756E1" w:rsidRDefault="00000000">
            <w:pPr>
              <w:spacing w:line="480" w:lineRule="auto"/>
              <w:jc w:val="both"/>
              <w:rPr>
                <w:rFonts w:ascii="Arial" w:eastAsia="宋体" w:hAnsi="Arial" w:cs="Arial"/>
                <w:b/>
                <w:bCs/>
                <w:sz w:val="18"/>
                <w:szCs w:val="18"/>
                <w:lang w:eastAsia="zh-CN"/>
              </w:rPr>
            </w:pPr>
            <w:r>
              <w:rPr>
                <w:rFonts w:ascii="Arial" w:eastAsia="宋体" w:hAnsi="Arial" w:cs="Arial" w:hint="eastAsia"/>
                <w:b/>
                <w:bCs/>
                <w:sz w:val="18"/>
                <w:szCs w:val="18"/>
                <w:lang w:eastAsia="zh-CN"/>
              </w:rPr>
              <w:t>Pre-therapy pair</w:t>
            </w:r>
          </w:p>
        </w:tc>
        <w:tc>
          <w:tcPr>
            <w:tcW w:w="1284" w:type="pct"/>
            <w:gridSpan w:val="2"/>
            <w:tcBorders>
              <w:left w:val="nil"/>
              <w:right w:val="nil"/>
            </w:tcBorders>
            <w:shd w:val="clear" w:color="auto" w:fill="auto"/>
            <w:noWrap/>
            <w:vAlign w:val="center"/>
          </w:tcPr>
          <w:p w14:paraId="0830D776" w14:textId="77777777" w:rsidR="004756E1" w:rsidRDefault="00000000">
            <w:pPr>
              <w:spacing w:line="480" w:lineRule="auto"/>
              <w:jc w:val="both"/>
              <w:rPr>
                <w:rFonts w:ascii="Arial" w:eastAsia="Arial" w:hAnsi="Arial" w:cs="Arial"/>
                <w:b/>
                <w:bCs/>
                <w:sz w:val="18"/>
                <w:szCs w:val="18"/>
                <w:lang w:val="en-GB"/>
              </w:rPr>
            </w:pPr>
            <w:r>
              <w:rPr>
                <w:rFonts w:ascii="Arial" w:eastAsia="宋体" w:hAnsi="Arial" w:cs="Arial" w:hint="eastAsia"/>
                <w:b/>
                <w:bCs/>
                <w:sz w:val="18"/>
                <w:szCs w:val="18"/>
                <w:lang w:eastAsia="zh-CN"/>
              </w:rPr>
              <w:t>Acquired resistant pair</w:t>
            </w:r>
          </w:p>
        </w:tc>
      </w:tr>
      <w:tr w:rsidR="004756E1" w14:paraId="5A2281CC" w14:textId="77777777">
        <w:trPr>
          <w:trHeight w:val="383"/>
        </w:trPr>
        <w:tc>
          <w:tcPr>
            <w:tcW w:w="1025" w:type="pct"/>
            <w:vMerge/>
            <w:tcBorders>
              <w:left w:val="nil"/>
              <w:bottom w:val="single" w:sz="4" w:space="0" w:color="auto"/>
              <w:right w:val="nil"/>
            </w:tcBorders>
            <w:shd w:val="clear" w:color="auto" w:fill="auto"/>
            <w:noWrap/>
            <w:vAlign w:val="center"/>
          </w:tcPr>
          <w:p w14:paraId="5B3CA7BD" w14:textId="77777777" w:rsidR="004756E1" w:rsidRDefault="004756E1">
            <w:pPr>
              <w:spacing w:line="480" w:lineRule="auto"/>
              <w:jc w:val="both"/>
              <w:rPr>
                <w:sz w:val="18"/>
                <w:szCs w:val="18"/>
              </w:rPr>
            </w:pPr>
          </w:p>
        </w:tc>
        <w:tc>
          <w:tcPr>
            <w:tcW w:w="1501" w:type="pct"/>
            <w:vMerge/>
            <w:tcBorders>
              <w:left w:val="nil"/>
              <w:bottom w:val="single" w:sz="4" w:space="0" w:color="auto"/>
              <w:right w:val="nil"/>
            </w:tcBorders>
            <w:shd w:val="clear" w:color="auto" w:fill="auto"/>
            <w:noWrap/>
            <w:vAlign w:val="center"/>
          </w:tcPr>
          <w:p w14:paraId="40FBDD92" w14:textId="77777777" w:rsidR="004756E1" w:rsidRDefault="004756E1">
            <w:pPr>
              <w:spacing w:line="480" w:lineRule="auto"/>
              <w:jc w:val="both"/>
              <w:rPr>
                <w:sz w:val="18"/>
                <w:szCs w:val="18"/>
              </w:rPr>
            </w:pPr>
          </w:p>
        </w:tc>
        <w:tc>
          <w:tcPr>
            <w:tcW w:w="621" w:type="pct"/>
            <w:tcBorders>
              <w:top w:val="nil"/>
              <w:left w:val="nil"/>
              <w:bottom w:val="single" w:sz="4" w:space="0" w:color="auto"/>
              <w:right w:val="nil"/>
            </w:tcBorders>
            <w:shd w:val="clear" w:color="auto" w:fill="auto"/>
            <w:noWrap/>
            <w:vAlign w:val="center"/>
          </w:tcPr>
          <w:p w14:paraId="196FF0B3" w14:textId="77777777" w:rsidR="004756E1" w:rsidRDefault="00000000">
            <w:pPr>
              <w:spacing w:line="480" w:lineRule="auto"/>
              <w:jc w:val="both"/>
              <w:rPr>
                <w:sz w:val="18"/>
                <w:szCs w:val="18"/>
                <w:lang w:eastAsia="zh-CN"/>
              </w:rPr>
            </w:pPr>
            <w:r>
              <w:rPr>
                <w:rFonts w:ascii="Arial" w:eastAsia="宋体" w:hAnsi="Arial" w:cs="Arial" w:hint="eastAsia"/>
                <w:b/>
                <w:bCs/>
                <w:sz w:val="18"/>
                <w:szCs w:val="18"/>
                <w:lang w:eastAsia="zh-CN"/>
              </w:rPr>
              <w:t>Mean</w:t>
            </w:r>
          </w:p>
        </w:tc>
        <w:tc>
          <w:tcPr>
            <w:tcW w:w="566" w:type="pct"/>
            <w:tcBorders>
              <w:top w:val="nil"/>
              <w:left w:val="nil"/>
              <w:bottom w:val="single" w:sz="4" w:space="0" w:color="auto"/>
              <w:right w:val="nil"/>
            </w:tcBorders>
            <w:shd w:val="clear" w:color="auto" w:fill="auto"/>
            <w:noWrap/>
            <w:vAlign w:val="center"/>
          </w:tcPr>
          <w:p w14:paraId="7671C184" w14:textId="77777777" w:rsidR="004756E1" w:rsidRDefault="00000000">
            <w:pPr>
              <w:spacing w:line="480" w:lineRule="auto"/>
              <w:jc w:val="both"/>
              <w:rPr>
                <w:rFonts w:ascii="Arial" w:eastAsia="宋体" w:hAnsi="Arial" w:cs="Arial"/>
                <w:b/>
                <w:bCs/>
                <w:i/>
                <w:iCs/>
                <w:sz w:val="18"/>
                <w:szCs w:val="18"/>
                <w:lang w:eastAsia="zh-CN"/>
              </w:rPr>
            </w:pPr>
            <w:r>
              <w:rPr>
                <w:rFonts w:ascii="Arial" w:eastAsia="宋体" w:hAnsi="Arial" w:cs="Arial" w:hint="eastAsia"/>
                <w:b/>
                <w:bCs/>
                <w:i/>
                <w:iCs/>
                <w:sz w:val="18"/>
                <w:szCs w:val="18"/>
                <w:lang w:eastAsia="zh-CN"/>
              </w:rPr>
              <w:t>P</w:t>
            </w:r>
            <w:r>
              <w:rPr>
                <w:rFonts w:ascii="Arial" w:eastAsia="宋体" w:hAnsi="Arial" w:cs="Arial" w:hint="eastAsia"/>
                <w:b/>
                <w:bCs/>
                <w:sz w:val="18"/>
                <w:szCs w:val="18"/>
                <w:lang w:eastAsia="zh-CN"/>
              </w:rPr>
              <w:t xml:space="preserve"> value</w:t>
            </w:r>
          </w:p>
        </w:tc>
        <w:tc>
          <w:tcPr>
            <w:tcW w:w="667" w:type="pct"/>
            <w:tcBorders>
              <w:left w:val="nil"/>
              <w:bottom w:val="single" w:sz="4" w:space="0" w:color="auto"/>
              <w:right w:val="nil"/>
            </w:tcBorders>
            <w:shd w:val="clear" w:color="auto" w:fill="auto"/>
            <w:noWrap/>
            <w:vAlign w:val="center"/>
          </w:tcPr>
          <w:p w14:paraId="0519D187" w14:textId="77777777" w:rsidR="004756E1" w:rsidRDefault="00000000">
            <w:pPr>
              <w:spacing w:line="480" w:lineRule="auto"/>
              <w:jc w:val="both"/>
              <w:rPr>
                <w:rFonts w:ascii="Arial" w:eastAsia="宋体" w:hAnsi="Arial" w:cs="Arial"/>
                <w:b/>
                <w:bCs/>
                <w:i/>
                <w:iCs/>
                <w:sz w:val="18"/>
                <w:szCs w:val="18"/>
                <w:lang w:eastAsia="zh-CN"/>
              </w:rPr>
            </w:pPr>
            <w:r>
              <w:rPr>
                <w:rFonts w:ascii="Arial" w:eastAsia="宋体" w:hAnsi="Arial" w:cs="Arial" w:hint="eastAsia"/>
                <w:b/>
                <w:bCs/>
                <w:sz w:val="18"/>
                <w:szCs w:val="18"/>
                <w:lang w:eastAsia="zh-CN"/>
              </w:rPr>
              <w:t>Mean</w:t>
            </w:r>
          </w:p>
        </w:tc>
        <w:tc>
          <w:tcPr>
            <w:tcW w:w="617" w:type="pct"/>
            <w:tcBorders>
              <w:left w:val="nil"/>
              <w:bottom w:val="single" w:sz="4" w:space="0" w:color="auto"/>
              <w:right w:val="nil"/>
            </w:tcBorders>
            <w:shd w:val="clear" w:color="auto" w:fill="auto"/>
            <w:noWrap/>
            <w:vAlign w:val="center"/>
          </w:tcPr>
          <w:p w14:paraId="4A87E329" w14:textId="77777777" w:rsidR="004756E1" w:rsidRDefault="00000000">
            <w:pPr>
              <w:spacing w:line="480" w:lineRule="auto"/>
              <w:jc w:val="both"/>
              <w:rPr>
                <w:rFonts w:ascii="Arial" w:eastAsia="宋体" w:hAnsi="Arial" w:cs="Arial"/>
                <w:b/>
                <w:bCs/>
                <w:i/>
                <w:iCs/>
                <w:sz w:val="18"/>
                <w:szCs w:val="18"/>
                <w:lang w:eastAsia="zh-CN"/>
              </w:rPr>
            </w:pPr>
            <w:r>
              <w:rPr>
                <w:rFonts w:ascii="Arial" w:eastAsia="宋体" w:hAnsi="Arial" w:cs="Arial" w:hint="eastAsia"/>
                <w:b/>
                <w:bCs/>
                <w:i/>
                <w:iCs/>
                <w:sz w:val="18"/>
                <w:szCs w:val="18"/>
                <w:lang w:eastAsia="zh-CN"/>
              </w:rPr>
              <w:t>P</w:t>
            </w:r>
            <w:r>
              <w:rPr>
                <w:rFonts w:ascii="Arial" w:eastAsia="宋体" w:hAnsi="Arial" w:cs="Arial" w:hint="eastAsia"/>
                <w:b/>
                <w:bCs/>
                <w:sz w:val="18"/>
                <w:szCs w:val="18"/>
                <w:lang w:eastAsia="zh-CN"/>
              </w:rPr>
              <w:t xml:space="preserve"> value</w:t>
            </w:r>
          </w:p>
        </w:tc>
      </w:tr>
      <w:tr w:rsidR="004756E1" w14:paraId="79C5FCD6" w14:textId="77777777">
        <w:trPr>
          <w:trHeight w:val="312"/>
        </w:trPr>
        <w:tc>
          <w:tcPr>
            <w:tcW w:w="1025" w:type="pct"/>
            <w:tcBorders>
              <w:top w:val="single" w:sz="4" w:space="0" w:color="auto"/>
              <w:left w:val="nil"/>
              <w:bottom w:val="nil"/>
              <w:right w:val="nil"/>
            </w:tcBorders>
            <w:shd w:val="clear" w:color="auto" w:fill="auto"/>
            <w:noWrap/>
            <w:vAlign w:val="center"/>
          </w:tcPr>
          <w:p w14:paraId="78DA4A25"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ADORA2A</w:t>
            </w:r>
            <w:r>
              <w:rPr>
                <w:rFonts w:ascii="Arial" w:eastAsia="宋体" w:hAnsi="Arial" w:cs="Arial" w:hint="eastAsia"/>
                <w:sz w:val="18"/>
                <w:szCs w:val="18"/>
                <w:lang w:val="en-GB" w:eastAsia="zh-CN"/>
              </w:rPr>
              <w:t>-</w:t>
            </w:r>
            <w:r>
              <w:rPr>
                <w:rFonts w:ascii="Arial" w:eastAsia="Arial" w:hAnsi="Arial" w:cs="Arial"/>
                <w:sz w:val="18"/>
                <w:szCs w:val="18"/>
                <w:lang w:val="en-GB"/>
              </w:rPr>
              <w:t>ENTPD1</w:t>
            </w:r>
          </w:p>
        </w:tc>
        <w:tc>
          <w:tcPr>
            <w:tcW w:w="1501" w:type="pct"/>
            <w:tcBorders>
              <w:top w:val="single" w:sz="4" w:space="0" w:color="auto"/>
              <w:left w:val="nil"/>
              <w:bottom w:val="nil"/>
              <w:right w:val="nil"/>
            </w:tcBorders>
            <w:shd w:val="clear" w:color="auto" w:fill="auto"/>
            <w:noWrap/>
            <w:vAlign w:val="center"/>
          </w:tcPr>
          <w:p w14:paraId="695B61E1"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plasma|C1QB</w:t>
            </w:r>
            <w:r>
              <w:rPr>
                <w:rFonts w:ascii="Arial" w:eastAsia="宋体" w:hAnsi="Arial" w:cs="Arial" w:hint="eastAsia"/>
                <w:sz w:val="18"/>
                <w:szCs w:val="18"/>
                <w:lang w:val="en-GB" w:eastAsia="zh-CN"/>
              </w:rPr>
              <w:t>-</w:t>
            </w:r>
            <w:r>
              <w:rPr>
                <w:rFonts w:ascii="Arial" w:eastAsia="Arial" w:hAnsi="Arial" w:cs="Arial"/>
                <w:sz w:val="18"/>
                <w:szCs w:val="18"/>
                <w:lang w:val="en-GB"/>
              </w:rPr>
              <w:t>macrophage</w:t>
            </w:r>
          </w:p>
        </w:tc>
        <w:tc>
          <w:tcPr>
            <w:tcW w:w="621" w:type="pct"/>
            <w:tcBorders>
              <w:top w:val="single" w:sz="4" w:space="0" w:color="auto"/>
              <w:left w:val="nil"/>
              <w:bottom w:val="nil"/>
              <w:right w:val="nil"/>
            </w:tcBorders>
            <w:shd w:val="clear" w:color="auto" w:fill="auto"/>
            <w:noWrap/>
            <w:vAlign w:val="center"/>
          </w:tcPr>
          <w:p w14:paraId="71C6D91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0.176</w:t>
            </w:r>
          </w:p>
        </w:tc>
        <w:tc>
          <w:tcPr>
            <w:tcW w:w="566" w:type="pct"/>
            <w:tcBorders>
              <w:top w:val="single" w:sz="4" w:space="0" w:color="auto"/>
              <w:left w:val="nil"/>
              <w:bottom w:val="nil"/>
              <w:right w:val="nil"/>
            </w:tcBorders>
            <w:shd w:val="clear" w:color="auto" w:fill="auto"/>
            <w:noWrap/>
            <w:vAlign w:val="center"/>
          </w:tcPr>
          <w:p w14:paraId="74824354"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single" w:sz="4" w:space="0" w:color="auto"/>
              <w:left w:val="nil"/>
              <w:bottom w:val="nil"/>
              <w:right w:val="nil"/>
            </w:tcBorders>
            <w:shd w:val="clear" w:color="auto" w:fill="auto"/>
            <w:noWrap/>
            <w:vAlign w:val="center"/>
          </w:tcPr>
          <w:p w14:paraId="445DEBE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0.195</w:t>
            </w:r>
          </w:p>
        </w:tc>
        <w:tc>
          <w:tcPr>
            <w:tcW w:w="617" w:type="pct"/>
            <w:tcBorders>
              <w:top w:val="single" w:sz="4" w:space="0" w:color="auto"/>
              <w:left w:val="nil"/>
              <w:bottom w:val="nil"/>
              <w:right w:val="nil"/>
            </w:tcBorders>
            <w:shd w:val="clear" w:color="auto" w:fill="auto"/>
            <w:noWrap/>
            <w:vAlign w:val="center"/>
          </w:tcPr>
          <w:p w14:paraId="623080B1"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5236648E" w14:textId="77777777">
        <w:trPr>
          <w:trHeight w:val="312"/>
        </w:trPr>
        <w:tc>
          <w:tcPr>
            <w:tcW w:w="1025" w:type="pct"/>
            <w:tcBorders>
              <w:top w:val="nil"/>
              <w:left w:val="nil"/>
              <w:bottom w:val="nil"/>
              <w:right w:val="nil"/>
            </w:tcBorders>
            <w:shd w:val="clear" w:color="auto" w:fill="auto"/>
            <w:noWrap/>
            <w:vAlign w:val="center"/>
          </w:tcPr>
          <w:p w14:paraId="3B818538"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lastRenderedPageBreak/>
              <w:t>ADORA2A</w:t>
            </w:r>
            <w:r>
              <w:rPr>
                <w:rFonts w:ascii="Arial" w:eastAsia="宋体" w:hAnsi="Arial" w:cs="Arial" w:hint="eastAsia"/>
                <w:sz w:val="18"/>
                <w:szCs w:val="18"/>
                <w:lang w:val="en-GB" w:eastAsia="zh-CN"/>
              </w:rPr>
              <w:t>-</w:t>
            </w:r>
            <w:r>
              <w:rPr>
                <w:rFonts w:ascii="Arial" w:eastAsia="Arial" w:hAnsi="Arial" w:cs="Arial"/>
                <w:sz w:val="18"/>
                <w:szCs w:val="18"/>
                <w:lang w:val="en-GB"/>
              </w:rPr>
              <w:t>ENTPD1</w:t>
            </w:r>
          </w:p>
        </w:tc>
        <w:tc>
          <w:tcPr>
            <w:tcW w:w="1501" w:type="pct"/>
            <w:tcBorders>
              <w:top w:val="nil"/>
              <w:left w:val="nil"/>
              <w:bottom w:val="nil"/>
              <w:right w:val="nil"/>
            </w:tcBorders>
            <w:shd w:val="clear" w:color="auto" w:fill="auto"/>
            <w:noWrap/>
            <w:vAlign w:val="center"/>
          </w:tcPr>
          <w:p w14:paraId="72E08956"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plasma|CIB1</w:t>
            </w:r>
            <w:r>
              <w:rPr>
                <w:rFonts w:ascii="Arial" w:eastAsia="宋体" w:hAnsi="Arial" w:cs="Arial" w:hint="eastAsia"/>
                <w:sz w:val="18"/>
                <w:szCs w:val="18"/>
                <w:lang w:val="en-GB" w:eastAsia="zh-CN"/>
              </w:rPr>
              <w:t>-</w:t>
            </w:r>
            <w:r>
              <w:rPr>
                <w:rFonts w:ascii="Arial" w:eastAsia="Arial" w:hAnsi="Arial" w:cs="Arial"/>
                <w:sz w:val="18"/>
                <w:szCs w:val="18"/>
                <w:lang w:val="en-GB"/>
              </w:rPr>
              <w:t>B</w:t>
            </w:r>
            <w:r>
              <w:rPr>
                <w:rFonts w:ascii="Arial" w:eastAsia="宋体" w:hAnsi="Arial" w:cs="Arial" w:hint="eastAsia"/>
                <w:sz w:val="18"/>
                <w:szCs w:val="18"/>
                <w:lang w:val="en-GB" w:eastAsia="zh-CN"/>
              </w:rPr>
              <w:t>-</w:t>
            </w:r>
            <w:r>
              <w:rPr>
                <w:rFonts w:ascii="Arial" w:eastAsia="Arial" w:hAnsi="Arial" w:cs="Arial"/>
                <w:sz w:val="18"/>
                <w:szCs w:val="18"/>
                <w:lang w:val="en-GB"/>
              </w:rPr>
              <w:t>cell</w:t>
            </w:r>
          </w:p>
        </w:tc>
        <w:tc>
          <w:tcPr>
            <w:tcW w:w="621" w:type="pct"/>
            <w:tcBorders>
              <w:top w:val="nil"/>
              <w:left w:val="nil"/>
              <w:bottom w:val="nil"/>
              <w:right w:val="nil"/>
            </w:tcBorders>
            <w:shd w:val="clear" w:color="auto" w:fill="auto"/>
            <w:noWrap/>
            <w:vAlign w:val="center"/>
          </w:tcPr>
          <w:p w14:paraId="2B0199D6"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0.128</w:t>
            </w:r>
          </w:p>
        </w:tc>
        <w:tc>
          <w:tcPr>
            <w:tcW w:w="566" w:type="pct"/>
            <w:tcBorders>
              <w:top w:val="nil"/>
              <w:left w:val="nil"/>
              <w:bottom w:val="nil"/>
              <w:right w:val="nil"/>
            </w:tcBorders>
            <w:shd w:val="clear" w:color="auto" w:fill="auto"/>
            <w:noWrap/>
            <w:vAlign w:val="center"/>
          </w:tcPr>
          <w:p w14:paraId="7777684D"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3AE94FB4"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0.14</w:t>
            </w:r>
            <w:r>
              <w:rPr>
                <w:rFonts w:ascii="Arial" w:eastAsia="宋体" w:hAnsi="Arial" w:cs="Arial" w:hint="eastAsia"/>
                <w:sz w:val="18"/>
                <w:szCs w:val="18"/>
                <w:lang w:eastAsia="zh-CN"/>
              </w:rPr>
              <w:t>0</w:t>
            </w:r>
          </w:p>
        </w:tc>
        <w:tc>
          <w:tcPr>
            <w:tcW w:w="617" w:type="pct"/>
            <w:tcBorders>
              <w:top w:val="nil"/>
              <w:left w:val="nil"/>
              <w:bottom w:val="nil"/>
              <w:right w:val="nil"/>
            </w:tcBorders>
            <w:shd w:val="clear" w:color="auto" w:fill="auto"/>
            <w:noWrap/>
            <w:vAlign w:val="center"/>
          </w:tcPr>
          <w:p w14:paraId="23A37E70"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3AE99C8E" w14:textId="77777777">
        <w:trPr>
          <w:trHeight w:val="312"/>
        </w:trPr>
        <w:tc>
          <w:tcPr>
            <w:tcW w:w="1025" w:type="pct"/>
            <w:tcBorders>
              <w:top w:val="nil"/>
              <w:left w:val="nil"/>
              <w:bottom w:val="nil"/>
              <w:right w:val="nil"/>
            </w:tcBorders>
            <w:shd w:val="clear" w:color="auto" w:fill="auto"/>
            <w:noWrap/>
            <w:vAlign w:val="center"/>
          </w:tcPr>
          <w:p w14:paraId="0BBC7B9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ADORA2A</w:t>
            </w:r>
            <w:r>
              <w:rPr>
                <w:rFonts w:ascii="Arial" w:eastAsia="宋体" w:hAnsi="Arial" w:cs="Arial" w:hint="eastAsia"/>
                <w:sz w:val="18"/>
                <w:szCs w:val="18"/>
                <w:lang w:val="en-GB" w:eastAsia="zh-CN"/>
              </w:rPr>
              <w:t>-</w:t>
            </w:r>
            <w:r>
              <w:rPr>
                <w:rFonts w:ascii="Arial" w:eastAsia="Arial" w:hAnsi="Arial" w:cs="Arial"/>
                <w:sz w:val="18"/>
                <w:szCs w:val="18"/>
                <w:lang w:val="en-GB"/>
              </w:rPr>
              <w:t>ENTPD1</w:t>
            </w:r>
          </w:p>
        </w:tc>
        <w:tc>
          <w:tcPr>
            <w:tcW w:w="1501" w:type="pct"/>
            <w:tcBorders>
              <w:top w:val="nil"/>
              <w:left w:val="nil"/>
              <w:bottom w:val="nil"/>
              <w:right w:val="nil"/>
            </w:tcBorders>
            <w:shd w:val="clear" w:color="auto" w:fill="auto"/>
            <w:noWrap/>
            <w:vAlign w:val="center"/>
          </w:tcPr>
          <w:p w14:paraId="58DD5DAA"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plasma|CLEC10A</w:t>
            </w:r>
            <w:r>
              <w:rPr>
                <w:rFonts w:ascii="Arial" w:eastAsia="宋体" w:hAnsi="Arial" w:cs="Arial" w:hint="eastAsia"/>
                <w:sz w:val="18"/>
                <w:szCs w:val="18"/>
                <w:lang w:val="en-GB" w:eastAsia="zh-CN"/>
              </w:rPr>
              <w:t>-</w:t>
            </w:r>
            <w:r>
              <w:rPr>
                <w:rFonts w:ascii="Arial" w:eastAsia="Arial" w:hAnsi="Arial" w:cs="Arial"/>
                <w:sz w:val="18"/>
                <w:szCs w:val="18"/>
                <w:lang w:val="en-GB"/>
              </w:rPr>
              <w:t>cDC</w:t>
            </w:r>
          </w:p>
        </w:tc>
        <w:tc>
          <w:tcPr>
            <w:tcW w:w="621" w:type="pct"/>
            <w:tcBorders>
              <w:top w:val="nil"/>
              <w:left w:val="nil"/>
              <w:bottom w:val="nil"/>
              <w:right w:val="nil"/>
            </w:tcBorders>
            <w:shd w:val="clear" w:color="auto" w:fill="auto"/>
            <w:noWrap/>
            <w:vAlign w:val="center"/>
          </w:tcPr>
          <w:p w14:paraId="3F5F237E"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0.176</w:t>
            </w:r>
          </w:p>
        </w:tc>
        <w:tc>
          <w:tcPr>
            <w:tcW w:w="566" w:type="pct"/>
            <w:tcBorders>
              <w:top w:val="nil"/>
              <w:left w:val="nil"/>
              <w:bottom w:val="nil"/>
              <w:right w:val="nil"/>
            </w:tcBorders>
            <w:shd w:val="clear" w:color="auto" w:fill="auto"/>
            <w:noWrap/>
            <w:vAlign w:val="center"/>
          </w:tcPr>
          <w:p w14:paraId="3FE15F5B"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441403F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0.203</w:t>
            </w:r>
          </w:p>
        </w:tc>
        <w:tc>
          <w:tcPr>
            <w:tcW w:w="617" w:type="pct"/>
            <w:tcBorders>
              <w:top w:val="nil"/>
              <w:left w:val="nil"/>
              <w:bottom w:val="nil"/>
              <w:right w:val="nil"/>
            </w:tcBorders>
            <w:shd w:val="clear" w:color="auto" w:fill="auto"/>
            <w:noWrap/>
            <w:vAlign w:val="center"/>
          </w:tcPr>
          <w:p w14:paraId="4EE8253E"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7D91F9A6" w14:textId="77777777">
        <w:trPr>
          <w:trHeight w:val="312"/>
        </w:trPr>
        <w:tc>
          <w:tcPr>
            <w:tcW w:w="1025" w:type="pct"/>
            <w:tcBorders>
              <w:top w:val="nil"/>
              <w:left w:val="nil"/>
              <w:bottom w:val="nil"/>
              <w:right w:val="nil"/>
            </w:tcBorders>
            <w:shd w:val="clear" w:color="auto" w:fill="auto"/>
            <w:noWrap/>
            <w:vAlign w:val="center"/>
          </w:tcPr>
          <w:p w14:paraId="2F27D60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ADORA2A</w:t>
            </w:r>
            <w:r>
              <w:rPr>
                <w:rFonts w:ascii="Arial" w:eastAsia="宋体" w:hAnsi="Arial" w:cs="Arial" w:hint="eastAsia"/>
                <w:sz w:val="18"/>
                <w:szCs w:val="18"/>
                <w:lang w:val="en-GB" w:eastAsia="zh-CN"/>
              </w:rPr>
              <w:t>-</w:t>
            </w:r>
            <w:r>
              <w:rPr>
                <w:rFonts w:ascii="Arial" w:eastAsia="Arial" w:hAnsi="Arial" w:cs="Arial"/>
                <w:sz w:val="18"/>
                <w:szCs w:val="18"/>
                <w:lang w:val="en-GB"/>
              </w:rPr>
              <w:t>ENTPD1</w:t>
            </w:r>
          </w:p>
        </w:tc>
        <w:tc>
          <w:tcPr>
            <w:tcW w:w="1501" w:type="pct"/>
            <w:tcBorders>
              <w:top w:val="nil"/>
              <w:left w:val="nil"/>
              <w:bottom w:val="nil"/>
              <w:right w:val="nil"/>
            </w:tcBorders>
            <w:shd w:val="clear" w:color="auto" w:fill="auto"/>
            <w:noWrap/>
            <w:vAlign w:val="center"/>
          </w:tcPr>
          <w:p w14:paraId="264B3166"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plasma|CXCL8</w:t>
            </w:r>
            <w:r>
              <w:rPr>
                <w:rFonts w:ascii="Arial" w:eastAsia="宋体" w:hAnsi="Arial" w:cs="Arial" w:hint="eastAsia"/>
                <w:sz w:val="18"/>
                <w:szCs w:val="18"/>
                <w:lang w:val="en-GB" w:eastAsia="zh-CN"/>
              </w:rPr>
              <w:t>-</w:t>
            </w:r>
            <w:r>
              <w:rPr>
                <w:rFonts w:ascii="Arial" w:eastAsia="Arial" w:hAnsi="Arial" w:cs="Arial"/>
                <w:sz w:val="18"/>
                <w:szCs w:val="18"/>
                <w:lang w:val="en-GB"/>
              </w:rPr>
              <w:t>monocyte</w:t>
            </w:r>
          </w:p>
        </w:tc>
        <w:tc>
          <w:tcPr>
            <w:tcW w:w="621" w:type="pct"/>
            <w:tcBorders>
              <w:top w:val="nil"/>
              <w:left w:val="nil"/>
              <w:bottom w:val="nil"/>
              <w:right w:val="nil"/>
            </w:tcBorders>
            <w:shd w:val="clear" w:color="auto" w:fill="auto"/>
            <w:noWrap/>
            <w:vAlign w:val="center"/>
          </w:tcPr>
          <w:p w14:paraId="2DB2E1E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0.199</w:t>
            </w:r>
          </w:p>
        </w:tc>
        <w:tc>
          <w:tcPr>
            <w:tcW w:w="566" w:type="pct"/>
            <w:tcBorders>
              <w:top w:val="nil"/>
              <w:left w:val="nil"/>
              <w:bottom w:val="nil"/>
              <w:right w:val="nil"/>
            </w:tcBorders>
            <w:shd w:val="clear" w:color="auto" w:fill="auto"/>
            <w:noWrap/>
            <w:vAlign w:val="center"/>
          </w:tcPr>
          <w:p w14:paraId="42906E0C"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39DA9F1F"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0.223</w:t>
            </w:r>
          </w:p>
        </w:tc>
        <w:tc>
          <w:tcPr>
            <w:tcW w:w="617" w:type="pct"/>
            <w:tcBorders>
              <w:top w:val="nil"/>
              <w:left w:val="nil"/>
              <w:bottom w:val="nil"/>
              <w:right w:val="nil"/>
            </w:tcBorders>
            <w:shd w:val="clear" w:color="auto" w:fill="auto"/>
            <w:noWrap/>
            <w:vAlign w:val="center"/>
          </w:tcPr>
          <w:p w14:paraId="13173D29"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30EE4B07" w14:textId="77777777">
        <w:trPr>
          <w:trHeight w:val="312"/>
        </w:trPr>
        <w:tc>
          <w:tcPr>
            <w:tcW w:w="1025" w:type="pct"/>
            <w:tcBorders>
              <w:top w:val="nil"/>
              <w:left w:val="nil"/>
              <w:bottom w:val="nil"/>
              <w:right w:val="nil"/>
            </w:tcBorders>
            <w:shd w:val="clear" w:color="auto" w:fill="auto"/>
            <w:noWrap/>
            <w:vAlign w:val="center"/>
          </w:tcPr>
          <w:p w14:paraId="6423588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ADORA2A</w:t>
            </w:r>
            <w:r>
              <w:rPr>
                <w:rFonts w:ascii="Arial" w:eastAsia="宋体" w:hAnsi="Arial" w:cs="Arial" w:hint="eastAsia"/>
                <w:sz w:val="18"/>
                <w:szCs w:val="18"/>
                <w:lang w:val="en-GB" w:eastAsia="zh-CN"/>
              </w:rPr>
              <w:t>-</w:t>
            </w:r>
            <w:r>
              <w:rPr>
                <w:rFonts w:ascii="Arial" w:eastAsia="Arial" w:hAnsi="Arial" w:cs="Arial"/>
                <w:sz w:val="18"/>
                <w:szCs w:val="18"/>
                <w:lang w:val="en-GB"/>
              </w:rPr>
              <w:t>ENTPD1</w:t>
            </w:r>
          </w:p>
        </w:tc>
        <w:tc>
          <w:tcPr>
            <w:tcW w:w="1501" w:type="pct"/>
            <w:tcBorders>
              <w:top w:val="nil"/>
              <w:left w:val="nil"/>
              <w:bottom w:val="nil"/>
              <w:right w:val="nil"/>
            </w:tcBorders>
            <w:shd w:val="clear" w:color="auto" w:fill="auto"/>
            <w:noWrap/>
            <w:vAlign w:val="center"/>
          </w:tcPr>
          <w:p w14:paraId="3B0728CD"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plasma|PLPP5</w:t>
            </w:r>
            <w:r>
              <w:rPr>
                <w:rFonts w:ascii="Arial" w:eastAsia="宋体" w:hAnsi="Arial" w:cs="Arial" w:hint="eastAsia"/>
                <w:sz w:val="18"/>
                <w:szCs w:val="18"/>
                <w:lang w:val="en-GB" w:eastAsia="zh-CN"/>
              </w:rPr>
              <w:t>-</w:t>
            </w:r>
            <w:r>
              <w:rPr>
                <w:rFonts w:ascii="Arial" w:eastAsia="Arial" w:hAnsi="Arial" w:cs="Arial"/>
                <w:sz w:val="18"/>
                <w:szCs w:val="18"/>
                <w:lang w:val="en-GB"/>
              </w:rPr>
              <w:t>B</w:t>
            </w:r>
            <w:r>
              <w:rPr>
                <w:rFonts w:ascii="Arial" w:eastAsia="宋体" w:hAnsi="Arial" w:cs="Arial" w:hint="eastAsia"/>
                <w:sz w:val="18"/>
                <w:szCs w:val="18"/>
                <w:lang w:val="en-GB" w:eastAsia="zh-CN"/>
              </w:rPr>
              <w:t>-</w:t>
            </w:r>
            <w:r>
              <w:rPr>
                <w:rFonts w:ascii="Arial" w:eastAsia="Arial" w:hAnsi="Arial" w:cs="Arial"/>
                <w:sz w:val="18"/>
                <w:szCs w:val="18"/>
                <w:lang w:val="en-GB"/>
              </w:rPr>
              <w:t>cell</w:t>
            </w:r>
          </w:p>
        </w:tc>
        <w:tc>
          <w:tcPr>
            <w:tcW w:w="621" w:type="pct"/>
            <w:tcBorders>
              <w:top w:val="nil"/>
              <w:left w:val="nil"/>
              <w:bottom w:val="nil"/>
              <w:right w:val="nil"/>
            </w:tcBorders>
            <w:shd w:val="clear" w:color="auto" w:fill="auto"/>
            <w:noWrap/>
            <w:vAlign w:val="center"/>
          </w:tcPr>
          <w:p w14:paraId="1CB5157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0.098</w:t>
            </w:r>
          </w:p>
        </w:tc>
        <w:tc>
          <w:tcPr>
            <w:tcW w:w="566" w:type="pct"/>
            <w:tcBorders>
              <w:top w:val="nil"/>
              <w:left w:val="nil"/>
              <w:bottom w:val="nil"/>
              <w:right w:val="nil"/>
            </w:tcBorders>
            <w:shd w:val="clear" w:color="auto" w:fill="auto"/>
            <w:noWrap/>
            <w:vAlign w:val="center"/>
          </w:tcPr>
          <w:p w14:paraId="6A046923"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1</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464262C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0.119</w:t>
            </w:r>
          </w:p>
        </w:tc>
        <w:tc>
          <w:tcPr>
            <w:tcW w:w="617" w:type="pct"/>
            <w:tcBorders>
              <w:top w:val="nil"/>
              <w:left w:val="nil"/>
              <w:bottom w:val="nil"/>
              <w:right w:val="nil"/>
            </w:tcBorders>
            <w:shd w:val="clear" w:color="auto" w:fill="auto"/>
            <w:noWrap/>
            <w:vAlign w:val="center"/>
          </w:tcPr>
          <w:p w14:paraId="7BD4E1FB"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52810B78" w14:textId="77777777">
        <w:trPr>
          <w:trHeight w:val="312"/>
        </w:trPr>
        <w:tc>
          <w:tcPr>
            <w:tcW w:w="1025" w:type="pct"/>
            <w:tcBorders>
              <w:top w:val="nil"/>
              <w:left w:val="nil"/>
              <w:bottom w:val="nil"/>
              <w:right w:val="nil"/>
            </w:tcBorders>
            <w:shd w:val="clear" w:color="auto" w:fill="auto"/>
            <w:noWrap/>
            <w:vAlign w:val="center"/>
          </w:tcPr>
          <w:p w14:paraId="40C1144C"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ADORA2A</w:t>
            </w:r>
            <w:r>
              <w:rPr>
                <w:rFonts w:ascii="Arial" w:eastAsia="宋体" w:hAnsi="Arial" w:cs="Arial" w:hint="eastAsia"/>
                <w:sz w:val="18"/>
                <w:szCs w:val="18"/>
                <w:lang w:val="en-GB" w:eastAsia="zh-CN"/>
              </w:rPr>
              <w:t>-</w:t>
            </w:r>
            <w:r>
              <w:rPr>
                <w:rFonts w:ascii="Arial" w:eastAsia="Arial" w:hAnsi="Arial" w:cs="Arial"/>
                <w:sz w:val="18"/>
                <w:szCs w:val="18"/>
                <w:lang w:val="en-GB"/>
              </w:rPr>
              <w:t>NAMPT</w:t>
            </w:r>
          </w:p>
        </w:tc>
        <w:tc>
          <w:tcPr>
            <w:tcW w:w="1501" w:type="pct"/>
            <w:tcBorders>
              <w:top w:val="nil"/>
              <w:left w:val="nil"/>
              <w:bottom w:val="nil"/>
              <w:right w:val="nil"/>
            </w:tcBorders>
            <w:shd w:val="clear" w:color="auto" w:fill="auto"/>
            <w:noWrap/>
            <w:vAlign w:val="center"/>
          </w:tcPr>
          <w:p w14:paraId="4A348FC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plasma|DNASE1L3</w:t>
            </w:r>
            <w:r>
              <w:rPr>
                <w:rFonts w:ascii="Arial" w:eastAsia="宋体" w:hAnsi="Arial" w:cs="Arial" w:hint="eastAsia"/>
                <w:sz w:val="18"/>
                <w:szCs w:val="18"/>
                <w:lang w:val="en-GB" w:eastAsia="zh-CN"/>
              </w:rPr>
              <w:t>-</w:t>
            </w:r>
            <w:r>
              <w:rPr>
                <w:rFonts w:ascii="Arial" w:eastAsia="Arial" w:hAnsi="Arial" w:cs="Arial"/>
                <w:sz w:val="18"/>
                <w:szCs w:val="18"/>
                <w:lang w:val="en-GB"/>
              </w:rPr>
              <w:t>cDC</w:t>
            </w:r>
          </w:p>
        </w:tc>
        <w:tc>
          <w:tcPr>
            <w:tcW w:w="621" w:type="pct"/>
            <w:tcBorders>
              <w:top w:val="nil"/>
              <w:left w:val="nil"/>
              <w:bottom w:val="nil"/>
              <w:right w:val="nil"/>
            </w:tcBorders>
            <w:shd w:val="clear" w:color="auto" w:fill="auto"/>
            <w:noWrap/>
            <w:vAlign w:val="center"/>
          </w:tcPr>
          <w:p w14:paraId="5D7BF1BF"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0.345</w:t>
            </w:r>
          </w:p>
        </w:tc>
        <w:tc>
          <w:tcPr>
            <w:tcW w:w="566" w:type="pct"/>
            <w:tcBorders>
              <w:top w:val="nil"/>
              <w:left w:val="nil"/>
              <w:bottom w:val="nil"/>
              <w:right w:val="nil"/>
            </w:tcBorders>
            <w:shd w:val="clear" w:color="auto" w:fill="auto"/>
            <w:noWrap/>
            <w:vAlign w:val="center"/>
          </w:tcPr>
          <w:p w14:paraId="76F61848"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0.04</w:t>
            </w:r>
            <w:r>
              <w:rPr>
                <w:rFonts w:ascii="Arial" w:eastAsia="宋体" w:hAnsi="Arial" w:cs="Arial" w:hint="eastAsia"/>
                <w:sz w:val="18"/>
                <w:szCs w:val="18"/>
                <w:lang w:eastAsia="zh-CN"/>
              </w:rPr>
              <w:t>0</w:t>
            </w:r>
          </w:p>
        </w:tc>
        <w:tc>
          <w:tcPr>
            <w:tcW w:w="667" w:type="pct"/>
            <w:tcBorders>
              <w:top w:val="nil"/>
              <w:left w:val="nil"/>
              <w:bottom w:val="nil"/>
              <w:right w:val="nil"/>
            </w:tcBorders>
            <w:shd w:val="clear" w:color="auto" w:fill="auto"/>
            <w:noWrap/>
            <w:vAlign w:val="center"/>
          </w:tcPr>
          <w:p w14:paraId="5A0E719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0.472</w:t>
            </w:r>
          </w:p>
        </w:tc>
        <w:tc>
          <w:tcPr>
            <w:tcW w:w="617" w:type="pct"/>
            <w:tcBorders>
              <w:top w:val="nil"/>
              <w:left w:val="nil"/>
              <w:bottom w:val="nil"/>
              <w:right w:val="nil"/>
            </w:tcBorders>
            <w:shd w:val="clear" w:color="auto" w:fill="auto"/>
            <w:noWrap/>
            <w:vAlign w:val="center"/>
          </w:tcPr>
          <w:p w14:paraId="7727F222"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0.02</w:t>
            </w:r>
            <w:r>
              <w:rPr>
                <w:rFonts w:ascii="Arial" w:eastAsia="宋体" w:hAnsi="Arial" w:cs="Arial" w:hint="eastAsia"/>
                <w:sz w:val="18"/>
                <w:szCs w:val="18"/>
                <w:lang w:eastAsia="zh-CN"/>
              </w:rPr>
              <w:t>0</w:t>
            </w:r>
          </w:p>
        </w:tc>
      </w:tr>
      <w:tr w:rsidR="004756E1" w14:paraId="4DC2175D" w14:textId="77777777">
        <w:trPr>
          <w:trHeight w:val="312"/>
        </w:trPr>
        <w:tc>
          <w:tcPr>
            <w:tcW w:w="1025" w:type="pct"/>
            <w:tcBorders>
              <w:top w:val="nil"/>
              <w:left w:val="nil"/>
              <w:bottom w:val="nil"/>
              <w:right w:val="nil"/>
            </w:tcBorders>
            <w:shd w:val="clear" w:color="auto" w:fill="auto"/>
            <w:noWrap/>
            <w:vAlign w:val="center"/>
          </w:tcPr>
          <w:p w14:paraId="3BA1E405"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ADORA2A</w:t>
            </w:r>
            <w:r>
              <w:rPr>
                <w:rFonts w:ascii="Arial" w:eastAsia="宋体" w:hAnsi="Arial" w:cs="Arial" w:hint="eastAsia"/>
                <w:sz w:val="18"/>
                <w:szCs w:val="18"/>
                <w:lang w:val="en-GB" w:eastAsia="zh-CN"/>
              </w:rPr>
              <w:t>-</w:t>
            </w:r>
            <w:r>
              <w:rPr>
                <w:rFonts w:ascii="Arial" w:eastAsia="Arial" w:hAnsi="Arial" w:cs="Arial"/>
                <w:sz w:val="18"/>
                <w:szCs w:val="18"/>
                <w:lang w:val="en-GB"/>
              </w:rPr>
              <w:t>NAMPT</w:t>
            </w:r>
          </w:p>
        </w:tc>
        <w:tc>
          <w:tcPr>
            <w:tcW w:w="1501" w:type="pct"/>
            <w:tcBorders>
              <w:top w:val="nil"/>
              <w:left w:val="nil"/>
              <w:bottom w:val="nil"/>
              <w:right w:val="nil"/>
            </w:tcBorders>
            <w:shd w:val="clear" w:color="auto" w:fill="auto"/>
            <w:noWrap/>
            <w:vAlign w:val="center"/>
          </w:tcPr>
          <w:p w14:paraId="4CB55D19"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plasma|LYZ</w:t>
            </w:r>
            <w:r>
              <w:rPr>
                <w:rFonts w:ascii="Arial" w:eastAsia="宋体" w:hAnsi="Arial" w:cs="Arial" w:hint="eastAsia"/>
                <w:sz w:val="18"/>
                <w:szCs w:val="18"/>
                <w:lang w:val="en-GB" w:eastAsia="zh-CN"/>
              </w:rPr>
              <w:t>-</w:t>
            </w:r>
            <w:r>
              <w:rPr>
                <w:rFonts w:ascii="Arial" w:eastAsia="Arial" w:hAnsi="Arial" w:cs="Arial"/>
                <w:sz w:val="18"/>
                <w:szCs w:val="18"/>
                <w:lang w:val="en-GB"/>
              </w:rPr>
              <w:t>M2macrophage</w:t>
            </w:r>
            <w:r>
              <w:rPr>
                <w:rFonts w:ascii="Arial" w:eastAsia="宋体" w:hAnsi="Arial" w:cs="Arial" w:hint="eastAsia"/>
                <w:sz w:val="18"/>
                <w:szCs w:val="18"/>
                <w:lang w:val="en-GB" w:eastAsia="zh-CN"/>
              </w:rPr>
              <w:t>-</w:t>
            </w:r>
            <w:r>
              <w:rPr>
                <w:rFonts w:ascii="Arial" w:eastAsia="Arial" w:hAnsi="Arial" w:cs="Arial"/>
                <w:sz w:val="18"/>
                <w:szCs w:val="18"/>
                <w:lang w:val="en-GB"/>
              </w:rPr>
              <w:t>cc</w:t>
            </w:r>
          </w:p>
        </w:tc>
        <w:tc>
          <w:tcPr>
            <w:tcW w:w="621" w:type="pct"/>
            <w:tcBorders>
              <w:top w:val="nil"/>
              <w:left w:val="nil"/>
              <w:bottom w:val="nil"/>
              <w:right w:val="nil"/>
            </w:tcBorders>
            <w:shd w:val="clear" w:color="auto" w:fill="auto"/>
            <w:noWrap/>
            <w:vAlign w:val="center"/>
          </w:tcPr>
          <w:p w14:paraId="64C15448"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0.331</w:t>
            </w:r>
          </w:p>
        </w:tc>
        <w:tc>
          <w:tcPr>
            <w:tcW w:w="566" w:type="pct"/>
            <w:tcBorders>
              <w:top w:val="nil"/>
              <w:left w:val="nil"/>
              <w:bottom w:val="nil"/>
              <w:right w:val="nil"/>
            </w:tcBorders>
            <w:shd w:val="clear" w:color="auto" w:fill="auto"/>
            <w:noWrap/>
            <w:vAlign w:val="center"/>
          </w:tcPr>
          <w:p w14:paraId="67CB43F1"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7BFA631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0.348</w:t>
            </w:r>
          </w:p>
        </w:tc>
        <w:tc>
          <w:tcPr>
            <w:tcW w:w="617" w:type="pct"/>
            <w:tcBorders>
              <w:top w:val="nil"/>
              <w:left w:val="nil"/>
              <w:bottom w:val="nil"/>
              <w:right w:val="nil"/>
            </w:tcBorders>
            <w:shd w:val="clear" w:color="auto" w:fill="auto"/>
            <w:noWrap/>
            <w:vAlign w:val="center"/>
          </w:tcPr>
          <w:p w14:paraId="4FB7804E"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0245C8A4" w14:textId="77777777">
        <w:trPr>
          <w:trHeight w:val="312"/>
        </w:trPr>
        <w:tc>
          <w:tcPr>
            <w:tcW w:w="1025" w:type="pct"/>
            <w:tcBorders>
              <w:top w:val="nil"/>
              <w:left w:val="nil"/>
              <w:bottom w:val="nil"/>
              <w:right w:val="nil"/>
            </w:tcBorders>
            <w:shd w:val="clear" w:color="auto" w:fill="auto"/>
            <w:noWrap/>
            <w:vAlign w:val="center"/>
          </w:tcPr>
          <w:p w14:paraId="2A071B4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ADRB2</w:t>
            </w:r>
            <w:r>
              <w:rPr>
                <w:rFonts w:ascii="Arial" w:eastAsia="宋体" w:hAnsi="Arial" w:cs="Arial" w:hint="eastAsia"/>
                <w:sz w:val="18"/>
                <w:szCs w:val="18"/>
                <w:lang w:val="en-GB" w:eastAsia="zh-CN"/>
              </w:rPr>
              <w:t>-</w:t>
            </w:r>
            <w:r>
              <w:rPr>
                <w:rFonts w:ascii="Arial" w:eastAsia="Arial" w:hAnsi="Arial" w:cs="Arial"/>
                <w:sz w:val="18"/>
                <w:szCs w:val="18"/>
                <w:lang w:val="en-GB"/>
              </w:rPr>
              <w:t>VEGFB</w:t>
            </w:r>
          </w:p>
        </w:tc>
        <w:tc>
          <w:tcPr>
            <w:tcW w:w="1501" w:type="pct"/>
            <w:tcBorders>
              <w:top w:val="nil"/>
              <w:left w:val="nil"/>
              <w:bottom w:val="nil"/>
              <w:right w:val="nil"/>
            </w:tcBorders>
            <w:shd w:val="clear" w:color="auto" w:fill="auto"/>
            <w:noWrap/>
            <w:vAlign w:val="center"/>
          </w:tcPr>
          <w:p w14:paraId="6DAD8FF6"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FCGR3</w:t>
            </w:r>
            <w:r>
              <w:rPr>
                <w:rFonts w:ascii="Arial" w:eastAsia="宋体" w:hAnsi="Arial" w:cs="Arial" w:hint="eastAsia"/>
                <w:sz w:val="18"/>
                <w:szCs w:val="18"/>
                <w:lang w:val="en-GB" w:eastAsia="zh-CN"/>
              </w:rPr>
              <w:t>-</w:t>
            </w:r>
            <w:r>
              <w:rPr>
                <w:rFonts w:ascii="Arial" w:eastAsia="Arial" w:hAnsi="Arial" w:cs="Arial"/>
                <w:sz w:val="18"/>
                <w:szCs w:val="18"/>
                <w:lang w:val="en-GB"/>
              </w:rPr>
              <w:t>macrophage|plasma</w:t>
            </w:r>
          </w:p>
        </w:tc>
        <w:tc>
          <w:tcPr>
            <w:tcW w:w="621" w:type="pct"/>
            <w:tcBorders>
              <w:top w:val="nil"/>
              <w:left w:val="nil"/>
              <w:bottom w:val="nil"/>
              <w:right w:val="nil"/>
            </w:tcBorders>
            <w:shd w:val="clear" w:color="auto" w:fill="auto"/>
            <w:noWrap/>
            <w:vAlign w:val="center"/>
          </w:tcPr>
          <w:p w14:paraId="3678BA2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0.204</w:t>
            </w:r>
          </w:p>
        </w:tc>
        <w:tc>
          <w:tcPr>
            <w:tcW w:w="566" w:type="pct"/>
            <w:tcBorders>
              <w:top w:val="nil"/>
              <w:left w:val="nil"/>
              <w:bottom w:val="nil"/>
              <w:right w:val="nil"/>
            </w:tcBorders>
            <w:shd w:val="clear" w:color="auto" w:fill="auto"/>
            <w:noWrap/>
            <w:vAlign w:val="center"/>
          </w:tcPr>
          <w:p w14:paraId="508AC961"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775C6C3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0.209</w:t>
            </w:r>
          </w:p>
        </w:tc>
        <w:tc>
          <w:tcPr>
            <w:tcW w:w="617" w:type="pct"/>
            <w:tcBorders>
              <w:top w:val="nil"/>
              <w:left w:val="nil"/>
              <w:bottom w:val="nil"/>
              <w:right w:val="nil"/>
            </w:tcBorders>
            <w:shd w:val="clear" w:color="auto" w:fill="auto"/>
            <w:noWrap/>
            <w:vAlign w:val="center"/>
          </w:tcPr>
          <w:p w14:paraId="2FAFB1D3"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420FE7CB" w14:textId="77777777">
        <w:trPr>
          <w:trHeight w:val="312"/>
        </w:trPr>
        <w:tc>
          <w:tcPr>
            <w:tcW w:w="1025" w:type="pct"/>
            <w:tcBorders>
              <w:top w:val="nil"/>
              <w:left w:val="nil"/>
              <w:bottom w:val="nil"/>
              <w:right w:val="nil"/>
            </w:tcBorders>
            <w:shd w:val="clear" w:color="auto" w:fill="auto"/>
            <w:noWrap/>
            <w:vAlign w:val="center"/>
          </w:tcPr>
          <w:p w14:paraId="4A2EFF0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ADRB2</w:t>
            </w:r>
            <w:r>
              <w:rPr>
                <w:rFonts w:ascii="Arial" w:eastAsia="宋体" w:hAnsi="Arial" w:cs="Arial" w:hint="eastAsia"/>
                <w:sz w:val="18"/>
                <w:szCs w:val="18"/>
                <w:lang w:val="en-GB" w:eastAsia="zh-CN"/>
              </w:rPr>
              <w:t>-</w:t>
            </w:r>
            <w:r>
              <w:rPr>
                <w:rFonts w:ascii="Arial" w:eastAsia="Arial" w:hAnsi="Arial" w:cs="Arial"/>
                <w:sz w:val="18"/>
                <w:szCs w:val="18"/>
                <w:lang w:val="en-GB"/>
              </w:rPr>
              <w:t>VEGFB</w:t>
            </w:r>
          </w:p>
        </w:tc>
        <w:tc>
          <w:tcPr>
            <w:tcW w:w="1501" w:type="pct"/>
            <w:tcBorders>
              <w:top w:val="nil"/>
              <w:left w:val="nil"/>
              <w:bottom w:val="nil"/>
              <w:right w:val="nil"/>
            </w:tcBorders>
            <w:shd w:val="clear" w:color="auto" w:fill="auto"/>
            <w:noWrap/>
            <w:vAlign w:val="center"/>
          </w:tcPr>
          <w:p w14:paraId="07FA0238"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plasma|DNASE1L3</w:t>
            </w:r>
            <w:r>
              <w:rPr>
                <w:rFonts w:ascii="Arial" w:eastAsia="宋体" w:hAnsi="Arial" w:cs="Arial" w:hint="eastAsia"/>
                <w:sz w:val="18"/>
                <w:szCs w:val="18"/>
                <w:lang w:val="en-GB" w:eastAsia="zh-CN"/>
              </w:rPr>
              <w:t>-</w:t>
            </w:r>
            <w:r>
              <w:rPr>
                <w:rFonts w:ascii="Arial" w:eastAsia="Arial" w:hAnsi="Arial" w:cs="Arial"/>
                <w:sz w:val="18"/>
                <w:szCs w:val="18"/>
                <w:lang w:val="en-GB"/>
              </w:rPr>
              <w:t>cDC</w:t>
            </w:r>
          </w:p>
        </w:tc>
        <w:tc>
          <w:tcPr>
            <w:tcW w:w="621" w:type="pct"/>
            <w:tcBorders>
              <w:top w:val="nil"/>
              <w:left w:val="nil"/>
              <w:bottom w:val="nil"/>
              <w:right w:val="nil"/>
            </w:tcBorders>
            <w:shd w:val="clear" w:color="auto" w:fill="auto"/>
            <w:noWrap/>
            <w:vAlign w:val="center"/>
          </w:tcPr>
          <w:p w14:paraId="1D33C695"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0.315</w:t>
            </w:r>
          </w:p>
        </w:tc>
        <w:tc>
          <w:tcPr>
            <w:tcW w:w="566" w:type="pct"/>
            <w:tcBorders>
              <w:top w:val="nil"/>
              <w:left w:val="nil"/>
              <w:bottom w:val="nil"/>
              <w:right w:val="nil"/>
            </w:tcBorders>
            <w:shd w:val="clear" w:color="auto" w:fill="auto"/>
            <w:noWrap/>
            <w:vAlign w:val="center"/>
          </w:tcPr>
          <w:p w14:paraId="66560A5C"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0DD84929"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0.416</w:t>
            </w:r>
          </w:p>
        </w:tc>
        <w:tc>
          <w:tcPr>
            <w:tcW w:w="617" w:type="pct"/>
            <w:tcBorders>
              <w:top w:val="nil"/>
              <w:left w:val="nil"/>
              <w:bottom w:val="nil"/>
              <w:right w:val="nil"/>
            </w:tcBorders>
            <w:shd w:val="clear" w:color="auto" w:fill="auto"/>
            <w:noWrap/>
            <w:vAlign w:val="center"/>
          </w:tcPr>
          <w:p w14:paraId="3D7B664A"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003F4E7C" w14:textId="77777777">
        <w:trPr>
          <w:trHeight w:val="312"/>
        </w:trPr>
        <w:tc>
          <w:tcPr>
            <w:tcW w:w="1025" w:type="pct"/>
            <w:tcBorders>
              <w:top w:val="nil"/>
              <w:left w:val="nil"/>
              <w:bottom w:val="nil"/>
              <w:right w:val="nil"/>
            </w:tcBorders>
            <w:shd w:val="clear" w:color="auto" w:fill="auto"/>
            <w:noWrap/>
            <w:vAlign w:val="center"/>
          </w:tcPr>
          <w:p w14:paraId="773C387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ADRB2</w:t>
            </w:r>
            <w:r>
              <w:rPr>
                <w:rFonts w:ascii="Arial" w:eastAsia="宋体" w:hAnsi="Arial" w:cs="Arial" w:hint="eastAsia"/>
                <w:sz w:val="18"/>
                <w:szCs w:val="18"/>
                <w:lang w:val="en-GB" w:eastAsia="zh-CN"/>
              </w:rPr>
              <w:t>-</w:t>
            </w:r>
            <w:r>
              <w:rPr>
                <w:rFonts w:ascii="Arial" w:eastAsia="Arial" w:hAnsi="Arial" w:cs="Arial"/>
                <w:sz w:val="18"/>
                <w:szCs w:val="18"/>
                <w:lang w:val="en-GB"/>
              </w:rPr>
              <w:t>VEGFB</w:t>
            </w:r>
          </w:p>
        </w:tc>
        <w:tc>
          <w:tcPr>
            <w:tcW w:w="1501" w:type="pct"/>
            <w:tcBorders>
              <w:top w:val="nil"/>
              <w:left w:val="nil"/>
              <w:bottom w:val="nil"/>
              <w:right w:val="nil"/>
            </w:tcBorders>
            <w:shd w:val="clear" w:color="auto" w:fill="auto"/>
            <w:noWrap/>
            <w:vAlign w:val="center"/>
          </w:tcPr>
          <w:p w14:paraId="5C4E8E95"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plasma|IRF8</w:t>
            </w:r>
            <w:r>
              <w:rPr>
                <w:rFonts w:ascii="Arial" w:eastAsia="宋体" w:hAnsi="Arial" w:cs="Arial" w:hint="eastAsia"/>
                <w:sz w:val="18"/>
                <w:szCs w:val="18"/>
                <w:lang w:val="en-GB" w:eastAsia="zh-CN"/>
              </w:rPr>
              <w:t>-</w:t>
            </w:r>
            <w:r>
              <w:rPr>
                <w:rFonts w:ascii="Arial" w:eastAsia="Arial" w:hAnsi="Arial" w:cs="Arial"/>
                <w:sz w:val="18"/>
                <w:szCs w:val="18"/>
                <w:lang w:val="en-GB"/>
              </w:rPr>
              <w:t>meyloid</w:t>
            </w:r>
            <w:r>
              <w:rPr>
                <w:rFonts w:ascii="Arial" w:eastAsia="宋体" w:hAnsi="Arial" w:cs="Arial" w:hint="eastAsia"/>
                <w:sz w:val="18"/>
                <w:szCs w:val="18"/>
                <w:lang w:val="en-GB" w:eastAsia="zh-CN"/>
              </w:rPr>
              <w:t>-</w:t>
            </w:r>
            <w:r>
              <w:rPr>
                <w:rFonts w:ascii="Arial" w:eastAsia="Arial" w:hAnsi="Arial" w:cs="Arial"/>
                <w:sz w:val="18"/>
                <w:szCs w:val="18"/>
                <w:lang w:val="en-GB"/>
              </w:rPr>
              <w:t>cc</w:t>
            </w:r>
          </w:p>
        </w:tc>
        <w:tc>
          <w:tcPr>
            <w:tcW w:w="621" w:type="pct"/>
            <w:tcBorders>
              <w:top w:val="nil"/>
              <w:left w:val="nil"/>
              <w:bottom w:val="nil"/>
              <w:right w:val="nil"/>
            </w:tcBorders>
            <w:shd w:val="clear" w:color="auto" w:fill="auto"/>
            <w:noWrap/>
            <w:vAlign w:val="center"/>
          </w:tcPr>
          <w:p w14:paraId="4CC0DF3E"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0.384</w:t>
            </w:r>
          </w:p>
        </w:tc>
        <w:tc>
          <w:tcPr>
            <w:tcW w:w="566" w:type="pct"/>
            <w:tcBorders>
              <w:top w:val="nil"/>
              <w:left w:val="nil"/>
              <w:bottom w:val="nil"/>
              <w:right w:val="nil"/>
            </w:tcBorders>
            <w:shd w:val="clear" w:color="auto" w:fill="auto"/>
            <w:noWrap/>
            <w:vAlign w:val="center"/>
          </w:tcPr>
          <w:p w14:paraId="1E4123B1"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440312C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0.401</w:t>
            </w:r>
          </w:p>
        </w:tc>
        <w:tc>
          <w:tcPr>
            <w:tcW w:w="617" w:type="pct"/>
            <w:tcBorders>
              <w:top w:val="nil"/>
              <w:left w:val="nil"/>
              <w:bottom w:val="nil"/>
              <w:right w:val="nil"/>
            </w:tcBorders>
            <w:shd w:val="clear" w:color="auto" w:fill="auto"/>
            <w:noWrap/>
            <w:vAlign w:val="center"/>
          </w:tcPr>
          <w:p w14:paraId="44F4D940"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4EEA12BC" w14:textId="77777777">
        <w:trPr>
          <w:trHeight w:val="312"/>
        </w:trPr>
        <w:tc>
          <w:tcPr>
            <w:tcW w:w="1025" w:type="pct"/>
            <w:tcBorders>
              <w:top w:val="nil"/>
              <w:left w:val="nil"/>
              <w:bottom w:val="nil"/>
              <w:right w:val="nil"/>
            </w:tcBorders>
            <w:shd w:val="clear" w:color="auto" w:fill="auto"/>
            <w:noWrap/>
            <w:vAlign w:val="center"/>
          </w:tcPr>
          <w:p w14:paraId="17B2A38C"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ADRB2</w:t>
            </w:r>
            <w:r>
              <w:rPr>
                <w:rFonts w:ascii="Arial" w:eastAsia="宋体" w:hAnsi="Arial" w:cs="Arial" w:hint="eastAsia"/>
                <w:sz w:val="18"/>
                <w:szCs w:val="18"/>
                <w:lang w:val="en-GB" w:eastAsia="zh-CN"/>
              </w:rPr>
              <w:t>-</w:t>
            </w:r>
            <w:r>
              <w:rPr>
                <w:rFonts w:ascii="Arial" w:eastAsia="Arial" w:hAnsi="Arial" w:cs="Arial"/>
                <w:sz w:val="18"/>
                <w:szCs w:val="18"/>
                <w:lang w:val="en-GB"/>
              </w:rPr>
              <w:t>VEGFB</w:t>
            </w:r>
          </w:p>
        </w:tc>
        <w:tc>
          <w:tcPr>
            <w:tcW w:w="1501" w:type="pct"/>
            <w:tcBorders>
              <w:top w:val="nil"/>
              <w:left w:val="nil"/>
              <w:bottom w:val="nil"/>
              <w:right w:val="nil"/>
            </w:tcBorders>
            <w:shd w:val="clear" w:color="auto" w:fill="auto"/>
            <w:noWrap/>
            <w:vAlign w:val="center"/>
          </w:tcPr>
          <w:p w14:paraId="3B38E3B0"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plasma|PLPP5</w:t>
            </w:r>
            <w:r>
              <w:rPr>
                <w:rFonts w:ascii="Arial" w:eastAsia="宋体" w:hAnsi="Arial" w:cs="Arial" w:hint="eastAsia"/>
                <w:sz w:val="18"/>
                <w:szCs w:val="18"/>
                <w:lang w:val="en-GB" w:eastAsia="zh-CN"/>
              </w:rPr>
              <w:t>-</w:t>
            </w:r>
            <w:r>
              <w:rPr>
                <w:rFonts w:ascii="Arial" w:eastAsia="Arial" w:hAnsi="Arial" w:cs="Arial"/>
                <w:sz w:val="18"/>
                <w:szCs w:val="18"/>
                <w:lang w:val="en-GB"/>
              </w:rPr>
              <w:t>B</w:t>
            </w:r>
            <w:r>
              <w:rPr>
                <w:rFonts w:ascii="Arial" w:eastAsia="宋体" w:hAnsi="Arial" w:cs="Arial" w:hint="eastAsia"/>
                <w:sz w:val="18"/>
                <w:szCs w:val="18"/>
                <w:lang w:val="en-GB" w:eastAsia="zh-CN"/>
              </w:rPr>
              <w:t>-</w:t>
            </w:r>
            <w:r>
              <w:rPr>
                <w:rFonts w:ascii="Arial" w:eastAsia="Arial" w:hAnsi="Arial" w:cs="Arial"/>
                <w:sz w:val="18"/>
                <w:szCs w:val="18"/>
                <w:lang w:val="en-GB"/>
              </w:rPr>
              <w:t>cell</w:t>
            </w:r>
          </w:p>
        </w:tc>
        <w:tc>
          <w:tcPr>
            <w:tcW w:w="621" w:type="pct"/>
            <w:tcBorders>
              <w:top w:val="nil"/>
              <w:left w:val="nil"/>
              <w:bottom w:val="nil"/>
              <w:right w:val="nil"/>
            </w:tcBorders>
            <w:shd w:val="clear" w:color="auto" w:fill="auto"/>
            <w:noWrap/>
            <w:vAlign w:val="center"/>
          </w:tcPr>
          <w:p w14:paraId="1083B72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0.198</w:t>
            </w:r>
          </w:p>
        </w:tc>
        <w:tc>
          <w:tcPr>
            <w:tcW w:w="566" w:type="pct"/>
            <w:tcBorders>
              <w:top w:val="nil"/>
              <w:left w:val="nil"/>
              <w:bottom w:val="nil"/>
              <w:right w:val="nil"/>
            </w:tcBorders>
            <w:shd w:val="clear" w:color="auto" w:fill="auto"/>
            <w:noWrap/>
            <w:vAlign w:val="center"/>
          </w:tcPr>
          <w:p w14:paraId="28153106"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50068A5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0.217</w:t>
            </w:r>
          </w:p>
        </w:tc>
        <w:tc>
          <w:tcPr>
            <w:tcW w:w="617" w:type="pct"/>
            <w:tcBorders>
              <w:top w:val="nil"/>
              <w:left w:val="nil"/>
              <w:bottom w:val="nil"/>
              <w:right w:val="nil"/>
            </w:tcBorders>
            <w:shd w:val="clear" w:color="auto" w:fill="auto"/>
            <w:noWrap/>
            <w:vAlign w:val="center"/>
          </w:tcPr>
          <w:p w14:paraId="25F54F25"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0A1A6702" w14:textId="77777777">
        <w:trPr>
          <w:trHeight w:val="312"/>
        </w:trPr>
        <w:tc>
          <w:tcPr>
            <w:tcW w:w="1025" w:type="pct"/>
            <w:tcBorders>
              <w:top w:val="nil"/>
              <w:left w:val="nil"/>
              <w:bottom w:val="nil"/>
              <w:right w:val="nil"/>
            </w:tcBorders>
            <w:shd w:val="clear" w:color="auto" w:fill="auto"/>
            <w:noWrap/>
            <w:vAlign w:val="center"/>
          </w:tcPr>
          <w:p w14:paraId="04DD9D67"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ADRB2</w:t>
            </w:r>
            <w:r>
              <w:rPr>
                <w:rFonts w:ascii="Arial" w:eastAsia="宋体" w:hAnsi="Arial" w:cs="Arial" w:hint="eastAsia"/>
                <w:sz w:val="18"/>
                <w:szCs w:val="18"/>
                <w:lang w:val="en-GB" w:eastAsia="zh-CN"/>
              </w:rPr>
              <w:t>-</w:t>
            </w:r>
            <w:r>
              <w:rPr>
                <w:rFonts w:ascii="Arial" w:eastAsia="Arial" w:hAnsi="Arial" w:cs="Arial"/>
                <w:sz w:val="18"/>
                <w:szCs w:val="18"/>
                <w:lang w:val="en-GB"/>
              </w:rPr>
              <w:t>VEGFB</w:t>
            </w:r>
          </w:p>
        </w:tc>
        <w:tc>
          <w:tcPr>
            <w:tcW w:w="1501" w:type="pct"/>
            <w:tcBorders>
              <w:top w:val="nil"/>
              <w:left w:val="nil"/>
              <w:bottom w:val="nil"/>
              <w:right w:val="nil"/>
            </w:tcBorders>
            <w:shd w:val="clear" w:color="auto" w:fill="auto"/>
            <w:noWrap/>
            <w:vAlign w:val="center"/>
          </w:tcPr>
          <w:p w14:paraId="44EC297F"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plasma|TCL1A</w:t>
            </w:r>
            <w:r>
              <w:rPr>
                <w:rFonts w:ascii="Arial" w:eastAsia="宋体" w:hAnsi="Arial" w:cs="Arial" w:hint="eastAsia"/>
                <w:sz w:val="18"/>
                <w:szCs w:val="18"/>
                <w:lang w:val="en-GB" w:eastAsia="zh-CN"/>
              </w:rPr>
              <w:t>-</w:t>
            </w:r>
            <w:r>
              <w:rPr>
                <w:rFonts w:ascii="Arial" w:eastAsia="Arial" w:hAnsi="Arial" w:cs="Arial"/>
                <w:sz w:val="18"/>
                <w:szCs w:val="18"/>
                <w:lang w:val="en-GB"/>
              </w:rPr>
              <w:t>B</w:t>
            </w:r>
            <w:r>
              <w:rPr>
                <w:rFonts w:ascii="Arial" w:eastAsia="宋体" w:hAnsi="Arial" w:cs="Arial" w:hint="eastAsia"/>
                <w:sz w:val="18"/>
                <w:szCs w:val="18"/>
                <w:lang w:val="en-GB" w:eastAsia="zh-CN"/>
              </w:rPr>
              <w:t>-</w:t>
            </w:r>
            <w:r>
              <w:rPr>
                <w:rFonts w:ascii="Arial" w:eastAsia="Arial" w:hAnsi="Arial" w:cs="Arial"/>
                <w:sz w:val="18"/>
                <w:szCs w:val="18"/>
                <w:lang w:val="en-GB"/>
              </w:rPr>
              <w:t>cell</w:t>
            </w:r>
          </w:p>
        </w:tc>
        <w:tc>
          <w:tcPr>
            <w:tcW w:w="621" w:type="pct"/>
            <w:tcBorders>
              <w:top w:val="nil"/>
              <w:left w:val="nil"/>
              <w:bottom w:val="nil"/>
              <w:right w:val="nil"/>
            </w:tcBorders>
            <w:shd w:val="clear" w:color="auto" w:fill="auto"/>
            <w:noWrap/>
            <w:vAlign w:val="center"/>
          </w:tcPr>
          <w:p w14:paraId="3300C60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0.254</w:t>
            </w:r>
          </w:p>
        </w:tc>
        <w:tc>
          <w:tcPr>
            <w:tcW w:w="566" w:type="pct"/>
            <w:tcBorders>
              <w:top w:val="nil"/>
              <w:left w:val="nil"/>
              <w:bottom w:val="nil"/>
              <w:right w:val="nil"/>
            </w:tcBorders>
            <w:shd w:val="clear" w:color="auto" w:fill="auto"/>
            <w:noWrap/>
            <w:vAlign w:val="center"/>
          </w:tcPr>
          <w:p w14:paraId="3FB8D82C"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3149F896"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0.266</w:t>
            </w:r>
          </w:p>
        </w:tc>
        <w:tc>
          <w:tcPr>
            <w:tcW w:w="617" w:type="pct"/>
            <w:tcBorders>
              <w:top w:val="nil"/>
              <w:left w:val="nil"/>
              <w:bottom w:val="nil"/>
              <w:right w:val="nil"/>
            </w:tcBorders>
            <w:shd w:val="clear" w:color="auto" w:fill="auto"/>
            <w:noWrap/>
            <w:vAlign w:val="center"/>
          </w:tcPr>
          <w:p w14:paraId="7DD25BD8"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15A9A2AC" w14:textId="77777777">
        <w:trPr>
          <w:trHeight w:val="312"/>
        </w:trPr>
        <w:tc>
          <w:tcPr>
            <w:tcW w:w="1025" w:type="pct"/>
            <w:tcBorders>
              <w:top w:val="nil"/>
              <w:left w:val="nil"/>
              <w:bottom w:val="nil"/>
              <w:right w:val="nil"/>
            </w:tcBorders>
            <w:shd w:val="clear" w:color="auto" w:fill="auto"/>
            <w:noWrap/>
            <w:vAlign w:val="center"/>
          </w:tcPr>
          <w:p w14:paraId="31EE5CD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CCL4L2</w:t>
            </w:r>
            <w:r>
              <w:rPr>
                <w:rFonts w:ascii="Arial" w:eastAsia="宋体" w:hAnsi="Arial" w:cs="Arial" w:hint="eastAsia"/>
                <w:sz w:val="18"/>
                <w:szCs w:val="18"/>
                <w:lang w:val="en-GB" w:eastAsia="zh-CN"/>
              </w:rPr>
              <w:t>-</w:t>
            </w:r>
            <w:r>
              <w:rPr>
                <w:rFonts w:ascii="Arial" w:eastAsia="Arial" w:hAnsi="Arial" w:cs="Arial"/>
                <w:sz w:val="18"/>
                <w:szCs w:val="18"/>
                <w:lang w:val="en-GB"/>
              </w:rPr>
              <w:t>VSIR</w:t>
            </w:r>
          </w:p>
        </w:tc>
        <w:tc>
          <w:tcPr>
            <w:tcW w:w="1501" w:type="pct"/>
            <w:tcBorders>
              <w:top w:val="nil"/>
              <w:left w:val="nil"/>
              <w:bottom w:val="nil"/>
              <w:right w:val="nil"/>
            </w:tcBorders>
            <w:shd w:val="clear" w:color="auto" w:fill="auto"/>
            <w:noWrap/>
            <w:vAlign w:val="center"/>
          </w:tcPr>
          <w:p w14:paraId="206B9465" w14:textId="77777777" w:rsidR="004756E1" w:rsidRDefault="00000000">
            <w:pPr>
              <w:spacing w:line="480" w:lineRule="auto"/>
              <w:jc w:val="both"/>
              <w:rPr>
                <w:rFonts w:ascii="Arial" w:eastAsia="Arial" w:hAnsi="Arial" w:cs="Arial"/>
                <w:sz w:val="18"/>
                <w:szCs w:val="18"/>
                <w:lang w:val="en-GB"/>
              </w:rPr>
            </w:pPr>
            <w:proofErr w:type="spellStart"/>
            <w:r>
              <w:rPr>
                <w:rFonts w:ascii="Arial" w:eastAsia="Arial" w:hAnsi="Arial" w:cs="Arial"/>
                <w:sz w:val="18"/>
                <w:szCs w:val="18"/>
                <w:lang w:val="en-GB"/>
              </w:rPr>
              <w:t>PTGDS</w:t>
            </w:r>
            <w:r>
              <w:rPr>
                <w:rFonts w:ascii="Arial" w:eastAsia="宋体" w:hAnsi="Arial" w:cs="Arial" w:hint="eastAsia"/>
                <w:sz w:val="18"/>
                <w:szCs w:val="18"/>
                <w:lang w:val="en-GB" w:eastAsia="zh-CN"/>
              </w:rPr>
              <w:t>-</w:t>
            </w:r>
            <w:r>
              <w:rPr>
                <w:rFonts w:ascii="Arial" w:eastAsia="Arial" w:hAnsi="Arial" w:cs="Arial"/>
                <w:sz w:val="18"/>
                <w:szCs w:val="18"/>
                <w:lang w:val="en-GB"/>
              </w:rPr>
              <w:t>NKT|plasma</w:t>
            </w:r>
            <w:proofErr w:type="spellEnd"/>
          </w:p>
        </w:tc>
        <w:tc>
          <w:tcPr>
            <w:tcW w:w="621" w:type="pct"/>
            <w:tcBorders>
              <w:top w:val="nil"/>
              <w:left w:val="nil"/>
              <w:bottom w:val="nil"/>
              <w:right w:val="nil"/>
            </w:tcBorders>
            <w:shd w:val="clear" w:color="auto" w:fill="auto"/>
            <w:noWrap/>
            <w:vAlign w:val="center"/>
          </w:tcPr>
          <w:p w14:paraId="5A28B1B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0.349</w:t>
            </w:r>
          </w:p>
        </w:tc>
        <w:tc>
          <w:tcPr>
            <w:tcW w:w="566" w:type="pct"/>
            <w:tcBorders>
              <w:top w:val="nil"/>
              <w:left w:val="nil"/>
              <w:bottom w:val="nil"/>
              <w:right w:val="nil"/>
            </w:tcBorders>
            <w:shd w:val="clear" w:color="auto" w:fill="auto"/>
            <w:noWrap/>
            <w:vAlign w:val="center"/>
          </w:tcPr>
          <w:p w14:paraId="6635CCAF"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0.482</w:t>
            </w:r>
          </w:p>
        </w:tc>
        <w:tc>
          <w:tcPr>
            <w:tcW w:w="667" w:type="pct"/>
            <w:tcBorders>
              <w:top w:val="nil"/>
              <w:left w:val="nil"/>
              <w:bottom w:val="nil"/>
              <w:right w:val="nil"/>
            </w:tcBorders>
            <w:shd w:val="clear" w:color="auto" w:fill="auto"/>
            <w:noWrap/>
            <w:vAlign w:val="center"/>
          </w:tcPr>
          <w:p w14:paraId="38FA394E"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0.461</w:t>
            </w:r>
          </w:p>
        </w:tc>
        <w:tc>
          <w:tcPr>
            <w:tcW w:w="617" w:type="pct"/>
            <w:tcBorders>
              <w:top w:val="nil"/>
              <w:left w:val="nil"/>
              <w:bottom w:val="nil"/>
              <w:right w:val="nil"/>
            </w:tcBorders>
            <w:shd w:val="clear" w:color="auto" w:fill="auto"/>
            <w:noWrap/>
            <w:vAlign w:val="center"/>
          </w:tcPr>
          <w:p w14:paraId="7275361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0.004</w:t>
            </w:r>
          </w:p>
        </w:tc>
      </w:tr>
      <w:tr w:rsidR="004756E1" w14:paraId="37E69A58" w14:textId="77777777">
        <w:trPr>
          <w:trHeight w:val="312"/>
        </w:trPr>
        <w:tc>
          <w:tcPr>
            <w:tcW w:w="1025" w:type="pct"/>
            <w:tcBorders>
              <w:top w:val="nil"/>
              <w:left w:val="nil"/>
              <w:bottom w:val="nil"/>
              <w:right w:val="nil"/>
            </w:tcBorders>
            <w:shd w:val="clear" w:color="auto" w:fill="auto"/>
            <w:noWrap/>
            <w:vAlign w:val="center"/>
          </w:tcPr>
          <w:p w14:paraId="27D2538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HLA-C</w:t>
            </w:r>
            <w:r>
              <w:rPr>
                <w:rFonts w:ascii="Arial" w:eastAsia="宋体" w:hAnsi="Arial" w:cs="Arial" w:hint="eastAsia"/>
                <w:sz w:val="18"/>
                <w:szCs w:val="18"/>
                <w:lang w:val="en-GB" w:eastAsia="zh-CN"/>
              </w:rPr>
              <w:t>-</w:t>
            </w:r>
            <w:r>
              <w:rPr>
                <w:rFonts w:ascii="Arial" w:eastAsia="Arial" w:hAnsi="Arial" w:cs="Arial"/>
                <w:sz w:val="18"/>
                <w:szCs w:val="18"/>
                <w:lang w:val="en-GB"/>
              </w:rPr>
              <w:t>KIR2DL1</w:t>
            </w:r>
          </w:p>
        </w:tc>
        <w:tc>
          <w:tcPr>
            <w:tcW w:w="1501" w:type="pct"/>
            <w:tcBorders>
              <w:top w:val="nil"/>
              <w:left w:val="nil"/>
              <w:bottom w:val="nil"/>
              <w:right w:val="nil"/>
            </w:tcBorders>
            <w:shd w:val="clear" w:color="auto" w:fill="auto"/>
            <w:noWrap/>
            <w:vAlign w:val="center"/>
          </w:tcPr>
          <w:p w14:paraId="4ADA96D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plasma|TRGC2</w:t>
            </w:r>
            <w:r>
              <w:rPr>
                <w:rFonts w:ascii="Arial" w:eastAsia="宋体" w:hAnsi="Arial" w:cs="Arial" w:hint="eastAsia"/>
                <w:sz w:val="18"/>
                <w:szCs w:val="18"/>
                <w:lang w:val="en-GB" w:eastAsia="zh-CN"/>
              </w:rPr>
              <w:t>-</w:t>
            </w:r>
            <w:r>
              <w:rPr>
                <w:rFonts w:ascii="Arial" w:eastAsia="Arial" w:hAnsi="Arial" w:cs="Arial"/>
                <w:sz w:val="18"/>
                <w:szCs w:val="18"/>
                <w:lang w:val="en-GB"/>
              </w:rPr>
              <w:t>NKT</w:t>
            </w:r>
          </w:p>
        </w:tc>
        <w:tc>
          <w:tcPr>
            <w:tcW w:w="621" w:type="pct"/>
            <w:tcBorders>
              <w:top w:val="nil"/>
              <w:left w:val="nil"/>
              <w:bottom w:val="nil"/>
              <w:right w:val="nil"/>
            </w:tcBorders>
            <w:shd w:val="clear" w:color="auto" w:fill="auto"/>
            <w:noWrap/>
            <w:vAlign w:val="center"/>
          </w:tcPr>
          <w:p w14:paraId="3ED89BAE"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1.75</w:t>
            </w:r>
            <w:r>
              <w:rPr>
                <w:rFonts w:ascii="Arial" w:eastAsia="宋体" w:hAnsi="Arial" w:cs="Arial" w:hint="eastAsia"/>
                <w:sz w:val="18"/>
                <w:szCs w:val="18"/>
                <w:lang w:eastAsia="zh-CN"/>
              </w:rPr>
              <w:t>0</w:t>
            </w:r>
          </w:p>
        </w:tc>
        <w:tc>
          <w:tcPr>
            <w:tcW w:w="566" w:type="pct"/>
            <w:tcBorders>
              <w:top w:val="nil"/>
              <w:left w:val="nil"/>
              <w:bottom w:val="nil"/>
              <w:right w:val="nil"/>
            </w:tcBorders>
            <w:shd w:val="clear" w:color="auto" w:fill="auto"/>
            <w:noWrap/>
            <w:vAlign w:val="center"/>
          </w:tcPr>
          <w:p w14:paraId="16D92E31"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1</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24CDC85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1.751</w:t>
            </w:r>
          </w:p>
        </w:tc>
        <w:tc>
          <w:tcPr>
            <w:tcW w:w="617" w:type="pct"/>
            <w:tcBorders>
              <w:top w:val="nil"/>
              <w:left w:val="nil"/>
              <w:bottom w:val="nil"/>
              <w:right w:val="nil"/>
            </w:tcBorders>
            <w:shd w:val="clear" w:color="auto" w:fill="auto"/>
            <w:noWrap/>
            <w:vAlign w:val="center"/>
          </w:tcPr>
          <w:p w14:paraId="058AC650"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0E59F11C" w14:textId="77777777">
        <w:trPr>
          <w:trHeight w:val="312"/>
        </w:trPr>
        <w:tc>
          <w:tcPr>
            <w:tcW w:w="1025" w:type="pct"/>
            <w:tcBorders>
              <w:top w:val="nil"/>
              <w:left w:val="nil"/>
              <w:bottom w:val="nil"/>
              <w:right w:val="nil"/>
            </w:tcBorders>
            <w:shd w:val="clear" w:color="auto" w:fill="auto"/>
            <w:noWrap/>
            <w:vAlign w:val="center"/>
          </w:tcPr>
          <w:p w14:paraId="24BBED0D"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KIR2DL3</w:t>
            </w:r>
            <w:r>
              <w:rPr>
                <w:rFonts w:ascii="Arial" w:eastAsia="宋体" w:hAnsi="Arial" w:cs="Arial" w:hint="eastAsia"/>
                <w:sz w:val="18"/>
                <w:szCs w:val="18"/>
                <w:lang w:val="en-GB" w:eastAsia="zh-CN"/>
              </w:rPr>
              <w:t>-</w:t>
            </w:r>
            <w:r>
              <w:rPr>
                <w:rFonts w:ascii="Arial" w:eastAsia="Arial" w:hAnsi="Arial" w:cs="Arial"/>
                <w:sz w:val="18"/>
                <w:szCs w:val="18"/>
                <w:lang w:val="en-GB"/>
              </w:rPr>
              <w:t>FAM3C</w:t>
            </w:r>
          </w:p>
        </w:tc>
        <w:tc>
          <w:tcPr>
            <w:tcW w:w="1501" w:type="pct"/>
            <w:tcBorders>
              <w:top w:val="nil"/>
              <w:left w:val="nil"/>
              <w:bottom w:val="nil"/>
              <w:right w:val="nil"/>
            </w:tcBorders>
            <w:shd w:val="clear" w:color="auto" w:fill="auto"/>
            <w:noWrap/>
            <w:vAlign w:val="center"/>
          </w:tcPr>
          <w:p w14:paraId="5881BF59"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MYOM2</w:t>
            </w:r>
            <w:r>
              <w:rPr>
                <w:rFonts w:ascii="Arial" w:eastAsia="宋体" w:hAnsi="Arial" w:cs="Arial" w:hint="eastAsia"/>
                <w:sz w:val="18"/>
                <w:szCs w:val="18"/>
                <w:lang w:val="en-GB" w:eastAsia="zh-CN"/>
              </w:rPr>
              <w:t>-</w:t>
            </w:r>
            <w:r>
              <w:rPr>
                <w:rFonts w:ascii="Arial" w:eastAsia="Arial" w:hAnsi="Arial" w:cs="Arial"/>
                <w:sz w:val="18"/>
                <w:szCs w:val="18"/>
                <w:lang w:val="en-GB"/>
              </w:rPr>
              <w:t>NK|plasma</w:t>
            </w:r>
          </w:p>
        </w:tc>
        <w:tc>
          <w:tcPr>
            <w:tcW w:w="621" w:type="pct"/>
            <w:tcBorders>
              <w:top w:val="nil"/>
              <w:left w:val="nil"/>
              <w:bottom w:val="nil"/>
              <w:right w:val="nil"/>
            </w:tcBorders>
            <w:shd w:val="clear" w:color="auto" w:fill="auto"/>
            <w:noWrap/>
            <w:vAlign w:val="center"/>
          </w:tcPr>
          <w:p w14:paraId="049698F2"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0.342</w:t>
            </w:r>
          </w:p>
        </w:tc>
        <w:tc>
          <w:tcPr>
            <w:tcW w:w="566" w:type="pct"/>
            <w:tcBorders>
              <w:top w:val="nil"/>
              <w:left w:val="nil"/>
              <w:bottom w:val="nil"/>
              <w:right w:val="nil"/>
            </w:tcBorders>
            <w:shd w:val="clear" w:color="auto" w:fill="auto"/>
            <w:noWrap/>
            <w:vAlign w:val="center"/>
          </w:tcPr>
          <w:p w14:paraId="207626B3"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6FB77000"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0.354</w:t>
            </w:r>
          </w:p>
        </w:tc>
        <w:tc>
          <w:tcPr>
            <w:tcW w:w="617" w:type="pct"/>
            <w:tcBorders>
              <w:top w:val="nil"/>
              <w:left w:val="nil"/>
              <w:bottom w:val="nil"/>
              <w:right w:val="nil"/>
            </w:tcBorders>
            <w:shd w:val="clear" w:color="auto" w:fill="auto"/>
            <w:noWrap/>
            <w:vAlign w:val="center"/>
          </w:tcPr>
          <w:p w14:paraId="6B509B12"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01A50F80" w14:textId="77777777">
        <w:trPr>
          <w:trHeight w:val="312"/>
        </w:trPr>
        <w:tc>
          <w:tcPr>
            <w:tcW w:w="1025" w:type="pct"/>
            <w:tcBorders>
              <w:top w:val="nil"/>
              <w:left w:val="nil"/>
              <w:bottom w:val="nil"/>
              <w:right w:val="nil"/>
            </w:tcBorders>
            <w:shd w:val="clear" w:color="auto" w:fill="auto"/>
            <w:noWrap/>
            <w:vAlign w:val="center"/>
          </w:tcPr>
          <w:p w14:paraId="2B83847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KIR2DL3</w:t>
            </w:r>
            <w:r>
              <w:rPr>
                <w:rFonts w:ascii="Arial" w:eastAsia="宋体" w:hAnsi="Arial" w:cs="Arial" w:hint="eastAsia"/>
                <w:sz w:val="18"/>
                <w:szCs w:val="18"/>
                <w:lang w:val="en-GB" w:eastAsia="zh-CN"/>
              </w:rPr>
              <w:t>-</w:t>
            </w:r>
            <w:r>
              <w:rPr>
                <w:rFonts w:ascii="Arial" w:eastAsia="Arial" w:hAnsi="Arial" w:cs="Arial"/>
                <w:sz w:val="18"/>
                <w:szCs w:val="18"/>
                <w:lang w:val="en-GB"/>
              </w:rPr>
              <w:t>FAM3C</w:t>
            </w:r>
          </w:p>
        </w:tc>
        <w:tc>
          <w:tcPr>
            <w:tcW w:w="1501" w:type="pct"/>
            <w:tcBorders>
              <w:top w:val="nil"/>
              <w:left w:val="nil"/>
              <w:bottom w:val="nil"/>
              <w:right w:val="nil"/>
            </w:tcBorders>
            <w:shd w:val="clear" w:color="auto" w:fill="auto"/>
            <w:noWrap/>
            <w:vAlign w:val="center"/>
          </w:tcPr>
          <w:p w14:paraId="6F7E3D32" w14:textId="77777777" w:rsidR="004756E1" w:rsidRDefault="00000000">
            <w:pPr>
              <w:spacing w:line="480" w:lineRule="auto"/>
              <w:jc w:val="both"/>
              <w:rPr>
                <w:rFonts w:ascii="Arial" w:eastAsia="Arial" w:hAnsi="Arial" w:cs="Arial"/>
                <w:sz w:val="18"/>
                <w:szCs w:val="18"/>
                <w:lang w:val="en-GB"/>
              </w:rPr>
            </w:pPr>
            <w:proofErr w:type="spellStart"/>
            <w:r>
              <w:rPr>
                <w:rFonts w:ascii="Arial" w:eastAsia="Arial" w:hAnsi="Arial" w:cs="Arial"/>
                <w:sz w:val="18"/>
                <w:szCs w:val="18"/>
                <w:lang w:val="en-GB"/>
              </w:rPr>
              <w:t>PTGDS</w:t>
            </w:r>
            <w:r>
              <w:rPr>
                <w:rFonts w:ascii="Arial" w:eastAsia="宋体" w:hAnsi="Arial" w:cs="Arial" w:hint="eastAsia"/>
                <w:sz w:val="18"/>
                <w:szCs w:val="18"/>
                <w:lang w:val="en-GB" w:eastAsia="zh-CN"/>
              </w:rPr>
              <w:t>-</w:t>
            </w:r>
            <w:r>
              <w:rPr>
                <w:rFonts w:ascii="Arial" w:eastAsia="Arial" w:hAnsi="Arial" w:cs="Arial"/>
                <w:sz w:val="18"/>
                <w:szCs w:val="18"/>
                <w:lang w:val="en-GB"/>
              </w:rPr>
              <w:t>NKT|plasma</w:t>
            </w:r>
            <w:proofErr w:type="spellEnd"/>
          </w:p>
        </w:tc>
        <w:tc>
          <w:tcPr>
            <w:tcW w:w="621" w:type="pct"/>
            <w:tcBorders>
              <w:top w:val="nil"/>
              <w:left w:val="nil"/>
              <w:bottom w:val="nil"/>
              <w:right w:val="nil"/>
            </w:tcBorders>
            <w:shd w:val="clear" w:color="auto" w:fill="auto"/>
            <w:noWrap/>
            <w:vAlign w:val="center"/>
          </w:tcPr>
          <w:p w14:paraId="58FE9130"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0.321</w:t>
            </w:r>
          </w:p>
        </w:tc>
        <w:tc>
          <w:tcPr>
            <w:tcW w:w="566" w:type="pct"/>
            <w:tcBorders>
              <w:top w:val="nil"/>
              <w:left w:val="nil"/>
              <w:bottom w:val="nil"/>
              <w:right w:val="nil"/>
            </w:tcBorders>
            <w:shd w:val="clear" w:color="auto" w:fill="auto"/>
            <w:noWrap/>
            <w:vAlign w:val="center"/>
          </w:tcPr>
          <w:p w14:paraId="3914B92D"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6B10CBE9"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0.323</w:t>
            </w:r>
          </w:p>
        </w:tc>
        <w:tc>
          <w:tcPr>
            <w:tcW w:w="617" w:type="pct"/>
            <w:tcBorders>
              <w:top w:val="nil"/>
              <w:left w:val="nil"/>
              <w:bottom w:val="nil"/>
              <w:right w:val="nil"/>
            </w:tcBorders>
            <w:shd w:val="clear" w:color="auto" w:fill="auto"/>
            <w:noWrap/>
            <w:vAlign w:val="center"/>
          </w:tcPr>
          <w:p w14:paraId="7E6B9E4E"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32340FA1" w14:textId="77777777">
        <w:trPr>
          <w:trHeight w:val="312"/>
        </w:trPr>
        <w:tc>
          <w:tcPr>
            <w:tcW w:w="1025" w:type="pct"/>
            <w:tcBorders>
              <w:top w:val="nil"/>
              <w:left w:val="nil"/>
              <w:bottom w:val="nil"/>
              <w:right w:val="nil"/>
            </w:tcBorders>
            <w:shd w:val="clear" w:color="auto" w:fill="auto"/>
            <w:noWrap/>
            <w:vAlign w:val="center"/>
          </w:tcPr>
          <w:p w14:paraId="34504A0A"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NRP1</w:t>
            </w:r>
            <w:r>
              <w:rPr>
                <w:rFonts w:ascii="Arial" w:eastAsia="宋体" w:hAnsi="Arial" w:cs="Arial" w:hint="eastAsia"/>
                <w:sz w:val="18"/>
                <w:szCs w:val="18"/>
                <w:lang w:val="en-GB" w:eastAsia="zh-CN"/>
              </w:rPr>
              <w:t>-</w:t>
            </w:r>
            <w:r>
              <w:rPr>
                <w:rFonts w:ascii="Arial" w:eastAsia="Arial" w:hAnsi="Arial" w:cs="Arial"/>
                <w:sz w:val="18"/>
                <w:szCs w:val="18"/>
                <w:lang w:val="en-GB"/>
              </w:rPr>
              <w:t>VEGFA</w:t>
            </w:r>
          </w:p>
        </w:tc>
        <w:tc>
          <w:tcPr>
            <w:tcW w:w="1501" w:type="pct"/>
            <w:tcBorders>
              <w:top w:val="nil"/>
              <w:left w:val="nil"/>
              <w:bottom w:val="nil"/>
              <w:right w:val="nil"/>
            </w:tcBorders>
            <w:shd w:val="clear" w:color="auto" w:fill="auto"/>
            <w:noWrap/>
            <w:vAlign w:val="center"/>
          </w:tcPr>
          <w:p w14:paraId="07351F6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IRF8</w:t>
            </w:r>
            <w:r>
              <w:rPr>
                <w:rFonts w:ascii="Arial" w:eastAsia="宋体" w:hAnsi="Arial" w:cs="Arial" w:hint="eastAsia"/>
                <w:sz w:val="18"/>
                <w:szCs w:val="18"/>
                <w:lang w:val="en-GB" w:eastAsia="zh-CN"/>
              </w:rPr>
              <w:t>-</w:t>
            </w:r>
            <w:r>
              <w:rPr>
                <w:rFonts w:ascii="Arial" w:eastAsia="Arial" w:hAnsi="Arial" w:cs="Arial"/>
                <w:sz w:val="18"/>
                <w:szCs w:val="18"/>
                <w:lang w:val="en-GB"/>
              </w:rPr>
              <w:t>meyloid</w:t>
            </w:r>
            <w:r>
              <w:rPr>
                <w:rFonts w:ascii="Arial" w:eastAsia="宋体" w:hAnsi="Arial" w:cs="Arial" w:hint="eastAsia"/>
                <w:sz w:val="18"/>
                <w:szCs w:val="18"/>
                <w:lang w:val="en-GB" w:eastAsia="zh-CN"/>
              </w:rPr>
              <w:t>-</w:t>
            </w:r>
            <w:r>
              <w:rPr>
                <w:rFonts w:ascii="Arial" w:eastAsia="Arial" w:hAnsi="Arial" w:cs="Arial"/>
                <w:sz w:val="18"/>
                <w:szCs w:val="18"/>
                <w:lang w:val="en-GB"/>
              </w:rPr>
              <w:t>cc|plasma</w:t>
            </w:r>
          </w:p>
        </w:tc>
        <w:tc>
          <w:tcPr>
            <w:tcW w:w="621" w:type="pct"/>
            <w:tcBorders>
              <w:top w:val="nil"/>
              <w:left w:val="nil"/>
              <w:bottom w:val="nil"/>
              <w:right w:val="nil"/>
            </w:tcBorders>
            <w:shd w:val="clear" w:color="auto" w:fill="auto"/>
            <w:noWrap/>
            <w:vAlign w:val="center"/>
          </w:tcPr>
          <w:p w14:paraId="1C017EA1"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0.122</w:t>
            </w:r>
          </w:p>
        </w:tc>
        <w:tc>
          <w:tcPr>
            <w:tcW w:w="566" w:type="pct"/>
            <w:tcBorders>
              <w:top w:val="nil"/>
              <w:left w:val="nil"/>
              <w:bottom w:val="nil"/>
              <w:right w:val="nil"/>
            </w:tcBorders>
            <w:shd w:val="clear" w:color="auto" w:fill="auto"/>
            <w:noWrap/>
            <w:vAlign w:val="center"/>
          </w:tcPr>
          <w:p w14:paraId="0063B308"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0BD7EF25"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0.123</w:t>
            </w:r>
          </w:p>
        </w:tc>
        <w:tc>
          <w:tcPr>
            <w:tcW w:w="617" w:type="pct"/>
            <w:tcBorders>
              <w:top w:val="nil"/>
              <w:left w:val="nil"/>
              <w:bottom w:val="nil"/>
              <w:right w:val="nil"/>
            </w:tcBorders>
            <w:shd w:val="clear" w:color="auto" w:fill="auto"/>
            <w:noWrap/>
            <w:vAlign w:val="center"/>
          </w:tcPr>
          <w:p w14:paraId="75FE273C"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534C8096" w14:textId="77777777">
        <w:trPr>
          <w:trHeight w:val="312"/>
        </w:trPr>
        <w:tc>
          <w:tcPr>
            <w:tcW w:w="1025" w:type="pct"/>
            <w:tcBorders>
              <w:top w:val="nil"/>
              <w:left w:val="nil"/>
              <w:bottom w:val="nil"/>
              <w:right w:val="nil"/>
            </w:tcBorders>
            <w:shd w:val="clear" w:color="auto" w:fill="auto"/>
            <w:noWrap/>
            <w:vAlign w:val="center"/>
          </w:tcPr>
          <w:p w14:paraId="1248568D"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NRP1</w:t>
            </w:r>
            <w:r>
              <w:rPr>
                <w:rFonts w:ascii="Arial" w:eastAsia="宋体" w:hAnsi="Arial" w:cs="Arial" w:hint="eastAsia"/>
                <w:sz w:val="18"/>
                <w:szCs w:val="18"/>
                <w:lang w:val="en-GB" w:eastAsia="zh-CN"/>
              </w:rPr>
              <w:t>-</w:t>
            </w:r>
            <w:r>
              <w:rPr>
                <w:rFonts w:ascii="Arial" w:eastAsia="Arial" w:hAnsi="Arial" w:cs="Arial"/>
                <w:sz w:val="18"/>
                <w:szCs w:val="18"/>
                <w:lang w:val="en-GB"/>
              </w:rPr>
              <w:t>VEGFA</w:t>
            </w:r>
          </w:p>
        </w:tc>
        <w:tc>
          <w:tcPr>
            <w:tcW w:w="1501" w:type="pct"/>
            <w:tcBorders>
              <w:top w:val="nil"/>
              <w:left w:val="nil"/>
              <w:bottom w:val="nil"/>
              <w:right w:val="nil"/>
            </w:tcBorders>
            <w:shd w:val="clear" w:color="auto" w:fill="auto"/>
            <w:noWrap/>
            <w:vAlign w:val="center"/>
          </w:tcPr>
          <w:p w14:paraId="7C2D2880"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TCF4</w:t>
            </w:r>
            <w:r>
              <w:rPr>
                <w:rFonts w:ascii="Arial" w:eastAsia="宋体" w:hAnsi="Arial" w:cs="Arial" w:hint="eastAsia"/>
                <w:sz w:val="18"/>
                <w:szCs w:val="18"/>
                <w:lang w:val="en-GB" w:eastAsia="zh-CN"/>
              </w:rPr>
              <w:t>-</w:t>
            </w:r>
            <w:r>
              <w:rPr>
                <w:rFonts w:ascii="Arial" w:eastAsia="Arial" w:hAnsi="Arial" w:cs="Arial"/>
                <w:sz w:val="18"/>
                <w:szCs w:val="18"/>
                <w:lang w:val="en-GB"/>
              </w:rPr>
              <w:t>pDC|plasma</w:t>
            </w:r>
          </w:p>
        </w:tc>
        <w:tc>
          <w:tcPr>
            <w:tcW w:w="621" w:type="pct"/>
            <w:tcBorders>
              <w:top w:val="nil"/>
              <w:left w:val="nil"/>
              <w:bottom w:val="nil"/>
              <w:right w:val="nil"/>
            </w:tcBorders>
            <w:shd w:val="clear" w:color="auto" w:fill="auto"/>
            <w:noWrap/>
            <w:vAlign w:val="center"/>
          </w:tcPr>
          <w:p w14:paraId="6B77A910"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0.189</w:t>
            </w:r>
          </w:p>
        </w:tc>
        <w:tc>
          <w:tcPr>
            <w:tcW w:w="566" w:type="pct"/>
            <w:tcBorders>
              <w:top w:val="nil"/>
              <w:left w:val="nil"/>
              <w:bottom w:val="nil"/>
              <w:right w:val="nil"/>
            </w:tcBorders>
            <w:shd w:val="clear" w:color="auto" w:fill="auto"/>
            <w:noWrap/>
            <w:vAlign w:val="center"/>
          </w:tcPr>
          <w:p w14:paraId="689DC0AC"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06F57C0D"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0.263</w:t>
            </w:r>
          </w:p>
        </w:tc>
        <w:tc>
          <w:tcPr>
            <w:tcW w:w="617" w:type="pct"/>
            <w:tcBorders>
              <w:top w:val="nil"/>
              <w:left w:val="nil"/>
              <w:bottom w:val="nil"/>
              <w:right w:val="nil"/>
            </w:tcBorders>
            <w:shd w:val="clear" w:color="auto" w:fill="auto"/>
            <w:noWrap/>
            <w:vAlign w:val="center"/>
          </w:tcPr>
          <w:p w14:paraId="12A4B1FA"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759E2D1A" w14:textId="77777777">
        <w:trPr>
          <w:trHeight w:val="312"/>
        </w:trPr>
        <w:tc>
          <w:tcPr>
            <w:tcW w:w="1025" w:type="pct"/>
            <w:tcBorders>
              <w:top w:val="nil"/>
              <w:left w:val="nil"/>
              <w:bottom w:val="nil"/>
              <w:right w:val="nil"/>
            </w:tcBorders>
            <w:shd w:val="clear" w:color="auto" w:fill="auto"/>
            <w:noWrap/>
            <w:vAlign w:val="center"/>
          </w:tcPr>
          <w:p w14:paraId="38EDE03F"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NRP1</w:t>
            </w:r>
            <w:r>
              <w:rPr>
                <w:rFonts w:ascii="Arial" w:eastAsia="宋体" w:hAnsi="Arial" w:cs="Arial" w:hint="eastAsia"/>
                <w:sz w:val="18"/>
                <w:szCs w:val="18"/>
                <w:lang w:val="en-GB" w:eastAsia="zh-CN"/>
              </w:rPr>
              <w:t>-</w:t>
            </w:r>
            <w:r>
              <w:rPr>
                <w:rFonts w:ascii="Arial" w:eastAsia="Arial" w:hAnsi="Arial" w:cs="Arial"/>
                <w:sz w:val="18"/>
                <w:szCs w:val="18"/>
                <w:lang w:val="en-GB"/>
              </w:rPr>
              <w:t>VEGFB</w:t>
            </w:r>
          </w:p>
        </w:tc>
        <w:tc>
          <w:tcPr>
            <w:tcW w:w="1501" w:type="pct"/>
            <w:tcBorders>
              <w:top w:val="nil"/>
              <w:left w:val="nil"/>
              <w:bottom w:val="nil"/>
              <w:right w:val="nil"/>
            </w:tcBorders>
            <w:shd w:val="clear" w:color="auto" w:fill="auto"/>
            <w:noWrap/>
            <w:vAlign w:val="center"/>
          </w:tcPr>
          <w:p w14:paraId="18C09DFE"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TCF4</w:t>
            </w:r>
            <w:r>
              <w:rPr>
                <w:rFonts w:ascii="Arial" w:eastAsia="宋体" w:hAnsi="Arial" w:cs="Arial" w:hint="eastAsia"/>
                <w:sz w:val="18"/>
                <w:szCs w:val="18"/>
                <w:lang w:val="en-GB" w:eastAsia="zh-CN"/>
              </w:rPr>
              <w:t>-</w:t>
            </w:r>
            <w:r>
              <w:rPr>
                <w:rFonts w:ascii="Arial" w:eastAsia="Arial" w:hAnsi="Arial" w:cs="Arial"/>
                <w:sz w:val="18"/>
                <w:szCs w:val="18"/>
                <w:lang w:val="en-GB"/>
              </w:rPr>
              <w:t>pDC|plasma</w:t>
            </w:r>
          </w:p>
        </w:tc>
        <w:tc>
          <w:tcPr>
            <w:tcW w:w="621" w:type="pct"/>
            <w:tcBorders>
              <w:top w:val="nil"/>
              <w:left w:val="nil"/>
              <w:bottom w:val="nil"/>
              <w:right w:val="nil"/>
            </w:tcBorders>
            <w:shd w:val="clear" w:color="auto" w:fill="auto"/>
            <w:noWrap/>
            <w:vAlign w:val="center"/>
          </w:tcPr>
          <w:p w14:paraId="3079C93B"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0.294</w:t>
            </w:r>
          </w:p>
        </w:tc>
        <w:tc>
          <w:tcPr>
            <w:tcW w:w="566" w:type="pct"/>
            <w:tcBorders>
              <w:top w:val="nil"/>
              <w:left w:val="nil"/>
              <w:bottom w:val="nil"/>
              <w:right w:val="nil"/>
            </w:tcBorders>
            <w:shd w:val="clear" w:color="auto" w:fill="auto"/>
            <w:noWrap/>
            <w:vAlign w:val="center"/>
          </w:tcPr>
          <w:p w14:paraId="4B299980"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15F29EC4"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0.326</w:t>
            </w:r>
          </w:p>
        </w:tc>
        <w:tc>
          <w:tcPr>
            <w:tcW w:w="617" w:type="pct"/>
            <w:tcBorders>
              <w:top w:val="nil"/>
              <w:left w:val="nil"/>
              <w:bottom w:val="nil"/>
              <w:right w:val="nil"/>
            </w:tcBorders>
            <w:shd w:val="clear" w:color="auto" w:fill="auto"/>
            <w:noWrap/>
            <w:vAlign w:val="center"/>
          </w:tcPr>
          <w:p w14:paraId="17C181D3"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07B44019" w14:textId="77777777">
        <w:trPr>
          <w:trHeight w:val="312"/>
        </w:trPr>
        <w:tc>
          <w:tcPr>
            <w:tcW w:w="1025" w:type="pct"/>
            <w:tcBorders>
              <w:top w:val="nil"/>
              <w:left w:val="nil"/>
              <w:bottom w:val="nil"/>
              <w:right w:val="nil"/>
            </w:tcBorders>
            <w:shd w:val="clear" w:color="auto" w:fill="auto"/>
            <w:noWrap/>
            <w:vAlign w:val="center"/>
          </w:tcPr>
          <w:p w14:paraId="50353A27"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PDCD1</w:t>
            </w:r>
            <w:r>
              <w:rPr>
                <w:rFonts w:ascii="Arial" w:eastAsia="宋体" w:hAnsi="Arial" w:cs="Arial" w:hint="eastAsia"/>
                <w:sz w:val="18"/>
                <w:szCs w:val="18"/>
                <w:lang w:val="en-GB" w:eastAsia="zh-CN"/>
              </w:rPr>
              <w:t>-</w:t>
            </w:r>
            <w:r>
              <w:rPr>
                <w:rFonts w:ascii="Arial" w:eastAsia="Arial" w:hAnsi="Arial" w:cs="Arial"/>
                <w:sz w:val="18"/>
                <w:szCs w:val="18"/>
                <w:lang w:val="en-GB"/>
              </w:rPr>
              <w:t>FAM3C</w:t>
            </w:r>
          </w:p>
        </w:tc>
        <w:tc>
          <w:tcPr>
            <w:tcW w:w="1501" w:type="pct"/>
            <w:tcBorders>
              <w:top w:val="nil"/>
              <w:left w:val="nil"/>
              <w:bottom w:val="nil"/>
              <w:right w:val="nil"/>
            </w:tcBorders>
            <w:shd w:val="clear" w:color="auto" w:fill="auto"/>
            <w:noWrap/>
            <w:vAlign w:val="center"/>
          </w:tcPr>
          <w:p w14:paraId="2504BFD0"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CCL5</w:t>
            </w:r>
            <w:r>
              <w:rPr>
                <w:rFonts w:ascii="Arial" w:eastAsia="宋体" w:hAnsi="Arial" w:cs="Arial" w:hint="eastAsia"/>
                <w:sz w:val="18"/>
                <w:szCs w:val="18"/>
                <w:lang w:val="en-GB" w:eastAsia="zh-CN"/>
              </w:rPr>
              <w:t>-</w:t>
            </w:r>
            <w:r>
              <w:rPr>
                <w:rFonts w:ascii="Arial" w:eastAsia="Arial" w:hAnsi="Arial" w:cs="Arial"/>
                <w:sz w:val="18"/>
                <w:szCs w:val="18"/>
                <w:lang w:val="en-GB"/>
              </w:rPr>
              <w:t>CD8</w:t>
            </w:r>
            <w:r>
              <w:rPr>
                <w:rFonts w:ascii="Arial" w:eastAsia="宋体" w:hAnsi="Arial" w:cs="Arial" w:hint="eastAsia"/>
                <w:sz w:val="18"/>
                <w:szCs w:val="18"/>
                <w:lang w:val="en-GB" w:eastAsia="zh-CN"/>
              </w:rPr>
              <w:t>-</w:t>
            </w:r>
            <w:r>
              <w:rPr>
                <w:rFonts w:ascii="Arial" w:eastAsia="Arial" w:hAnsi="Arial" w:cs="Arial"/>
                <w:sz w:val="18"/>
                <w:szCs w:val="18"/>
                <w:lang w:val="en-GB"/>
              </w:rPr>
              <w:t>cc|plasma</w:t>
            </w:r>
          </w:p>
        </w:tc>
        <w:tc>
          <w:tcPr>
            <w:tcW w:w="621" w:type="pct"/>
            <w:tcBorders>
              <w:top w:val="nil"/>
              <w:left w:val="nil"/>
              <w:bottom w:val="nil"/>
              <w:right w:val="nil"/>
            </w:tcBorders>
            <w:shd w:val="clear" w:color="auto" w:fill="auto"/>
            <w:noWrap/>
            <w:vAlign w:val="center"/>
          </w:tcPr>
          <w:p w14:paraId="423F59A4"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0.266</w:t>
            </w:r>
          </w:p>
        </w:tc>
        <w:tc>
          <w:tcPr>
            <w:tcW w:w="566" w:type="pct"/>
            <w:tcBorders>
              <w:top w:val="nil"/>
              <w:left w:val="nil"/>
              <w:bottom w:val="nil"/>
              <w:right w:val="nil"/>
            </w:tcBorders>
            <w:shd w:val="clear" w:color="auto" w:fill="auto"/>
            <w:noWrap/>
            <w:vAlign w:val="center"/>
          </w:tcPr>
          <w:p w14:paraId="135EC292"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1</w:t>
            </w:r>
            <w:r>
              <w:rPr>
                <w:rFonts w:ascii="Arial" w:eastAsia="宋体" w:hAnsi="Arial" w:cs="Arial" w:hint="eastAsia"/>
                <w:sz w:val="18"/>
                <w:szCs w:val="18"/>
                <w:lang w:eastAsia="zh-CN"/>
              </w:rPr>
              <w:t>.000</w:t>
            </w:r>
          </w:p>
        </w:tc>
        <w:tc>
          <w:tcPr>
            <w:tcW w:w="667" w:type="pct"/>
            <w:tcBorders>
              <w:top w:val="nil"/>
              <w:left w:val="nil"/>
              <w:bottom w:val="nil"/>
              <w:right w:val="nil"/>
            </w:tcBorders>
            <w:shd w:val="clear" w:color="auto" w:fill="auto"/>
            <w:noWrap/>
            <w:vAlign w:val="center"/>
          </w:tcPr>
          <w:p w14:paraId="355B1449"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0.288</w:t>
            </w:r>
          </w:p>
        </w:tc>
        <w:tc>
          <w:tcPr>
            <w:tcW w:w="617" w:type="pct"/>
            <w:tcBorders>
              <w:top w:val="nil"/>
              <w:left w:val="nil"/>
              <w:bottom w:val="nil"/>
              <w:right w:val="nil"/>
            </w:tcBorders>
            <w:shd w:val="clear" w:color="auto" w:fill="auto"/>
            <w:noWrap/>
            <w:vAlign w:val="center"/>
          </w:tcPr>
          <w:p w14:paraId="022605AC"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r w:rsidR="004756E1" w14:paraId="480B02D2" w14:textId="77777777">
        <w:trPr>
          <w:trHeight w:val="312"/>
        </w:trPr>
        <w:tc>
          <w:tcPr>
            <w:tcW w:w="1025" w:type="pct"/>
            <w:tcBorders>
              <w:top w:val="nil"/>
              <w:left w:val="nil"/>
              <w:right w:val="nil"/>
            </w:tcBorders>
            <w:shd w:val="clear" w:color="auto" w:fill="auto"/>
            <w:noWrap/>
            <w:vAlign w:val="center"/>
          </w:tcPr>
          <w:p w14:paraId="290BC3CC"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PDCD1</w:t>
            </w:r>
            <w:r>
              <w:rPr>
                <w:rFonts w:ascii="Arial" w:eastAsia="宋体" w:hAnsi="Arial" w:cs="Arial" w:hint="eastAsia"/>
                <w:sz w:val="18"/>
                <w:szCs w:val="18"/>
                <w:lang w:val="en-GB" w:eastAsia="zh-CN"/>
              </w:rPr>
              <w:t>-</w:t>
            </w:r>
            <w:r>
              <w:rPr>
                <w:rFonts w:ascii="Arial" w:eastAsia="Arial" w:hAnsi="Arial" w:cs="Arial"/>
                <w:sz w:val="18"/>
                <w:szCs w:val="18"/>
                <w:lang w:val="en-GB"/>
              </w:rPr>
              <w:t>FAM3C</w:t>
            </w:r>
          </w:p>
        </w:tc>
        <w:tc>
          <w:tcPr>
            <w:tcW w:w="1501" w:type="pct"/>
            <w:tcBorders>
              <w:top w:val="nil"/>
              <w:left w:val="nil"/>
              <w:right w:val="nil"/>
            </w:tcBorders>
            <w:shd w:val="clear" w:color="auto" w:fill="auto"/>
            <w:noWrap/>
            <w:vAlign w:val="center"/>
          </w:tcPr>
          <w:p w14:paraId="436322DF"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HIST1H4C</w:t>
            </w:r>
            <w:r>
              <w:rPr>
                <w:rFonts w:ascii="Arial" w:eastAsia="宋体" w:hAnsi="Arial" w:cs="Arial" w:hint="eastAsia"/>
                <w:sz w:val="18"/>
                <w:szCs w:val="18"/>
                <w:lang w:val="en-GB" w:eastAsia="zh-CN"/>
              </w:rPr>
              <w:t>-</w:t>
            </w:r>
            <w:r>
              <w:rPr>
                <w:rFonts w:ascii="Arial" w:eastAsia="Arial" w:hAnsi="Arial" w:cs="Arial"/>
                <w:sz w:val="18"/>
                <w:szCs w:val="18"/>
                <w:lang w:val="en-GB"/>
              </w:rPr>
              <w:t>CD8</w:t>
            </w:r>
            <w:r>
              <w:rPr>
                <w:rFonts w:ascii="Arial" w:eastAsia="宋体" w:hAnsi="Arial" w:cs="Arial" w:hint="eastAsia"/>
                <w:sz w:val="18"/>
                <w:szCs w:val="18"/>
                <w:lang w:val="en-GB" w:eastAsia="zh-CN"/>
              </w:rPr>
              <w:t>-</w:t>
            </w:r>
            <w:r>
              <w:rPr>
                <w:rFonts w:ascii="Arial" w:eastAsia="Arial" w:hAnsi="Arial" w:cs="Arial"/>
                <w:sz w:val="18"/>
                <w:szCs w:val="18"/>
                <w:lang w:val="en-GB"/>
              </w:rPr>
              <w:t>cc|plasma</w:t>
            </w:r>
          </w:p>
        </w:tc>
        <w:tc>
          <w:tcPr>
            <w:tcW w:w="621" w:type="pct"/>
            <w:tcBorders>
              <w:top w:val="nil"/>
              <w:left w:val="nil"/>
              <w:right w:val="nil"/>
            </w:tcBorders>
            <w:shd w:val="clear" w:color="auto" w:fill="auto"/>
            <w:noWrap/>
            <w:vAlign w:val="center"/>
          </w:tcPr>
          <w:p w14:paraId="4D3D9153"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0.256</w:t>
            </w:r>
          </w:p>
        </w:tc>
        <w:tc>
          <w:tcPr>
            <w:tcW w:w="566" w:type="pct"/>
            <w:tcBorders>
              <w:top w:val="nil"/>
              <w:left w:val="nil"/>
              <w:right w:val="nil"/>
            </w:tcBorders>
            <w:shd w:val="clear" w:color="auto" w:fill="auto"/>
            <w:noWrap/>
            <w:vAlign w:val="center"/>
          </w:tcPr>
          <w:p w14:paraId="4DFD0A3F"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1</w:t>
            </w:r>
            <w:r>
              <w:rPr>
                <w:rFonts w:ascii="Arial" w:eastAsia="宋体" w:hAnsi="Arial" w:cs="Arial" w:hint="eastAsia"/>
                <w:sz w:val="18"/>
                <w:szCs w:val="18"/>
                <w:lang w:eastAsia="zh-CN"/>
              </w:rPr>
              <w:t>.000</w:t>
            </w:r>
          </w:p>
        </w:tc>
        <w:tc>
          <w:tcPr>
            <w:tcW w:w="667" w:type="pct"/>
            <w:tcBorders>
              <w:top w:val="nil"/>
              <w:left w:val="nil"/>
              <w:right w:val="nil"/>
            </w:tcBorders>
            <w:shd w:val="clear" w:color="auto" w:fill="auto"/>
            <w:noWrap/>
            <w:vAlign w:val="center"/>
          </w:tcPr>
          <w:p w14:paraId="7F7EFEB4" w14:textId="77777777" w:rsidR="004756E1" w:rsidRDefault="00000000">
            <w:pPr>
              <w:spacing w:line="480" w:lineRule="auto"/>
              <w:jc w:val="both"/>
              <w:rPr>
                <w:rFonts w:ascii="Arial" w:eastAsia="Arial" w:hAnsi="Arial" w:cs="Arial"/>
                <w:sz w:val="18"/>
                <w:szCs w:val="18"/>
                <w:lang w:val="en-GB"/>
              </w:rPr>
            </w:pPr>
            <w:r>
              <w:rPr>
                <w:rFonts w:ascii="Arial" w:eastAsia="Arial" w:hAnsi="Arial" w:cs="Arial"/>
                <w:sz w:val="18"/>
                <w:szCs w:val="18"/>
                <w:lang w:val="en-GB"/>
              </w:rPr>
              <w:t>0.308</w:t>
            </w:r>
          </w:p>
        </w:tc>
        <w:tc>
          <w:tcPr>
            <w:tcW w:w="617" w:type="pct"/>
            <w:tcBorders>
              <w:top w:val="nil"/>
              <w:left w:val="nil"/>
              <w:right w:val="nil"/>
            </w:tcBorders>
            <w:shd w:val="clear" w:color="auto" w:fill="auto"/>
            <w:noWrap/>
            <w:vAlign w:val="center"/>
          </w:tcPr>
          <w:p w14:paraId="45FE4E34" w14:textId="77777777" w:rsidR="004756E1" w:rsidRDefault="00000000">
            <w:pPr>
              <w:spacing w:line="480" w:lineRule="auto"/>
              <w:jc w:val="both"/>
              <w:rPr>
                <w:rFonts w:ascii="Arial" w:eastAsia="宋体" w:hAnsi="Arial" w:cs="Arial"/>
                <w:sz w:val="18"/>
                <w:szCs w:val="18"/>
                <w:lang w:eastAsia="zh-CN"/>
              </w:rPr>
            </w:pPr>
            <w:r>
              <w:rPr>
                <w:rFonts w:ascii="Arial" w:eastAsia="Arial" w:hAnsi="Arial" w:cs="Arial"/>
                <w:sz w:val="18"/>
                <w:szCs w:val="18"/>
                <w:lang w:val="en-GB"/>
              </w:rPr>
              <w:t>0</w:t>
            </w:r>
            <w:r>
              <w:rPr>
                <w:rFonts w:ascii="Arial" w:eastAsia="宋体" w:hAnsi="Arial" w:cs="Arial" w:hint="eastAsia"/>
                <w:sz w:val="18"/>
                <w:szCs w:val="18"/>
                <w:lang w:eastAsia="zh-CN"/>
              </w:rPr>
              <w:t>.000</w:t>
            </w:r>
          </w:p>
        </w:tc>
      </w:tr>
    </w:tbl>
    <w:p w14:paraId="69781BA3"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hint="eastAsia"/>
          <w:b w:val="0"/>
          <w:bCs w:val="0"/>
          <w:lang w:eastAsia="zh-CN"/>
        </w:rPr>
        <w:t xml:space="preserve">Abbreviations: </w:t>
      </w:r>
      <w:proofErr w:type="spellStart"/>
      <w:r>
        <w:rPr>
          <w:rFonts w:ascii="Arial" w:hAnsi="Arial" w:cs="Arial" w:hint="eastAsia"/>
          <w:b w:val="0"/>
          <w:bCs w:val="0"/>
          <w:lang w:eastAsia="zh-CN"/>
        </w:rPr>
        <w:t>cDC</w:t>
      </w:r>
      <w:proofErr w:type="spellEnd"/>
      <w:r>
        <w:rPr>
          <w:rFonts w:ascii="Arial" w:hAnsi="Arial" w:cs="Arial" w:hint="eastAsia"/>
          <w:b w:val="0"/>
          <w:bCs w:val="0"/>
          <w:lang w:eastAsia="zh-CN"/>
        </w:rPr>
        <w:t xml:space="preserve">, conventional dendritic cell; cc, cycling cell; </w:t>
      </w:r>
      <w:proofErr w:type="spellStart"/>
      <w:r>
        <w:rPr>
          <w:rFonts w:ascii="Arial" w:hAnsi="Arial" w:cs="Arial" w:hint="eastAsia"/>
          <w:b w:val="0"/>
          <w:bCs w:val="0"/>
          <w:lang w:eastAsia="zh-CN"/>
        </w:rPr>
        <w:t>pDC</w:t>
      </w:r>
      <w:proofErr w:type="spellEnd"/>
      <w:r>
        <w:rPr>
          <w:rFonts w:ascii="Arial" w:hAnsi="Arial" w:cs="Arial" w:hint="eastAsia"/>
          <w:b w:val="0"/>
          <w:bCs w:val="0"/>
          <w:lang w:eastAsia="zh-CN"/>
        </w:rPr>
        <w:t>, plasmacytoid dendritic cell.</w:t>
      </w:r>
    </w:p>
    <w:p w14:paraId="3FC924E4" w14:textId="77777777" w:rsidR="004756E1" w:rsidRDefault="004756E1">
      <w:pPr>
        <w:pStyle w:val="SMHeading"/>
        <w:spacing w:line="480" w:lineRule="auto"/>
        <w:jc w:val="both"/>
        <w:outlineLvl w:val="1"/>
        <w:rPr>
          <w:rFonts w:ascii="Arial" w:hAnsi="Arial" w:cs="Arial"/>
          <w:b w:val="0"/>
          <w:bCs w:val="0"/>
          <w:lang w:eastAsia="zh-CN"/>
        </w:rPr>
      </w:pPr>
    </w:p>
    <w:p w14:paraId="22990F27"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hint="eastAsia"/>
          <w:b w:val="0"/>
          <w:bCs w:val="0"/>
          <w:lang w:eastAsia="zh-CN"/>
        </w:rPr>
        <w:t xml:space="preserve">Supplemental </w:t>
      </w:r>
      <w:r>
        <w:rPr>
          <w:rFonts w:ascii="Arial" w:hAnsi="Arial" w:cs="Arial"/>
          <w:b w:val="0"/>
          <w:bCs w:val="0"/>
          <w:lang w:eastAsia="zh-CN"/>
        </w:rPr>
        <w:t>Table</w:t>
      </w:r>
      <w:r>
        <w:rPr>
          <w:rFonts w:ascii="Arial" w:hAnsi="Arial" w:cs="Arial" w:hint="eastAsia"/>
          <w:b w:val="0"/>
          <w:bCs w:val="0"/>
          <w:lang w:eastAsia="zh-CN"/>
        </w:rPr>
        <w:t xml:space="preserve"> 3.</w:t>
      </w:r>
      <w:r>
        <w:rPr>
          <w:rFonts w:ascii="Arial" w:hAnsi="Arial" w:cs="Arial"/>
          <w:b w:val="0"/>
          <w:bCs w:val="0"/>
          <w:lang w:eastAsia="zh-CN"/>
        </w:rPr>
        <w:t xml:space="preserve"> </w:t>
      </w:r>
      <w:r>
        <w:rPr>
          <w:rFonts w:ascii="Arial" w:hAnsi="Arial" w:cs="Arial"/>
          <w:b w:val="0"/>
          <w:bCs w:val="0"/>
          <w:lang w:val="en-GB"/>
        </w:rPr>
        <w:t>Canonical Markers for Cell Type Annotation</w:t>
      </w:r>
      <w:r>
        <w:rPr>
          <w:rFonts w:ascii="Arial" w:hAnsi="Arial" w:cs="Arial"/>
          <w:b w:val="0"/>
          <w:bCs w:val="0"/>
          <w:lang w:eastAsia="zh-CN"/>
        </w:rPr>
        <w:t>.</w:t>
      </w:r>
    </w:p>
    <w:tbl>
      <w:tblPr>
        <w:tblW w:w="7400" w:type="dxa"/>
        <w:tblBorders>
          <w:top w:val="single" w:sz="4" w:space="0" w:color="auto"/>
          <w:bottom w:val="single" w:sz="4" w:space="0" w:color="auto"/>
        </w:tblBorders>
        <w:tblLook w:val="04A0" w:firstRow="1" w:lastRow="0" w:firstColumn="1" w:lastColumn="0" w:noHBand="0" w:noVBand="1"/>
      </w:tblPr>
      <w:tblGrid>
        <w:gridCol w:w="2600"/>
        <w:gridCol w:w="1057"/>
        <w:gridCol w:w="1190"/>
        <w:gridCol w:w="1004"/>
        <w:gridCol w:w="960"/>
        <w:gridCol w:w="960"/>
      </w:tblGrid>
      <w:tr w:rsidR="004756E1" w14:paraId="6AD52F32" w14:textId="77777777">
        <w:trPr>
          <w:trHeight w:val="276"/>
        </w:trPr>
        <w:tc>
          <w:tcPr>
            <w:tcW w:w="2600" w:type="dxa"/>
            <w:tcBorders>
              <w:top w:val="single" w:sz="4" w:space="0" w:color="auto"/>
              <w:bottom w:val="single" w:sz="4" w:space="0" w:color="auto"/>
            </w:tcBorders>
            <w:shd w:val="clear" w:color="auto" w:fill="auto"/>
            <w:noWrap/>
            <w:vAlign w:val="center"/>
          </w:tcPr>
          <w:p w14:paraId="64E71A37" w14:textId="77777777" w:rsidR="004756E1" w:rsidRDefault="00000000">
            <w:pPr>
              <w:spacing w:line="480" w:lineRule="auto"/>
              <w:jc w:val="both"/>
              <w:rPr>
                <w:rFonts w:ascii="Arial" w:eastAsia="等线" w:hAnsi="Arial" w:cs="Arial"/>
                <w:b/>
                <w:bCs/>
                <w:color w:val="000000"/>
                <w:szCs w:val="24"/>
                <w:lang w:eastAsia="zh-CN"/>
              </w:rPr>
            </w:pPr>
            <w:proofErr w:type="spellStart"/>
            <w:r>
              <w:rPr>
                <w:rFonts w:ascii="Arial" w:eastAsia="等线" w:hAnsi="Arial" w:cs="Arial"/>
                <w:b/>
                <w:bCs/>
                <w:color w:val="000000"/>
                <w:szCs w:val="24"/>
                <w:lang w:eastAsia="zh-CN"/>
              </w:rPr>
              <w:t>Celltype</w:t>
            </w:r>
            <w:proofErr w:type="spellEnd"/>
          </w:p>
        </w:tc>
        <w:tc>
          <w:tcPr>
            <w:tcW w:w="960" w:type="dxa"/>
            <w:tcBorders>
              <w:top w:val="single" w:sz="4" w:space="0" w:color="auto"/>
              <w:bottom w:val="single" w:sz="4" w:space="0" w:color="auto"/>
            </w:tcBorders>
            <w:shd w:val="clear" w:color="auto" w:fill="auto"/>
            <w:noWrap/>
            <w:vAlign w:val="center"/>
          </w:tcPr>
          <w:p w14:paraId="10E5A206" w14:textId="77777777" w:rsidR="004756E1" w:rsidRDefault="00000000">
            <w:pPr>
              <w:spacing w:line="480" w:lineRule="auto"/>
              <w:jc w:val="both"/>
              <w:rPr>
                <w:rFonts w:ascii="Arial" w:eastAsia="等线" w:hAnsi="Arial" w:cs="Arial"/>
                <w:b/>
                <w:bCs/>
                <w:color w:val="000000"/>
                <w:szCs w:val="24"/>
                <w:lang w:eastAsia="zh-CN"/>
              </w:rPr>
            </w:pPr>
            <w:r>
              <w:rPr>
                <w:rFonts w:ascii="Arial" w:eastAsia="等线" w:hAnsi="Arial" w:cs="Arial"/>
                <w:b/>
                <w:bCs/>
                <w:color w:val="000000"/>
                <w:szCs w:val="24"/>
                <w:lang w:eastAsia="zh-CN"/>
              </w:rPr>
              <w:t>Marker</w:t>
            </w:r>
          </w:p>
        </w:tc>
        <w:tc>
          <w:tcPr>
            <w:tcW w:w="960" w:type="dxa"/>
            <w:tcBorders>
              <w:top w:val="single" w:sz="4" w:space="0" w:color="auto"/>
              <w:bottom w:val="single" w:sz="4" w:space="0" w:color="auto"/>
            </w:tcBorders>
            <w:shd w:val="clear" w:color="auto" w:fill="auto"/>
            <w:noWrap/>
            <w:vAlign w:val="center"/>
          </w:tcPr>
          <w:p w14:paraId="54858530" w14:textId="77777777" w:rsidR="004756E1" w:rsidRDefault="004756E1">
            <w:pPr>
              <w:spacing w:line="480" w:lineRule="auto"/>
              <w:jc w:val="both"/>
              <w:rPr>
                <w:rFonts w:ascii="Arial" w:eastAsia="等线" w:hAnsi="Arial" w:cs="Arial"/>
                <w:b/>
                <w:bCs/>
                <w:color w:val="000000"/>
                <w:szCs w:val="24"/>
                <w:lang w:eastAsia="zh-CN"/>
              </w:rPr>
            </w:pPr>
          </w:p>
        </w:tc>
        <w:tc>
          <w:tcPr>
            <w:tcW w:w="960" w:type="dxa"/>
            <w:tcBorders>
              <w:top w:val="single" w:sz="4" w:space="0" w:color="auto"/>
              <w:bottom w:val="single" w:sz="4" w:space="0" w:color="auto"/>
            </w:tcBorders>
            <w:shd w:val="clear" w:color="auto" w:fill="auto"/>
            <w:noWrap/>
            <w:vAlign w:val="center"/>
          </w:tcPr>
          <w:p w14:paraId="21536771" w14:textId="77777777" w:rsidR="004756E1" w:rsidRDefault="004756E1">
            <w:pPr>
              <w:spacing w:line="480" w:lineRule="auto"/>
              <w:jc w:val="both"/>
              <w:rPr>
                <w:rFonts w:ascii="Arial" w:eastAsia="等线" w:hAnsi="Arial" w:cs="Arial"/>
                <w:b/>
                <w:bCs/>
                <w:color w:val="000000"/>
                <w:szCs w:val="24"/>
                <w:lang w:eastAsia="zh-CN"/>
              </w:rPr>
            </w:pPr>
          </w:p>
        </w:tc>
        <w:tc>
          <w:tcPr>
            <w:tcW w:w="960" w:type="dxa"/>
            <w:tcBorders>
              <w:top w:val="single" w:sz="4" w:space="0" w:color="auto"/>
              <w:bottom w:val="single" w:sz="4" w:space="0" w:color="auto"/>
            </w:tcBorders>
            <w:shd w:val="clear" w:color="auto" w:fill="auto"/>
            <w:noWrap/>
            <w:vAlign w:val="center"/>
          </w:tcPr>
          <w:p w14:paraId="17B42E33" w14:textId="77777777" w:rsidR="004756E1" w:rsidRDefault="004756E1">
            <w:pPr>
              <w:spacing w:line="480" w:lineRule="auto"/>
              <w:jc w:val="both"/>
              <w:rPr>
                <w:rFonts w:ascii="Arial" w:eastAsia="Times New Roman" w:hAnsi="Arial" w:cs="Arial"/>
                <w:szCs w:val="24"/>
                <w:lang w:eastAsia="zh-CN"/>
              </w:rPr>
            </w:pPr>
          </w:p>
        </w:tc>
        <w:tc>
          <w:tcPr>
            <w:tcW w:w="960" w:type="dxa"/>
            <w:tcBorders>
              <w:top w:val="single" w:sz="4" w:space="0" w:color="auto"/>
              <w:bottom w:val="single" w:sz="4" w:space="0" w:color="auto"/>
            </w:tcBorders>
            <w:shd w:val="clear" w:color="auto" w:fill="auto"/>
            <w:noWrap/>
            <w:vAlign w:val="center"/>
          </w:tcPr>
          <w:p w14:paraId="765D0D53" w14:textId="77777777" w:rsidR="004756E1" w:rsidRDefault="004756E1">
            <w:pPr>
              <w:spacing w:line="480" w:lineRule="auto"/>
              <w:jc w:val="both"/>
              <w:rPr>
                <w:rFonts w:ascii="Arial" w:eastAsia="Times New Roman" w:hAnsi="Arial" w:cs="Arial"/>
                <w:szCs w:val="24"/>
                <w:lang w:eastAsia="zh-CN"/>
              </w:rPr>
            </w:pPr>
          </w:p>
        </w:tc>
      </w:tr>
      <w:tr w:rsidR="004756E1" w14:paraId="47F719AD" w14:textId="77777777">
        <w:trPr>
          <w:trHeight w:val="276"/>
        </w:trPr>
        <w:tc>
          <w:tcPr>
            <w:tcW w:w="2600" w:type="dxa"/>
            <w:tcBorders>
              <w:top w:val="single" w:sz="4" w:space="0" w:color="auto"/>
            </w:tcBorders>
            <w:shd w:val="clear" w:color="auto" w:fill="auto"/>
            <w:noWrap/>
            <w:vAlign w:val="center"/>
          </w:tcPr>
          <w:p w14:paraId="0F808FB9"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CD8-positive T-cells</w:t>
            </w:r>
          </w:p>
        </w:tc>
        <w:tc>
          <w:tcPr>
            <w:tcW w:w="960" w:type="dxa"/>
            <w:tcBorders>
              <w:top w:val="single" w:sz="4" w:space="0" w:color="auto"/>
            </w:tcBorders>
            <w:shd w:val="clear" w:color="auto" w:fill="auto"/>
            <w:noWrap/>
            <w:vAlign w:val="center"/>
          </w:tcPr>
          <w:p w14:paraId="521657BD"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CD3D</w:t>
            </w:r>
          </w:p>
        </w:tc>
        <w:tc>
          <w:tcPr>
            <w:tcW w:w="960" w:type="dxa"/>
            <w:tcBorders>
              <w:top w:val="single" w:sz="4" w:space="0" w:color="auto"/>
            </w:tcBorders>
            <w:shd w:val="clear" w:color="auto" w:fill="auto"/>
            <w:noWrap/>
            <w:vAlign w:val="center"/>
          </w:tcPr>
          <w:p w14:paraId="3E30DBF4"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CD3E</w:t>
            </w:r>
          </w:p>
        </w:tc>
        <w:tc>
          <w:tcPr>
            <w:tcW w:w="960" w:type="dxa"/>
            <w:tcBorders>
              <w:top w:val="single" w:sz="4" w:space="0" w:color="auto"/>
            </w:tcBorders>
            <w:shd w:val="clear" w:color="auto" w:fill="auto"/>
            <w:noWrap/>
            <w:vAlign w:val="center"/>
          </w:tcPr>
          <w:p w14:paraId="737307DD"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CD3G</w:t>
            </w:r>
          </w:p>
        </w:tc>
        <w:tc>
          <w:tcPr>
            <w:tcW w:w="960" w:type="dxa"/>
            <w:tcBorders>
              <w:top w:val="single" w:sz="4" w:space="0" w:color="auto"/>
            </w:tcBorders>
            <w:shd w:val="clear" w:color="auto" w:fill="auto"/>
            <w:noWrap/>
            <w:vAlign w:val="center"/>
          </w:tcPr>
          <w:p w14:paraId="1F019C87"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CD8A</w:t>
            </w:r>
          </w:p>
        </w:tc>
        <w:tc>
          <w:tcPr>
            <w:tcW w:w="960" w:type="dxa"/>
            <w:tcBorders>
              <w:top w:val="single" w:sz="4" w:space="0" w:color="auto"/>
            </w:tcBorders>
            <w:shd w:val="clear" w:color="auto" w:fill="auto"/>
            <w:noWrap/>
            <w:vAlign w:val="center"/>
          </w:tcPr>
          <w:p w14:paraId="1BDEA89C"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CD8B</w:t>
            </w:r>
          </w:p>
        </w:tc>
      </w:tr>
      <w:tr w:rsidR="004756E1" w14:paraId="7EDFEC0F" w14:textId="77777777">
        <w:trPr>
          <w:trHeight w:val="276"/>
        </w:trPr>
        <w:tc>
          <w:tcPr>
            <w:tcW w:w="2600" w:type="dxa"/>
            <w:shd w:val="clear" w:color="auto" w:fill="auto"/>
            <w:noWrap/>
            <w:vAlign w:val="center"/>
          </w:tcPr>
          <w:p w14:paraId="6DA0D3BE"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CD4-positive T-cells</w:t>
            </w:r>
          </w:p>
        </w:tc>
        <w:tc>
          <w:tcPr>
            <w:tcW w:w="960" w:type="dxa"/>
            <w:shd w:val="clear" w:color="auto" w:fill="auto"/>
            <w:noWrap/>
            <w:vAlign w:val="center"/>
          </w:tcPr>
          <w:p w14:paraId="4DE80E51"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CD3D</w:t>
            </w:r>
          </w:p>
        </w:tc>
        <w:tc>
          <w:tcPr>
            <w:tcW w:w="960" w:type="dxa"/>
            <w:shd w:val="clear" w:color="auto" w:fill="auto"/>
            <w:noWrap/>
            <w:vAlign w:val="center"/>
          </w:tcPr>
          <w:p w14:paraId="5A7A21A6"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CD3E</w:t>
            </w:r>
          </w:p>
        </w:tc>
        <w:tc>
          <w:tcPr>
            <w:tcW w:w="960" w:type="dxa"/>
            <w:shd w:val="clear" w:color="auto" w:fill="auto"/>
            <w:noWrap/>
            <w:vAlign w:val="center"/>
          </w:tcPr>
          <w:p w14:paraId="1A69D08C"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CD3G</w:t>
            </w:r>
          </w:p>
        </w:tc>
        <w:tc>
          <w:tcPr>
            <w:tcW w:w="960" w:type="dxa"/>
            <w:shd w:val="clear" w:color="auto" w:fill="auto"/>
            <w:noWrap/>
            <w:vAlign w:val="center"/>
          </w:tcPr>
          <w:p w14:paraId="68724C45"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CD4</w:t>
            </w:r>
          </w:p>
        </w:tc>
        <w:tc>
          <w:tcPr>
            <w:tcW w:w="960" w:type="dxa"/>
            <w:shd w:val="clear" w:color="auto" w:fill="auto"/>
            <w:noWrap/>
            <w:vAlign w:val="center"/>
          </w:tcPr>
          <w:p w14:paraId="03E4E2DD" w14:textId="77777777" w:rsidR="004756E1" w:rsidRDefault="004756E1">
            <w:pPr>
              <w:spacing w:line="480" w:lineRule="auto"/>
              <w:jc w:val="both"/>
              <w:rPr>
                <w:rFonts w:ascii="Arial" w:eastAsia="等线" w:hAnsi="Arial" w:cs="Arial"/>
                <w:color w:val="000000"/>
                <w:szCs w:val="24"/>
                <w:lang w:eastAsia="zh-CN"/>
              </w:rPr>
            </w:pPr>
          </w:p>
        </w:tc>
      </w:tr>
      <w:tr w:rsidR="004756E1" w14:paraId="3C3BC247" w14:textId="77777777">
        <w:trPr>
          <w:trHeight w:val="276"/>
        </w:trPr>
        <w:tc>
          <w:tcPr>
            <w:tcW w:w="2600" w:type="dxa"/>
            <w:shd w:val="clear" w:color="auto" w:fill="auto"/>
            <w:noWrap/>
            <w:vAlign w:val="center"/>
          </w:tcPr>
          <w:p w14:paraId="6F6FE8FE"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B-cells</w:t>
            </w:r>
          </w:p>
        </w:tc>
        <w:tc>
          <w:tcPr>
            <w:tcW w:w="960" w:type="dxa"/>
            <w:shd w:val="clear" w:color="auto" w:fill="auto"/>
            <w:noWrap/>
            <w:vAlign w:val="center"/>
          </w:tcPr>
          <w:p w14:paraId="334A47B1"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CD19</w:t>
            </w:r>
          </w:p>
        </w:tc>
        <w:tc>
          <w:tcPr>
            <w:tcW w:w="960" w:type="dxa"/>
            <w:shd w:val="clear" w:color="auto" w:fill="auto"/>
            <w:noWrap/>
            <w:vAlign w:val="center"/>
          </w:tcPr>
          <w:p w14:paraId="43AD2F09"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CD79A</w:t>
            </w:r>
          </w:p>
        </w:tc>
        <w:tc>
          <w:tcPr>
            <w:tcW w:w="960" w:type="dxa"/>
            <w:shd w:val="clear" w:color="auto" w:fill="auto"/>
            <w:noWrap/>
            <w:vAlign w:val="center"/>
          </w:tcPr>
          <w:p w14:paraId="65F24F06"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MS4A1</w:t>
            </w:r>
          </w:p>
        </w:tc>
        <w:tc>
          <w:tcPr>
            <w:tcW w:w="960" w:type="dxa"/>
            <w:shd w:val="clear" w:color="auto" w:fill="auto"/>
            <w:noWrap/>
            <w:vAlign w:val="center"/>
          </w:tcPr>
          <w:p w14:paraId="1BCE8275" w14:textId="77777777" w:rsidR="004756E1" w:rsidRDefault="004756E1">
            <w:pPr>
              <w:spacing w:line="480" w:lineRule="auto"/>
              <w:jc w:val="both"/>
              <w:rPr>
                <w:rFonts w:ascii="Arial" w:eastAsia="等线" w:hAnsi="Arial" w:cs="Arial"/>
                <w:color w:val="000000"/>
                <w:szCs w:val="24"/>
                <w:lang w:eastAsia="zh-CN"/>
              </w:rPr>
            </w:pPr>
          </w:p>
        </w:tc>
        <w:tc>
          <w:tcPr>
            <w:tcW w:w="960" w:type="dxa"/>
            <w:shd w:val="clear" w:color="auto" w:fill="auto"/>
            <w:noWrap/>
            <w:vAlign w:val="center"/>
          </w:tcPr>
          <w:p w14:paraId="5C6F7DD9" w14:textId="77777777" w:rsidR="004756E1" w:rsidRDefault="004756E1">
            <w:pPr>
              <w:spacing w:line="480" w:lineRule="auto"/>
              <w:jc w:val="both"/>
              <w:rPr>
                <w:rFonts w:ascii="Arial" w:eastAsia="Times New Roman" w:hAnsi="Arial" w:cs="Arial"/>
                <w:szCs w:val="24"/>
                <w:lang w:eastAsia="zh-CN"/>
              </w:rPr>
            </w:pPr>
          </w:p>
        </w:tc>
      </w:tr>
      <w:tr w:rsidR="004756E1" w14:paraId="715369F1" w14:textId="77777777">
        <w:trPr>
          <w:trHeight w:val="276"/>
        </w:trPr>
        <w:tc>
          <w:tcPr>
            <w:tcW w:w="2600" w:type="dxa"/>
            <w:shd w:val="clear" w:color="auto" w:fill="auto"/>
            <w:noWrap/>
            <w:vAlign w:val="center"/>
          </w:tcPr>
          <w:p w14:paraId="5B98EC77"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hint="eastAsia"/>
                <w:color w:val="000000"/>
                <w:szCs w:val="24"/>
                <w:lang w:eastAsia="zh-CN"/>
              </w:rPr>
              <w:lastRenderedPageBreak/>
              <w:t>P</w:t>
            </w:r>
            <w:r>
              <w:rPr>
                <w:rFonts w:ascii="Arial" w:eastAsia="等线" w:hAnsi="Arial" w:cs="Arial"/>
                <w:color w:val="000000"/>
                <w:szCs w:val="24"/>
                <w:lang w:eastAsia="zh-CN"/>
              </w:rPr>
              <w:t>lasma cells</w:t>
            </w:r>
          </w:p>
        </w:tc>
        <w:tc>
          <w:tcPr>
            <w:tcW w:w="960" w:type="dxa"/>
            <w:shd w:val="clear" w:color="auto" w:fill="auto"/>
            <w:noWrap/>
            <w:vAlign w:val="center"/>
          </w:tcPr>
          <w:p w14:paraId="14B486CC"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IGHG1</w:t>
            </w:r>
          </w:p>
        </w:tc>
        <w:tc>
          <w:tcPr>
            <w:tcW w:w="960" w:type="dxa"/>
            <w:shd w:val="clear" w:color="auto" w:fill="auto"/>
            <w:noWrap/>
            <w:vAlign w:val="center"/>
          </w:tcPr>
          <w:p w14:paraId="6CA3F35C"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SDC1</w:t>
            </w:r>
          </w:p>
        </w:tc>
        <w:tc>
          <w:tcPr>
            <w:tcW w:w="960" w:type="dxa"/>
            <w:shd w:val="clear" w:color="auto" w:fill="auto"/>
            <w:noWrap/>
            <w:vAlign w:val="center"/>
          </w:tcPr>
          <w:p w14:paraId="68BBF38D"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MZB1</w:t>
            </w:r>
          </w:p>
        </w:tc>
        <w:tc>
          <w:tcPr>
            <w:tcW w:w="960" w:type="dxa"/>
            <w:shd w:val="clear" w:color="auto" w:fill="auto"/>
            <w:noWrap/>
            <w:vAlign w:val="center"/>
          </w:tcPr>
          <w:p w14:paraId="0D7B4E0E"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CD38</w:t>
            </w:r>
          </w:p>
        </w:tc>
        <w:tc>
          <w:tcPr>
            <w:tcW w:w="960" w:type="dxa"/>
            <w:shd w:val="clear" w:color="auto" w:fill="auto"/>
            <w:noWrap/>
            <w:vAlign w:val="center"/>
          </w:tcPr>
          <w:p w14:paraId="4E6E1CCB" w14:textId="77777777" w:rsidR="004756E1" w:rsidRDefault="004756E1">
            <w:pPr>
              <w:spacing w:line="480" w:lineRule="auto"/>
              <w:jc w:val="both"/>
              <w:rPr>
                <w:rFonts w:ascii="Arial" w:eastAsia="等线" w:hAnsi="Arial" w:cs="Arial"/>
                <w:color w:val="000000"/>
                <w:szCs w:val="24"/>
                <w:lang w:eastAsia="zh-CN"/>
              </w:rPr>
            </w:pPr>
          </w:p>
        </w:tc>
      </w:tr>
      <w:tr w:rsidR="004756E1" w14:paraId="4E96E28E" w14:textId="77777777">
        <w:trPr>
          <w:trHeight w:val="276"/>
        </w:trPr>
        <w:tc>
          <w:tcPr>
            <w:tcW w:w="2600" w:type="dxa"/>
            <w:shd w:val="clear" w:color="auto" w:fill="auto"/>
            <w:noWrap/>
            <w:vAlign w:val="center"/>
          </w:tcPr>
          <w:p w14:paraId="2814265B"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hint="eastAsia"/>
                <w:color w:val="000000"/>
                <w:szCs w:val="24"/>
                <w:lang w:eastAsia="zh-CN"/>
              </w:rPr>
              <w:t>M</w:t>
            </w:r>
            <w:r>
              <w:rPr>
                <w:rFonts w:ascii="Arial" w:eastAsia="等线" w:hAnsi="Arial" w:cs="Arial"/>
                <w:color w:val="000000"/>
                <w:szCs w:val="24"/>
                <w:lang w:eastAsia="zh-CN"/>
              </w:rPr>
              <w:t>yeloid cells</w:t>
            </w:r>
          </w:p>
        </w:tc>
        <w:tc>
          <w:tcPr>
            <w:tcW w:w="960" w:type="dxa"/>
            <w:shd w:val="clear" w:color="auto" w:fill="auto"/>
            <w:noWrap/>
            <w:vAlign w:val="center"/>
          </w:tcPr>
          <w:p w14:paraId="281048CD"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CD14</w:t>
            </w:r>
          </w:p>
        </w:tc>
        <w:tc>
          <w:tcPr>
            <w:tcW w:w="960" w:type="dxa"/>
            <w:shd w:val="clear" w:color="auto" w:fill="auto"/>
            <w:noWrap/>
            <w:vAlign w:val="center"/>
          </w:tcPr>
          <w:p w14:paraId="13C5AEDA"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CD163</w:t>
            </w:r>
          </w:p>
        </w:tc>
        <w:tc>
          <w:tcPr>
            <w:tcW w:w="960" w:type="dxa"/>
            <w:shd w:val="clear" w:color="auto" w:fill="auto"/>
            <w:noWrap/>
            <w:vAlign w:val="center"/>
          </w:tcPr>
          <w:p w14:paraId="21D19486"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CD68</w:t>
            </w:r>
          </w:p>
        </w:tc>
        <w:tc>
          <w:tcPr>
            <w:tcW w:w="960" w:type="dxa"/>
            <w:shd w:val="clear" w:color="auto" w:fill="auto"/>
            <w:noWrap/>
            <w:vAlign w:val="center"/>
          </w:tcPr>
          <w:p w14:paraId="003B9C6B" w14:textId="77777777" w:rsidR="004756E1" w:rsidRDefault="004756E1">
            <w:pPr>
              <w:spacing w:line="480" w:lineRule="auto"/>
              <w:jc w:val="both"/>
              <w:rPr>
                <w:rFonts w:ascii="Arial" w:eastAsia="等线" w:hAnsi="Arial" w:cs="Arial"/>
                <w:color w:val="000000"/>
                <w:szCs w:val="24"/>
                <w:lang w:eastAsia="zh-CN"/>
              </w:rPr>
            </w:pPr>
          </w:p>
        </w:tc>
        <w:tc>
          <w:tcPr>
            <w:tcW w:w="960" w:type="dxa"/>
            <w:shd w:val="clear" w:color="auto" w:fill="auto"/>
            <w:noWrap/>
            <w:vAlign w:val="center"/>
          </w:tcPr>
          <w:p w14:paraId="09EC7025" w14:textId="77777777" w:rsidR="004756E1" w:rsidRDefault="004756E1">
            <w:pPr>
              <w:spacing w:line="480" w:lineRule="auto"/>
              <w:jc w:val="both"/>
              <w:rPr>
                <w:rFonts w:ascii="Arial" w:eastAsia="Times New Roman" w:hAnsi="Arial" w:cs="Arial"/>
                <w:szCs w:val="24"/>
                <w:lang w:eastAsia="zh-CN"/>
              </w:rPr>
            </w:pPr>
          </w:p>
        </w:tc>
      </w:tr>
      <w:tr w:rsidR="004756E1" w14:paraId="1C7903EC" w14:textId="77777777">
        <w:trPr>
          <w:trHeight w:val="276"/>
        </w:trPr>
        <w:tc>
          <w:tcPr>
            <w:tcW w:w="2600" w:type="dxa"/>
            <w:shd w:val="clear" w:color="auto" w:fill="auto"/>
            <w:noWrap/>
            <w:vAlign w:val="center"/>
          </w:tcPr>
          <w:p w14:paraId="0D7E42C3"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NK-/NKT-cells</w:t>
            </w:r>
          </w:p>
        </w:tc>
        <w:tc>
          <w:tcPr>
            <w:tcW w:w="960" w:type="dxa"/>
            <w:shd w:val="clear" w:color="auto" w:fill="auto"/>
            <w:noWrap/>
            <w:vAlign w:val="center"/>
          </w:tcPr>
          <w:p w14:paraId="3FD3ED95"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NCAM1</w:t>
            </w:r>
          </w:p>
        </w:tc>
        <w:tc>
          <w:tcPr>
            <w:tcW w:w="960" w:type="dxa"/>
            <w:shd w:val="clear" w:color="auto" w:fill="auto"/>
            <w:noWrap/>
            <w:vAlign w:val="center"/>
          </w:tcPr>
          <w:p w14:paraId="404E568E"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FCGR3A</w:t>
            </w:r>
          </w:p>
        </w:tc>
        <w:tc>
          <w:tcPr>
            <w:tcW w:w="960" w:type="dxa"/>
            <w:shd w:val="clear" w:color="auto" w:fill="auto"/>
            <w:noWrap/>
            <w:vAlign w:val="center"/>
          </w:tcPr>
          <w:p w14:paraId="185B4EDE"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GNLY</w:t>
            </w:r>
          </w:p>
        </w:tc>
        <w:tc>
          <w:tcPr>
            <w:tcW w:w="960" w:type="dxa"/>
            <w:shd w:val="clear" w:color="auto" w:fill="auto"/>
            <w:noWrap/>
            <w:vAlign w:val="center"/>
          </w:tcPr>
          <w:p w14:paraId="01ED66DB"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NKG7</w:t>
            </w:r>
          </w:p>
        </w:tc>
        <w:tc>
          <w:tcPr>
            <w:tcW w:w="960" w:type="dxa"/>
            <w:shd w:val="clear" w:color="auto" w:fill="auto"/>
            <w:noWrap/>
            <w:vAlign w:val="center"/>
          </w:tcPr>
          <w:p w14:paraId="0B8F889F" w14:textId="77777777" w:rsidR="004756E1" w:rsidRDefault="004756E1">
            <w:pPr>
              <w:spacing w:line="480" w:lineRule="auto"/>
              <w:jc w:val="both"/>
              <w:rPr>
                <w:rFonts w:ascii="Arial" w:eastAsia="等线" w:hAnsi="Arial" w:cs="Arial"/>
                <w:color w:val="000000"/>
                <w:szCs w:val="24"/>
                <w:lang w:eastAsia="zh-CN"/>
              </w:rPr>
            </w:pPr>
          </w:p>
        </w:tc>
      </w:tr>
      <w:tr w:rsidR="004756E1" w14:paraId="48F31AA2" w14:textId="77777777">
        <w:trPr>
          <w:trHeight w:val="276"/>
        </w:trPr>
        <w:tc>
          <w:tcPr>
            <w:tcW w:w="2600" w:type="dxa"/>
            <w:shd w:val="clear" w:color="auto" w:fill="auto"/>
            <w:noWrap/>
            <w:vAlign w:val="center"/>
          </w:tcPr>
          <w:p w14:paraId="69983C21"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hint="eastAsia"/>
                <w:color w:val="000000"/>
                <w:szCs w:val="24"/>
                <w:lang w:eastAsia="zh-CN"/>
              </w:rPr>
              <w:t>C</w:t>
            </w:r>
            <w:r>
              <w:rPr>
                <w:rFonts w:ascii="Arial" w:eastAsia="等线" w:hAnsi="Arial" w:cs="Arial"/>
                <w:color w:val="000000"/>
                <w:szCs w:val="24"/>
                <w:lang w:eastAsia="zh-CN"/>
              </w:rPr>
              <w:t>ycling cells</w:t>
            </w:r>
          </w:p>
        </w:tc>
        <w:tc>
          <w:tcPr>
            <w:tcW w:w="960" w:type="dxa"/>
            <w:shd w:val="clear" w:color="auto" w:fill="auto"/>
            <w:noWrap/>
            <w:vAlign w:val="center"/>
          </w:tcPr>
          <w:p w14:paraId="1047B2EB"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MKI67</w:t>
            </w:r>
          </w:p>
        </w:tc>
        <w:tc>
          <w:tcPr>
            <w:tcW w:w="960" w:type="dxa"/>
            <w:shd w:val="clear" w:color="auto" w:fill="auto"/>
            <w:noWrap/>
            <w:vAlign w:val="center"/>
          </w:tcPr>
          <w:p w14:paraId="29A792FA" w14:textId="77777777" w:rsidR="004756E1" w:rsidRDefault="00000000">
            <w:pPr>
              <w:spacing w:line="480" w:lineRule="auto"/>
              <w:jc w:val="both"/>
              <w:rPr>
                <w:rFonts w:ascii="Arial" w:eastAsia="等线" w:hAnsi="Arial" w:cs="Arial"/>
                <w:color w:val="000000"/>
                <w:szCs w:val="24"/>
                <w:lang w:eastAsia="zh-CN"/>
              </w:rPr>
            </w:pPr>
            <w:r>
              <w:rPr>
                <w:rFonts w:ascii="Arial" w:eastAsia="等线" w:hAnsi="Arial" w:cs="Arial"/>
                <w:color w:val="000000"/>
                <w:szCs w:val="24"/>
                <w:lang w:eastAsia="zh-CN"/>
              </w:rPr>
              <w:t>TYMS</w:t>
            </w:r>
          </w:p>
        </w:tc>
        <w:tc>
          <w:tcPr>
            <w:tcW w:w="960" w:type="dxa"/>
            <w:shd w:val="clear" w:color="auto" w:fill="auto"/>
            <w:noWrap/>
            <w:vAlign w:val="center"/>
          </w:tcPr>
          <w:p w14:paraId="1CBE3DBD" w14:textId="77777777" w:rsidR="004756E1" w:rsidRDefault="004756E1">
            <w:pPr>
              <w:spacing w:line="480" w:lineRule="auto"/>
              <w:jc w:val="both"/>
              <w:rPr>
                <w:rFonts w:ascii="Arial" w:eastAsia="等线" w:hAnsi="Arial" w:cs="Arial"/>
                <w:color w:val="000000"/>
                <w:szCs w:val="24"/>
                <w:lang w:eastAsia="zh-CN"/>
              </w:rPr>
            </w:pPr>
          </w:p>
        </w:tc>
        <w:tc>
          <w:tcPr>
            <w:tcW w:w="960" w:type="dxa"/>
            <w:shd w:val="clear" w:color="auto" w:fill="auto"/>
            <w:noWrap/>
            <w:vAlign w:val="center"/>
          </w:tcPr>
          <w:p w14:paraId="495348FC" w14:textId="77777777" w:rsidR="004756E1" w:rsidRDefault="004756E1">
            <w:pPr>
              <w:spacing w:line="480" w:lineRule="auto"/>
              <w:jc w:val="both"/>
              <w:rPr>
                <w:rFonts w:ascii="Arial" w:eastAsia="Times New Roman" w:hAnsi="Arial" w:cs="Arial"/>
                <w:szCs w:val="24"/>
                <w:lang w:eastAsia="zh-CN"/>
              </w:rPr>
            </w:pPr>
          </w:p>
        </w:tc>
        <w:tc>
          <w:tcPr>
            <w:tcW w:w="960" w:type="dxa"/>
            <w:shd w:val="clear" w:color="auto" w:fill="auto"/>
            <w:noWrap/>
            <w:vAlign w:val="center"/>
          </w:tcPr>
          <w:p w14:paraId="1B23D6C6" w14:textId="77777777" w:rsidR="004756E1" w:rsidRDefault="004756E1">
            <w:pPr>
              <w:spacing w:line="480" w:lineRule="auto"/>
              <w:jc w:val="both"/>
              <w:rPr>
                <w:rFonts w:ascii="Arial" w:eastAsia="Times New Roman" w:hAnsi="Arial" w:cs="Arial"/>
                <w:szCs w:val="24"/>
                <w:lang w:eastAsia="zh-CN"/>
              </w:rPr>
            </w:pPr>
          </w:p>
        </w:tc>
      </w:tr>
    </w:tbl>
    <w:p w14:paraId="3151953D" w14:textId="77777777" w:rsidR="004756E1" w:rsidRDefault="004756E1">
      <w:pPr>
        <w:pStyle w:val="SMHeading"/>
        <w:spacing w:line="480" w:lineRule="auto"/>
        <w:jc w:val="both"/>
        <w:outlineLvl w:val="1"/>
        <w:rPr>
          <w:rFonts w:ascii="Arial" w:hAnsi="Arial" w:cs="Arial"/>
          <w:b w:val="0"/>
          <w:bCs w:val="0"/>
          <w:lang w:eastAsia="zh-CN"/>
        </w:rPr>
      </w:pPr>
    </w:p>
    <w:p w14:paraId="21D71D94"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hint="eastAsia"/>
          <w:b w:val="0"/>
          <w:bCs w:val="0"/>
          <w:lang w:eastAsia="zh-CN"/>
        </w:rPr>
        <w:t xml:space="preserve">Supplemental </w:t>
      </w:r>
      <w:r>
        <w:rPr>
          <w:rFonts w:ascii="Arial" w:hAnsi="Arial" w:cs="Arial"/>
          <w:b w:val="0"/>
          <w:bCs w:val="0"/>
          <w:lang w:eastAsia="zh-CN"/>
        </w:rPr>
        <w:t xml:space="preserve">Table </w:t>
      </w:r>
      <w:r>
        <w:rPr>
          <w:rFonts w:ascii="Arial" w:hAnsi="Arial" w:cs="Arial" w:hint="eastAsia"/>
          <w:b w:val="0"/>
          <w:bCs w:val="0"/>
          <w:lang w:eastAsia="zh-CN"/>
        </w:rPr>
        <w:t>4.</w:t>
      </w:r>
      <w:r>
        <w:rPr>
          <w:rFonts w:ascii="Arial" w:hAnsi="Arial" w:cs="Arial"/>
          <w:b w:val="0"/>
          <w:bCs w:val="0"/>
          <w:lang w:eastAsia="zh-CN"/>
        </w:rPr>
        <w:t xml:space="preserve"> </w:t>
      </w:r>
      <w:r>
        <w:rPr>
          <w:rFonts w:ascii="Arial" w:hAnsi="Arial" w:cs="Arial"/>
          <w:b w:val="0"/>
          <w:bCs w:val="0"/>
          <w:lang w:val="en-GB"/>
        </w:rPr>
        <w:t>Selected genes for exhaustion score calculation in the immune cells</w:t>
      </w:r>
      <w:r>
        <w:rPr>
          <w:rFonts w:ascii="Arial" w:hAnsi="Arial" w:cs="Arial"/>
          <w:b w:val="0"/>
          <w:bCs w:val="0"/>
          <w:lang w:eastAsia="zh-CN"/>
        </w:rPr>
        <w:t>.</w:t>
      </w:r>
    </w:p>
    <w:tbl>
      <w:tblPr>
        <w:tblW w:w="1092" w:type="dxa"/>
        <w:tblInd w:w="96" w:type="dxa"/>
        <w:tblBorders>
          <w:top w:val="single" w:sz="4" w:space="0" w:color="auto"/>
          <w:bottom w:val="single" w:sz="4" w:space="0" w:color="auto"/>
        </w:tblBorders>
        <w:tblLook w:val="04A0" w:firstRow="1" w:lastRow="0" w:firstColumn="1" w:lastColumn="0" w:noHBand="0" w:noVBand="1"/>
      </w:tblPr>
      <w:tblGrid>
        <w:gridCol w:w="1190"/>
      </w:tblGrid>
      <w:tr w:rsidR="004756E1" w14:paraId="2B6507F4" w14:textId="77777777">
        <w:trPr>
          <w:trHeight w:val="312"/>
        </w:trPr>
        <w:tc>
          <w:tcPr>
            <w:tcW w:w="1092" w:type="dxa"/>
            <w:tcBorders>
              <w:left w:val="nil"/>
              <w:bottom w:val="single" w:sz="4" w:space="0" w:color="auto"/>
              <w:right w:val="nil"/>
            </w:tcBorders>
            <w:shd w:val="clear" w:color="auto" w:fill="auto"/>
            <w:noWrap/>
            <w:vAlign w:val="center"/>
          </w:tcPr>
          <w:p w14:paraId="54967721" w14:textId="77777777" w:rsidR="004756E1" w:rsidRDefault="00000000">
            <w:pPr>
              <w:spacing w:line="480" w:lineRule="auto"/>
              <w:jc w:val="both"/>
              <w:rPr>
                <w:rFonts w:ascii="Arial" w:eastAsia="Arial" w:hAnsi="Arial" w:cs="Arial"/>
                <w:b/>
                <w:bCs/>
                <w:szCs w:val="24"/>
                <w:lang w:val="en-GB"/>
              </w:rPr>
            </w:pPr>
            <w:r>
              <w:rPr>
                <w:rFonts w:ascii="Arial" w:eastAsia="Arial" w:hAnsi="Arial" w:cs="Arial"/>
                <w:b/>
                <w:bCs/>
                <w:szCs w:val="24"/>
                <w:lang w:val="en-GB"/>
              </w:rPr>
              <w:t>Gene</w:t>
            </w:r>
          </w:p>
        </w:tc>
      </w:tr>
      <w:tr w:rsidR="004756E1" w14:paraId="307DA1B0" w14:textId="77777777">
        <w:trPr>
          <w:trHeight w:val="312"/>
        </w:trPr>
        <w:tc>
          <w:tcPr>
            <w:tcW w:w="0" w:type="auto"/>
            <w:tcBorders>
              <w:top w:val="single" w:sz="4" w:space="0" w:color="auto"/>
              <w:left w:val="nil"/>
              <w:bottom w:val="nil"/>
              <w:right w:val="nil"/>
            </w:tcBorders>
            <w:shd w:val="clear" w:color="auto" w:fill="auto"/>
            <w:noWrap/>
            <w:vAlign w:val="center"/>
          </w:tcPr>
          <w:p w14:paraId="5DEEE2BF"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PDCD1</w:t>
            </w:r>
          </w:p>
        </w:tc>
      </w:tr>
      <w:tr w:rsidR="004756E1" w14:paraId="3B7ACC50" w14:textId="77777777">
        <w:trPr>
          <w:trHeight w:val="312"/>
        </w:trPr>
        <w:tc>
          <w:tcPr>
            <w:tcW w:w="0" w:type="auto"/>
            <w:tcBorders>
              <w:top w:val="nil"/>
              <w:left w:val="nil"/>
              <w:bottom w:val="nil"/>
              <w:right w:val="nil"/>
            </w:tcBorders>
            <w:shd w:val="clear" w:color="auto" w:fill="auto"/>
            <w:noWrap/>
            <w:vAlign w:val="center"/>
          </w:tcPr>
          <w:p w14:paraId="5EB0B0C8"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CTLA4</w:t>
            </w:r>
          </w:p>
        </w:tc>
      </w:tr>
      <w:tr w:rsidR="004756E1" w14:paraId="30983544" w14:textId="77777777">
        <w:trPr>
          <w:trHeight w:val="312"/>
        </w:trPr>
        <w:tc>
          <w:tcPr>
            <w:tcW w:w="0" w:type="auto"/>
            <w:tcBorders>
              <w:top w:val="nil"/>
              <w:left w:val="nil"/>
              <w:bottom w:val="nil"/>
              <w:right w:val="nil"/>
            </w:tcBorders>
            <w:shd w:val="clear" w:color="auto" w:fill="auto"/>
            <w:noWrap/>
            <w:vAlign w:val="center"/>
          </w:tcPr>
          <w:p w14:paraId="70FCE2DD"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LAG3</w:t>
            </w:r>
          </w:p>
        </w:tc>
      </w:tr>
      <w:tr w:rsidR="004756E1" w14:paraId="6F7C66B8" w14:textId="77777777">
        <w:trPr>
          <w:trHeight w:val="312"/>
        </w:trPr>
        <w:tc>
          <w:tcPr>
            <w:tcW w:w="0" w:type="auto"/>
            <w:tcBorders>
              <w:top w:val="nil"/>
              <w:left w:val="nil"/>
              <w:bottom w:val="nil"/>
              <w:right w:val="nil"/>
            </w:tcBorders>
            <w:shd w:val="clear" w:color="auto" w:fill="auto"/>
            <w:noWrap/>
            <w:vAlign w:val="center"/>
          </w:tcPr>
          <w:p w14:paraId="5A404AA4"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BTLA</w:t>
            </w:r>
          </w:p>
        </w:tc>
      </w:tr>
      <w:tr w:rsidR="004756E1" w14:paraId="74708AF4" w14:textId="77777777">
        <w:trPr>
          <w:trHeight w:val="312"/>
        </w:trPr>
        <w:tc>
          <w:tcPr>
            <w:tcW w:w="0" w:type="auto"/>
            <w:tcBorders>
              <w:top w:val="nil"/>
              <w:left w:val="nil"/>
              <w:bottom w:val="nil"/>
              <w:right w:val="nil"/>
            </w:tcBorders>
            <w:shd w:val="clear" w:color="auto" w:fill="auto"/>
            <w:noWrap/>
            <w:vAlign w:val="center"/>
          </w:tcPr>
          <w:p w14:paraId="127D8553"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HAVCR2</w:t>
            </w:r>
          </w:p>
        </w:tc>
      </w:tr>
      <w:tr w:rsidR="004756E1" w14:paraId="4F513FB3" w14:textId="77777777">
        <w:trPr>
          <w:trHeight w:val="312"/>
        </w:trPr>
        <w:tc>
          <w:tcPr>
            <w:tcW w:w="0" w:type="auto"/>
            <w:tcBorders>
              <w:top w:val="nil"/>
              <w:left w:val="nil"/>
              <w:bottom w:val="nil"/>
              <w:right w:val="nil"/>
            </w:tcBorders>
            <w:shd w:val="clear" w:color="auto" w:fill="auto"/>
            <w:noWrap/>
            <w:vAlign w:val="center"/>
          </w:tcPr>
          <w:p w14:paraId="1C8FAFA0"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TIGIT</w:t>
            </w:r>
          </w:p>
        </w:tc>
      </w:tr>
      <w:tr w:rsidR="004756E1" w14:paraId="22EB011A" w14:textId="77777777">
        <w:trPr>
          <w:trHeight w:val="312"/>
        </w:trPr>
        <w:tc>
          <w:tcPr>
            <w:tcW w:w="0" w:type="auto"/>
            <w:tcBorders>
              <w:top w:val="nil"/>
              <w:left w:val="nil"/>
              <w:right w:val="nil"/>
            </w:tcBorders>
            <w:shd w:val="clear" w:color="auto" w:fill="auto"/>
            <w:noWrap/>
            <w:vAlign w:val="center"/>
          </w:tcPr>
          <w:p w14:paraId="7B05A72A"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VSIR</w:t>
            </w:r>
          </w:p>
        </w:tc>
      </w:tr>
    </w:tbl>
    <w:p w14:paraId="2C960C40" w14:textId="77777777" w:rsidR="004756E1" w:rsidRDefault="004756E1">
      <w:pPr>
        <w:pStyle w:val="SMHeading"/>
        <w:spacing w:line="480" w:lineRule="auto"/>
        <w:jc w:val="both"/>
        <w:outlineLvl w:val="1"/>
        <w:rPr>
          <w:rFonts w:ascii="Arial" w:hAnsi="Arial" w:cs="Arial"/>
          <w:b w:val="0"/>
          <w:bCs w:val="0"/>
          <w:lang w:eastAsia="zh-CN"/>
        </w:rPr>
      </w:pPr>
    </w:p>
    <w:p w14:paraId="1360C9DF" w14:textId="77777777" w:rsidR="004756E1" w:rsidRDefault="00000000">
      <w:pPr>
        <w:pStyle w:val="SMHeading"/>
        <w:spacing w:line="480" w:lineRule="auto"/>
        <w:jc w:val="both"/>
        <w:outlineLvl w:val="1"/>
        <w:rPr>
          <w:rFonts w:ascii="Arial" w:hAnsi="Arial" w:cs="Arial"/>
          <w:b w:val="0"/>
          <w:bCs w:val="0"/>
          <w:lang w:eastAsia="zh-CN"/>
        </w:rPr>
      </w:pPr>
      <w:r>
        <w:rPr>
          <w:rFonts w:ascii="Arial" w:hAnsi="Arial" w:cs="Arial" w:hint="eastAsia"/>
          <w:b w:val="0"/>
          <w:bCs w:val="0"/>
          <w:lang w:eastAsia="zh-CN"/>
        </w:rPr>
        <w:t xml:space="preserve">Supplemental </w:t>
      </w:r>
      <w:r>
        <w:rPr>
          <w:rFonts w:ascii="Arial" w:hAnsi="Arial" w:cs="Arial"/>
          <w:b w:val="0"/>
          <w:bCs w:val="0"/>
          <w:lang w:eastAsia="zh-CN"/>
        </w:rPr>
        <w:t xml:space="preserve">Table </w:t>
      </w:r>
      <w:r>
        <w:rPr>
          <w:rFonts w:ascii="Arial" w:hAnsi="Arial" w:cs="Arial" w:hint="eastAsia"/>
          <w:b w:val="0"/>
          <w:bCs w:val="0"/>
          <w:lang w:eastAsia="zh-CN"/>
        </w:rPr>
        <w:t>5.</w:t>
      </w:r>
      <w:r>
        <w:rPr>
          <w:rFonts w:ascii="Arial" w:hAnsi="Arial" w:cs="Arial"/>
          <w:b w:val="0"/>
          <w:bCs w:val="0"/>
          <w:lang w:eastAsia="zh-CN"/>
        </w:rPr>
        <w:t xml:space="preserve"> </w:t>
      </w:r>
      <w:r>
        <w:rPr>
          <w:rFonts w:ascii="Arial" w:hAnsi="Arial" w:cs="Arial"/>
          <w:b w:val="0"/>
          <w:bCs w:val="0"/>
          <w:lang w:val="en-GB"/>
        </w:rPr>
        <w:t>Selected genes for exhaustion score calculation in the cancer cells</w:t>
      </w:r>
      <w:r>
        <w:rPr>
          <w:rFonts w:ascii="Arial" w:hAnsi="Arial" w:cs="Arial"/>
          <w:b w:val="0"/>
          <w:bCs w:val="0"/>
          <w:lang w:eastAsia="zh-CN"/>
        </w:rPr>
        <w:t>.</w:t>
      </w:r>
    </w:p>
    <w:tbl>
      <w:tblPr>
        <w:tblW w:w="0" w:type="auto"/>
        <w:tblInd w:w="96" w:type="dxa"/>
        <w:tblLook w:val="04A0" w:firstRow="1" w:lastRow="0" w:firstColumn="1" w:lastColumn="0" w:noHBand="0" w:noVBand="1"/>
      </w:tblPr>
      <w:tblGrid>
        <w:gridCol w:w="1430"/>
      </w:tblGrid>
      <w:tr w:rsidR="004756E1" w14:paraId="7594C5A2" w14:textId="77777777">
        <w:trPr>
          <w:trHeight w:val="312"/>
        </w:trPr>
        <w:tc>
          <w:tcPr>
            <w:tcW w:w="0" w:type="auto"/>
            <w:tcBorders>
              <w:top w:val="single" w:sz="4" w:space="0" w:color="auto"/>
              <w:left w:val="nil"/>
              <w:bottom w:val="single" w:sz="4" w:space="0" w:color="auto"/>
              <w:right w:val="nil"/>
            </w:tcBorders>
            <w:shd w:val="clear" w:color="auto" w:fill="auto"/>
            <w:noWrap/>
            <w:vAlign w:val="center"/>
          </w:tcPr>
          <w:p w14:paraId="032D2298" w14:textId="77777777" w:rsidR="004756E1" w:rsidRDefault="00000000">
            <w:pPr>
              <w:spacing w:line="480" w:lineRule="auto"/>
              <w:jc w:val="both"/>
              <w:rPr>
                <w:rFonts w:ascii="Arial" w:eastAsia="Arial" w:hAnsi="Arial" w:cs="Arial"/>
                <w:szCs w:val="24"/>
                <w:lang w:val="en-GB"/>
              </w:rPr>
            </w:pPr>
            <w:r>
              <w:rPr>
                <w:rFonts w:ascii="Arial" w:eastAsia="Arial" w:hAnsi="Arial" w:cs="Arial"/>
                <w:b/>
                <w:bCs/>
                <w:szCs w:val="24"/>
                <w:lang w:val="en-GB"/>
              </w:rPr>
              <w:t>Gene</w:t>
            </w:r>
          </w:p>
        </w:tc>
      </w:tr>
      <w:tr w:rsidR="004756E1" w14:paraId="1E3BE99D" w14:textId="77777777">
        <w:trPr>
          <w:trHeight w:val="312"/>
        </w:trPr>
        <w:tc>
          <w:tcPr>
            <w:tcW w:w="0" w:type="auto"/>
            <w:tcBorders>
              <w:top w:val="single" w:sz="4" w:space="0" w:color="auto"/>
              <w:left w:val="nil"/>
              <w:bottom w:val="nil"/>
              <w:right w:val="nil"/>
            </w:tcBorders>
            <w:shd w:val="clear" w:color="auto" w:fill="auto"/>
            <w:noWrap/>
            <w:vAlign w:val="center"/>
          </w:tcPr>
          <w:p w14:paraId="676EBC55"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CD48</w:t>
            </w:r>
          </w:p>
        </w:tc>
      </w:tr>
      <w:tr w:rsidR="004756E1" w14:paraId="29D17549" w14:textId="77777777">
        <w:trPr>
          <w:trHeight w:val="312"/>
        </w:trPr>
        <w:tc>
          <w:tcPr>
            <w:tcW w:w="0" w:type="auto"/>
            <w:tcBorders>
              <w:top w:val="nil"/>
              <w:left w:val="nil"/>
              <w:bottom w:val="nil"/>
              <w:right w:val="nil"/>
            </w:tcBorders>
            <w:shd w:val="clear" w:color="auto" w:fill="auto"/>
            <w:noWrap/>
            <w:vAlign w:val="center"/>
          </w:tcPr>
          <w:p w14:paraId="7B7DF29D"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ICOSLG</w:t>
            </w:r>
          </w:p>
        </w:tc>
      </w:tr>
      <w:tr w:rsidR="004756E1" w14:paraId="3C40B4BC" w14:textId="77777777">
        <w:trPr>
          <w:trHeight w:val="312"/>
        </w:trPr>
        <w:tc>
          <w:tcPr>
            <w:tcW w:w="0" w:type="auto"/>
            <w:tcBorders>
              <w:top w:val="nil"/>
              <w:left w:val="nil"/>
              <w:bottom w:val="nil"/>
              <w:right w:val="nil"/>
            </w:tcBorders>
            <w:shd w:val="clear" w:color="auto" w:fill="auto"/>
            <w:noWrap/>
            <w:vAlign w:val="center"/>
          </w:tcPr>
          <w:p w14:paraId="638D3BEC"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SLAMF7</w:t>
            </w:r>
          </w:p>
        </w:tc>
      </w:tr>
      <w:tr w:rsidR="004756E1" w14:paraId="703B0AA0" w14:textId="77777777">
        <w:trPr>
          <w:trHeight w:val="312"/>
        </w:trPr>
        <w:tc>
          <w:tcPr>
            <w:tcW w:w="0" w:type="auto"/>
            <w:tcBorders>
              <w:top w:val="nil"/>
              <w:left w:val="nil"/>
              <w:bottom w:val="nil"/>
              <w:right w:val="nil"/>
            </w:tcBorders>
            <w:shd w:val="clear" w:color="auto" w:fill="auto"/>
            <w:noWrap/>
            <w:vAlign w:val="center"/>
          </w:tcPr>
          <w:p w14:paraId="19626EA2"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ADORA2A</w:t>
            </w:r>
          </w:p>
        </w:tc>
      </w:tr>
      <w:tr w:rsidR="004756E1" w14:paraId="1CC07287" w14:textId="77777777">
        <w:trPr>
          <w:trHeight w:val="312"/>
        </w:trPr>
        <w:tc>
          <w:tcPr>
            <w:tcW w:w="0" w:type="auto"/>
            <w:tcBorders>
              <w:top w:val="nil"/>
              <w:left w:val="nil"/>
              <w:bottom w:val="nil"/>
              <w:right w:val="nil"/>
            </w:tcBorders>
            <w:shd w:val="clear" w:color="auto" w:fill="auto"/>
            <w:noWrap/>
            <w:vAlign w:val="center"/>
          </w:tcPr>
          <w:p w14:paraId="24138ACC"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lastRenderedPageBreak/>
              <w:t>KIR3DL1</w:t>
            </w:r>
          </w:p>
        </w:tc>
      </w:tr>
      <w:tr w:rsidR="004756E1" w14:paraId="107203B0" w14:textId="77777777">
        <w:trPr>
          <w:trHeight w:val="312"/>
        </w:trPr>
        <w:tc>
          <w:tcPr>
            <w:tcW w:w="0" w:type="auto"/>
            <w:tcBorders>
              <w:top w:val="nil"/>
              <w:left w:val="nil"/>
              <w:bottom w:val="nil"/>
              <w:right w:val="nil"/>
            </w:tcBorders>
            <w:shd w:val="clear" w:color="auto" w:fill="auto"/>
            <w:noWrap/>
            <w:vAlign w:val="center"/>
          </w:tcPr>
          <w:p w14:paraId="1DF66449"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CD276</w:t>
            </w:r>
          </w:p>
        </w:tc>
      </w:tr>
      <w:tr w:rsidR="004756E1" w14:paraId="18910E09" w14:textId="77777777">
        <w:trPr>
          <w:trHeight w:val="312"/>
        </w:trPr>
        <w:tc>
          <w:tcPr>
            <w:tcW w:w="0" w:type="auto"/>
            <w:tcBorders>
              <w:top w:val="nil"/>
              <w:left w:val="nil"/>
              <w:bottom w:val="nil"/>
              <w:right w:val="nil"/>
            </w:tcBorders>
            <w:shd w:val="clear" w:color="auto" w:fill="auto"/>
            <w:noWrap/>
            <w:vAlign w:val="center"/>
          </w:tcPr>
          <w:p w14:paraId="01042F23"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VEGFB</w:t>
            </w:r>
          </w:p>
        </w:tc>
      </w:tr>
      <w:tr w:rsidR="004756E1" w14:paraId="598AA7F2" w14:textId="77777777">
        <w:trPr>
          <w:trHeight w:val="312"/>
        </w:trPr>
        <w:tc>
          <w:tcPr>
            <w:tcW w:w="0" w:type="auto"/>
            <w:tcBorders>
              <w:top w:val="nil"/>
              <w:left w:val="nil"/>
              <w:bottom w:val="nil"/>
              <w:right w:val="nil"/>
            </w:tcBorders>
            <w:shd w:val="clear" w:color="auto" w:fill="auto"/>
            <w:noWrap/>
            <w:vAlign w:val="center"/>
          </w:tcPr>
          <w:p w14:paraId="0FD42B37"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VEGFA</w:t>
            </w:r>
          </w:p>
        </w:tc>
      </w:tr>
      <w:tr w:rsidR="004756E1" w14:paraId="0BCC066D" w14:textId="77777777">
        <w:trPr>
          <w:trHeight w:val="312"/>
        </w:trPr>
        <w:tc>
          <w:tcPr>
            <w:tcW w:w="0" w:type="auto"/>
            <w:tcBorders>
              <w:top w:val="nil"/>
              <w:left w:val="nil"/>
              <w:bottom w:val="nil"/>
              <w:right w:val="nil"/>
            </w:tcBorders>
            <w:shd w:val="clear" w:color="auto" w:fill="auto"/>
            <w:noWrap/>
            <w:vAlign w:val="center"/>
          </w:tcPr>
          <w:p w14:paraId="3759D1A2"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CD70</w:t>
            </w:r>
          </w:p>
        </w:tc>
      </w:tr>
      <w:tr w:rsidR="004756E1" w14:paraId="2287DA74" w14:textId="77777777">
        <w:trPr>
          <w:trHeight w:val="312"/>
        </w:trPr>
        <w:tc>
          <w:tcPr>
            <w:tcW w:w="0" w:type="auto"/>
            <w:tcBorders>
              <w:top w:val="nil"/>
              <w:left w:val="nil"/>
              <w:bottom w:val="nil"/>
              <w:right w:val="nil"/>
            </w:tcBorders>
            <w:shd w:val="clear" w:color="auto" w:fill="auto"/>
            <w:noWrap/>
            <w:vAlign w:val="center"/>
          </w:tcPr>
          <w:p w14:paraId="2D1F3D85"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TNFRSF14</w:t>
            </w:r>
          </w:p>
        </w:tc>
      </w:tr>
      <w:tr w:rsidR="004756E1" w14:paraId="7F1C1868" w14:textId="77777777">
        <w:trPr>
          <w:trHeight w:val="312"/>
        </w:trPr>
        <w:tc>
          <w:tcPr>
            <w:tcW w:w="0" w:type="auto"/>
            <w:tcBorders>
              <w:top w:val="nil"/>
              <w:left w:val="nil"/>
              <w:bottom w:val="nil"/>
              <w:right w:val="nil"/>
            </w:tcBorders>
            <w:shd w:val="clear" w:color="auto" w:fill="auto"/>
            <w:noWrap/>
            <w:vAlign w:val="center"/>
          </w:tcPr>
          <w:p w14:paraId="50D46463"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TNFSF15</w:t>
            </w:r>
          </w:p>
        </w:tc>
      </w:tr>
      <w:tr w:rsidR="004756E1" w14:paraId="23F85FA0" w14:textId="77777777">
        <w:trPr>
          <w:trHeight w:val="312"/>
        </w:trPr>
        <w:tc>
          <w:tcPr>
            <w:tcW w:w="0" w:type="auto"/>
            <w:tcBorders>
              <w:top w:val="nil"/>
              <w:left w:val="nil"/>
              <w:bottom w:val="single" w:sz="4" w:space="0" w:color="auto"/>
              <w:right w:val="nil"/>
            </w:tcBorders>
            <w:shd w:val="clear" w:color="auto" w:fill="auto"/>
            <w:noWrap/>
            <w:vAlign w:val="center"/>
          </w:tcPr>
          <w:p w14:paraId="73E143F1" w14:textId="77777777" w:rsidR="004756E1" w:rsidRDefault="00000000">
            <w:pPr>
              <w:spacing w:line="480" w:lineRule="auto"/>
              <w:jc w:val="both"/>
              <w:rPr>
                <w:rFonts w:ascii="Arial" w:eastAsia="Arial" w:hAnsi="Arial" w:cs="Arial"/>
                <w:szCs w:val="24"/>
                <w:lang w:val="en-GB"/>
              </w:rPr>
            </w:pPr>
            <w:r>
              <w:rPr>
                <w:rFonts w:ascii="Arial" w:eastAsia="Arial" w:hAnsi="Arial" w:cs="Arial"/>
                <w:szCs w:val="24"/>
                <w:lang w:val="en-GB"/>
              </w:rPr>
              <w:t>TGFB1</w:t>
            </w:r>
          </w:p>
        </w:tc>
      </w:tr>
    </w:tbl>
    <w:p w14:paraId="0A794655" w14:textId="77777777" w:rsidR="004756E1" w:rsidRDefault="004756E1">
      <w:pPr>
        <w:pStyle w:val="SMHeading"/>
        <w:spacing w:line="480" w:lineRule="auto"/>
        <w:jc w:val="both"/>
        <w:outlineLvl w:val="1"/>
        <w:rPr>
          <w:rFonts w:ascii="Arial" w:hAnsi="Arial" w:cs="Arial"/>
          <w:b w:val="0"/>
          <w:bCs w:val="0"/>
          <w:lang w:eastAsia="zh-CN"/>
        </w:rPr>
      </w:pPr>
    </w:p>
    <w:p w14:paraId="698BF01C" w14:textId="77777777" w:rsidR="004756E1" w:rsidRDefault="00000000">
      <w:pPr>
        <w:pStyle w:val="SMHeading"/>
        <w:spacing w:line="480" w:lineRule="auto"/>
        <w:jc w:val="both"/>
        <w:outlineLvl w:val="1"/>
        <w:rPr>
          <w:rFonts w:ascii="Arial" w:hAnsi="Arial" w:cs="Arial"/>
          <w:b w:val="0"/>
          <w:bCs w:val="0"/>
        </w:rPr>
      </w:pPr>
      <w:r>
        <w:rPr>
          <w:rFonts w:ascii="Arial" w:hAnsi="Arial" w:cs="Arial" w:hint="eastAsia"/>
          <w:b w:val="0"/>
          <w:bCs w:val="0"/>
          <w:lang w:eastAsia="zh-CN"/>
        </w:rPr>
        <w:t xml:space="preserve">Supplemental </w:t>
      </w:r>
      <w:r>
        <w:rPr>
          <w:rFonts w:ascii="Arial" w:hAnsi="Arial" w:cs="Arial"/>
          <w:b w:val="0"/>
          <w:bCs w:val="0"/>
          <w:lang w:eastAsia="zh-CN"/>
        </w:rPr>
        <w:t>Table 6</w:t>
      </w:r>
      <w:r>
        <w:rPr>
          <w:rFonts w:ascii="Arial" w:hAnsi="Arial" w:cs="Arial" w:hint="eastAsia"/>
          <w:b w:val="0"/>
          <w:bCs w:val="0"/>
          <w:lang w:eastAsia="zh-CN"/>
        </w:rPr>
        <w:t>.</w:t>
      </w:r>
      <w:r>
        <w:rPr>
          <w:rFonts w:ascii="Arial" w:hAnsi="Arial" w:cs="Arial"/>
          <w:b w:val="0"/>
          <w:bCs w:val="0"/>
          <w:lang w:eastAsia="zh-CN"/>
        </w:rPr>
        <w:t xml:space="preserve"> Abbreviations for genes.</w:t>
      </w:r>
    </w:p>
    <w:tbl>
      <w:tblPr>
        <w:tblW w:w="0" w:type="auto"/>
        <w:tblInd w:w="96" w:type="dxa"/>
        <w:tblBorders>
          <w:top w:val="single" w:sz="4" w:space="0" w:color="auto"/>
          <w:bottom w:val="single" w:sz="4" w:space="0" w:color="auto"/>
        </w:tblBorders>
        <w:tblLook w:val="04A0" w:firstRow="1" w:lastRow="0" w:firstColumn="1" w:lastColumn="0" w:noHBand="0" w:noVBand="1"/>
      </w:tblPr>
      <w:tblGrid>
        <w:gridCol w:w="2244"/>
        <w:gridCol w:w="6686"/>
      </w:tblGrid>
      <w:tr w:rsidR="004756E1" w14:paraId="4246EB6F" w14:textId="77777777">
        <w:trPr>
          <w:trHeight w:val="327"/>
        </w:trPr>
        <w:tc>
          <w:tcPr>
            <w:tcW w:w="0" w:type="auto"/>
            <w:tcBorders>
              <w:left w:val="nil"/>
              <w:bottom w:val="single" w:sz="4" w:space="0" w:color="auto"/>
            </w:tcBorders>
            <w:shd w:val="clear" w:color="auto" w:fill="auto"/>
            <w:noWrap/>
            <w:vAlign w:val="center"/>
          </w:tcPr>
          <w:p w14:paraId="38875C15" w14:textId="77777777" w:rsidR="004756E1" w:rsidRDefault="00000000">
            <w:pPr>
              <w:widowControl w:val="0"/>
              <w:spacing w:line="480" w:lineRule="auto"/>
              <w:jc w:val="both"/>
              <w:rPr>
                <w:rFonts w:ascii="Arial" w:eastAsia="宋体" w:hAnsi="Arial" w:cs="Arial"/>
                <w:b/>
                <w:bCs/>
                <w:kern w:val="2"/>
                <w:szCs w:val="24"/>
                <w:lang w:eastAsia="zh-CN"/>
              </w:rPr>
            </w:pPr>
            <w:r>
              <w:rPr>
                <w:rFonts w:ascii="Arial" w:eastAsia="宋体" w:hAnsi="Arial" w:cs="Arial"/>
                <w:b/>
                <w:bCs/>
                <w:kern w:val="2"/>
                <w:szCs w:val="24"/>
                <w:lang w:eastAsia="zh-CN"/>
              </w:rPr>
              <w:t>Abbreviation</w:t>
            </w:r>
          </w:p>
        </w:tc>
        <w:tc>
          <w:tcPr>
            <w:tcW w:w="0" w:type="auto"/>
            <w:tcBorders>
              <w:bottom w:val="single" w:sz="4" w:space="0" w:color="auto"/>
              <w:right w:val="nil"/>
            </w:tcBorders>
            <w:shd w:val="clear" w:color="auto" w:fill="auto"/>
            <w:noWrap/>
            <w:vAlign w:val="center"/>
          </w:tcPr>
          <w:p w14:paraId="3BE45969" w14:textId="77777777" w:rsidR="004756E1" w:rsidRDefault="00000000">
            <w:pPr>
              <w:widowControl w:val="0"/>
              <w:spacing w:line="480" w:lineRule="auto"/>
              <w:jc w:val="both"/>
              <w:rPr>
                <w:rFonts w:ascii="Arial" w:eastAsia="宋体" w:hAnsi="Arial" w:cs="Arial"/>
                <w:b/>
                <w:bCs/>
                <w:kern w:val="2"/>
                <w:szCs w:val="24"/>
                <w:lang w:eastAsia="zh-CN"/>
              </w:rPr>
            </w:pPr>
            <w:r>
              <w:rPr>
                <w:rFonts w:ascii="Arial" w:eastAsia="宋体" w:hAnsi="Arial" w:cs="Arial"/>
                <w:b/>
                <w:bCs/>
                <w:kern w:val="2"/>
                <w:szCs w:val="24"/>
                <w:lang w:eastAsia="zh-CN"/>
              </w:rPr>
              <w:t>Gene</w:t>
            </w:r>
          </w:p>
        </w:tc>
      </w:tr>
      <w:tr w:rsidR="004756E1" w14:paraId="1AA293BE" w14:textId="77777777">
        <w:trPr>
          <w:trHeight w:val="327"/>
        </w:trPr>
        <w:tc>
          <w:tcPr>
            <w:tcW w:w="0" w:type="auto"/>
            <w:tcBorders>
              <w:top w:val="single" w:sz="4" w:space="0" w:color="auto"/>
              <w:left w:val="nil"/>
            </w:tcBorders>
            <w:shd w:val="clear" w:color="auto" w:fill="auto"/>
            <w:noWrap/>
            <w:vAlign w:val="center"/>
          </w:tcPr>
          <w:p w14:paraId="35C2D67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ADORA2A</w:t>
            </w:r>
          </w:p>
        </w:tc>
        <w:tc>
          <w:tcPr>
            <w:tcW w:w="0" w:type="auto"/>
            <w:tcBorders>
              <w:top w:val="single" w:sz="4" w:space="0" w:color="auto"/>
              <w:right w:val="nil"/>
            </w:tcBorders>
            <w:shd w:val="clear" w:color="auto" w:fill="auto"/>
            <w:vAlign w:val="center"/>
          </w:tcPr>
          <w:p w14:paraId="0EA9941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Adenosine A2a Receptor</w:t>
            </w:r>
          </w:p>
        </w:tc>
      </w:tr>
      <w:tr w:rsidR="004756E1" w14:paraId="0B153BC9" w14:textId="77777777">
        <w:trPr>
          <w:trHeight w:val="327"/>
        </w:trPr>
        <w:tc>
          <w:tcPr>
            <w:tcW w:w="0" w:type="auto"/>
            <w:tcBorders>
              <w:left w:val="nil"/>
            </w:tcBorders>
            <w:shd w:val="clear" w:color="auto" w:fill="auto"/>
            <w:noWrap/>
            <w:vAlign w:val="center"/>
          </w:tcPr>
          <w:p w14:paraId="6A0A96A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ADRA2A</w:t>
            </w:r>
          </w:p>
        </w:tc>
        <w:tc>
          <w:tcPr>
            <w:tcW w:w="0" w:type="auto"/>
            <w:tcBorders>
              <w:right w:val="nil"/>
            </w:tcBorders>
            <w:shd w:val="clear" w:color="auto" w:fill="auto"/>
            <w:vAlign w:val="center"/>
          </w:tcPr>
          <w:p w14:paraId="334221B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Adrenoceptor Alpha 2A</w:t>
            </w:r>
          </w:p>
        </w:tc>
      </w:tr>
      <w:tr w:rsidR="004756E1" w14:paraId="6F3F7C93" w14:textId="77777777">
        <w:trPr>
          <w:trHeight w:val="327"/>
        </w:trPr>
        <w:tc>
          <w:tcPr>
            <w:tcW w:w="0" w:type="auto"/>
            <w:tcBorders>
              <w:left w:val="nil"/>
            </w:tcBorders>
            <w:shd w:val="clear" w:color="auto" w:fill="auto"/>
            <w:noWrap/>
            <w:vAlign w:val="center"/>
          </w:tcPr>
          <w:p w14:paraId="48A3459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ADRB2</w:t>
            </w:r>
          </w:p>
        </w:tc>
        <w:tc>
          <w:tcPr>
            <w:tcW w:w="0" w:type="auto"/>
            <w:tcBorders>
              <w:right w:val="nil"/>
            </w:tcBorders>
            <w:shd w:val="clear" w:color="auto" w:fill="auto"/>
            <w:vAlign w:val="center"/>
          </w:tcPr>
          <w:p w14:paraId="3AB28FB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Adrenoceptor Beta 2</w:t>
            </w:r>
          </w:p>
        </w:tc>
      </w:tr>
      <w:tr w:rsidR="004756E1" w14:paraId="51E61B61" w14:textId="77777777">
        <w:trPr>
          <w:trHeight w:val="327"/>
        </w:trPr>
        <w:tc>
          <w:tcPr>
            <w:tcW w:w="0" w:type="auto"/>
            <w:tcBorders>
              <w:left w:val="nil"/>
            </w:tcBorders>
            <w:shd w:val="clear" w:color="auto" w:fill="auto"/>
            <w:noWrap/>
            <w:vAlign w:val="center"/>
          </w:tcPr>
          <w:p w14:paraId="719AF63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AIF1</w:t>
            </w:r>
          </w:p>
        </w:tc>
        <w:tc>
          <w:tcPr>
            <w:tcW w:w="0" w:type="auto"/>
            <w:tcBorders>
              <w:right w:val="nil"/>
            </w:tcBorders>
            <w:shd w:val="clear" w:color="auto" w:fill="auto"/>
            <w:vAlign w:val="center"/>
          </w:tcPr>
          <w:p w14:paraId="60E525C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Allograft Inflammatory Factor 1</w:t>
            </w:r>
          </w:p>
        </w:tc>
      </w:tr>
      <w:tr w:rsidR="004756E1" w14:paraId="4803A3BF" w14:textId="77777777">
        <w:trPr>
          <w:trHeight w:val="327"/>
        </w:trPr>
        <w:tc>
          <w:tcPr>
            <w:tcW w:w="0" w:type="auto"/>
            <w:tcBorders>
              <w:left w:val="nil"/>
            </w:tcBorders>
            <w:shd w:val="clear" w:color="auto" w:fill="auto"/>
            <w:noWrap/>
            <w:vAlign w:val="center"/>
          </w:tcPr>
          <w:p w14:paraId="03B52FE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AIM2</w:t>
            </w:r>
          </w:p>
        </w:tc>
        <w:tc>
          <w:tcPr>
            <w:tcW w:w="0" w:type="auto"/>
            <w:tcBorders>
              <w:right w:val="nil"/>
            </w:tcBorders>
            <w:shd w:val="clear" w:color="auto" w:fill="auto"/>
            <w:vAlign w:val="center"/>
          </w:tcPr>
          <w:p w14:paraId="58FB9EB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Absent In Melanoma 2</w:t>
            </w:r>
          </w:p>
        </w:tc>
      </w:tr>
      <w:tr w:rsidR="004756E1" w14:paraId="46E46D3C" w14:textId="77777777">
        <w:trPr>
          <w:trHeight w:val="327"/>
        </w:trPr>
        <w:tc>
          <w:tcPr>
            <w:tcW w:w="0" w:type="auto"/>
            <w:tcBorders>
              <w:left w:val="nil"/>
            </w:tcBorders>
            <w:shd w:val="clear" w:color="auto" w:fill="auto"/>
            <w:noWrap/>
            <w:vAlign w:val="center"/>
          </w:tcPr>
          <w:p w14:paraId="4EADC01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AQP3</w:t>
            </w:r>
          </w:p>
        </w:tc>
        <w:tc>
          <w:tcPr>
            <w:tcW w:w="0" w:type="auto"/>
            <w:tcBorders>
              <w:right w:val="nil"/>
            </w:tcBorders>
            <w:shd w:val="clear" w:color="auto" w:fill="auto"/>
            <w:vAlign w:val="center"/>
          </w:tcPr>
          <w:p w14:paraId="7AAFD75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Aquaporin 3</w:t>
            </w:r>
          </w:p>
        </w:tc>
      </w:tr>
      <w:tr w:rsidR="004756E1" w14:paraId="25F484C2" w14:textId="77777777">
        <w:trPr>
          <w:trHeight w:val="327"/>
        </w:trPr>
        <w:tc>
          <w:tcPr>
            <w:tcW w:w="0" w:type="auto"/>
            <w:tcBorders>
              <w:left w:val="nil"/>
            </w:tcBorders>
            <w:shd w:val="clear" w:color="auto" w:fill="auto"/>
            <w:noWrap/>
            <w:vAlign w:val="center"/>
          </w:tcPr>
          <w:p w14:paraId="443F67C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BAFF(TNFSF13B)</w:t>
            </w:r>
          </w:p>
        </w:tc>
        <w:tc>
          <w:tcPr>
            <w:tcW w:w="0" w:type="auto"/>
            <w:tcBorders>
              <w:right w:val="nil"/>
            </w:tcBorders>
            <w:shd w:val="clear" w:color="auto" w:fill="auto"/>
            <w:vAlign w:val="center"/>
          </w:tcPr>
          <w:p w14:paraId="4F7DBE2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 Superfamily Member 13b</w:t>
            </w:r>
          </w:p>
        </w:tc>
      </w:tr>
      <w:tr w:rsidR="004756E1" w14:paraId="357618F3" w14:textId="77777777">
        <w:trPr>
          <w:trHeight w:val="327"/>
        </w:trPr>
        <w:tc>
          <w:tcPr>
            <w:tcW w:w="0" w:type="auto"/>
            <w:tcBorders>
              <w:left w:val="nil"/>
            </w:tcBorders>
            <w:shd w:val="clear" w:color="auto" w:fill="auto"/>
            <w:noWrap/>
            <w:vAlign w:val="center"/>
          </w:tcPr>
          <w:p w14:paraId="3095CED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C1QA</w:t>
            </w:r>
          </w:p>
        </w:tc>
        <w:tc>
          <w:tcPr>
            <w:tcW w:w="0" w:type="auto"/>
            <w:tcBorders>
              <w:right w:val="nil"/>
            </w:tcBorders>
            <w:shd w:val="clear" w:color="auto" w:fill="auto"/>
            <w:vAlign w:val="center"/>
          </w:tcPr>
          <w:p w14:paraId="7E2D933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Complement C1q </w:t>
            </w:r>
            <w:proofErr w:type="gramStart"/>
            <w:r>
              <w:rPr>
                <w:rFonts w:ascii="Arial" w:eastAsia="宋体" w:hAnsi="Arial" w:cs="Arial"/>
                <w:kern w:val="2"/>
                <w:szCs w:val="24"/>
                <w:lang w:eastAsia="zh-CN"/>
              </w:rPr>
              <w:t>A</w:t>
            </w:r>
            <w:proofErr w:type="gramEnd"/>
            <w:r>
              <w:rPr>
                <w:rFonts w:ascii="Arial" w:eastAsia="宋体" w:hAnsi="Arial" w:cs="Arial"/>
                <w:kern w:val="2"/>
                <w:szCs w:val="24"/>
                <w:lang w:eastAsia="zh-CN"/>
              </w:rPr>
              <w:t xml:space="preserve"> Chain</w:t>
            </w:r>
          </w:p>
        </w:tc>
      </w:tr>
      <w:tr w:rsidR="004756E1" w14:paraId="0BD336CC" w14:textId="77777777">
        <w:trPr>
          <w:trHeight w:val="327"/>
        </w:trPr>
        <w:tc>
          <w:tcPr>
            <w:tcW w:w="0" w:type="auto"/>
            <w:tcBorders>
              <w:left w:val="nil"/>
            </w:tcBorders>
            <w:shd w:val="clear" w:color="auto" w:fill="auto"/>
            <w:noWrap/>
            <w:vAlign w:val="center"/>
          </w:tcPr>
          <w:p w14:paraId="0EA7E5F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C1QB</w:t>
            </w:r>
          </w:p>
        </w:tc>
        <w:tc>
          <w:tcPr>
            <w:tcW w:w="0" w:type="auto"/>
            <w:tcBorders>
              <w:right w:val="nil"/>
            </w:tcBorders>
            <w:shd w:val="clear" w:color="auto" w:fill="auto"/>
            <w:vAlign w:val="center"/>
          </w:tcPr>
          <w:p w14:paraId="5A2D02D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Complement C1q B Chain</w:t>
            </w:r>
          </w:p>
        </w:tc>
      </w:tr>
      <w:tr w:rsidR="004756E1" w14:paraId="102D087A" w14:textId="77777777">
        <w:trPr>
          <w:trHeight w:val="327"/>
        </w:trPr>
        <w:tc>
          <w:tcPr>
            <w:tcW w:w="0" w:type="auto"/>
            <w:tcBorders>
              <w:left w:val="nil"/>
            </w:tcBorders>
            <w:shd w:val="clear" w:color="auto" w:fill="auto"/>
            <w:noWrap/>
            <w:vAlign w:val="center"/>
          </w:tcPr>
          <w:p w14:paraId="40E9DC2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C1QC</w:t>
            </w:r>
          </w:p>
        </w:tc>
        <w:tc>
          <w:tcPr>
            <w:tcW w:w="0" w:type="auto"/>
            <w:tcBorders>
              <w:right w:val="nil"/>
            </w:tcBorders>
            <w:shd w:val="clear" w:color="auto" w:fill="auto"/>
            <w:vAlign w:val="center"/>
          </w:tcPr>
          <w:p w14:paraId="66B02FF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Complement C1q C Chain</w:t>
            </w:r>
          </w:p>
        </w:tc>
      </w:tr>
      <w:tr w:rsidR="004756E1" w14:paraId="7F6DEF21" w14:textId="77777777">
        <w:trPr>
          <w:trHeight w:val="327"/>
        </w:trPr>
        <w:tc>
          <w:tcPr>
            <w:tcW w:w="0" w:type="auto"/>
            <w:tcBorders>
              <w:left w:val="nil"/>
            </w:tcBorders>
            <w:shd w:val="clear" w:color="auto" w:fill="auto"/>
            <w:noWrap/>
            <w:vAlign w:val="center"/>
          </w:tcPr>
          <w:p w14:paraId="2AAAD97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CCL3</w:t>
            </w:r>
          </w:p>
        </w:tc>
        <w:tc>
          <w:tcPr>
            <w:tcW w:w="0" w:type="auto"/>
            <w:tcBorders>
              <w:right w:val="nil"/>
            </w:tcBorders>
            <w:shd w:val="clear" w:color="auto" w:fill="auto"/>
            <w:vAlign w:val="center"/>
          </w:tcPr>
          <w:p w14:paraId="77652CA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 Motif Chemokine Ligand 3</w:t>
            </w:r>
          </w:p>
        </w:tc>
      </w:tr>
      <w:tr w:rsidR="004756E1" w14:paraId="64ABE189" w14:textId="77777777">
        <w:trPr>
          <w:trHeight w:val="327"/>
        </w:trPr>
        <w:tc>
          <w:tcPr>
            <w:tcW w:w="0" w:type="auto"/>
            <w:tcBorders>
              <w:left w:val="nil"/>
            </w:tcBorders>
            <w:shd w:val="clear" w:color="auto" w:fill="auto"/>
            <w:noWrap/>
            <w:vAlign w:val="center"/>
          </w:tcPr>
          <w:p w14:paraId="377BD2A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CCL4</w:t>
            </w:r>
          </w:p>
        </w:tc>
        <w:tc>
          <w:tcPr>
            <w:tcW w:w="0" w:type="auto"/>
            <w:tcBorders>
              <w:right w:val="nil"/>
            </w:tcBorders>
            <w:shd w:val="clear" w:color="auto" w:fill="auto"/>
            <w:vAlign w:val="center"/>
          </w:tcPr>
          <w:p w14:paraId="244E234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 Motif Chemokine Ligand 4</w:t>
            </w:r>
          </w:p>
        </w:tc>
      </w:tr>
      <w:tr w:rsidR="004756E1" w14:paraId="069761E6" w14:textId="77777777">
        <w:trPr>
          <w:trHeight w:val="312"/>
        </w:trPr>
        <w:tc>
          <w:tcPr>
            <w:tcW w:w="0" w:type="auto"/>
            <w:tcBorders>
              <w:left w:val="nil"/>
            </w:tcBorders>
            <w:shd w:val="clear" w:color="auto" w:fill="auto"/>
            <w:noWrap/>
            <w:vAlign w:val="center"/>
          </w:tcPr>
          <w:p w14:paraId="30F82BF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CCL5</w:t>
            </w:r>
          </w:p>
        </w:tc>
        <w:tc>
          <w:tcPr>
            <w:tcW w:w="0" w:type="auto"/>
            <w:tcBorders>
              <w:right w:val="nil"/>
            </w:tcBorders>
            <w:shd w:val="clear" w:color="auto" w:fill="auto"/>
            <w:vAlign w:val="center"/>
          </w:tcPr>
          <w:p w14:paraId="3BBAC15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 Motif Chemokine Ligand 5</w:t>
            </w:r>
          </w:p>
        </w:tc>
      </w:tr>
      <w:tr w:rsidR="004756E1" w14:paraId="58E97A68" w14:textId="77777777">
        <w:trPr>
          <w:trHeight w:val="327"/>
        </w:trPr>
        <w:tc>
          <w:tcPr>
            <w:tcW w:w="0" w:type="auto"/>
            <w:tcBorders>
              <w:left w:val="nil"/>
            </w:tcBorders>
            <w:shd w:val="clear" w:color="auto" w:fill="auto"/>
            <w:noWrap/>
            <w:vAlign w:val="center"/>
          </w:tcPr>
          <w:p w14:paraId="789378B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lastRenderedPageBreak/>
              <w:t>CCR7</w:t>
            </w:r>
          </w:p>
          <w:p w14:paraId="4C8BCFB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CD1C</w:t>
            </w:r>
          </w:p>
        </w:tc>
        <w:tc>
          <w:tcPr>
            <w:tcW w:w="0" w:type="auto"/>
            <w:tcBorders>
              <w:right w:val="nil"/>
            </w:tcBorders>
            <w:shd w:val="clear" w:color="auto" w:fill="auto"/>
            <w:vAlign w:val="center"/>
          </w:tcPr>
          <w:p w14:paraId="2AAD60D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C-C Motif Chemokine Receptor 7</w:t>
            </w:r>
          </w:p>
          <w:p w14:paraId="586940D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CD1C Molecule</w:t>
            </w:r>
          </w:p>
        </w:tc>
      </w:tr>
      <w:tr w:rsidR="004756E1" w14:paraId="323012D2" w14:textId="77777777">
        <w:trPr>
          <w:trHeight w:val="312"/>
        </w:trPr>
        <w:tc>
          <w:tcPr>
            <w:tcW w:w="0" w:type="auto"/>
            <w:tcBorders>
              <w:left w:val="nil"/>
            </w:tcBorders>
            <w:shd w:val="clear" w:color="auto" w:fill="auto"/>
            <w:noWrap/>
            <w:vAlign w:val="center"/>
          </w:tcPr>
          <w:p w14:paraId="1009BCC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CD14</w:t>
            </w:r>
          </w:p>
        </w:tc>
        <w:tc>
          <w:tcPr>
            <w:tcW w:w="0" w:type="auto"/>
            <w:tcBorders>
              <w:right w:val="nil"/>
            </w:tcBorders>
            <w:shd w:val="clear" w:color="auto" w:fill="auto"/>
            <w:vAlign w:val="center"/>
          </w:tcPr>
          <w:p w14:paraId="609AEAD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CD14 Molecule</w:t>
            </w:r>
          </w:p>
        </w:tc>
      </w:tr>
      <w:tr w:rsidR="004756E1" w14:paraId="77AFFC6F" w14:textId="77777777">
        <w:trPr>
          <w:trHeight w:val="327"/>
        </w:trPr>
        <w:tc>
          <w:tcPr>
            <w:tcW w:w="0" w:type="auto"/>
            <w:tcBorders>
              <w:left w:val="nil"/>
            </w:tcBorders>
            <w:shd w:val="clear" w:color="auto" w:fill="auto"/>
            <w:noWrap/>
            <w:vAlign w:val="center"/>
          </w:tcPr>
          <w:p w14:paraId="794EDE8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CD27</w:t>
            </w:r>
          </w:p>
        </w:tc>
        <w:tc>
          <w:tcPr>
            <w:tcW w:w="0" w:type="auto"/>
            <w:tcBorders>
              <w:right w:val="nil"/>
            </w:tcBorders>
            <w:shd w:val="clear" w:color="auto" w:fill="auto"/>
            <w:noWrap/>
            <w:vAlign w:val="center"/>
          </w:tcPr>
          <w:p w14:paraId="61BBAB8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CD27 Molecule</w:t>
            </w:r>
          </w:p>
        </w:tc>
      </w:tr>
      <w:tr w:rsidR="004756E1" w14:paraId="27DAB8B6" w14:textId="77777777">
        <w:trPr>
          <w:trHeight w:val="327"/>
        </w:trPr>
        <w:tc>
          <w:tcPr>
            <w:tcW w:w="0" w:type="auto"/>
            <w:tcBorders>
              <w:left w:val="nil"/>
            </w:tcBorders>
            <w:shd w:val="clear" w:color="auto" w:fill="auto"/>
            <w:noWrap/>
            <w:vAlign w:val="center"/>
          </w:tcPr>
          <w:p w14:paraId="3574167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CD33</w:t>
            </w:r>
          </w:p>
        </w:tc>
        <w:tc>
          <w:tcPr>
            <w:tcW w:w="0" w:type="auto"/>
            <w:tcBorders>
              <w:right w:val="nil"/>
            </w:tcBorders>
            <w:shd w:val="clear" w:color="auto" w:fill="auto"/>
            <w:vAlign w:val="center"/>
          </w:tcPr>
          <w:p w14:paraId="418F0C6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CD33 Molecule</w:t>
            </w:r>
          </w:p>
        </w:tc>
      </w:tr>
      <w:tr w:rsidR="004756E1" w14:paraId="57DFF5C1" w14:textId="77777777">
        <w:trPr>
          <w:trHeight w:val="312"/>
        </w:trPr>
        <w:tc>
          <w:tcPr>
            <w:tcW w:w="0" w:type="auto"/>
            <w:tcBorders>
              <w:left w:val="nil"/>
            </w:tcBorders>
            <w:shd w:val="clear" w:color="auto" w:fill="auto"/>
            <w:noWrap/>
            <w:vAlign w:val="center"/>
          </w:tcPr>
          <w:p w14:paraId="0CECDEE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CD38</w:t>
            </w:r>
          </w:p>
        </w:tc>
        <w:tc>
          <w:tcPr>
            <w:tcW w:w="0" w:type="auto"/>
            <w:tcBorders>
              <w:right w:val="nil"/>
            </w:tcBorders>
            <w:shd w:val="clear" w:color="auto" w:fill="auto"/>
            <w:vAlign w:val="center"/>
          </w:tcPr>
          <w:p w14:paraId="76312ED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CD38 Molecule</w:t>
            </w:r>
          </w:p>
        </w:tc>
      </w:tr>
      <w:tr w:rsidR="004756E1" w14:paraId="11368DF7" w14:textId="77777777">
        <w:trPr>
          <w:trHeight w:val="327"/>
        </w:trPr>
        <w:tc>
          <w:tcPr>
            <w:tcW w:w="0" w:type="auto"/>
            <w:tcBorders>
              <w:left w:val="nil"/>
            </w:tcBorders>
            <w:shd w:val="clear" w:color="auto" w:fill="auto"/>
            <w:noWrap/>
            <w:vAlign w:val="center"/>
          </w:tcPr>
          <w:p w14:paraId="45E3D7B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CD44</w:t>
            </w:r>
          </w:p>
        </w:tc>
        <w:tc>
          <w:tcPr>
            <w:tcW w:w="0" w:type="auto"/>
            <w:tcBorders>
              <w:right w:val="nil"/>
            </w:tcBorders>
            <w:shd w:val="clear" w:color="auto" w:fill="auto"/>
            <w:vAlign w:val="center"/>
          </w:tcPr>
          <w:p w14:paraId="50D8335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CD44 Molecule (IN Blood Group)</w:t>
            </w:r>
          </w:p>
        </w:tc>
      </w:tr>
      <w:tr w:rsidR="004756E1" w14:paraId="5EA8E003" w14:textId="77777777">
        <w:trPr>
          <w:trHeight w:val="327"/>
        </w:trPr>
        <w:tc>
          <w:tcPr>
            <w:tcW w:w="0" w:type="auto"/>
            <w:tcBorders>
              <w:left w:val="nil"/>
            </w:tcBorders>
            <w:shd w:val="clear" w:color="auto" w:fill="auto"/>
            <w:noWrap/>
            <w:vAlign w:val="center"/>
          </w:tcPr>
          <w:p w14:paraId="74F0EBC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CD56</w:t>
            </w:r>
          </w:p>
        </w:tc>
        <w:tc>
          <w:tcPr>
            <w:tcW w:w="0" w:type="auto"/>
            <w:tcBorders>
              <w:right w:val="nil"/>
            </w:tcBorders>
            <w:shd w:val="clear" w:color="auto" w:fill="auto"/>
            <w:vAlign w:val="center"/>
          </w:tcPr>
          <w:p w14:paraId="59925A8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Neural Cell Adhesion Molecule 1</w:t>
            </w:r>
          </w:p>
        </w:tc>
      </w:tr>
      <w:tr w:rsidR="004756E1" w14:paraId="1D9226CC" w14:textId="77777777">
        <w:trPr>
          <w:trHeight w:val="327"/>
        </w:trPr>
        <w:tc>
          <w:tcPr>
            <w:tcW w:w="0" w:type="auto"/>
            <w:tcBorders>
              <w:left w:val="nil"/>
            </w:tcBorders>
            <w:shd w:val="clear" w:color="auto" w:fill="auto"/>
            <w:noWrap/>
            <w:vAlign w:val="center"/>
          </w:tcPr>
          <w:p w14:paraId="0FA6B88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CD69</w:t>
            </w:r>
          </w:p>
        </w:tc>
        <w:tc>
          <w:tcPr>
            <w:tcW w:w="0" w:type="auto"/>
            <w:tcBorders>
              <w:right w:val="nil"/>
            </w:tcBorders>
            <w:shd w:val="clear" w:color="auto" w:fill="auto"/>
            <w:vAlign w:val="center"/>
          </w:tcPr>
          <w:p w14:paraId="0A02841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CD69 Molecule</w:t>
            </w:r>
          </w:p>
        </w:tc>
      </w:tr>
      <w:tr w:rsidR="004756E1" w14:paraId="0F5757D8" w14:textId="77777777">
        <w:trPr>
          <w:trHeight w:val="327"/>
        </w:trPr>
        <w:tc>
          <w:tcPr>
            <w:tcW w:w="0" w:type="auto"/>
            <w:tcBorders>
              <w:left w:val="nil"/>
            </w:tcBorders>
            <w:shd w:val="clear" w:color="auto" w:fill="auto"/>
            <w:noWrap/>
            <w:vAlign w:val="center"/>
          </w:tcPr>
          <w:p w14:paraId="0AE71BA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CD74</w:t>
            </w:r>
          </w:p>
        </w:tc>
        <w:tc>
          <w:tcPr>
            <w:tcW w:w="0" w:type="auto"/>
            <w:tcBorders>
              <w:right w:val="nil"/>
            </w:tcBorders>
            <w:shd w:val="clear" w:color="auto" w:fill="auto"/>
            <w:vAlign w:val="center"/>
          </w:tcPr>
          <w:p w14:paraId="5F1DA53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CD74 Molecule</w:t>
            </w:r>
          </w:p>
        </w:tc>
      </w:tr>
      <w:tr w:rsidR="004756E1" w14:paraId="18C378C5" w14:textId="77777777">
        <w:trPr>
          <w:trHeight w:val="327"/>
        </w:trPr>
        <w:tc>
          <w:tcPr>
            <w:tcW w:w="0" w:type="auto"/>
            <w:tcBorders>
              <w:left w:val="nil"/>
            </w:tcBorders>
            <w:shd w:val="clear" w:color="auto" w:fill="auto"/>
            <w:noWrap/>
            <w:vAlign w:val="center"/>
          </w:tcPr>
          <w:p w14:paraId="24D1A36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CD79A</w:t>
            </w:r>
          </w:p>
        </w:tc>
        <w:tc>
          <w:tcPr>
            <w:tcW w:w="0" w:type="auto"/>
            <w:tcBorders>
              <w:right w:val="nil"/>
            </w:tcBorders>
            <w:shd w:val="clear" w:color="auto" w:fill="auto"/>
            <w:vAlign w:val="center"/>
          </w:tcPr>
          <w:p w14:paraId="1977820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CD79a Molecule</w:t>
            </w:r>
          </w:p>
        </w:tc>
      </w:tr>
      <w:tr w:rsidR="004756E1" w14:paraId="023B97EE" w14:textId="77777777">
        <w:trPr>
          <w:trHeight w:val="327"/>
        </w:trPr>
        <w:tc>
          <w:tcPr>
            <w:tcW w:w="0" w:type="auto"/>
            <w:tcBorders>
              <w:left w:val="nil"/>
            </w:tcBorders>
            <w:shd w:val="clear" w:color="auto" w:fill="auto"/>
            <w:noWrap/>
            <w:vAlign w:val="center"/>
          </w:tcPr>
          <w:p w14:paraId="1DFCE294"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CD86</w:t>
            </w:r>
          </w:p>
        </w:tc>
        <w:tc>
          <w:tcPr>
            <w:tcW w:w="0" w:type="auto"/>
            <w:tcBorders>
              <w:right w:val="nil"/>
            </w:tcBorders>
            <w:shd w:val="clear" w:color="auto" w:fill="auto"/>
            <w:vAlign w:val="center"/>
          </w:tcPr>
          <w:p w14:paraId="098D066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CD86 Molecule</w:t>
            </w:r>
          </w:p>
        </w:tc>
      </w:tr>
      <w:tr w:rsidR="004756E1" w14:paraId="57E0CF4C" w14:textId="77777777">
        <w:trPr>
          <w:trHeight w:val="327"/>
        </w:trPr>
        <w:tc>
          <w:tcPr>
            <w:tcW w:w="0" w:type="auto"/>
            <w:tcBorders>
              <w:left w:val="nil"/>
            </w:tcBorders>
            <w:shd w:val="clear" w:color="auto" w:fill="auto"/>
            <w:noWrap/>
            <w:vAlign w:val="center"/>
          </w:tcPr>
          <w:p w14:paraId="4340384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CX3CR1</w:t>
            </w:r>
          </w:p>
        </w:tc>
        <w:tc>
          <w:tcPr>
            <w:tcW w:w="0" w:type="auto"/>
            <w:tcBorders>
              <w:right w:val="nil"/>
            </w:tcBorders>
            <w:shd w:val="clear" w:color="auto" w:fill="auto"/>
            <w:vAlign w:val="center"/>
          </w:tcPr>
          <w:p w14:paraId="11BB420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C-X3-C Motif Chemokine Receptor 1</w:t>
            </w:r>
          </w:p>
        </w:tc>
      </w:tr>
      <w:tr w:rsidR="004756E1" w14:paraId="55ACBF48" w14:textId="77777777">
        <w:trPr>
          <w:trHeight w:val="327"/>
        </w:trPr>
        <w:tc>
          <w:tcPr>
            <w:tcW w:w="0" w:type="auto"/>
            <w:tcBorders>
              <w:left w:val="nil"/>
            </w:tcBorders>
            <w:shd w:val="clear" w:color="auto" w:fill="auto"/>
            <w:noWrap/>
            <w:vAlign w:val="center"/>
          </w:tcPr>
          <w:p w14:paraId="667D7EC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CXCL8</w:t>
            </w:r>
          </w:p>
        </w:tc>
        <w:tc>
          <w:tcPr>
            <w:tcW w:w="0" w:type="auto"/>
            <w:tcBorders>
              <w:right w:val="nil"/>
            </w:tcBorders>
            <w:shd w:val="clear" w:color="auto" w:fill="auto"/>
            <w:vAlign w:val="center"/>
          </w:tcPr>
          <w:p w14:paraId="7774C4B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C-X-C Motif Chemokine Ligand 8</w:t>
            </w:r>
          </w:p>
        </w:tc>
      </w:tr>
      <w:tr w:rsidR="004756E1" w14:paraId="03876E9B" w14:textId="77777777">
        <w:trPr>
          <w:trHeight w:val="312"/>
        </w:trPr>
        <w:tc>
          <w:tcPr>
            <w:tcW w:w="0" w:type="auto"/>
            <w:tcBorders>
              <w:left w:val="nil"/>
            </w:tcBorders>
            <w:shd w:val="clear" w:color="auto" w:fill="auto"/>
            <w:noWrap/>
            <w:vAlign w:val="center"/>
          </w:tcPr>
          <w:p w14:paraId="5F331C9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CXCR3</w:t>
            </w:r>
          </w:p>
        </w:tc>
        <w:tc>
          <w:tcPr>
            <w:tcW w:w="0" w:type="auto"/>
            <w:tcBorders>
              <w:right w:val="nil"/>
            </w:tcBorders>
            <w:shd w:val="clear" w:color="auto" w:fill="auto"/>
            <w:vAlign w:val="center"/>
          </w:tcPr>
          <w:p w14:paraId="46DC111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C-X-C Motif Chemokine Receptor 3</w:t>
            </w:r>
          </w:p>
        </w:tc>
      </w:tr>
      <w:tr w:rsidR="004756E1" w14:paraId="6C19F835" w14:textId="77777777">
        <w:trPr>
          <w:trHeight w:val="327"/>
        </w:trPr>
        <w:tc>
          <w:tcPr>
            <w:tcW w:w="0" w:type="auto"/>
            <w:tcBorders>
              <w:left w:val="nil"/>
            </w:tcBorders>
            <w:shd w:val="clear" w:color="auto" w:fill="auto"/>
            <w:noWrap/>
            <w:vAlign w:val="center"/>
          </w:tcPr>
          <w:p w14:paraId="7DAAD0F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CXCR4</w:t>
            </w:r>
          </w:p>
        </w:tc>
        <w:tc>
          <w:tcPr>
            <w:tcW w:w="0" w:type="auto"/>
            <w:tcBorders>
              <w:right w:val="nil"/>
            </w:tcBorders>
            <w:shd w:val="clear" w:color="auto" w:fill="auto"/>
            <w:vAlign w:val="center"/>
          </w:tcPr>
          <w:p w14:paraId="1D1FE82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C-X-C Motif Chemokine Receptor 4</w:t>
            </w:r>
          </w:p>
        </w:tc>
      </w:tr>
      <w:tr w:rsidR="004756E1" w14:paraId="1684E884" w14:textId="77777777">
        <w:trPr>
          <w:trHeight w:val="615"/>
        </w:trPr>
        <w:tc>
          <w:tcPr>
            <w:tcW w:w="0" w:type="auto"/>
            <w:tcBorders>
              <w:left w:val="nil"/>
            </w:tcBorders>
            <w:shd w:val="clear" w:color="auto" w:fill="auto"/>
            <w:noWrap/>
            <w:vAlign w:val="center"/>
          </w:tcPr>
          <w:p w14:paraId="3B53F38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HLA-DPB1</w:t>
            </w:r>
          </w:p>
        </w:tc>
        <w:tc>
          <w:tcPr>
            <w:tcW w:w="0" w:type="auto"/>
            <w:tcBorders>
              <w:right w:val="nil"/>
            </w:tcBorders>
            <w:shd w:val="clear" w:color="auto" w:fill="auto"/>
            <w:vAlign w:val="center"/>
          </w:tcPr>
          <w:p w14:paraId="1EB1653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Major Histocompatibility Complex, Class II, DP Beta 1</w:t>
            </w:r>
          </w:p>
        </w:tc>
      </w:tr>
      <w:tr w:rsidR="004756E1" w14:paraId="53D7BD79" w14:textId="77777777">
        <w:trPr>
          <w:trHeight w:val="600"/>
        </w:trPr>
        <w:tc>
          <w:tcPr>
            <w:tcW w:w="0" w:type="auto"/>
            <w:tcBorders>
              <w:left w:val="nil"/>
            </w:tcBorders>
            <w:shd w:val="clear" w:color="auto" w:fill="auto"/>
            <w:noWrap/>
            <w:vAlign w:val="center"/>
          </w:tcPr>
          <w:p w14:paraId="03D8DB4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ENTPD1</w:t>
            </w:r>
          </w:p>
        </w:tc>
        <w:tc>
          <w:tcPr>
            <w:tcW w:w="0" w:type="auto"/>
            <w:tcBorders>
              <w:right w:val="nil"/>
            </w:tcBorders>
            <w:shd w:val="clear" w:color="auto" w:fill="auto"/>
            <w:vAlign w:val="center"/>
          </w:tcPr>
          <w:p w14:paraId="31603B8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Ectonucleoside Triphosphate </w:t>
            </w:r>
            <w:proofErr w:type="spellStart"/>
            <w:r>
              <w:rPr>
                <w:rFonts w:ascii="Arial" w:eastAsia="宋体" w:hAnsi="Arial" w:cs="Arial"/>
                <w:kern w:val="2"/>
                <w:szCs w:val="24"/>
                <w:lang w:eastAsia="zh-CN"/>
              </w:rPr>
              <w:t>Diphosphohydrolase</w:t>
            </w:r>
            <w:proofErr w:type="spellEnd"/>
            <w:r>
              <w:rPr>
                <w:rFonts w:ascii="Arial" w:eastAsia="宋体" w:hAnsi="Arial" w:cs="Arial"/>
                <w:kern w:val="2"/>
                <w:szCs w:val="24"/>
                <w:lang w:eastAsia="zh-CN"/>
              </w:rPr>
              <w:t xml:space="preserve"> 1</w:t>
            </w:r>
          </w:p>
        </w:tc>
      </w:tr>
      <w:tr w:rsidR="004756E1" w14:paraId="4E58C617" w14:textId="77777777">
        <w:trPr>
          <w:trHeight w:val="327"/>
        </w:trPr>
        <w:tc>
          <w:tcPr>
            <w:tcW w:w="0" w:type="auto"/>
            <w:tcBorders>
              <w:left w:val="nil"/>
            </w:tcBorders>
            <w:shd w:val="clear" w:color="auto" w:fill="auto"/>
            <w:noWrap/>
            <w:vAlign w:val="center"/>
          </w:tcPr>
          <w:p w14:paraId="168C9D3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EOMES</w:t>
            </w:r>
          </w:p>
        </w:tc>
        <w:tc>
          <w:tcPr>
            <w:tcW w:w="0" w:type="auto"/>
            <w:tcBorders>
              <w:right w:val="nil"/>
            </w:tcBorders>
            <w:shd w:val="clear" w:color="auto" w:fill="auto"/>
            <w:noWrap/>
            <w:vAlign w:val="center"/>
          </w:tcPr>
          <w:p w14:paraId="2B78A4D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Eomesodermin</w:t>
            </w:r>
          </w:p>
        </w:tc>
      </w:tr>
      <w:tr w:rsidR="004756E1" w14:paraId="44E5F050" w14:textId="77777777">
        <w:trPr>
          <w:trHeight w:val="600"/>
        </w:trPr>
        <w:tc>
          <w:tcPr>
            <w:tcW w:w="0" w:type="auto"/>
            <w:tcBorders>
              <w:left w:val="nil"/>
            </w:tcBorders>
            <w:shd w:val="clear" w:color="auto" w:fill="auto"/>
            <w:noWrap/>
            <w:vAlign w:val="center"/>
          </w:tcPr>
          <w:p w14:paraId="3EB42F1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FAM3C</w:t>
            </w:r>
          </w:p>
        </w:tc>
        <w:tc>
          <w:tcPr>
            <w:tcW w:w="0" w:type="auto"/>
            <w:tcBorders>
              <w:right w:val="nil"/>
            </w:tcBorders>
            <w:shd w:val="clear" w:color="auto" w:fill="auto"/>
            <w:vAlign w:val="center"/>
          </w:tcPr>
          <w:p w14:paraId="217FF4F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FAM3 Metabolism Regulating Signaling Molecule C</w:t>
            </w:r>
          </w:p>
        </w:tc>
      </w:tr>
      <w:tr w:rsidR="004756E1" w14:paraId="29CFDF24" w14:textId="77777777">
        <w:trPr>
          <w:trHeight w:val="327"/>
        </w:trPr>
        <w:tc>
          <w:tcPr>
            <w:tcW w:w="0" w:type="auto"/>
            <w:tcBorders>
              <w:left w:val="nil"/>
            </w:tcBorders>
            <w:shd w:val="clear" w:color="auto" w:fill="auto"/>
            <w:noWrap/>
            <w:vAlign w:val="center"/>
          </w:tcPr>
          <w:p w14:paraId="4441109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FCER1G</w:t>
            </w:r>
          </w:p>
        </w:tc>
        <w:tc>
          <w:tcPr>
            <w:tcW w:w="0" w:type="auto"/>
            <w:tcBorders>
              <w:right w:val="nil"/>
            </w:tcBorders>
            <w:shd w:val="clear" w:color="auto" w:fill="auto"/>
            <w:vAlign w:val="center"/>
          </w:tcPr>
          <w:p w14:paraId="0F256CE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 Epsilon Receptor Ig</w:t>
            </w:r>
          </w:p>
        </w:tc>
      </w:tr>
      <w:tr w:rsidR="004756E1" w14:paraId="222AB3CB" w14:textId="77777777">
        <w:trPr>
          <w:trHeight w:val="312"/>
        </w:trPr>
        <w:tc>
          <w:tcPr>
            <w:tcW w:w="0" w:type="auto"/>
            <w:tcBorders>
              <w:left w:val="nil"/>
            </w:tcBorders>
            <w:shd w:val="clear" w:color="auto" w:fill="auto"/>
            <w:noWrap/>
            <w:vAlign w:val="center"/>
          </w:tcPr>
          <w:p w14:paraId="26B0404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FCER2</w:t>
            </w:r>
          </w:p>
        </w:tc>
        <w:tc>
          <w:tcPr>
            <w:tcW w:w="0" w:type="auto"/>
            <w:tcBorders>
              <w:right w:val="nil"/>
            </w:tcBorders>
            <w:shd w:val="clear" w:color="auto" w:fill="auto"/>
            <w:vAlign w:val="center"/>
          </w:tcPr>
          <w:p w14:paraId="529E68E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 Epsilon Receptor II</w:t>
            </w:r>
          </w:p>
        </w:tc>
      </w:tr>
      <w:tr w:rsidR="004756E1" w14:paraId="5EE1CF9F" w14:textId="77777777">
        <w:trPr>
          <w:trHeight w:val="327"/>
        </w:trPr>
        <w:tc>
          <w:tcPr>
            <w:tcW w:w="0" w:type="auto"/>
            <w:tcBorders>
              <w:left w:val="nil"/>
            </w:tcBorders>
            <w:shd w:val="clear" w:color="auto" w:fill="auto"/>
            <w:noWrap/>
            <w:vAlign w:val="center"/>
          </w:tcPr>
          <w:p w14:paraId="5B4038B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FCGR3A</w:t>
            </w:r>
          </w:p>
        </w:tc>
        <w:tc>
          <w:tcPr>
            <w:tcW w:w="0" w:type="auto"/>
            <w:tcBorders>
              <w:right w:val="nil"/>
            </w:tcBorders>
            <w:shd w:val="clear" w:color="auto" w:fill="auto"/>
            <w:noWrap/>
            <w:vAlign w:val="center"/>
          </w:tcPr>
          <w:p w14:paraId="49CD2A6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 Gamma Receptor IIIa</w:t>
            </w:r>
          </w:p>
        </w:tc>
      </w:tr>
      <w:tr w:rsidR="004756E1" w14:paraId="4239C1AA" w14:textId="77777777">
        <w:trPr>
          <w:trHeight w:val="312"/>
        </w:trPr>
        <w:tc>
          <w:tcPr>
            <w:tcW w:w="0" w:type="auto"/>
            <w:tcBorders>
              <w:left w:val="nil"/>
            </w:tcBorders>
            <w:shd w:val="clear" w:color="auto" w:fill="auto"/>
            <w:noWrap/>
            <w:vAlign w:val="center"/>
          </w:tcPr>
          <w:p w14:paraId="17E6E4C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FCN1</w:t>
            </w:r>
          </w:p>
        </w:tc>
        <w:tc>
          <w:tcPr>
            <w:tcW w:w="0" w:type="auto"/>
            <w:tcBorders>
              <w:right w:val="nil"/>
            </w:tcBorders>
            <w:shd w:val="clear" w:color="auto" w:fill="auto"/>
            <w:vAlign w:val="center"/>
          </w:tcPr>
          <w:p w14:paraId="0FE43E6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Ficolin 1</w:t>
            </w:r>
          </w:p>
        </w:tc>
      </w:tr>
      <w:tr w:rsidR="004756E1" w14:paraId="24159E56" w14:textId="77777777">
        <w:trPr>
          <w:trHeight w:val="327"/>
        </w:trPr>
        <w:tc>
          <w:tcPr>
            <w:tcW w:w="0" w:type="auto"/>
            <w:tcBorders>
              <w:left w:val="nil"/>
            </w:tcBorders>
            <w:shd w:val="clear" w:color="auto" w:fill="auto"/>
            <w:noWrap/>
            <w:vAlign w:val="center"/>
          </w:tcPr>
          <w:p w14:paraId="3CC779F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lastRenderedPageBreak/>
              <w:t>FGFBP2</w:t>
            </w:r>
          </w:p>
        </w:tc>
        <w:tc>
          <w:tcPr>
            <w:tcW w:w="0" w:type="auto"/>
            <w:tcBorders>
              <w:right w:val="nil"/>
            </w:tcBorders>
            <w:shd w:val="clear" w:color="auto" w:fill="auto"/>
            <w:noWrap/>
            <w:vAlign w:val="center"/>
          </w:tcPr>
          <w:p w14:paraId="4B9EBF1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Fibroblast Growth Factor Binding Protein 2</w:t>
            </w:r>
          </w:p>
        </w:tc>
      </w:tr>
      <w:tr w:rsidR="004756E1" w14:paraId="539C39F4" w14:textId="77777777">
        <w:trPr>
          <w:trHeight w:val="312"/>
        </w:trPr>
        <w:tc>
          <w:tcPr>
            <w:tcW w:w="0" w:type="auto"/>
            <w:tcBorders>
              <w:left w:val="nil"/>
            </w:tcBorders>
            <w:shd w:val="clear" w:color="auto" w:fill="auto"/>
            <w:noWrap/>
            <w:vAlign w:val="center"/>
          </w:tcPr>
          <w:p w14:paraId="6C681FE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FRZB</w:t>
            </w:r>
          </w:p>
        </w:tc>
        <w:tc>
          <w:tcPr>
            <w:tcW w:w="0" w:type="auto"/>
            <w:tcBorders>
              <w:right w:val="nil"/>
            </w:tcBorders>
            <w:shd w:val="clear" w:color="auto" w:fill="auto"/>
            <w:vAlign w:val="center"/>
          </w:tcPr>
          <w:p w14:paraId="719DF3B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Frizzled Related Protein</w:t>
            </w:r>
          </w:p>
        </w:tc>
      </w:tr>
      <w:tr w:rsidR="004756E1" w14:paraId="6E4D4B44" w14:textId="77777777">
        <w:trPr>
          <w:trHeight w:val="312"/>
        </w:trPr>
        <w:tc>
          <w:tcPr>
            <w:tcW w:w="0" w:type="auto"/>
            <w:tcBorders>
              <w:left w:val="nil"/>
            </w:tcBorders>
            <w:shd w:val="clear" w:color="auto" w:fill="auto"/>
            <w:noWrap/>
            <w:vAlign w:val="center"/>
          </w:tcPr>
          <w:p w14:paraId="2B682A9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GNLY</w:t>
            </w:r>
          </w:p>
        </w:tc>
        <w:tc>
          <w:tcPr>
            <w:tcW w:w="0" w:type="auto"/>
            <w:tcBorders>
              <w:right w:val="nil"/>
            </w:tcBorders>
            <w:shd w:val="clear" w:color="auto" w:fill="auto"/>
            <w:noWrap/>
            <w:vAlign w:val="center"/>
          </w:tcPr>
          <w:p w14:paraId="5635F037" w14:textId="77777777" w:rsidR="004756E1" w:rsidRDefault="00000000">
            <w:pPr>
              <w:widowControl w:val="0"/>
              <w:spacing w:line="480" w:lineRule="auto"/>
              <w:jc w:val="both"/>
              <w:rPr>
                <w:rFonts w:ascii="Arial" w:eastAsia="宋体" w:hAnsi="Arial" w:cs="Arial"/>
                <w:kern w:val="2"/>
                <w:szCs w:val="24"/>
                <w:lang w:eastAsia="zh-CN"/>
              </w:rPr>
            </w:pPr>
            <w:proofErr w:type="spellStart"/>
            <w:r>
              <w:rPr>
                <w:rFonts w:ascii="Arial" w:eastAsia="宋体" w:hAnsi="Arial" w:cs="Arial"/>
                <w:kern w:val="2"/>
                <w:szCs w:val="24"/>
                <w:lang w:eastAsia="zh-CN"/>
              </w:rPr>
              <w:t>Granulysin</w:t>
            </w:r>
            <w:proofErr w:type="spellEnd"/>
          </w:p>
        </w:tc>
      </w:tr>
      <w:tr w:rsidR="004756E1" w14:paraId="7F981C07" w14:textId="77777777">
        <w:trPr>
          <w:trHeight w:val="312"/>
        </w:trPr>
        <w:tc>
          <w:tcPr>
            <w:tcW w:w="0" w:type="auto"/>
            <w:tcBorders>
              <w:left w:val="nil"/>
            </w:tcBorders>
            <w:shd w:val="clear" w:color="auto" w:fill="auto"/>
            <w:noWrap/>
            <w:vAlign w:val="center"/>
          </w:tcPr>
          <w:p w14:paraId="264D4F04"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GZMA</w:t>
            </w:r>
          </w:p>
        </w:tc>
        <w:tc>
          <w:tcPr>
            <w:tcW w:w="0" w:type="auto"/>
            <w:tcBorders>
              <w:right w:val="nil"/>
            </w:tcBorders>
            <w:shd w:val="clear" w:color="auto" w:fill="auto"/>
            <w:noWrap/>
            <w:vAlign w:val="center"/>
          </w:tcPr>
          <w:p w14:paraId="7EDD01B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Granzyme A</w:t>
            </w:r>
          </w:p>
        </w:tc>
      </w:tr>
      <w:tr w:rsidR="004756E1" w14:paraId="5E1DE682" w14:textId="77777777">
        <w:trPr>
          <w:trHeight w:val="327"/>
        </w:trPr>
        <w:tc>
          <w:tcPr>
            <w:tcW w:w="0" w:type="auto"/>
            <w:tcBorders>
              <w:left w:val="nil"/>
            </w:tcBorders>
            <w:shd w:val="clear" w:color="auto" w:fill="auto"/>
            <w:noWrap/>
            <w:vAlign w:val="center"/>
          </w:tcPr>
          <w:p w14:paraId="0978224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GZMB</w:t>
            </w:r>
          </w:p>
        </w:tc>
        <w:tc>
          <w:tcPr>
            <w:tcW w:w="0" w:type="auto"/>
            <w:tcBorders>
              <w:right w:val="nil"/>
            </w:tcBorders>
            <w:shd w:val="clear" w:color="auto" w:fill="auto"/>
            <w:noWrap/>
            <w:vAlign w:val="center"/>
          </w:tcPr>
          <w:p w14:paraId="60C76FE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Granzyme B</w:t>
            </w:r>
          </w:p>
        </w:tc>
      </w:tr>
      <w:tr w:rsidR="004756E1" w14:paraId="2AF13144" w14:textId="77777777">
        <w:trPr>
          <w:trHeight w:val="327"/>
        </w:trPr>
        <w:tc>
          <w:tcPr>
            <w:tcW w:w="0" w:type="auto"/>
            <w:tcBorders>
              <w:left w:val="nil"/>
            </w:tcBorders>
            <w:shd w:val="clear" w:color="auto" w:fill="auto"/>
            <w:noWrap/>
            <w:vAlign w:val="center"/>
          </w:tcPr>
          <w:p w14:paraId="3C20FC64"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HLA-C</w:t>
            </w:r>
          </w:p>
        </w:tc>
        <w:tc>
          <w:tcPr>
            <w:tcW w:w="0" w:type="auto"/>
            <w:tcBorders>
              <w:right w:val="nil"/>
            </w:tcBorders>
            <w:shd w:val="clear" w:color="auto" w:fill="auto"/>
            <w:vAlign w:val="center"/>
          </w:tcPr>
          <w:p w14:paraId="587F692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Major Histocompatibility Complex, Class I, C</w:t>
            </w:r>
          </w:p>
        </w:tc>
      </w:tr>
      <w:tr w:rsidR="004756E1" w14:paraId="6C20FE1F" w14:textId="77777777">
        <w:trPr>
          <w:trHeight w:val="327"/>
        </w:trPr>
        <w:tc>
          <w:tcPr>
            <w:tcW w:w="0" w:type="auto"/>
            <w:tcBorders>
              <w:left w:val="nil"/>
            </w:tcBorders>
            <w:shd w:val="clear" w:color="auto" w:fill="auto"/>
            <w:noWrap/>
            <w:vAlign w:val="center"/>
          </w:tcPr>
          <w:p w14:paraId="01FBD77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IFI27</w:t>
            </w:r>
          </w:p>
        </w:tc>
        <w:tc>
          <w:tcPr>
            <w:tcW w:w="0" w:type="auto"/>
            <w:tcBorders>
              <w:right w:val="nil"/>
            </w:tcBorders>
            <w:shd w:val="clear" w:color="auto" w:fill="auto"/>
            <w:vAlign w:val="center"/>
          </w:tcPr>
          <w:p w14:paraId="3585E14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Interferon Alpha Inducible Protein 27</w:t>
            </w:r>
          </w:p>
        </w:tc>
      </w:tr>
      <w:tr w:rsidR="004756E1" w14:paraId="67570DF4" w14:textId="77777777">
        <w:trPr>
          <w:trHeight w:val="312"/>
        </w:trPr>
        <w:tc>
          <w:tcPr>
            <w:tcW w:w="0" w:type="auto"/>
            <w:tcBorders>
              <w:left w:val="nil"/>
            </w:tcBorders>
            <w:shd w:val="clear" w:color="auto" w:fill="auto"/>
            <w:noWrap/>
            <w:vAlign w:val="center"/>
          </w:tcPr>
          <w:p w14:paraId="48C1D01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IFNG</w:t>
            </w:r>
          </w:p>
        </w:tc>
        <w:tc>
          <w:tcPr>
            <w:tcW w:w="0" w:type="auto"/>
            <w:tcBorders>
              <w:right w:val="nil"/>
            </w:tcBorders>
            <w:shd w:val="clear" w:color="auto" w:fill="auto"/>
            <w:vAlign w:val="center"/>
          </w:tcPr>
          <w:p w14:paraId="4E59D54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Interferon Gamma</w:t>
            </w:r>
          </w:p>
        </w:tc>
      </w:tr>
      <w:tr w:rsidR="004756E1" w14:paraId="3724A010" w14:textId="77777777">
        <w:trPr>
          <w:trHeight w:val="312"/>
        </w:trPr>
        <w:tc>
          <w:tcPr>
            <w:tcW w:w="0" w:type="auto"/>
            <w:tcBorders>
              <w:left w:val="nil"/>
            </w:tcBorders>
            <w:shd w:val="clear" w:color="auto" w:fill="auto"/>
            <w:noWrap/>
            <w:vAlign w:val="center"/>
          </w:tcPr>
          <w:p w14:paraId="11BF46B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IGHA1</w:t>
            </w:r>
          </w:p>
        </w:tc>
        <w:tc>
          <w:tcPr>
            <w:tcW w:w="0" w:type="auto"/>
            <w:tcBorders>
              <w:right w:val="nil"/>
            </w:tcBorders>
            <w:shd w:val="clear" w:color="auto" w:fill="auto"/>
            <w:vAlign w:val="center"/>
          </w:tcPr>
          <w:p w14:paraId="7207FA9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Immunoglobulin Heavy Constant Alpha 1</w:t>
            </w:r>
          </w:p>
        </w:tc>
      </w:tr>
      <w:tr w:rsidR="004756E1" w14:paraId="5BFD61CB" w14:textId="77777777">
        <w:trPr>
          <w:trHeight w:val="327"/>
        </w:trPr>
        <w:tc>
          <w:tcPr>
            <w:tcW w:w="0" w:type="auto"/>
            <w:tcBorders>
              <w:left w:val="nil"/>
            </w:tcBorders>
            <w:shd w:val="clear" w:color="auto" w:fill="auto"/>
            <w:noWrap/>
            <w:vAlign w:val="center"/>
          </w:tcPr>
          <w:p w14:paraId="131D446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IGHG3</w:t>
            </w:r>
          </w:p>
        </w:tc>
        <w:tc>
          <w:tcPr>
            <w:tcW w:w="0" w:type="auto"/>
            <w:tcBorders>
              <w:right w:val="nil"/>
            </w:tcBorders>
            <w:shd w:val="clear" w:color="auto" w:fill="auto"/>
            <w:noWrap/>
            <w:vAlign w:val="center"/>
          </w:tcPr>
          <w:p w14:paraId="64D50A6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Immunoglobulin Heavy Constant Gamma 3 (G3m Marker)</w:t>
            </w:r>
          </w:p>
        </w:tc>
      </w:tr>
      <w:tr w:rsidR="004756E1" w14:paraId="1AE704AB" w14:textId="77777777">
        <w:trPr>
          <w:trHeight w:val="327"/>
        </w:trPr>
        <w:tc>
          <w:tcPr>
            <w:tcW w:w="0" w:type="auto"/>
            <w:tcBorders>
              <w:left w:val="nil"/>
            </w:tcBorders>
            <w:shd w:val="clear" w:color="auto" w:fill="auto"/>
            <w:noWrap/>
            <w:vAlign w:val="center"/>
          </w:tcPr>
          <w:p w14:paraId="229D880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IGHD</w:t>
            </w:r>
          </w:p>
        </w:tc>
        <w:tc>
          <w:tcPr>
            <w:tcW w:w="0" w:type="auto"/>
            <w:tcBorders>
              <w:right w:val="nil"/>
            </w:tcBorders>
            <w:shd w:val="clear" w:color="auto" w:fill="auto"/>
            <w:vAlign w:val="center"/>
          </w:tcPr>
          <w:p w14:paraId="10795CB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Immunoglobulin Heavy Constant Delta</w:t>
            </w:r>
          </w:p>
        </w:tc>
      </w:tr>
      <w:tr w:rsidR="004756E1" w14:paraId="1231160C" w14:textId="77777777">
        <w:trPr>
          <w:trHeight w:val="615"/>
        </w:trPr>
        <w:tc>
          <w:tcPr>
            <w:tcW w:w="0" w:type="auto"/>
            <w:tcBorders>
              <w:left w:val="nil"/>
            </w:tcBorders>
            <w:shd w:val="clear" w:color="auto" w:fill="auto"/>
            <w:noWrap/>
            <w:vAlign w:val="center"/>
          </w:tcPr>
          <w:p w14:paraId="2BAAD75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IGHG1</w:t>
            </w:r>
          </w:p>
        </w:tc>
        <w:tc>
          <w:tcPr>
            <w:tcW w:w="0" w:type="auto"/>
            <w:tcBorders>
              <w:right w:val="nil"/>
            </w:tcBorders>
            <w:shd w:val="clear" w:color="auto" w:fill="auto"/>
            <w:vAlign w:val="center"/>
          </w:tcPr>
          <w:p w14:paraId="5413AF1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Immunoglobulin Heavy Constant Gamma 1 (G1m Marker)</w:t>
            </w:r>
          </w:p>
        </w:tc>
      </w:tr>
      <w:tr w:rsidR="004756E1" w14:paraId="1BEBFC01" w14:textId="77777777">
        <w:trPr>
          <w:trHeight w:val="615"/>
        </w:trPr>
        <w:tc>
          <w:tcPr>
            <w:tcW w:w="0" w:type="auto"/>
            <w:tcBorders>
              <w:left w:val="nil"/>
            </w:tcBorders>
            <w:shd w:val="clear" w:color="auto" w:fill="auto"/>
            <w:noWrap/>
            <w:vAlign w:val="center"/>
          </w:tcPr>
          <w:p w14:paraId="0027742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IGHG2</w:t>
            </w:r>
          </w:p>
        </w:tc>
        <w:tc>
          <w:tcPr>
            <w:tcW w:w="0" w:type="auto"/>
            <w:tcBorders>
              <w:right w:val="nil"/>
            </w:tcBorders>
            <w:shd w:val="clear" w:color="auto" w:fill="auto"/>
            <w:vAlign w:val="center"/>
          </w:tcPr>
          <w:p w14:paraId="04A07D1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Immunoglobulin Heavy Constant Gamma 2 (G2m Marker)</w:t>
            </w:r>
          </w:p>
        </w:tc>
      </w:tr>
      <w:tr w:rsidR="004756E1" w14:paraId="0462EE65" w14:textId="77777777">
        <w:trPr>
          <w:trHeight w:val="615"/>
        </w:trPr>
        <w:tc>
          <w:tcPr>
            <w:tcW w:w="0" w:type="auto"/>
            <w:tcBorders>
              <w:left w:val="nil"/>
            </w:tcBorders>
            <w:shd w:val="clear" w:color="auto" w:fill="auto"/>
            <w:noWrap/>
            <w:vAlign w:val="center"/>
          </w:tcPr>
          <w:p w14:paraId="472F84F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IGHG4</w:t>
            </w:r>
          </w:p>
        </w:tc>
        <w:tc>
          <w:tcPr>
            <w:tcW w:w="0" w:type="auto"/>
            <w:tcBorders>
              <w:right w:val="nil"/>
            </w:tcBorders>
            <w:shd w:val="clear" w:color="auto" w:fill="auto"/>
            <w:vAlign w:val="center"/>
          </w:tcPr>
          <w:p w14:paraId="050DFB0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Immunoglobulin Heavy Constant Gamma 4 (G4m Marker)</w:t>
            </w:r>
          </w:p>
        </w:tc>
      </w:tr>
      <w:tr w:rsidR="004756E1" w14:paraId="1BFEC83A" w14:textId="77777777">
        <w:trPr>
          <w:trHeight w:val="312"/>
        </w:trPr>
        <w:tc>
          <w:tcPr>
            <w:tcW w:w="0" w:type="auto"/>
            <w:tcBorders>
              <w:left w:val="nil"/>
            </w:tcBorders>
            <w:shd w:val="clear" w:color="auto" w:fill="auto"/>
            <w:noWrap/>
            <w:vAlign w:val="center"/>
          </w:tcPr>
          <w:p w14:paraId="62603F6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IL4R</w:t>
            </w:r>
          </w:p>
        </w:tc>
        <w:tc>
          <w:tcPr>
            <w:tcW w:w="0" w:type="auto"/>
            <w:tcBorders>
              <w:right w:val="nil"/>
            </w:tcBorders>
            <w:shd w:val="clear" w:color="auto" w:fill="auto"/>
            <w:vAlign w:val="center"/>
          </w:tcPr>
          <w:p w14:paraId="216E354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Interleukin 4 Receptor</w:t>
            </w:r>
          </w:p>
        </w:tc>
      </w:tr>
      <w:tr w:rsidR="004756E1" w14:paraId="44C39EB8" w14:textId="77777777">
        <w:trPr>
          <w:trHeight w:val="327"/>
        </w:trPr>
        <w:tc>
          <w:tcPr>
            <w:tcW w:w="0" w:type="auto"/>
            <w:tcBorders>
              <w:left w:val="nil"/>
            </w:tcBorders>
            <w:shd w:val="clear" w:color="auto" w:fill="auto"/>
            <w:noWrap/>
            <w:vAlign w:val="center"/>
          </w:tcPr>
          <w:p w14:paraId="18540DF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ISG15</w:t>
            </w:r>
          </w:p>
        </w:tc>
        <w:tc>
          <w:tcPr>
            <w:tcW w:w="0" w:type="auto"/>
            <w:tcBorders>
              <w:right w:val="nil"/>
            </w:tcBorders>
            <w:shd w:val="clear" w:color="auto" w:fill="auto"/>
            <w:noWrap/>
            <w:vAlign w:val="center"/>
          </w:tcPr>
          <w:p w14:paraId="6BA8C61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ISG15 Ubiquitin Like Modifier</w:t>
            </w:r>
          </w:p>
        </w:tc>
      </w:tr>
      <w:tr w:rsidR="004756E1" w14:paraId="0F2159D7" w14:textId="77777777">
        <w:trPr>
          <w:trHeight w:val="327"/>
        </w:trPr>
        <w:tc>
          <w:tcPr>
            <w:tcW w:w="0" w:type="auto"/>
            <w:tcBorders>
              <w:left w:val="nil"/>
            </w:tcBorders>
            <w:shd w:val="clear" w:color="auto" w:fill="auto"/>
            <w:noWrap/>
            <w:vAlign w:val="center"/>
          </w:tcPr>
          <w:p w14:paraId="1FACCE3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ITGAM</w:t>
            </w:r>
          </w:p>
        </w:tc>
        <w:tc>
          <w:tcPr>
            <w:tcW w:w="0" w:type="auto"/>
            <w:tcBorders>
              <w:right w:val="nil"/>
            </w:tcBorders>
            <w:shd w:val="clear" w:color="auto" w:fill="auto"/>
            <w:vAlign w:val="center"/>
          </w:tcPr>
          <w:p w14:paraId="436EDD0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Integrin Subunit Alpha M</w:t>
            </w:r>
          </w:p>
        </w:tc>
      </w:tr>
      <w:tr w:rsidR="004756E1" w14:paraId="450DD6A1" w14:textId="77777777">
        <w:trPr>
          <w:trHeight w:val="327"/>
        </w:trPr>
        <w:tc>
          <w:tcPr>
            <w:tcW w:w="0" w:type="auto"/>
            <w:tcBorders>
              <w:left w:val="nil"/>
            </w:tcBorders>
            <w:shd w:val="clear" w:color="auto" w:fill="auto"/>
            <w:noWrap/>
            <w:vAlign w:val="center"/>
          </w:tcPr>
          <w:p w14:paraId="0D8044D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ITGB7</w:t>
            </w:r>
          </w:p>
        </w:tc>
        <w:tc>
          <w:tcPr>
            <w:tcW w:w="0" w:type="auto"/>
            <w:tcBorders>
              <w:right w:val="nil"/>
            </w:tcBorders>
            <w:shd w:val="clear" w:color="auto" w:fill="auto"/>
            <w:vAlign w:val="center"/>
          </w:tcPr>
          <w:p w14:paraId="0CDE3E6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Integrin Subunit Beta 7</w:t>
            </w:r>
          </w:p>
        </w:tc>
      </w:tr>
      <w:tr w:rsidR="004756E1" w14:paraId="6590109C" w14:textId="77777777">
        <w:trPr>
          <w:trHeight w:val="327"/>
        </w:trPr>
        <w:tc>
          <w:tcPr>
            <w:tcW w:w="0" w:type="auto"/>
            <w:tcBorders>
              <w:left w:val="nil"/>
            </w:tcBorders>
            <w:shd w:val="clear" w:color="auto" w:fill="auto"/>
            <w:noWrap/>
            <w:vAlign w:val="center"/>
          </w:tcPr>
          <w:p w14:paraId="3EEFC21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JCHAIN</w:t>
            </w:r>
          </w:p>
        </w:tc>
        <w:tc>
          <w:tcPr>
            <w:tcW w:w="0" w:type="auto"/>
            <w:tcBorders>
              <w:right w:val="nil"/>
            </w:tcBorders>
            <w:shd w:val="clear" w:color="auto" w:fill="auto"/>
            <w:vAlign w:val="center"/>
          </w:tcPr>
          <w:p w14:paraId="0EF4EF6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Joining Chain </w:t>
            </w:r>
            <w:proofErr w:type="gramStart"/>
            <w:r>
              <w:rPr>
                <w:rFonts w:ascii="Arial" w:eastAsia="宋体" w:hAnsi="Arial" w:cs="Arial"/>
                <w:kern w:val="2"/>
                <w:szCs w:val="24"/>
                <w:lang w:eastAsia="zh-CN"/>
              </w:rPr>
              <w:t>Of</w:t>
            </w:r>
            <w:proofErr w:type="gramEnd"/>
            <w:r>
              <w:rPr>
                <w:rFonts w:ascii="Arial" w:eastAsia="宋体" w:hAnsi="Arial" w:cs="Arial"/>
                <w:kern w:val="2"/>
                <w:szCs w:val="24"/>
                <w:lang w:eastAsia="zh-CN"/>
              </w:rPr>
              <w:t xml:space="preserve"> Multimeric IgA And IgM</w:t>
            </w:r>
          </w:p>
        </w:tc>
      </w:tr>
      <w:tr w:rsidR="004756E1" w14:paraId="0DAD449C" w14:textId="77777777">
        <w:trPr>
          <w:trHeight w:val="615"/>
        </w:trPr>
        <w:tc>
          <w:tcPr>
            <w:tcW w:w="0" w:type="auto"/>
            <w:tcBorders>
              <w:left w:val="nil"/>
            </w:tcBorders>
            <w:shd w:val="clear" w:color="auto" w:fill="auto"/>
            <w:noWrap/>
            <w:vAlign w:val="center"/>
          </w:tcPr>
          <w:p w14:paraId="62DA2F9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KIR2DL1</w:t>
            </w:r>
          </w:p>
        </w:tc>
        <w:tc>
          <w:tcPr>
            <w:tcW w:w="0" w:type="auto"/>
            <w:tcBorders>
              <w:right w:val="nil"/>
            </w:tcBorders>
            <w:shd w:val="clear" w:color="auto" w:fill="auto"/>
            <w:vAlign w:val="center"/>
          </w:tcPr>
          <w:p w14:paraId="6760F53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Killer Cell Immunoglobulin Like Receptor, Two Ig Domains </w:t>
            </w:r>
            <w:proofErr w:type="gramStart"/>
            <w:r>
              <w:rPr>
                <w:rFonts w:ascii="Arial" w:eastAsia="宋体" w:hAnsi="Arial" w:cs="Arial"/>
                <w:kern w:val="2"/>
                <w:szCs w:val="24"/>
                <w:lang w:eastAsia="zh-CN"/>
              </w:rPr>
              <w:t>And</w:t>
            </w:r>
            <w:proofErr w:type="gramEnd"/>
            <w:r>
              <w:rPr>
                <w:rFonts w:ascii="Arial" w:eastAsia="宋体" w:hAnsi="Arial" w:cs="Arial"/>
                <w:kern w:val="2"/>
                <w:szCs w:val="24"/>
                <w:lang w:eastAsia="zh-CN"/>
              </w:rPr>
              <w:t xml:space="preserve"> Long Cytoplasmic Tail 1</w:t>
            </w:r>
          </w:p>
        </w:tc>
      </w:tr>
      <w:tr w:rsidR="004756E1" w14:paraId="66B542F8" w14:textId="77777777">
        <w:trPr>
          <w:trHeight w:val="600"/>
        </w:trPr>
        <w:tc>
          <w:tcPr>
            <w:tcW w:w="0" w:type="auto"/>
            <w:tcBorders>
              <w:left w:val="nil"/>
            </w:tcBorders>
            <w:shd w:val="clear" w:color="auto" w:fill="auto"/>
            <w:noWrap/>
            <w:vAlign w:val="center"/>
          </w:tcPr>
          <w:p w14:paraId="4B2DDC8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KIR2DL3</w:t>
            </w:r>
          </w:p>
        </w:tc>
        <w:tc>
          <w:tcPr>
            <w:tcW w:w="0" w:type="auto"/>
            <w:tcBorders>
              <w:right w:val="nil"/>
            </w:tcBorders>
            <w:shd w:val="clear" w:color="auto" w:fill="auto"/>
            <w:vAlign w:val="center"/>
          </w:tcPr>
          <w:p w14:paraId="3972084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Killer Cell Immunoglobulin Like Receptor, Two Ig Domains </w:t>
            </w:r>
            <w:proofErr w:type="gramStart"/>
            <w:r>
              <w:rPr>
                <w:rFonts w:ascii="Arial" w:eastAsia="宋体" w:hAnsi="Arial" w:cs="Arial"/>
                <w:kern w:val="2"/>
                <w:szCs w:val="24"/>
                <w:lang w:eastAsia="zh-CN"/>
              </w:rPr>
              <w:t>And</w:t>
            </w:r>
            <w:proofErr w:type="gramEnd"/>
            <w:r>
              <w:rPr>
                <w:rFonts w:ascii="Arial" w:eastAsia="宋体" w:hAnsi="Arial" w:cs="Arial"/>
                <w:kern w:val="2"/>
                <w:szCs w:val="24"/>
                <w:lang w:eastAsia="zh-CN"/>
              </w:rPr>
              <w:t xml:space="preserve"> Long Cytoplasmic Tail 3</w:t>
            </w:r>
          </w:p>
        </w:tc>
      </w:tr>
      <w:tr w:rsidR="004756E1" w14:paraId="32353EBD" w14:textId="77777777">
        <w:trPr>
          <w:trHeight w:val="312"/>
        </w:trPr>
        <w:tc>
          <w:tcPr>
            <w:tcW w:w="0" w:type="auto"/>
            <w:tcBorders>
              <w:left w:val="nil"/>
            </w:tcBorders>
            <w:shd w:val="clear" w:color="auto" w:fill="auto"/>
            <w:noWrap/>
            <w:vAlign w:val="center"/>
          </w:tcPr>
          <w:p w14:paraId="52D70B7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KLRF1</w:t>
            </w:r>
          </w:p>
        </w:tc>
        <w:tc>
          <w:tcPr>
            <w:tcW w:w="0" w:type="auto"/>
            <w:tcBorders>
              <w:right w:val="nil"/>
            </w:tcBorders>
            <w:shd w:val="clear" w:color="auto" w:fill="auto"/>
            <w:noWrap/>
            <w:vAlign w:val="center"/>
          </w:tcPr>
          <w:p w14:paraId="1EE0D41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Killer Cell Lectin Like Receptor F1</w:t>
            </w:r>
          </w:p>
        </w:tc>
      </w:tr>
      <w:tr w:rsidR="004756E1" w14:paraId="689FDD54" w14:textId="77777777">
        <w:trPr>
          <w:trHeight w:val="327"/>
        </w:trPr>
        <w:tc>
          <w:tcPr>
            <w:tcW w:w="0" w:type="auto"/>
            <w:tcBorders>
              <w:left w:val="nil"/>
            </w:tcBorders>
            <w:shd w:val="clear" w:color="auto" w:fill="auto"/>
            <w:noWrap/>
            <w:vAlign w:val="center"/>
          </w:tcPr>
          <w:p w14:paraId="3FB49DF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lastRenderedPageBreak/>
              <w:t>LAG3</w:t>
            </w:r>
          </w:p>
        </w:tc>
        <w:tc>
          <w:tcPr>
            <w:tcW w:w="0" w:type="auto"/>
            <w:tcBorders>
              <w:right w:val="nil"/>
            </w:tcBorders>
            <w:shd w:val="clear" w:color="auto" w:fill="auto"/>
            <w:vAlign w:val="center"/>
          </w:tcPr>
          <w:p w14:paraId="0F1D0D9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Lymphocyte Activating 3</w:t>
            </w:r>
          </w:p>
        </w:tc>
      </w:tr>
      <w:tr w:rsidR="004756E1" w14:paraId="60479923" w14:textId="77777777">
        <w:trPr>
          <w:trHeight w:val="327"/>
        </w:trPr>
        <w:tc>
          <w:tcPr>
            <w:tcW w:w="0" w:type="auto"/>
            <w:tcBorders>
              <w:left w:val="nil"/>
            </w:tcBorders>
            <w:shd w:val="clear" w:color="auto" w:fill="auto"/>
            <w:noWrap/>
            <w:vAlign w:val="center"/>
          </w:tcPr>
          <w:p w14:paraId="57FAE08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LEF1</w:t>
            </w:r>
          </w:p>
        </w:tc>
        <w:tc>
          <w:tcPr>
            <w:tcW w:w="0" w:type="auto"/>
            <w:tcBorders>
              <w:right w:val="nil"/>
            </w:tcBorders>
            <w:shd w:val="clear" w:color="auto" w:fill="auto"/>
            <w:vAlign w:val="center"/>
          </w:tcPr>
          <w:p w14:paraId="4E85061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Lymphoid Enhancer Binding Factor 1</w:t>
            </w:r>
          </w:p>
        </w:tc>
      </w:tr>
      <w:tr w:rsidR="004756E1" w14:paraId="705D1251" w14:textId="77777777">
        <w:trPr>
          <w:trHeight w:val="615"/>
        </w:trPr>
        <w:tc>
          <w:tcPr>
            <w:tcW w:w="0" w:type="auto"/>
            <w:tcBorders>
              <w:left w:val="nil"/>
            </w:tcBorders>
            <w:shd w:val="clear" w:color="auto" w:fill="auto"/>
            <w:noWrap/>
            <w:vAlign w:val="center"/>
          </w:tcPr>
          <w:p w14:paraId="35CACC6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LRMP(IRAG2)</w:t>
            </w:r>
          </w:p>
        </w:tc>
        <w:tc>
          <w:tcPr>
            <w:tcW w:w="0" w:type="auto"/>
            <w:tcBorders>
              <w:right w:val="nil"/>
            </w:tcBorders>
            <w:shd w:val="clear" w:color="auto" w:fill="auto"/>
            <w:vAlign w:val="center"/>
          </w:tcPr>
          <w:p w14:paraId="40113CF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Inositol 1,4,5-Triphosphate Receptor Associated 2</w:t>
            </w:r>
          </w:p>
        </w:tc>
      </w:tr>
      <w:tr w:rsidR="004756E1" w14:paraId="0A8A96EC" w14:textId="77777777">
        <w:trPr>
          <w:trHeight w:val="327"/>
        </w:trPr>
        <w:tc>
          <w:tcPr>
            <w:tcW w:w="0" w:type="auto"/>
            <w:tcBorders>
              <w:left w:val="nil"/>
            </w:tcBorders>
            <w:shd w:val="clear" w:color="auto" w:fill="auto"/>
            <w:noWrap/>
            <w:vAlign w:val="center"/>
          </w:tcPr>
          <w:p w14:paraId="3D94A2E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LTB</w:t>
            </w:r>
          </w:p>
        </w:tc>
        <w:tc>
          <w:tcPr>
            <w:tcW w:w="0" w:type="auto"/>
            <w:tcBorders>
              <w:right w:val="nil"/>
            </w:tcBorders>
            <w:shd w:val="clear" w:color="auto" w:fill="auto"/>
            <w:vAlign w:val="center"/>
          </w:tcPr>
          <w:p w14:paraId="0A3ABDA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Lymphotoxin Beta</w:t>
            </w:r>
          </w:p>
        </w:tc>
      </w:tr>
      <w:tr w:rsidR="004756E1" w14:paraId="02D18F71" w14:textId="77777777">
        <w:trPr>
          <w:trHeight w:val="312"/>
        </w:trPr>
        <w:tc>
          <w:tcPr>
            <w:tcW w:w="0" w:type="auto"/>
            <w:tcBorders>
              <w:left w:val="nil"/>
            </w:tcBorders>
            <w:shd w:val="clear" w:color="auto" w:fill="auto"/>
            <w:noWrap/>
            <w:vAlign w:val="center"/>
          </w:tcPr>
          <w:p w14:paraId="01CC9AC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LYZ</w:t>
            </w:r>
          </w:p>
        </w:tc>
        <w:tc>
          <w:tcPr>
            <w:tcW w:w="0" w:type="auto"/>
            <w:tcBorders>
              <w:right w:val="nil"/>
            </w:tcBorders>
            <w:shd w:val="clear" w:color="auto" w:fill="auto"/>
            <w:vAlign w:val="center"/>
          </w:tcPr>
          <w:p w14:paraId="2159886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Lysozyme</w:t>
            </w:r>
          </w:p>
        </w:tc>
      </w:tr>
      <w:tr w:rsidR="004756E1" w14:paraId="19918507" w14:textId="77777777">
        <w:trPr>
          <w:trHeight w:val="312"/>
        </w:trPr>
        <w:tc>
          <w:tcPr>
            <w:tcW w:w="0" w:type="auto"/>
            <w:tcBorders>
              <w:left w:val="nil"/>
            </w:tcBorders>
            <w:shd w:val="clear" w:color="auto" w:fill="auto"/>
            <w:noWrap/>
            <w:vAlign w:val="center"/>
          </w:tcPr>
          <w:p w14:paraId="3C788DE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MYADM</w:t>
            </w:r>
          </w:p>
        </w:tc>
        <w:tc>
          <w:tcPr>
            <w:tcW w:w="0" w:type="auto"/>
            <w:tcBorders>
              <w:right w:val="nil"/>
            </w:tcBorders>
            <w:shd w:val="clear" w:color="auto" w:fill="auto"/>
            <w:vAlign w:val="center"/>
          </w:tcPr>
          <w:p w14:paraId="77E7FAE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Myeloid Associated Differentiation Marker</w:t>
            </w:r>
          </w:p>
        </w:tc>
      </w:tr>
      <w:tr w:rsidR="004756E1" w14:paraId="47E1E0B5" w14:textId="77777777">
        <w:trPr>
          <w:trHeight w:val="327"/>
        </w:trPr>
        <w:tc>
          <w:tcPr>
            <w:tcW w:w="0" w:type="auto"/>
            <w:tcBorders>
              <w:left w:val="nil"/>
            </w:tcBorders>
            <w:shd w:val="clear" w:color="auto" w:fill="auto"/>
            <w:noWrap/>
            <w:vAlign w:val="center"/>
          </w:tcPr>
          <w:p w14:paraId="7EA922F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MYC</w:t>
            </w:r>
          </w:p>
        </w:tc>
        <w:tc>
          <w:tcPr>
            <w:tcW w:w="0" w:type="auto"/>
            <w:tcBorders>
              <w:right w:val="nil"/>
            </w:tcBorders>
            <w:shd w:val="clear" w:color="auto" w:fill="auto"/>
            <w:noWrap/>
            <w:vAlign w:val="center"/>
          </w:tcPr>
          <w:p w14:paraId="39B09F7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MYC Proto-Oncogene</w:t>
            </w:r>
          </w:p>
        </w:tc>
      </w:tr>
      <w:tr w:rsidR="004756E1" w14:paraId="053DBC97" w14:textId="77777777">
        <w:trPr>
          <w:trHeight w:val="327"/>
        </w:trPr>
        <w:tc>
          <w:tcPr>
            <w:tcW w:w="0" w:type="auto"/>
            <w:tcBorders>
              <w:left w:val="nil"/>
            </w:tcBorders>
            <w:shd w:val="clear" w:color="auto" w:fill="auto"/>
            <w:noWrap/>
            <w:vAlign w:val="center"/>
          </w:tcPr>
          <w:p w14:paraId="3F76691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NAMPT</w:t>
            </w:r>
          </w:p>
        </w:tc>
        <w:tc>
          <w:tcPr>
            <w:tcW w:w="0" w:type="auto"/>
            <w:tcBorders>
              <w:right w:val="nil"/>
            </w:tcBorders>
            <w:shd w:val="clear" w:color="auto" w:fill="auto"/>
            <w:vAlign w:val="center"/>
          </w:tcPr>
          <w:p w14:paraId="3CAAF31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Nicotinamide </w:t>
            </w:r>
            <w:proofErr w:type="spellStart"/>
            <w:r>
              <w:rPr>
                <w:rFonts w:ascii="Arial" w:eastAsia="宋体" w:hAnsi="Arial" w:cs="Arial"/>
                <w:kern w:val="2"/>
                <w:szCs w:val="24"/>
                <w:lang w:eastAsia="zh-CN"/>
              </w:rPr>
              <w:t>Phosphoribosyltransferase</w:t>
            </w:r>
            <w:proofErr w:type="spellEnd"/>
          </w:p>
        </w:tc>
      </w:tr>
      <w:tr w:rsidR="004756E1" w14:paraId="0FB8A05C" w14:textId="77777777">
        <w:trPr>
          <w:trHeight w:val="312"/>
        </w:trPr>
        <w:tc>
          <w:tcPr>
            <w:tcW w:w="0" w:type="auto"/>
            <w:tcBorders>
              <w:left w:val="nil"/>
            </w:tcBorders>
            <w:shd w:val="clear" w:color="auto" w:fill="auto"/>
            <w:noWrap/>
            <w:vAlign w:val="center"/>
          </w:tcPr>
          <w:p w14:paraId="2C78958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NCAM1</w:t>
            </w:r>
          </w:p>
        </w:tc>
        <w:tc>
          <w:tcPr>
            <w:tcW w:w="0" w:type="auto"/>
            <w:tcBorders>
              <w:right w:val="nil"/>
            </w:tcBorders>
            <w:shd w:val="clear" w:color="auto" w:fill="auto"/>
            <w:vAlign w:val="center"/>
          </w:tcPr>
          <w:p w14:paraId="290DC12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Neural Cell Adhesion Molecule 1</w:t>
            </w:r>
          </w:p>
        </w:tc>
      </w:tr>
      <w:tr w:rsidR="004756E1" w14:paraId="74072D2A" w14:textId="77777777">
        <w:trPr>
          <w:trHeight w:val="312"/>
        </w:trPr>
        <w:tc>
          <w:tcPr>
            <w:tcW w:w="0" w:type="auto"/>
            <w:tcBorders>
              <w:left w:val="nil"/>
            </w:tcBorders>
            <w:shd w:val="clear" w:color="auto" w:fill="auto"/>
            <w:noWrap/>
            <w:vAlign w:val="center"/>
          </w:tcPr>
          <w:p w14:paraId="38ECA81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NEAT1</w:t>
            </w:r>
          </w:p>
        </w:tc>
        <w:tc>
          <w:tcPr>
            <w:tcW w:w="0" w:type="auto"/>
            <w:tcBorders>
              <w:right w:val="nil"/>
            </w:tcBorders>
            <w:shd w:val="clear" w:color="auto" w:fill="auto"/>
            <w:vAlign w:val="center"/>
          </w:tcPr>
          <w:p w14:paraId="69F841F4"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Nuclear Paraspeckle Assembly Transcript 1</w:t>
            </w:r>
          </w:p>
        </w:tc>
      </w:tr>
      <w:tr w:rsidR="004756E1" w14:paraId="017DEEDE" w14:textId="77777777">
        <w:trPr>
          <w:trHeight w:val="615"/>
        </w:trPr>
        <w:tc>
          <w:tcPr>
            <w:tcW w:w="0" w:type="auto"/>
            <w:tcBorders>
              <w:left w:val="nil"/>
            </w:tcBorders>
            <w:shd w:val="clear" w:color="auto" w:fill="auto"/>
            <w:noWrap/>
            <w:vAlign w:val="center"/>
          </w:tcPr>
          <w:p w14:paraId="525CAA4E"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NR4A1-3</w:t>
            </w:r>
          </w:p>
        </w:tc>
        <w:tc>
          <w:tcPr>
            <w:tcW w:w="0" w:type="auto"/>
            <w:tcBorders>
              <w:right w:val="nil"/>
            </w:tcBorders>
            <w:shd w:val="clear" w:color="auto" w:fill="auto"/>
            <w:vAlign w:val="center"/>
          </w:tcPr>
          <w:p w14:paraId="47FE4A8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Nuclear Receptor Subfamily 4 Group A Member 1-3</w:t>
            </w:r>
          </w:p>
        </w:tc>
      </w:tr>
      <w:tr w:rsidR="004756E1" w14:paraId="79E423C7" w14:textId="77777777">
        <w:trPr>
          <w:trHeight w:val="327"/>
        </w:trPr>
        <w:tc>
          <w:tcPr>
            <w:tcW w:w="0" w:type="auto"/>
            <w:tcBorders>
              <w:left w:val="nil"/>
            </w:tcBorders>
            <w:shd w:val="clear" w:color="auto" w:fill="auto"/>
            <w:noWrap/>
            <w:vAlign w:val="center"/>
          </w:tcPr>
          <w:p w14:paraId="57417B9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NRP1</w:t>
            </w:r>
          </w:p>
        </w:tc>
        <w:tc>
          <w:tcPr>
            <w:tcW w:w="0" w:type="auto"/>
            <w:tcBorders>
              <w:right w:val="nil"/>
            </w:tcBorders>
            <w:shd w:val="clear" w:color="auto" w:fill="auto"/>
            <w:vAlign w:val="center"/>
          </w:tcPr>
          <w:p w14:paraId="062FFC06" w14:textId="77777777" w:rsidR="004756E1" w:rsidRDefault="00000000">
            <w:pPr>
              <w:widowControl w:val="0"/>
              <w:spacing w:line="480" w:lineRule="auto"/>
              <w:jc w:val="both"/>
              <w:rPr>
                <w:rFonts w:ascii="Arial" w:eastAsia="宋体" w:hAnsi="Arial" w:cs="Arial"/>
                <w:kern w:val="2"/>
                <w:szCs w:val="24"/>
                <w:lang w:eastAsia="zh-CN"/>
              </w:rPr>
            </w:pPr>
            <w:proofErr w:type="spellStart"/>
            <w:r>
              <w:rPr>
                <w:rFonts w:ascii="Arial" w:eastAsia="宋体" w:hAnsi="Arial" w:cs="Arial"/>
                <w:kern w:val="2"/>
                <w:szCs w:val="24"/>
                <w:lang w:eastAsia="zh-CN"/>
              </w:rPr>
              <w:t>Neuropilin</w:t>
            </w:r>
            <w:proofErr w:type="spellEnd"/>
            <w:r>
              <w:rPr>
                <w:rFonts w:ascii="Arial" w:eastAsia="宋体" w:hAnsi="Arial" w:cs="Arial"/>
                <w:kern w:val="2"/>
                <w:szCs w:val="24"/>
                <w:lang w:eastAsia="zh-CN"/>
              </w:rPr>
              <w:t xml:space="preserve"> 1</w:t>
            </w:r>
          </w:p>
        </w:tc>
      </w:tr>
      <w:tr w:rsidR="004756E1" w14:paraId="0C1442B0" w14:textId="77777777">
        <w:trPr>
          <w:trHeight w:val="312"/>
        </w:trPr>
        <w:tc>
          <w:tcPr>
            <w:tcW w:w="0" w:type="auto"/>
            <w:tcBorders>
              <w:left w:val="nil"/>
            </w:tcBorders>
            <w:shd w:val="clear" w:color="auto" w:fill="auto"/>
            <w:noWrap/>
            <w:vAlign w:val="center"/>
          </w:tcPr>
          <w:p w14:paraId="403D92F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PDCD1</w:t>
            </w:r>
          </w:p>
        </w:tc>
        <w:tc>
          <w:tcPr>
            <w:tcW w:w="0" w:type="auto"/>
            <w:tcBorders>
              <w:right w:val="nil"/>
            </w:tcBorders>
            <w:shd w:val="clear" w:color="auto" w:fill="auto"/>
            <w:vAlign w:val="center"/>
          </w:tcPr>
          <w:p w14:paraId="153ACE9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Programmed Cell Death 1</w:t>
            </w:r>
          </w:p>
        </w:tc>
      </w:tr>
      <w:tr w:rsidR="004756E1" w14:paraId="63954929" w14:textId="77777777">
        <w:trPr>
          <w:trHeight w:val="312"/>
        </w:trPr>
        <w:tc>
          <w:tcPr>
            <w:tcW w:w="0" w:type="auto"/>
            <w:tcBorders>
              <w:left w:val="nil"/>
            </w:tcBorders>
            <w:shd w:val="clear" w:color="auto" w:fill="auto"/>
            <w:noWrap/>
            <w:vAlign w:val="center"/>
          </w:tcPr>
          <w:p w14:paraId="004F068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PDL1(CD274)</w:t>
            </w:r>
          </w:p>
        </w:tc>
        <w:tc>
          <w:tcPr>
            <w:tcW w:w="0" w:type="auto"/>
            <w:tcBorders>
              <w:right w:val="nil"/>
            </w:tcBorders>
            <w:shd w:val="clear" w:color="auto" w:fill="auto"/>
            <w:noWrap/>
            <w:vAlign w:val="center"/>
          </w:tcPr>
          <w:p w14:paraId="72B9F91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CD274 Molecule</w:t>
            </w:r>
          </w:p>
        </w:tc>
      </w:tr>
      <w:tr w:rsidR="004756E1" w14:paraId="5AC701A4" w14:textId="77777777">
        <w:trPr>
          <w:trHeight w:val="312"/>
        </w:trPr>
        <w:tc>
          <w:tcPr>
            <w:tcW w:w="0" w:type="auto"/>
            <w:tcBorders>
              <w:left w:val="nil"/>
            </w:tcBorders>
            <w:shd w:val="clear" w:color="auto" w:fill="auto"/>
            <w:noWrap/>
            <w:vAlign w:val="center"/>
          </w:tcPr>
          <w:p w14:paraId="71248A7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PDL2(PDCD1LG2)</w:t>
            </w:r>
          </w:p>
        </w:tc>
        <w:tc>
          <w:tcPr>
            <w:tcW w:w="0" w:type="auto"/>
            <w:tcBorders>
              <w:right w:val="nil"/>
            </w:tcBorders>
            <w:shd w:val="clear" w:color="auto" w:fill="auto"/>
            <w:noWrap/>
            <w:vAlign w:val="center"/>
          </w:tcPr>
          <w:p w14:paraId="21E1495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Programmed Cell Death 1 Ligand 2</w:t>
            </w:r>
          </w:p>
        </w:tc>
      </w:tr>
      <w:tr w:rsidR="004756E1" w14:paraId="26A37FA2" w14:textId="77777777">
        <w:trPr>
          <w:trHeight w:val="327"/>
        </w:trPr>
        <w:tc>
          <w:tcPr>
            <w:tcW w:w="0" w:type="auto"/>
            <w:tcBorders>
              <w:left w:val="nil"/>
            </w:tcBorders>
            <w:shd w:val="clear" w:color="auto" w:fill="auto"/>
            <w:noWrap/>
            <w:vAlign w:val="center"/>
          </w:tcPr>
          <w:p w14:paraId="1F96E08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PRF1</w:t>
            </w:r>
          </w:p>
        </w:tc>
        <w:tc>
          <w:tcPr>
            <w:tcW w:w="0" w:type="auto"/>
            <w:tcBorders>
              <w:right w:val="nil"/>
            </w:tcBorders>
            <w:shd w:val="clear" w:color="auto" w:fill="auto"/>
            <w:noWrap/>
            <w:vAlign w:val="center"/>
          </w:tcPr>
          <w:p w14:paraId="7A30366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Perforin 1</w:t>
            </w:r>
          </w:p>
        </w:tc>
      </w:tr>
      <w:tr w:rsidR="004756E1" w14:paraId="062D0778" w14:textId="77777777">
        <w:trPr>
          <w:trHeight w:val="615"/>
        </w:trPr>
        <w:tc>
          <w:tcPr>
            <w:tcW w:w="0" w:type="auto"/>
            <w:tcBorders>
              <w:left w:val="nil"/>
            </w:tcBorders>
            <w:shd w:val="clear" w:color="auto" w:fill="auto"/>
            <w:noWrap/>
            <w:vAlign w:val="center"/>
          </w:tcPr>
          <w:p w14:paraId="6964338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PTPRC</w:t>
            </w:r>
          </w:p>
        </w:tc>
        <w:tc>
          <w:tcPr>
            <w:tcW w:w="0" w:type="auto"/>
            <w:tcBorders>
              <w:right w:val="nil"/>
            </w:tcBorders>
            <w:shd w:val="clear" w:color="auto" w:fill="auto"/>
            <w:vAlign w:val="center"/>
          </w:tcPr>
          <w:p w14:paraId="4418CAE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Protein Tyrosine Phosphatase Receptor Type C</w:t>
            </w:r>
          </w:p>
        </w:tc>
      </w:tr>
      <w:tr w:rsidR="004756E1" w14:paraId="6DEA2813" w14:textId="77777777">
        <w:trPr>
          <w:trHeight w:val="327"/>
        </w:trPr>
        <w:tc>
          <w:tcPr>
            <w:tcW w:w="0" w:type="auto"/>
            <w:tcBorders>
              <w:left w:val="nil"/>
            </w:tcBorders>
            <w:shd w:val="clear" w:color="auto" w:fill="auto"/>
            <w:noWrap/>
            <w:vAlign w:val="center"/>
          </w:tcPr>
          <w:p w14:paraId="08842A4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RPL17</w:t>
            </w:r>
          </w:p>
        </w:tc>
        <w:tc>
          <w:tcPr>
            <w:tcW w:w="0" w:type="auto"/>
            <w:tcBorders>
              <w:right w:val="nil"/>
            </w:tcBorders>
            <w:shd w:val="clear" w:color="auto" w:fill="auto"/>
            <w:vAlign w:val="center"/>
          </w:tcPr>
          <w:p w14:paraId="5156117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Ribosomal Protein L17</w:t>
            </w:r>
          </w:p>
        </w:tc>
      </w:tr>
      <w:tr w:rsidR="004756E1" w14:paraId="3860AA48" w14:textId="77777777">
        <w:trPr>
          <w:trHeight w:val="327"/>
        </w:trPr>
        <w:tc>
          <w:tcPr>
            <w:tcW w:w="0" w:type="auto"/>
            <w:tcBorders>
              <w:left w:val="nil"/>
            </w:tcBorders>
            <w:shd w:val="clear" w:color="auto" w:fill="auto"/>
            <w:noWrap/>
            <w:vAlign w:val="center"/>
          </w:tcPr>
          <w:p w14:paraId="4B10532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RPL26</w:t>
            </w:r>
          </w:p>
        </w:tc>
        <w:tc>
          <w:tcPr>
            <w:tcW w:w="0" w:type="auto"/>
            <w:tcBorders>
              <w:right w:val="nil"/>
            </w:tcBorders>
            <w:shd w:val="clear" w:color="auto" w:fill="auto"/>
            <w:vAlign w:val="center"/>
          </w:tcPr>
          <w:p w14:paraId="4C53729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Ribosomal Protein L26</w:t>
            </w:r>
          </w:p>
        </w:tc>
      </w:tr>
      <w:tr w:rsidR="004756E1" w14:paraId="2A83E9EC" w14:textId="77777777">
        <w:trPr>
          <w:trHeight w:val="327"/>
        </w:trPr>
        <w:tc>
          <w:tcPr>
            <w:tcW w:w="0" w:type="auto"/>
            <w:tcBorders>
              <w:left w:val="nil"/>
            </w:tcBorders>
            <w:shd w:val="clear" w:color="auto" w:fill="auto"/>
            <w:noWrap/>
            <w:vAlign w:val="center"/>
          </w:tcPr>
          <w:p w14:paraId="6F715D4D"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RPL36</w:t>
            </w:r>
          </w:p>
        </w:tc>
        <w:tc>
          <w:tcPr>
            <w:tcW w:w="0" w:type="auto"/>
            <w:tcBorders>
              <w:right w:val="nil"/>
            </w:tcBorders>
            <w:shd w:val="clear" w:color="auto" w:fill="auto"/>
            <w:vAlign w:val="center"/>
          </w:tcPr>
          <w:p w14:paraId="6B15484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Ribosomal Protein L36</w:t>
            </w:r>
          </w:p>
        </w:tc>
      </w:tr>
      <w:tr w:rsidR="004756E1" w14:paraId="09195F3B" w14:textId="77777777">
        <w:trPr>
          <w:trHeight w:val="327"/>
        </w:trPr>
        <w:tc>
          <w:tcPr>
            <w:tcW w:w="0" w:type="auto"/>
            <w:tcBorders>
              <w:left w:val="nil"/>
            </w:tcBorders>
            <w:shd w:val="clear" w:color="auto" w:fill="auto"/>
            <w:noWrap/>
            <w:vAlign w:val="center"/>
          </w:tcPr>
          <w:p w14:paraId="21B1D9E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RPS2</w:t>
            </w:r>
          </w:p>
        </w:tc>
        <w:tc>
          <w:tcPr>
            <w:tcW w:w="0" w:type="auto"/>
            <w:tcBorders>
              <w:right w:val="nil"/>
            </w:tcBorders>
            <w:shd w:val="clear" w:color="auto" w:fill="auto"/>
            <w:vAlign w:val="center"/>
          </w:tcPr>
          <w:p w14:paraId="3F0049B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Ribosomal Protein S2</w:t>
            </w:r>
          </w:p>
        </w:tc>
      </w:tr>
      <w:tr w:rsidR="004756E1" w14:paraId="3D89B477" w14:textId="77777777">
        <w:trPr>
          <w:trHeight w:val="327"/>
        </w:trPr>
        <w:tc>
          <w:tcPr>
            <w:tcW w:w="0" w:type="auto"/>
            <w:tcBorders>
              <w:left w:val="nil"/>
            </w:tcBorders>
            <w:shd w:val="clear" w:color="auto" w:fill="auto"/>
            <w:noWrap/>
            <w:vAlign w:val="center"/>
          </w:tcPr>
          <w:p w14:paraId="2D671B2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RPS4X</w:t>
            </w:r>
          </w:p>
        </w:tc>
        <w:tc>
          <w:tcPr>
            <w:tcW w:w="0" w:type="auto"/>
            <w:tcBorders>
              <w:right w:val="nil"/>
            </w:tcBorders>
            <w:shd w:val="clear" w:color="auto" w:fill="auto"/>
            <w:vAlign w:val="center"/>
          </w:tcPr>
          <w:p w14:paraId="678A3E6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Ribosomal Protein S4 X-Linked</w:t>
            </w:r>
          </w:p>
        </w:tc>
      </w:tr>
      <w:tr w:rsidR="004756E1" w14:paraId="400D3427" w14:textId="77777777">
        <w:trPr>
          <w:trHeight w:val="327"/>
        </w:trPr>
        <w:tc>
          <w:tcPr>
            <w:tcW w:w="0" w:type="auto"/>
            <w:tcBorders>
              <w:left w:val="nil"/>
            </w:tcBorders>
            <w:shd w:val="clear" w:color="auto" w:fill="auto"/>
            <w:noWrap/>
            <w:vAlign w:val="center"/>
          </w:tcPr>
          <w:p w14:paraId="66DCFD0A"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S100A12</w:t>
            </w:r>
          </w:p>
        </w:tc>
        <w:tc>
          <w:tcPr>
            <w:tcW w:w="0" w:type="auto"/>
            <w:tcBorders>
              <w:right w:val="nil"/>
            </w:tcBorders>
            <w:shd w:val="clear" w:color="auto" w:fill="auto"/>
            <w:vAlign w:val="center"/>
          </w:tcPr>
          <w:p w14:paraId="46E4513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S100 Calcium Binding Protein A12</w:t>
            </w:r>
          </w:p>
        </w:tc>
      </w:tr>
      <w:tr w:rsidR="004756E1" w14:paraId="54D2FE2D" w14:textId="77777777">
        <w:trPr>
          <w:trHeight w:val="327"/>
        </w:trPr>
        <w:tc>
          <w:tcPr>
            <w:tcW w:w="0" w:type="auto"/>
            <w:tcBorders>
              <w:left w:val="nil"/>
            </w:tcBorders>
            <w:shd w:val="clear" w:color="auto" w:fill="auto"/>
            <w:noWrap/>
            <w:vAlign w:val="center"/>
          </w:tcPr>
          <w:p w14:paraId="55968F5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S100A9</w:t>
            </w:r>
          </w:p>
        </w:tc>
        <w:tc>
          <w:tcPr>
            <w:tcW w:w="0" w:type="auto"/>
            <w:tcBorders>
              <w:right w:val="nil"/>
            </w:tcBorders>
            <w:shd w:val="clear" w:color="auto" w:fill="auto"/>
            <w:vAlign w:val="center"/>
          </w:tcPr>
          <w:p w14:paraId="0C05C7E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S100 Calcium Binding Protein A9</w:t>
            </w:r>
          </w:p>
        </w:tc>
      </w:tr>
      <w:tr w:rsidR="004756E1" w14:paraId="7BBD0A2E" w14:textId="77777777">
        <w:trPr>
          <w:trHeight w:val="327"/>
        </w:trPr>
        <w:tc>
          <w:tcPr>
            <w:tcW w:w="0" w:type="auto"/>
            <w:tcBorders>
              <w:left w:val="nil"/>
            </w:tcBorders>
            <w:shd w:val="clear" w:color="auto" w:fill="auto"/>
            <w:noWrap/>
            <w:vAlign w:val="center"/>
          </w:tcPr>
          <w:p w14:paraId="3D6DD79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lastRenderedPageBreak/>
              <w:t>SDC1</w:t>
            </w:r>
          </w:p>
        </w:tc>
        <w:tc>
          <w:tcPr>
            <w:tcW w:w="0" w:type="auto"/>
            <w:tcBorders>
              <w:right w:val="nil"/>
            </w:tcBorders>
            <w:shd w:val="clear" w:color="auto" w:fill="auto"/>
            <w:vAlign w:val="center"/>
          </w:tcPr>
          <w:p w14:paraId="39F4B47E" w14:textId="77777777" w:rsidR="004756E1" w:rsidRDefault="00000000">
            <w:pPr>
              <w:widowControl w:val="0"/>
              <w:spacing w:line="480" w:lineRule="auto"/>
              <w:jc w:val="both"/>
              <w:rPr>
                <w:rFonts w:ascii="Arial" w:eastAsia="宋体" w:hAnsi="Arial" w:cs="Arial"/>
                <w:kern w:val="2"/>
                <w:szCs w:val="24"/>
                <w:lang w:eastAsia="zh-CN"/>
              </w:rPr>
            </w:pPr>
            <w:proofErr w:type="spellStart"/>
            <w:r>
              <w:rPr>
                <w:rFonts w:ascii="Arial" w:eastAsia="宋体" w:hAnsi="Arial" w:cs="Arial"/>
                <w:kern w:val="2"/>
                <w:szCs w:val="24"/>
                <w:lang w:eastAsia="zh-CN"/>
              </w:rPr>
              <w:t>Syndecan</w:t>
            </w:r>
            <w:proofErr w:type="spellEnd"/>
            <w:r>
              <w:rPr>
                <w:rFonts w:ascii="Arial" w:eastAsia="宋体" w:hAnsi="Arial" w:cs="Arial"/>
                <w:kern w:val="2"/>
                <w:szCs w:val="24"/>
                <w:lang w:eastAsia="zh-CN"/>
              </w:rPr>
              <w:t xml:space="preserve"> 1</w:t>
            </w:r>
          </w:p>
        </w:tc>
      </w:tr>
      <w:tr w:rsidR="004756E1" w14:paraId="3CB6E7AD" w14:textId="77777777">
        <w:trPr>
          <w:trHeight w:val="312"/>
        </w:trPr>
        <w:tc>
          <w:tcPr>
            <w:tcW w:w="0" w:type="auto"/>
            <w:tcBorders>
              <w:left w:val="nil"/>
            </w:tcBorders>
            <w:shd w:val="clear" w:color="auto" w:fill="auto"/>
            <w:noWrap/>
            <w:vAlign w:val="center"/>
          </w:tcPr>
          <w:p w14:paraId="1E3C80B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SPN</w:t>
            </w:r>
          </w:p>
        </w:tc>
        <w:tc>
          <w:tcPr>
            <w:tcW w:w="0" w:type="auto"/>
            <w:tcBorders>
              <w:right w:val="nil"/>
            </w:tcBorders>
            <w:shd w:val="clear" w:color="auto" w:fill="auto"/>
            <w:vAlign w:val="center"/>
          </w:tcPr>
          <w:p w14:paraId="1221FB6B" w14:textId="77777777" w:rsidR="004756E1" w:rsidRDefault="00000000">
            <w:pPr>
              <w:widowControl w:val="0"/>
              <w:spacing w:line="480" w:lineRule="auto"/>
              <w:jc w:val="both"/>
              <w:rPr>
                <w:rFonts w:ascii="Arial" w:eastAsia="宋体" w:hAnsi="Arial" w:cs="Arial"/>
                <w:kern w:val="2"/>
                <w:szCs w:val="24"/>
                <w:lang w:eastAsia="zh-CN"/>
              </w:rPr>
            </w:pPr>
            <w:proofErr w:type="spellStart"/>
            <w:r>
              <w:rPr>
                <w:rFonts w:ascii="Arial" w:eastAsia="宋体" w:hAnsi="Arial" w:cs="Arial"/>
                <w:kern w:val="2"/>
                <w:szCs w:val="24"/>
                <w:lang w:eastAsia="zh-CN"/>
              </w:rPr>
              <w:t>Sialophorin</w:t>
            </w:r>
            <w:proofErr w:type="spellEnd"/>
          </w:p>
        </w:tc>
      </w:tr>
      <w:tr w:rsidR="004756E1" w14:paraId="725D0266" w14:textId="77777777">
        <w:trPr>
          <w:trHeight w:val="615"/>
        </w:trPr>
        <w:tc>
          <w:tcPr>
            <w:tcW w:w="0" w:type="auto"/>
            <w:tcBorders>
              <w:left w:val="nil"/>
            </w:tcBorders>
            <w:shd w:val="clear" w:color="auto" w:fill="auto"/>
            <w:noWrap/>
            <w:vAlign w:val="center"/>
          </w:tcPr>
          <w:p w14:paraId="4FE2AD57"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STAT1</w:t>
            </w:r>
          </w:p>
        </w:tc>
        <w:tc>
          <w:tcPr>
            <w:tcW w:w="0" w:type="auto"/>
            <w:tcBorders>
              <w:right w:val="nil"/>
            </w:tcBorders>
            <w:shd w:val="clear" w:color="auto" w:fill="auto"/>
            <w:vAlign w:val="center"/>
          </w:tcPr>
          <w:p w14:paraId="4620C61C"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Signal Transducer </w:t>
            </w:r>
            <w:proofErr w:type="gramStart"/>
            <w:r>
              <w:rPr>
                <w:rFonts w:ascii="Arial" w:eastAsia="宋体" w:hAnsi="Arial" w:cs="Arial"/>
                <w:kern w:val="2"/>
                <w:szCs w:val="24"/>
                <w:lang w:eastAsia="zh-CN"/>
              </w:rPr>
              <w:t>And</w:t>
            </w:r>
            <w:proofErr w:type="gramEnd"/>
            <w:r>
              <w:rPr>
                <w:rFonts w:ascii="Arial" w:eastAsia="宋体" w:hAnsi="Arial" w:cs="Arial"/>
                <w:kern w:val="2"/>
                <w:szCs w:val="24"/>
                <w:lang w:eastAsia="zh-CN"/>
              </w:rPr>
              <w:t xml:space="preserve"> Activator Of Transcription 1</w:t>
            </w:r>
          </w:p>
        </w:tc>
      </w:tr>
      <w:tr w:rsidR="004756E1" w14:paraId="5B324C2F" w14:textId="77777777">
        <w:trPr>
          <w:trHeight w:val="327"/>
        </w:trPr>
        <w:tc>
          <w:tcPr>
            <w:tcW w:w="0" w:type="auto"/>
            <w:tcBorders>
              <w:left w:val="nil"/>
            </w:tcBorders>
            <w:shd w:val="clear" w:color="auto" w:fill="auto"/>
            <w:noWrap/>
            <w:vAlign w:val="center"/>
          </w:tcPr>
          <w:p w14:paraId="7532084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TCL1A</w:t>
            </w:r>
          </w:p>
        </w:tc>
        <w:tc>
          <w:tcPr>
            <w:tcW w:w="0" w:type="auto"/>
            <w:tcBorders>
              <w:right w:val="nil"/>
            </w:tcBorders>
            <w:shd w:val="clear" w:color="auto" w:fill="auto"/>
            <w:vAlign w:val="center"/>
          </w:tcPr>
          <w:p w14:paraId="1B74642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TCL1 Family AKT Coactivator A</w:t>
            </w:r>
          </w:p>
        </w:tc>
      </w:tr>
      <w:tr w:rsidR="004756E1" w14:paraId="133AF2C8" w14:textId="77777777">
        <w:trPr>
          <w:trHeight w:val="312"/>
        </w:trPr>
        <w:tc>
          <w:tcPr>
            <w:tcW w:w="0" w:type="auto"/>
            <w:tcBorders>
              <w:left w:val="nil"/>
            </w:tcBorders>
            <w:shd w:val="clear" w:color="auto" w:fill="auto"/>
            <w:noWrap/>
            <w:vAlign w:val="center"/>
          </w:tcPr>
          <w:p w14:paraId="33A18D2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TGFB1</w:t>
            </w:r>
          </w:p>
        </w:tc>
        <w:tc>
          <w:tcPr>
            <w:tcW w:w="0" w:type="auto"/>
            <w:tcBorders>
              <w:right w:val="nil"/>
            </w:tcBorders>
            <w:shd w:val="clear" w:color="auto" w:fill="auto"/>
            <w:vAlign w:val="center"/>
          </w:tcPr>
          <w:p w14:paraId="57AFED9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Transforming Growth Factor Beta 1</w:t>
            </w:r>
          </w:p>
        </w:tc>
      </w:tr>
      <w:tr w:rsidR="004756E1" w14:paraId="66B4BF63" w14:textId="77777777">
        <w:trPr>
          <w:trHeight w:val="615"/>
        </w:trPr>
        <w:tc>
          <w:tcPr>
            <w:tcW w:w="0" w:type="auto"/>
            <w:tcBorders>
              <w:left w:val="nil"/>
            </w:tcBorders>
            <w:shd w:val="clear" w:color="auto" w:fill="auto"/>
            <w:noWrap/>
            <w:vAlign w:val="center"/>
          </w:tcPr>
          <w:p w14:paraId="5780A13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TIGIT</w:t>
            </w:r>
          </w:p>
        </w:tc>
        <w:tc>
          <w:tcPr>
            <w:tcW w:w="0" w:type="auto"/>
            <w:tcBorders>
              <w:right w:val="nil"/>
            </w:tcBorders>
            <w:shd w:val="clear" w:color="auto" w:fill="auto"/>
            <w:vAlign w:val="center"/>
          </w:tcPr>
          <w:p w14:paraId="7CB5D4E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 xml:space="preserve">T Cell Immunoreceptor </w:t>
            </w:r>
            <w:proofErr w:type="gramStart"/>
            <w:r>
              <w:rPr>
                <w:rFonts w:ascii="Arial" w:eastAsia="宋体" w:hAnsi="Arial" w:cs="Arial"/>
                <w:kern w:val="2"/>
                <w:szCs w:val="24"/>
                <w:lang w:eastAsia="zh-CN"/>
              </w:rPr>
              <w:t>With</w:t>
            </w:r>
            <w:proofErr w:type="gramEnd"/>
            <w:r>
              <w:rPr>
                <w:rFonts w:ascii="Arial" w:eastAsia="宋体" w:hAnsi="Arial" w:cs="Arial"/>
                <w:kern w:val="2"/>
                <w:szCs w:val="24"/>
                <w:lang w:eastAsia="zh-CN"/>
              </w:rPr>
              <w:t xml:space="preserve"> Ig And ITIM Domains</w:t>
            </w:r>
          </w:p>
        </w:tc>
      </w:tr>
      <w:tr w:rsidR="004756E1" w14:paraId="44290286" w14:textId="77777777">
        <w:trPr>
          <w:trHeight w:val="312"/>
        </w:trPr>
        <w:tc>
          <w:tcPr>
            <w:tcW w:w="0" w:type="auto"/>
            <w:tcBorders>
              <w:left w:val="nil"/>
            </w:tcBorders>
            <w:shd w:val="clear" w:color="auto" w:fill="auto"/>
            <w:noWrap/>
            <w:vAlign w:val="center"/>
          </w:tcPr>
          <w:p w14:paraId="3F1F1859"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TNFRSF13B</w:t>
            </w:r>
          </w:p>
        </w:tc>
        <w:tc>
          <w:tcPr>
            <w:tcW w:w="0" w:type="auto"/>
            <w:tcBorders>
              <w:right w:val="nil"/>
            </w:tcBorders>
            <w:shd w:val="clear" w:color="auto" w:fill="auto"/>
            <w:vAlign w:val="center"/>
          </w:tcPr>
          <w:p w14:paraId="26F5F0F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 Receptor Superfamily Member 13B</w:t>
            </w:r>
          </w:p>
        </w:tc>
      </w:tr>
      <w:tr w:rsidR="004756E1" w14:paraId="2282FCDF" w14:textId="77777777">
        <w:trPr>
          <w:trHeight w:val="312"/>
        </w:trPr>
        <w:tc>
          <w:tcPr>
            <w:tcW w:w="0" w:type="auto"/>
            <w:tcBorders>
              <w:left w:val="nil"/>
            </w:tcBorders>
            <w:shd w:val="clear" w:color="auto" w:fill="auto"/>
            <w:noWrap/>
            <w:vAlign w:val="center"/>
          </w:tcPr>
          <w:p w14:paraId="7452B8A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TNFRSF18</w:t>
            </w:r>
          </w:p>
        </w:tc>
        <w:tc>
          <w:tcPr>
            <w:tcW w:w="0" w:type="auto"/>
            <w:tcBorders>
              <w:right w:val="nil"/>
            </w:tcBorders>
            <w:shd w:val="clear" w:color="auto" w:fill="auto"/>
            <w:vAlign w:val="center"/>
          </w:tcPr>
          <w:p w14:paraId="2481CC2F"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 Receptor Superfamily Member 18</w:t>
            </w:r>
          </w:p>
        </w:tc>
      </w:tr>
      <w:tr w:rsidR="004756E1" w14:paraId="62382538" w14:textId="77777777">
        <w:trPr>
          <w:trHeight w:val="327"/>
        </w:trPr>
        <w:tc>
          <w:tcPr>
            <w:tcW w:w="0" w:type="auto"/>
            <w:tcBorders>
              <w:left w:val="nil"/>
            </w:tcBorders>
            <w:shd w:val="clear" w:color="auto" w:fill="auto"/>
            <w:noWrap/>
            <w:vAlign w:val="center"/>
          </w:tcPr>
          <w:p w14:paraId="162BA9AB"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TNFRSF4</w:t>
            </w:r>
          </w:p>
        </w:tc>
        <w:tc>
          <w:tcPr>
            <w:tcW w:w="0" w:type="auto"/>
            <w:tcBorders>
              <w:right w:val="nil"/>
            </w:tcBorders>
            <w:shd w:val="clear" w:color="auto" w:fill="auto"/>
            <w:noWrap/>
            <w:vAlign w:val="center"/>
          </w:tcPr>
          <w:p w14:paraId="2418B082"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 Receptor Superfamily Member 4</w:t>
            </w:r>
          </w:p>
        </w:tc>
      </w:tr>
      <w:tr w:rsidR="004756E1" w14:paraId="768DB6C1" w14:textId="77777777">
        <w:trPr>
          <w:trHeight w:val="327"/>
        </w:trPr>
        <w:tc>
          <w:tcPr>
            <w:tcW w:w="0" w:type="auto"/>
            <w:tcBorders>
              <w:left w:val="nil"/>
            </w:tcBorders>
            <w:shd w:val="clear" w:color="auto" w:fill="auto"/>
            <w:noWrap/>
            <w:vAlign w:val="center"/>
          </w:tcPr>
          <w:p w14:paraId="1EF8C5D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TNFSF10</w:t>
            </w:r>
          </w:p>
        </w:tc>
        <w:tc>
          <w:tcPr>
            <w:tcW w:w="0" w:type="auto"/>
            <w:tcBorders>
              <w:right w:val="nil"/>
            </w:tcBorders>
            <w:shd w:val="clear" w:color="auto" w:fill="auto"/>
            <w:vAlign w:val="center"/>
          </w:tcPr>
          <w:p w14:paraId="48C988B0"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 Superfamily Member 10</w:t>
            </w:r>
          </w:p>
        </w:tc>
      </w:tr>
      <w:tr w:rsidR="004756E1" w14:paraId="13D75501" w14:textId="77777777">
        <w:trPr>
          <w:trHeight w:val="327"/>
        </w:trPr>
        <w:tc>
          <w:tcPr>
            <w:tcW w:w="0" w:type="auto"/>
            <w:tcBorders>
              <w:left w:val="nil"/>
            </w:tcBorders>
            <w:shd w:val="clear" w:color="auto" w:fill="auto"/>
            <w:noWrap/>
            <w:vAlign w:val="center"/>
          </w:tcPr>
          <w:p w14:paraId="35A8FCC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TNFSF13B</w:t>
            </w:r>
          </w:p>
        </w:tc>
        <w:tc>
          <w:tcPr>
            <w:tcW w:w="0" w:type="auto"/>
            <w:tcBorders>
              <w:right w:val="nil"/>
            </w:tcBorders>
            <w:shd w:val="clear" w:color="auto" w:fill="auto"/>
            <w:vAlign w:val="center"/>
          </w:tcPr>
          <w:p w14:paraId="2EF54EA8"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TNF Superfamily Member 13b</w:t>
            </w:r>
          </w:p>
        </w:tc>
      </w:tr>
      <w:tr w:rsidR="004756E1" w14:paraId="1F705EAB" w14:textId="77777777">
        <w:trPr>
          <w:trHeight w:val="327"/>
        </w:trPr>
        <w:tc>
          <w:tcPr>
            <w:tcW w:w="0" w:type="auto"/>
            <w:tcBorders>
              <w:left w:val="nil"/>
            </w:tcBorders>
            <w:shd w:val="clear" w:color="auto" w:fill="auto"/>
            <w:noWrap/>
            <w:vAlign w:val="center"/>
          </w:tcPr>
          <w:p w14:paraId="46E4D64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TXNIP</w:t>
            </w:r>
          </w:p>
        </w:tc>
        <w:tc>
          <w:tcPr>
            <w:tcW w:w="0" w:type="auto"/>
            <w:tcBorders>
              <w:right w:val="nil"/>
            </w:tcBorders>
            <w:shd w:val="clear" w:color="auto" w:fill="auto"/>
            <w:vAlign w:val="center"/>
          </w:tcPr>
          <w:p w14:paraId="53FCAC71"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Thioredoxin Interacting Protein</w:t>
            </w:r>
          </w:p>
        </w:tc>
      </w:tr>
      <w:tr w:rsidR="004756E1" w14:paraId="0FA879CF" w14:textId="77777777">
        <w:trPr>
          <w:trHeight w:val="327"/>
        </w:trPr>
        <w:tc>
          <w:tcPr>
            <w:tcW w:w="0" w:type="auto"/>
            <w:tcBorders>
              <w:left w:val="nil"/>
            </w:tcBorders>
            <w:shd w:val="clear" w:color="auto" w:fill="auto"/>
            <w:noWrap/>
            <w:vAlign w:val="center"/>
          </w:tcPr>
          <w:p w14:paraId="34EC8403"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VEGFB</w:t>
            </w:r>
          </w:p>
        </w:tc>
        <w:tc>
          <w:tcPr>
            <w:tcW w:w="0" w:type="auto"/>
            <w:tcBorders>
              <w:right w:val="nil"/>
            </w:tcBorders>
            <w:shd w:val="clear" w:color="auto" w:fill="auto"/>
            <w:vAlign w:val="center"/>
          </w:tcPr>
          <w:p w14:paraId="7091424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Vascular Endothelial Growth Factor B</w:t>
            </w:r>
          </w:p>
        </w:tc>
      </w:tr>
      <w:tr w:rsidR="004756E1" w14:paraId="541937A5" w14:textId="77777777">
        <w:trPr>
          <w:trHeight w:val="312"/>
        </w:trPr>
        <w:tc>
          <w:tcPr>
            <w:tcW w:w="0" w:type="auto"/>
            <w:tcBorders>
              <w:left w:val="nil"/>
            </w:tcBorders>
            <w:shd w:val="clear" w:color="auto" w:fill="auto"/>
            <w:noWrap/>
            <w:vAlign w:val="center"/>
          </w:tcPr>
          <w:p w14:paraId="4D55AFC6"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VSIR</w:t>
            </w:r>
          </w:p>
        </w:tc>
        <w:tc>
          <w:tcPr>
            <w:tcW w:w="0" w:type="auto"/>
            <w:tcBorders>
              <w:right w:val="nil"/>
            </w:tcBorders>
            <w:shd w:val="clear" w:color="auto" w:fill="auto"/>
            <w:vAlign w:val="center"/>
          </w:tcPr>
          <w:p w14:paraId="6B4513E5" w14:textId="77777777" w:rsidR="004756E1" w:rsidRDefault="00000000">
            <w:pPr>
              <w:widowControl w:val="0"/>
              <w:spacing w:line="480" w:lineRule="auto"/>
              <w:jc w:val="both"/>
              <w:rPr>
                <w:rFonts w:ascii="Arial" w:eastAsia="宋体" w:hAnsi="Arial" w:cs="Arial"/>
                <w:kern w:val="2"/>
                <w:szCs w:val="24"/>
                <w:lang w:eastAsia="zh-CN"/>
              </w:rPr>
            </w:pPr>
            <w:r>
              <w:rPr>
                <w:rFonts w:ascii="Arial" w:eastAsia="宋体" w:hAnsi="Arial" w:cs="Arial"/>
                <w:kern w:val="2"/>
                <w:szCs w:val="24"/>
                <w:lang w:eastAsia="zh-CN"/>
              </w:rPr>
              <w:t>V-Set Immunoregulatory Receptor</w:t>
            </w:r>
          </w:p>
        </w:tc>
      </w:tr>
    </w:tbl>
    <w:p w14:paraId="66788DBB" w14:textId="2F907FBD" w:rsidR="004756E1" w:rsidRDefault="004756E1">
      <w:pPr>
        <w:pStyle w:val="SMcaption"/>
        <w:spacing w:line="360" w:lineRule="auto"/>
        <w:jc w:val="both"/>
        <w:rPr>
          <w:rFonts w:ascii="Arial" w:hAnsi="Arial" w:cs="Arial"/>
          <w:szCs w:val="24"/>
          <w:lang w:eastAsia="zh-CN"/>
        </w:rPr>
      </w:pPr>
    </w:p>
    <w:sectPr w:rsidR="004756E1">
      <w:headerReference w:type="default" r:id="rId15"/>
      <w:footerReference w:type="default" r:id="rId16"/>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8A9C0" w14:textId="77777777" w:rsidR="00BC5089" w:rsidRDefault="00BC5089">
      <w:r>
        <w:separator/>
      </w:r>
    </w:p>
  </w:endnote>
  <w:endnote w:type="continuationSeparator" w:id="0">
    <w:p w14:paraId="555A3F8F" w14:textId="77777777" w:rsidR="00BC5089" w:rsidRDefault="00BC5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B7EA0" w14:textId="77777777" w:rsidR="004756E1" w:rsidRDefault="00000000">
    <w:pPr>
      <w:pStyle w:val="aff6"/>
      <w:jc w:val="right"/>
    </w:pPr>
    <w:r>
      <w:rPr>
        <w:noProof/>
      </w:rPr>
      <mc:AlternateContent>
        <mc:Choice Requires="wps">
          <w:drawing>
            <wp:anchor distT="0" distB="0" distL="114300" distR="114300" simplePos="0" relativeHeight="251659264" behindDoc="0" locked="0" layoutInCell="1" allowOverlap="1" wp14:anchorId="03DC7C94" wp14:editId="3CA3FA6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B1E6E" w14:textId="77777777" w:rsidR="004756E1" w:rsidRDefault="00000000">
                          <w:pPr>
                            <w:pStyle w:val="aff6"/>
                            <w:jc w:val="right"/>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sz w:val="20"/>
                            </w:rPr>
                            <w:t>3</w:t>
                          </w:r>
                          <w:r>
                            <w:rPr>
                              <w:rFonts w:ascii="Arial" w:hAnsi="Arial" w:cs="Arial"/>
                              <w:sz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3DC7C94"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9CB1E6E" w14:textId="77777777" w:rsidR="004756E1" w:rsidRDefault="00000000">
                    <w:pPr>
                      <w:pStyle w:val="aff6"/>
                      <w:jc w:val="right"/>
                      <w:rPr>
                        <w:rFonts w:ascii="Arial" w:hAnsi="Arial" w:cs="Arial"/>
                        <w:sz w:val="20"/>
                      </w:rPr>
                    </w:pPr>
                    <w:r>
                      <w:rPr>
                        <w:rFonts w:ascii="Arial" w:hAnsi="Arial" w:cs="Arial"/>
                        <w:sz w:val="20"/>
                      </w:rPr>
                      <w:fldChar w:fldCharType="begin"/>
                    </w:r>
                    <w:r>
                      <w:rPr>
                        <w:rFonts w:ascii="Arial" w:hAnsi="Arial" w:cs="Arial"/>
                        <w:sz w:val="20"/>
                      </w:rPr>
                      <w:instrText xml:space="preserve"> PAGE   \* MERGEFORMAT </w:instrText>
                    </w:r>
                    <w:r>
                      <w:rPr>
                        <w:rFonts w:ascii="Arial" w:hAnsi="Arial" w:cs="Arial"/>
                        <w:sz w:val="20"/>
                      </w:rPr>
                      <w:fldChar w:fldCharType="separate"/>
                    </w:r>
                    <w:r>
                      <w:rPr>
                        <w:rFonts w:ascii="Arial" w:hAnsi="Arial" w:cs="Arial"/>
                        <w:sz w:val="20"/>
                      </w:rPr>
                      <w:t>3</w:t>
                    </w:r>
                    <w:r>
                      <w:rPr>
                        <w:rFonts w:ascii="Arial" w:hAnsi="Arial" w:cs="Arial"/>
                        <w:sz w:val="20"/>
                      </w:rPr>
                      <w:fldChar w:fldCharType="end"/>
                    </w:r>
                  </w:p>
                </w:txbxContent>
              </v:textbox>
              <w10:wrap anchorx="margin"/>
            </v:shape>
          </w:pict>
        </mc:Fallback>
      </mc:AlternateContent>
    </w:r>
  </w:p>
  <w:p w14:paraId="4CE56D4E" w14:textId="77777777" w:rsidR="004756E1" w:rsidRDefault="004756E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9E1E4" w14:textId="77777777" w:rsidR="00BC5089" w:rsidRDefault="00BC5089">
      <w:r>
        <w:separator/>
      </w:r>
    </w:p>
  </w:footnote>
  <w:footnote w:type="continuationSeparator" w:id="0">
    <w:p w14:paraId="07A81BC9" w14:textId="77777777" w:rsidR="00BC5089" w:rsidRDefault="00BC5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DDAFB" w14:textId="77777777" w:rsidR="004756E1" w:rsidRDefault="004756E1">
    <w:pPr>
      <w:jc w:val="right"/>
      <w:rPr>
        <w:sz w:val="20"/>
      </w:rPr>
    </w:pPr>
  </w:p>
  <w:p w14:paraId="30369312" w14:textId="77777777" w:rsidR="004756E1" w:rsidRDefault="004756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918759550">
    <w:abstractNumId w:val="3"/>
  </w:num>
  <w:num w:numId="2" w16cid:durableId="346950601">
    <w:abstractNumId w:val="5"/>
  </w:num>
  <w:num w:numId="3" w16cid:durableId="12267001">
    <w:abstractNumId w:val="8"/>
  </w:num>
  <w:num w:numId="4" w16cid:durableId="1648243109">
    <w:abstractNumId w:val="9"/>
  </w:num>
  <w:num w:numId="5" w16cid:durableId="1911841961">
    <w:abstractNumId w:val="6"/>
  </w:num>
  <w:num w:numId="6" w16cid:durableId="1750038047">
    <w:abstractNumId w:val="2"/>
  </w:num>
  <w:num w:numId="7" w16cid:durableId="2002154169">
    <w:abstractNumId w:val="7"/>
  </w:num>
  <w:num w:numId="8" w16cid:durableId="215623860">
    <w:abstractNumId w:val="4"/>
  </w:num>
  <w:num w:numId="9" w16cid:durableId="826819112">
    <w:abstractNumId w:val="1"/>
  </w:num>
  <w:num w:numId="10" w16cid:durableId="126924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NmZTIzYzc1ZDZhMjdiZDk3YjAxYmRiZTg2NTlmYTQifQ=="/>
    <w:docVar w:name="EN.InstantFormat" w:val="&lt;ENInstantFormat&gt;&lt;Enabled&gt;1&lt;/Enabled&gt;&lt;ScanUnformatted&gt;1&lt;/ScanUnformatted&gt;&lt;ScanChanges&gt;1&lt;/ScanChanges&gt;&lt;Suspended&gt;0&lt;/Suspended&gt;&lt;/ENInstantFormat&gt;"/>
    <w:docVar w:name="EN.Layout" w:val="&lt;ENLayout&gt;&lt;Style&gt;LEUKEMIA 2025&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fsvvf9xdfr03eexw85ad9h05zpfaa0rt5v&quot;&gt;FXB&lt;record-ids&gt;&lt;item&gt;119&lt;/item&gt;&lt;/record-ids&gt;&lt;/item&gt;&lt;/Libraries&gt;"/>
  </w:docVars>
  <w:rsids>
    <w:rsidRoot w:val="00172A27"/>
    <w:rsid w:val="00015F74"/>
    <w:rsid w:val="00065EBD"/>
    <w:rsid w:val="00083B44"/>
    <w:rsid w:val="00084AB9"/>
    <w:rsid w:val="000850DC"/>
    <w:rsid w:val="000C2771"/>
    <w:rsid w:val="000D46F4"/>
    <w:rsid w:val="000F0DCE"/>
    <w:rsid w:val="000F66D2"/>
    <w:rsid w:val="000F6BE3"/>
    <w:rsid w:val="00112C5B"/>
    <w:rsid w:val="00114193"/>
    <w:rsid w:val="00115A38"/>
    <w:rsid w:val="0011687B"/>
    <w:rsid w:val="001178A4"/>
    <w:rsid w:val="00124F82"/>
    <w:rsid w:val="00142B36"/>
    <w:rsid w:val="00152D3D"/>
    <w:rsid w:val="00154AC5"/>
    <w:rsid w:val="0016337A"/>
    <w:rsid w:val="00164269"/>
    <w:rsid w:val="00172A27"/>
    <w:rsid w:val="0017410E"/>
    <w:rsid w:val="001A1BDE"/>
    <w:rsid w:val="001B6ED5"/>
    <w:rsid w:val="001D10A0"/>
    <w:rsid w:val="001F0876"/>
    <w:rsid w:val="001F167C"/>
    <w:rsid w:val="001F3A1D"/>
    <w:rsid w:val="001F5E91"/>
    <w:rsid w:val="002077B9"/>
    <w:rsid w:val="0021091C"/>
    <w:rsid w:val="00246FA7"/>
    <w:rsid w:val="00262D72"/>
    <w:rsid w:val="00294FBB"/>
    <w:rsid w:val="00297A10"/>
    <w:rsid w:val="002B3205"/>
    <w:rsid w:val="002C030F"/>
    <w:rsid w:val="002D0C2C"/>
    <w:rsid w:val="00331D75"/>
    <w:rsid w:val="00355362"/>
    <w:rsid w:val="00363E44"/>
    <w:rsid w:val="00377647"/>
    <w:rsid w:val="00395E86"/>
    <w:rsid w:val="00397052"/>
    <w:rsid w:val="003A2FD8"/>
    <w:rsid w:val="003A464D"/>
    <w:rsid w:val="003B40E6"/>
    <w:rsid w:val="003C4391"/>
    <w:rsid w:val="003E74FB"/>
    <w:rsid w:val="003F6E14"/>
    <w:rsid w:val="00405336"/>
    <w:rsid w:val="00417B15"/>
    <w:rsid w:val="0043760B"/>
    <w:rsid w:val="00440B41"/>
    <w:rsid w:val="004571D5"/>
    <w:rsid w:val="00461D81"/>
    <w:rsid w:val="0046356B"/>
    <w:rsid w:val="004756E1"/>
    <w:rsid w:val="00477182"/>
    <w:rsid w:val="004779CB"/>
    <w:rsid w:val="004875D5"/>
    <w:rsid w:val="00494469"/>
    <w:rsid w:val="004A69FE"/>
    <w:rsid w:val="004C0D10"/>
    <w:rsid w:val="004D1CAD"/>
    <w:rsid w:val="004E3D59"/>
    <w:rsid w:val="004E42D8"/>
    <w:rsid w:val="004E7BA2"/>
    <w:rsid w:val="004F0D9B"/>
    <w:rsid w:val="004F7EDF"/>
    <w:rsid w:val="005001AC"/>
    <w:rsid w:val="00505805"/>
    <w:rsid w:val="00527D71"/>
    <w:rsid w:val="0054405D"/>
    <w:rsid w:val="005454CC"/>
    <w:rsid w:val="005520A8"/>
    <w:rsid w:val="005607DD"/>
    <w:rsid w:val="00576D60"/>
    <w:rsid w:val="005A558C"/>
    <w:rsid w:val="005B3061"/>
    <w:rsid w:val="005C596C"/>
    <w:rsid w:val="005D70F2"/>
    <w:rsid w:val="005E28F8"/>
    <w:rsid w:val="005E6513"/>
    <w:rsid w:val="005F5027"/>
    <w:rsid w:val="00614F5C"/>
    <w:rsid w:val="00627DE1"/>
    <w:rsid w:val="006369AA"/>
    <w:rsid w:val="00646A37"/>
    <w:rsid w:val="00651114"/>
    <w:rsid w:val="00654907"/>
    <w:rsid w:val="00664560"/>
    <w:rsid w:val="00665B79"/>
    <w:rsid w:val="00670299"/>
    <w:rsid w:val="00674194"/>
    <w:rsid w:val="00691985"/>
    <w:rsid w:val="006A1B64"/>
    <w:rsid w:val="006E1426"/>
    <w:rsid w:val="00703122"/>
    <w:rsid w:val="00706511"/>
    <w:rsid w:val="007108F5"/>
    <w:rsid w:val="00713E5B"/>
    <w:rsid w:val="007402FC"/>
    <w:rsid w:val="007411A1"/>
    <w:rsid w:val="007461A5"/>
    <w:rsid w:val="00753026"/>
    <w:rsid w:val="0077747E"/>
    <w:rsid w:val="00777E62"/>
    <w:rsid w:val="00793072"/>
    <w:rsid w:val="007A1586"/>
    <w:rsid w:val="007A547C"/>
    <w:rsid w:val="007D6C3E"/>
    <w:rsid w:val="007E6A05"/>
    <w:rsid w:val="00807D35"/>
    <w:rsid w:val="008218C4"/>
    <w:rsid w:val="00821F38"/>
    <w:rsid w:val="00836ABF"/>
    <w:rsid w:val="00847928"/>
    <w:rsid w:val="00852639"/>
    <w:rsid w:val="0086022A"/>
    <w:rsid w:val="00867A98"/>
    <w:rsid w:val="00870867"/>
    <w:rsid w:val="00885C9B"/>
    <w:rsid w:val="008A3EF6"/>
    <w:rsid w:val="008A6AEE"/>
    <w:rsid w:val="008D5320"/>
    <w:rsid w:val="008D5D2A"/>
    <w:rsid w:val="008F128B"/>
    <w:rsid w:val="00914B63"/>
    <w:rsid w:val="0091572D"/>
    <w:rsid w:val="009354F3"/>
    <w:rsid w:val="009447DC"/>
    <w:rsid w:val="009453E7"/>
    <w:rsid w:val="00961BA5"/>
    <w:rsid w:val="0096371E"/>
    <w:rsid w:val="009743A9"/>
    <w:rsid w:val="0099458C"/>
    <w:rsid w:val="00995ED1"/>
    <w:rsid w:val="009A5287"/>
    <w:rsid w:val="009B2AC5"/>
    <w:rsid w:val="009B7984"/>
    <w:rsid w:val="009C10E5"/>
    <w:rsid w:val="009C50E1"/>
    <w:rsid w:val="009F4BED"/>
    <w:rsid w:val="009F7D93"/>
    <w:rsid w:val="00A165FB"/>
    <w:rsid w:val="00A3403B"/>
    <w:rsid w:val="00A43AD2"/>
    <w:rsid w:val="00A448FE"/>
    <w:rsid w:val="00A51A12"/>
    <w:rsid w:val="00A52C8E"/>
    <w:rsid w:val="00A614A7"/>
    <w:rsid w:val="00A627D4"/>
    <w:rsid w:val="00A74DA2"/>
    <w:rsid w:val="00A8008C"/>
    <w:rsid w:val="00A83BE8"/>
    <w:rsid w:val="00A9064F"/>
    <w:rsid w:val="00A93531"/>
    <w:rsid w:val="00AB399E"/>
    <w:rsid w:val="00AC59D0"/>
    <w:rsid w:val="00AD16B1"/>
    <w:rsid w:val="00AD499C"/>
    <w:rsid w:val="00B00CEC"/>
    <w:rsid w:val="00B36869"/>
    <w:rsid w:val="00B43B31"/>
    <w:rsid w:val="00B47CFA"/>
    <w:rsid w:val="00B57F00"/>
    <w:rsid w:val="00B77B2A"/>
    <w:rsid w:val="00B82C22"/>
    <w:rsid w:val="00B93DBA"/>
    <w:rsid w:val="00B9440A"/>
    <w:rsid w:val="00BA5B5F"/>
    <w:rsid w:val="00BB2D2A"/>
    <w:rsid w:val="00BC3E04"/>
    <w:rsid w:val="00BC5089"/>
    <w:rsid w:val="00BD32BB"/>
    <w:rsid w:val="00BD58CF"/>
    <w:rsid w:val="00BF0C92"/>
    <w:rsid w:val="00BF6AED"/>
    <w:rsid w:val="00C04CC1"/>
    <w:rsid w:val="00C36405"/>
    <w:rsid w:val="00C4096C"/>
    <w:rsid w:val="00C42E3B"/>
    <w:rsid w:val="00C50C6D"/>
    <w:rsid w:val="00C600D9"/>
    <w:rsid w:val="00C75936"/>
    <w:rsid w:val="00C84D74"/>
    <w:rsid w:val="00C92B22"/>
    <w:rsid w:val="00CC1384"/>
    <w:rsid w:val="00CC743F"/>
    <w:rsid w:val="00CD3720"/>
    <w:rsid w:val="00CF1848"/>
    <w:rsid w:val="00CF5C2F"/>
    <w:rsid w:val="00D03C40"/>
    <w:rsid w:val="00D04BCF"/>
    <w:rsid w:val="00D10A5C"/>
    <w:rsid w:val="00D143D9"/>
    <w:rsid w:val="00D37257"/>
    <w:rsid w:val="00D44EF2"/>
    <w:rsid w:val="00D5511B"/>
    <w:rsid w:val="00D74D26"/>
    <w:rsid w:val="00D766F1"/>
    <w:rsid w:val="00D97F60"/>
    <w:rsid w:val="00DA14AB"/>
    <w:rsid w:val="00DA422C"/>
    <w:rsid w:val="00DC081D"/>
    <w:rsid w:val="00DD10DD"/>
    <w:rsid w:val="00DD196B"/>
    <w:rsid w:val="00E00221"/>
    <w:rsid w:val="00E002BE"/>
    <w:rsid w:val="00E01267"/>
    <w:rsid w:val="00E13690"/>
    <w:rsid w:val="00E203C5"/>
    <w:rsid w:val="00E2403D"/>
    <w:rsid w:val="00E257C8"/>
    <w:rsid w:val="00E41512"/>
    <w:rsid w:val="00E4519A"/>
    <w:rsid w:val="00E7102C"/>
    <w:rsid w:val="00E718D8"/>
    <w:rsid w:val="00E77477"/>
    <w:rsid w:val="00E81CB7"/>
    <w:rsid w:val="00E827FE"/>
    <w:rsid w:val="00E853D5"/>
    <w:rsid w:val="00E94E0A"/>
    <w:rsid w:val="00E9773B"/>
    <w:rsid w:val="00EA56AE"/>
    <w:rsid w:val="00EA6F42"/>
    <w:rsid w:val="00EC13A3"/>
    <w:rsid w:val="00EC7C85"/>
    <w:rsid w:val="00ED3807"/>
    <w:rsid w:val="00F01450"/>
    <w:rsid w:val="00F125EE"/>
    <w:rsid w:val="00F12E98"/>
    <w:rsid w:val="00F22029"/>
    <w:rsid w:val="00F24410"/>
    <w:rsid w:val="00F26AB1"/>
    <w:rsid w:val="00F35322"/>
    <w:rsid w:val="00F40603"/>
    <w:rsid w:val="00F515FB"/>
    <w:rsid w:val="00F532D2"/>
    <w:rsid w:val="00F630EA"/>
    <w:rsid w:val="00F7007E"/>
    <w:rsid w:val="00F73193"/>
    <w:rsid w:val="00F74F95"/>
    <w:rsid w:val="00F805C2"/>
    <w:rsid w:val="00F80705"/>
    <w:rsid w:val="00F86403"/>
    <w:rsid w:val="00FA1481"/>
    <w:rsid w:val="00FF04E3"/>
    <w:rsid w:val="017B5688"/>
    <w:rsid w:val="038A781F"/>
    <w:rsid w:val="03C52BEB"/>
    <w:rsid w:val="04AA1F6F"/>
    <w:rsid w:val="058138A5"/>
    <w:rsid w:val="05EA4B8A"/>
    <w:rsid w:val="08DD7C6A"/>
    <w:rsid w:val="08FD1455"/>
    <w:rsid w:val="09A3752A"/>
    <w:rsid w:val="0B84338B"/>
    <w:rsid w:val="0BC70BF4"/>
    <w:rsid w:val="0C114FE3"/>
    <w:rsid w:val="0C141BF9"/>
    <w:rsid w:val="0F296B7C"/>
    <w:rsid w:val="109256DA"/>
    <w:rsid w:val="120E50DA"/>
    <w:rsid w:val="12DD1CFF"/>
    <w:rsid w:val="12ED197B"/>
    <w:rsid w:val="137C1F65"/>
    <w:rsid w:val="13A3014B"/>
    <w:rsid w:val="1505728F"/>
    <w:rsid w:val="153713F5"/>
    <w:rsid w:val="15667D18"/>
    <w:rsid w:val="17DF606D"/>
    <w:rsid w:val="18506200"/>
    <w:rsid w:val="188A182C"/>
    <w:rsid w:val="1AA26E91"/>
    <w:rsid w:val="1CC402E9"/>
    <w:rsid w:val="1CF87735"/>
    <w:rsid w:val="1D3317EB"/>
    <w:rsid w:val="1D383FD6"/>
    <w:rsid w:val="1E253DC0"/>
    <w:rsid w:val="1E796654"/>
    <w:rsid w:val="1FB75686"/>
    <w:rsid w:val="2063580D"/>
    <w:rsid w:val="20DF1383"/>
    <w:rsid w:val="22D622C7"/>
    <w:rsid w:val="22EE7610"/>
    <w:rsid w:val="22F56BF1"/>
    <w:rsid w:val="265945CB"/>
    <w:rsid w:val="27A24E6D"/>
    <w:rsid w:val="28F33BD2"/>
    <w:rsid w:val="296D7F72"/>
    <w:rsid w:val="2B304ABF"/>
    <w:rsid w:val="2C5A03D1"/>
    <w:rsid w:val="2C60034A"/>
    <w:rsid w:val="2E073C7C"/>
    <w:rsid w:val="2E350975"/>
    <w:rsid w:val="2EB10B9E"/>
    <w:rsid w:val="2EE1520F"/>
    <w:rsid w:val="2FFD63E5"/>
    <w:rsid w:val="310642B5"/>
    <w:rsid w:val="31B47C77"/>
    <w:rsid w:val="31B87EFB"/>
    <w:rsid w:val="35737302"/>
    <w:rsid w:val="35E653D3"/>
    <w:rsid w:val="36032F7B"/>
    <w:rsid w:val="383320BA"/>
    <w:rsid w:val="388365F5"/>
    <w:rsid w:val="3A5B3385"/>
    <w:rsid w:val="3AD82D4F"/>
    <w:rsid w:val="3D1C64E1"/>
    <w:rsid w:val="3D362D20"/>
    <w:rsid w:val="3F4D34B9"/>
    <w:rsid w:val="3F6C7DE3"/>
    <w:rsid w:val="40D7012C"/>
    <w:rsid w:val="40E87E13"/>
    <w:rsid w:val="42350960"/>
    <w:rsid w:val="42383FAC"/>
    <w:rsid w:val="42FD3EC5"/>
    <w:rsid w:val="432B1D63"/>
    <w:rsid w:val="433F637B"/>
    <w:rsid w:val="434075BC"/>
    <w:rsid w:val="44E878EC"/>
    <w:rsid w:val="455A06DD"/>
    <w:rsid w:val="45A05F58"/>
    <w:rsid w:val="48052B82"/>
    <w:rsid w:val="48847F4B"/>
    <w:rsid w:val="491D6FF5"/>
    <w:rsid w:val="495C44FD"/>
    <w:rsid w:val="49A3309B"/>
    <w:rsid w:val="4A150729"/>
    <w:rsid w:val="4AB32122"/>
    <w:rsid w:val="4AE25BEB"/>
    <w:rsid w:val="4B083509"/>
    <w:rsid w:val="4CA87053"/>
    <w:rsid w:val="4D8C7EE7"/>
    <w:rsid w:val="4DAB5F7A"/>
    <w:rsid w:val="4EC5306C"/>
    <w:rsid w:val="50820298"/>
    <w:rsid w:val="518F7F7A"/>
    <w:rsid w:val="52C8312A"/>
    <w:rsid w:val="538A6632"/>
    <w:rsid w:val="543842E0"/>
    <w:rsid w:val="543C3DD0"/>
    <w:rsid w:val="548A4115"/>
    <w:rsid w:val="54C752BE"/>
    <w:rsid w:val="55C85B9C"/>
    <w:rsid w:val="56E32AC5"/>
    <w:rsid w:val="57ED39CE"/>
    <w:rsid w:val="583F4939"/>
    <w:rsid w:val="5A47702B"/>
    <w:rsid w:val="5AED1980"/>
    <w:rsid w:val="5B1F3B03"/>
    <w:rsid w:val="5BC97226"/>
    <w:rsid w:val="5BF94E5B"/>
    <w:rsid w:val="5E744307"/>
    <w:rsid w:val="5EF05EE3"/>
    <w:rsid w:val="5FBB47B6"/>
    <w:rsid w:val="600734E4"/>
    <w:rsid w:val="614610A0"/>
    <w:rsid w:val="61646FA9"/>
    <w:rsid w:val="61762020"/>
    <w:rsid w:val="618D497D"/>
    <w:rsid w:val="62B80AC5"/>
    <w:rsid w:val="639A641D"/>
    <w:rsid w:val="63EE51A7"/>
    <w:rsid w:val="64963088"/>
    <w:rsid w:val="654C04CB"/>
    <w:rsid w:val="68882CE8"/>
    <w:rsid w:val="68D42FEC"/>
    <w:rsid w:val="6AA66D0E"/>
    <w:rsid w:val="6B262257"/>
    <w:rsid w:val="6BF57693"/>
    <w:rsid w:val="6C6F5A9A"/>
    <w:rsid w:val="6E443B55"/>
    <w:rsid w:val="6EED55D0"/>
    <w:rsid w:val="70E71407"/>
    <w:rsid w:val="71B60919"/>
    <w:rsid w:val="72687C38"/>
    <w:rsid w:val="731352DC"/>
    <w:rsid w:val="73773CD0"/>
    <w:rsid w:val="73944C37"/>
    <w:rsid w:val="73970AB4"/>
    <w:rsid w:val="75CF01A8"/>
    <w:rsid w:val="7671125F"/>
    <w:rsid w:val="77D070C0"/>
    <w:rsid w:val="79435446"/>
    <w:rsid w:val="795B3D7A"/>
    <w:rsid w:val="79CD0EA3"/>
    <w:rsid w:val="7AEC5358"/>
    <w:rsid w:val="7BE6507A"/>
    <w:rsid w:val="7C4C3B72"/>
    <w:rsid w:val="7E1A0409"/>
    <w:rsid w:val="7E801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9737"/>
  <w15:docId w15:val="{EEEEB274-1C75-469D-B1F2-D30FDE5F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unhideWhenUsed="1" w:qFormat="1"/>
    <w:lsdException w:name="line number" w:semiHidden="1" w:unhideWhenUsed="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semiHidden="1"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qFormat="1"/>
    <w:lsdException w:name="FollowedHyperlink" w:semiHidden="1" w:unhideWhenUsed="1" w:qFormat="1"/>
    <w:lsdException w:name="Strong" w:uiPriority="22" w:qFormat="1"/>
    <w:lsdException w:name="Emphasis" w:semiHidden="1"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qFormat="1"/>
    <w:lsdException w:name="HTML Cite" w:semiHidden="1" w:unhideWhenUsed="1"/>
    <w:lsdException w:name="HTML Code" w:semiHidden="1" w:uiPriority="99" w:unhideWhenUsed="1" w:qFormat="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heme="minorEastAsia"/>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autoRedefine/>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autoRedefine/>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autoRedefine/>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qFormat/>
    <w:rPr>
      <w:sz w:val="20"/>
    </w:rPr>
  </w:style>
  <w:style w:type="paragraph" w:styleId="61">
    <w:name w:val="index 6"/>
    <w:basedOn w:val="a1"/>
    <w:next w:val="a1"/>
    <w:autoRedefine/>
    <w:semiHidden/>
    <w:qFormat/>
    <w:pPr>
      <w:ind w:left="1440" w:hanging="240"/>
    </w:pPr>
  </w:style>
  <w:style w:type="paragraph" w:styleId="af4">
    <w:name w:val="Salutation"/>
    <w:basedOn w:val="a1"/>
    <w:next w:val="a1"/>
    <w:link w:val="af5"/>
    <w:semiHidden/>
    <w:qFormat/>
  </w:style>
  <w:style w:type="paragraph" w:styleId="33">
    <w:name w:val="Body Text 3"/>
    <w:basedOn w:val="a1"/>
    <w:link w:val="34"/>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2">
    <w:name w:val="index 4"/>
    <w:basedOn w:val="a1"/>
    <w:next w:val="a1"/>
    <w:autoRedefine/>
    <w:semiHidden/>
    <w:qFormat/>
    <w:pPr>
      <w:ind w:left="960" w:hanging="240"/>
    </w:pPr>
  </w:style>
  <w:style w:type="paragraph" w:styleId="TOC5">
    <w:name w:val="toc 5"/>
    <w:basedOn w:val="a1"/>
    <w:next w:val="a1"/>
    <w:autoRedefine/>
    <w:semiHidden/>
    <w:qFormat/>
    <w:pPr>
      <w:ind w:left="960"/>
    </w:pPr>
  </w:style>
  <w:style w:type="paragraph" w:styleId="TOC3">
    <w:name w:val="toc 3"/>
    <w:basedOn w:val="a1"/>
    <w:next w:val="a1"/>
    <w:autoRedefine/>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autoRedefine/>
    <w:semiHidden/>
    <w:qFormat/>
    <w:pPr>
      <w:ind w:left="1680"/>
    </w:pPr>
  </w:style>
  <w:style w:type="paragraph" w:styleId="35">
    <w:name w:val="index 3"/>
    <w:basedOn w:val="a1"/>
    <w:next w:val="a1"/>
    <w:autoRedefine/>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autoRedefine/>
    <w:semiHidden/>
    <w:qFormat/>
  </w:style>
  <w:style w:type="paragraph" w:styleId="43">
    <w:name w:val="List Continue 4"/>
    <w:basedOn w:val="a1"/>
    <w:semiHidden/>
    <w:qFormat/>
    <w:pPr>
      <w:spacing w:after="120"/>
      <w:ind w:left="1440"/>
      <w:contextualSpacing/>
    </w:pPr>
  </w:style>
  <w:style w:type="paragraph" w:styleId="TOC4">
    <w:name w:val="toc 4"/>
    <w:basedOn w:val="a1"/>
    <w:next w:val="a1"/>
    <w:autoRedefine/>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autoRedefine/>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autoRedefine/>
    <w:semiHidden/>
    <w:qFormat/>
    <w:pPr>
      <w:ind w:left="1200"/>
    </w:pPr>
  </w:style>
  <w:style w:type="paragraph" w:styleId="55">
    <w:name w:val="List 5"/>
    <w:basedOn w:val="a1"/>
    <w:semiHidden/>
    <w:qFormat/>
    <w:pPr>
      <w:ind w:left="1800" w:hanging="360"/>
      <w:contextualSpacing/>
    </w:pPr>
  </w:style>
  <w:style w:type="paragraph" w:styleId="36">
    <w:name w:val="Body Text Indent 3"/>
    <w:basedOn w:val="a1"/>
    <w:link w:val="37"/>
    <w:semiHidden/>
    <w:qFormat/>
    <w:pPr>
      <w:spacing w:after="120"/>
      <w:ind w:left="360"/>
    </w:pPr>
    <w:rPr>
      <w:sz w:val="16"/>
      <w:szCs w:val="16"/>
    </w:rPr>
  </w:style>
  <w:style w:type="paragraph" w:styleId="71">
    <w:name w:val="index 7"/>
    <w:basedOn w:val="a1"/>
    <w:next w:val="a1"/>
    <w:autoRedefine/>
    <w:semiHidden/>
    <w:qFormat/>
    <w:pPr>
      <w:ind w:left="1680" w:hanging="240"/>
    </w:pPr>
  </w:style>
  <w:style w:type="paragraph" w:styleId="91">
    <w:name w:val="index 9"/>
    <w:basedOn w:val="a1"/>
    <w:next w:val="a1"/>
    <w:autoRedefine/>
    <w:semiHidden/>
    <w:qFormat/>
    <w:pPr>
      <w:ind w:left="2160" w:hanging="240"/>
    </w:pPr>
  </w:style>
  <w:style w:type="paragraph" w:styleId="afff3">
    <w:name w:val="table of figures"/>
    <w:basedOn w:val="a1"/>
    <w:next w:val="a1"/>
    <w:semiHidden/>
    <w:qFormat/>
  </w:style>
  <w:style w:type="paragraph" w:styleId="TOC2">
    <w:name w:val="toc 2"/>
    <w:basedOn w:val="a1"/>
    <w:next w:val="a1"/>
    <w:autoRedefine/>
    <w:semiHidden/>
    <w:qFormat/>
    <w:pPr>
      <w:ind w:left="240"/>
    </w:pPr>
  </w:style>
  <w:style w:type="paragraph" w:styleId="TOC9">
    <w:name w:val="toc 9"/>
    <w:basedOn w:val="a1"/>
    <w:next w:val="a1"/>
    <w:autoRedefine/>
    <w:semiHidden/>
    <w:qFormat/>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autoRedefine/>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character" w:styleId="afffd">
    <w:name w:val="Strong"/>
    <w:basedOn w:val="a2"/>
    <w:uiPriority w:val="22"/>
    <w:qFormat/>
    <w:rPr>
      <w:b/>
    </w:rPr>
  </w:style>
  <w:style w:type="character" w:styleId="afffe">
    <w:name w:val="page number"/>
    <w:basedOn w:val="a2"/>
    <w:semiHidden/>
    <w:qFormat/>
  </w:style>
  <w:style w:type="character" w:styleId="affff">
    <w:name w:val="FollowedHyperlink"/>
    <w:semiHidden/>
    <w:unhideWhenUsed/>
    <w:qFormat/>
    <w:rPr>
      <w:color w:val="800080"/>
      <w:u w:val="single"/>
    </w:rPr>
  </w:style>
  <w:style w:type="character" w:styleId="affff0">
    <w:name w:val="Hyperlink"/>
    <w:qFormat/>
    <w:rPr>
      <w:color w:val="0000FF"/>
      <w:u w:val="single"/>
    </w:rPr>
  </w:style>
  <w:style w:type="character" w:styleId="HTML3">
    <w:name w:val="HTML Code"/>
    <w:basedOn w:val="a2"/>
    <w:uiPriority w:val="99"/>
    <w:semiHidden/>
    <w:unhideWhenUsed/>
    <w:qFormat/>
    <w:rPr>
      <w:rFonts w:ascii="宋体" w:eastAsia="宋体" w:hAnsi="宋体" w:cs="宋体"/>
      <w:sz w:val="24"/>
      <w:szCs w:val="24"/>
    </w:rPr>
  </w:style>
  <w:style w:type="character" w:styleId="affff1">
    <w:name w:val="annotation reference"/>
    <w:unhideWhenUsed/>
    <w:qFormat/>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9">
    <w:name w:val="正文文本 字符"/>
    <w:link w:val="af8"/>
    <w:semiHidden/>
    <w:qFormat/>
    <w:rPr>
      <w:sz w:val="24"/>
    </w:rPr>
  </w:style>
  <w:style w:type="character" w:customStyle="1" w:styleId="27">
    <w:name w:val="正文文本 2 字符"/>
    <w:link w:val="26"/>
    <w:semiHidden/>
    <w:qFormat/>
    <w:rPr>
      <w:sz w:val="24"/>
    </w:rPr>
  </w:style>
  <w:style w:type="character" w:customStyle="1" w:styleId="34">
    <w:name w:val="正文文本 3 字符"/>
    <w:link w:val="33"/>
    <w:semiHidden/>
    <w:qFormat/>
    <w:rPr>
      <w:sz w:val="16"/>
      <w:szCs w:val="16"/>
    </w:rPr>
  </w:style>
  <w:style w:type="character" w:customStyle="1" w:styleId="afffc">
    <w:name w:val="正文文本首行缩进 字符"/>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link w:val="2a"/>
    <w:semiHidden/>
    <w:qFormat/>
    <w:rPr>
      <w:sz w:val="24"/>
    </w:rPr>
  </w:style>
  <w:style w:type="character" w:customStyle="1" w:styleId="25">
    <w:name w:val="正文文本缩进 2 字符"/>
    <w:link w:val="24"/>
    <w:semiHidden/>
    <w:qFormat/>
    <w:rPr>
      <w:sz w:val="24"/>
    </w:rPr>
  </w:style>
  <w:style w:type="character" w:customStyle="1" w:styleId="37">
    <w:name w:val="正文文本缩进 3 字符"/>
    <w:link w:val="36"/>
    <w:semiHidden/>
    <w:qFormat/>
    <w:rPr>
      <w:sz w:val="16"/>
      <w:szCs w:val="16"/>
    </w:rPr>
  </w:style>
  <w:style w:type="character" w:customStyle="1" w:styleId="af7">
    <w:name w:val="结束语 字符"/>
    <w:link w:val="af6"/>
    <w:semiHidden/>
    <w:qFormat/>
    <w:rPr>
      <w:sz w:val="24"/>
    </w:rPr>
  </w:style>
  <w:style w:type="character" w:customStyle="1" w:styleId="af3">
    <w:name w:val="批注文字 字符"/>
    <w:basedOn w:val="a2"/>
    <w:link w:val="af2"/>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0">
    <w:name w:val="文档结构图 字符"/>
    <w:link w:val="af"/>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semiHidden/>
    <w:qFormat/>
    <w:rPr>
      <w:sz w:val="24"/>
    </w:rPr>
  </w:style>
  <w:style w:type="character" w:customStyle="1" w:styleId="afff2">
    <w:name w:val="脚注文本 字符"/>
    <w:basedOn w:val="a2"/>
    <w:link w:val="afff1"/>
    <w:semiHidden/>
    <w:qFormat/>
  </w:style>
  <w:style w:type="character" w:customStyle="1" w:styleId="affa">
    <w:name w:val="页眉 字符"/>
    <w:link w:val="aff9"/>
    <w:semiHidden/>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2">
    <w:name w:val="Intense Quote"/>
    <w:basedOn w:val="a1"/>
    <w:next w:val="a1"/>
    <w:link w:val="affff3"/>
    <w:uiPriority w:val="30"/>
    <w:semiHidden/>
    <w:qFormat/>
    <w:pPr>
      <w:pBdr>
        <w:bottom w:val="single" w:sz="4" w:space="4" w:color="4F81BD"/>
      </w:pBdr>
      <w:spacing w:before="200" w:after="280"/>
      <w:ind w:left="936" w:right="936"/>
    </w:pPr>
    <w:rPr>
      <w:b/>
      <w:bCs/>
      <w:i/>
      <w:iCs/>
      <w:color w:val="4F81BD"/>
    </w:rPr>
  </w:style>
  <w:style w:type="character" w:customStyle="1" w:styleId="affff3">
    <w:name w:val="明显引用 字符"/>
    <w:link w:val="affff2"/>
    <w:uiPriority w:val="30"/>
    <w:semiHidden/>
    <w:qFormat/>
    <w:rPr>
      <w:b/>
      <w:bCs/>
      <w:i/>
      <w:iCs/>
      <w:color w:val="4F81BD"/>
      <w:sz w:val="24"/>
    </w:rPr>
  </w:style>
  <w:style w:type="paragraph" w:styleId="affff4">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5">
    <w:name w:val="No Spacing"/>
    <w:uiPriority w:val="1"/>
    <w:semiHidden/>
    <w:qFormat/>
    <w:rPr>
      <w:rFonts w:eastAsiaTheme="minorEastAsia"/>
      <w:sz w:val="24"/>
      <w:lang w:eastAsia="en-US"/>
    </w:rPr>
  </w:style>
  <w:style w:type="character" w:customStyle="1" w:styleId="a9">
    <w:name w:val="注释标题 字符"/>
    <w:link w:val="a8"/>
    <w:semiHidden/>
    <w:qFormat/>
    <w:rPr>
      <w:sz w:val="24"/>
    </w:rPr>
  </w:style>
  <w:style w:type="character" w:customStyle="1" w:styleId="aff">
    <w:name w:val="纯文本 字符"/>
    <w:link w:val="afe"/>
    <w:semiHidden/>
    <w:qFormat/>
    <w:rPr>
      <w:rFonts w:ascii="Courier New" w:hAnsi="Courier New" w:cs="Courier New"/>
    </w:rPr>
  </w:style>
  <w:style w:type="paragraph" w:styleId="affff6">
    <w:name w:val="Quote"/>
    <w:basedOn w:val="a1"/>
    <w:next w:val="a1"/>
    <w:link w:val="affff7"/>
    <w:uiPriority w:val="29"/>
    <w:semiHidden/>
    <w:qFormat/>
    <w:rPr>
      <w:i/>
      <w:iCs/>
      <w:color w:val="000000"/>
    </w:rPr>
  </w:style>
  <w:style w:type="character" w:customStyle="1" w:styleId="affff7">
    <w:name w:val="引用 字符"/>
    <w:link w:val="affff6"/>
    <w:uiPriority w:val="29"/>
    <w:semiHidden/>
    <w:qFormat/>
    <w:rPr>
      <w:i/>
      <w:iCs/>
      <w:color w:val="000000"/>
      <w:sz w:val="24"/>
    </w:rPr>
  </w:style>
  <w:style w:type="character" w:customStyle="1" w:styleId="af5">
    <w:name w:val="称呼 字符"/>
    <w:link w:val="af4"/>
    <w:semiHidden/>
    <w:qFormat/>
    <w:rPr>
      <w:sz w:val="24"/>
    </w:rPr>
  </w:style>
  <w:style w:type="character" w:customStyle="1" w:styleId="affc">
    <w:name w:val="签名 字符"/>
    <w:link w:val="affb"/>
    <w:semiHidden/>
    <w:qFormat/>
    <w:rPr>
      <w:sz w:val="24"/>
    </w:rPr>
  </w:style>
  <w:style w:type="character" w:customStyle="1" w:styleId="afff">
    <w:name w:val="副标题 字符"/>
    <w:link w:val="affe"/>
    <w:semiHidden/>
    <w:qFormat/>
    <w:rPr>
      <w:rFonts w:ascii="Cambria" w:hAnsi="Cambria"/>
      <w:sz w:val="24"/>
      <w:szCs w:val="24"/>
    </w:rPr>
  </w:style>
  <w:style w:type="character" w:customStyle="1" w:styleId="afff8">
    <w:name w:val="标题 字符"/>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13">
    <w:name w:val="未处理的提及1"/>
    <w:basedOn w:val="a2"/>
    <w:uiPriority w:val="99"/>
    <w:semiHidden/>
    <w:unhideWhenUsed/>
    <w:qFormat/>
    <w:rPr>
      <w:color w:val="808080"/>
      <w:shd w:val="clear" w:color="auto" w:fill="E6E6E6"/>
    </w:rPr>
  </w:style>
  <w:style w:type="paragraph" w:customStyle="1" w:styleId="EndNoteBibliographyTitle">
    <w:name w:val="EndNote Bibliography Title"/>
    <w:qFormat/>
    <w:pPr>
      <w:jc w:val="center"/>
    </w:pPr>
    <w:rPr>
      <w:rFonts w:eastAsiaTheme="minorEastAsia"/>
      <w:sz w:val="24"/>
      <w:lang w:eastAsia="en-US"/>
    </w:rPr>
  </w:style>
  <w:style w:type="paragraph" w:customStyle="1" w:styleId="EndNoteBibliography">
    <w:name w:val="EndNote Bibliography"/>
    <w:qFormat/>
    <w:rPr>
      <w:rFonts w:eastAsiaTheme="minorEastAsia"/>
      <w:sz w:val="24"/>
      <w:lang w:eastAsia="en-US"/>
    </w:rPr>
  </w:style>
  <w:style w:type="paragraph" w:customStyle="1" w:styleId="14">
    <w:name w:val="修订1"/>
    <w:hidden/>
    <w:uiPriority w:val="99"/>
    <w:unhideWhenUsed/>
    <w:qFormat/>
    <w:rPr>
      <w:rFonts w:eastAsiaTheme="minorEastAsia"/>
      <w:sz w:val="24"/>
      <w:lang w:eastAsia="en-US"/>
    </w:rPr>
  </w:style>
  <w:style w:type="paragraph" w:customStyle="1" w:styleId="2c">
    <w:name w:val="修订2"/>
    <w:hidden/>
    <w:uiPriority w:val="99"/>
    <w:unhideWhenUsed/>
    <w:qFormat/>
    <w:rPr>
      <w:rFonts w:eastAsiaTheme="minorEastAsia"/>
      <w:sz w:val="24"/>
      <w:lang w:eastAsia="en-US"/>
    </w:rPr>
  </w:style>
  <w:style w:type="paragraph" w:customStyle="1" w:styleId="39">
    <w:name w:val="修订3"/>
    <w:hidden/>
    <w:uiPriority w:val="99"/>
    <w:unhideWhenUsed/>
    <w:qFormat/>
    <w:rPr>
      <w:rFonts w:eastAsiaTheme="minorEastAsia"/>
      <w:sz w:val="24"/>
      <w:lang w:eastAsia="en-US"/>
    </w:rPr>
  </w:style>
  <w:style w:type="paragraph" w:customStyle="1" w:styleId="45">
    <w:name w:val="修订4"/>
    <w:hidden/>
    <w:uiPriority w:val="99"/>
    <w:unhideWhenUsed/>
    <w:qFormat/>
    <w:rPr>
      <w:rFonts w:eastAsiaTheme="minorEastAsia"/>
      <w:sz w:val="24"/>
      <w:lang w:eastAsia="en-US"/>
    </w:rPr>
  </w:style>
  <w:style w:type="paragraph" w:customStyle="1" w:styleId="56">
    <w:name w:val="修订5"/>
    <w:hidden/>
    <w:uiPriority w:val="99"/>
    <w:unhideWhenUsed/>
    <w:qFormat/>
    <w:rPr>
      <w:rFonts w:eastAsiaTheme="minorEastAsia"/>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dc.cancer.gov/"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6645</Words>
  <Characters>37883</Characters>
  <Application>Microsoft Office Word</Application>
  <DocSecurity>0</DocSecurity>
  <Lines>315</Lines>
  <Paragraphs>88</Paragraphs>
  <ScaleCrop>false</ScaleCrop>
  <Company>AAAS</Company>
  <LinksUpToDate>false</LinksUpToDate>
  <CharactersWithSpaces>44440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shuzhao chen</cp:lastModifiedBy>
  <cp:revision>68</cp:revision>
  <cp:lastPrinted>2018-01-11T19:53:00Z</cp:lastPrinted>
  <dcterms:created xsi:type="dcterms:W3CDTF">2019-07-16T09:29:00Z</dcterms:created>
  <dcterms:modified xsi:type="dcterms:W3CDTF">2025-07-22T08:00:00Z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D7BCFBB59A254DADAC85C647B2ECA6C1_13</vt:lpwstr>
  </property>
  <property fmtid="{D5CDD505-2E9C-101B-9397-08002B2CF9AE}" pid="4" name="KSOTemplateDocerSaveRecord">
    <vt:lpwstr>eyJoZGlkIjoiY2IzYWM3ODI3NzZkZmVmNjIwMjAzODAzYzFiZGM4MWQiLCJ1c2VySWQiOiIxNjY3NDEwOTYxIn0=</vt:lpwstr>
  </property>
</Properties>
</file>