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67F00" w14:textId="77777777" w:rsidR="00631D03" w:rsidRPr="00631D03" w:rsidRDefault="00631D03" w:rsidP="00631D03">
      <w:pPr>
        <w:spacing w:after="0" w:line="480" w:lineRule="auto"/>
        <w:rPr>
          <w:rFonts w:ascii="Calibri" w:eastAsia="Calibri" w:hAnsi="Calibri" w:cs="Arial"/>
          <w:b/>
          <w:bCs/>
          <w:kern w:val="0"/>
          <w:sz w:val="32"/>
          <w:szCs w:val="32"/>
          <w14:ligatures w14:val="none"/>
        </w:rPr>
      </w:pPr>
      <w:r w:rsidRPr="00631D03">
        <w:rPr>
          <w:rFonts w:ascii="Calibri" w:eastAsia="Calibri" w:hAnsi="Calibri" w:cs="Arial"/>
          <w:b/>
          <w:bCs/>
          <w:kern w:val="0"/>
          <w:sz w:val="32"/>
          <w:szCs w:val="32"/>
          <w14:ligatures w14:val="none"/>
        </w:rPr>
        <w:t>Extended Data Figure Legends</w:t>
      </w:r>
    </w:p>
    <w:p w14:paraId="5BA2DECB" w14:textId="77777777" w:rsidR="00631D03" w:rsidRPr="00631D03" w:rsidRDefault="00631D03" w:rsidP="00631D03">
      <w:pPr>
        <w:spacing w:after="0" w:line="480" w:lineRule="auto"/>
        <w:rPr>
          <w:rFonts w:ascii="Calibri" w:eastAsia="Calibri" w:hAnsi="Calibri" w:cs="Arial"/>
          <w:kern w:val="0"/>
          <w14:ligatures w14:val="none"/>
        </w:rPr>
      </w:pPr>
    </w:p>
    <w:p w14:paraId="1249E9A4" w14:textId="77777777" w:rsidR="00631D03" w:rsidRPr="00631D03" w:rsidRDefault="00631D03" w:rsidP="00631D03">
      <w:pPr>
        <w:spacing w:after="0" w:line="480" w:lineRule="auto"/>
        <w:jc w:val="both"/>
        <w:rPr>
          <w:rFonts w:ascii="Calibri" w:eastAsia="Calibri" w:hAnsi="Calibri" w:cs="Arial"/>
          <w:b/>
          <w:bCs/>
          <w:color w:val="000000"/>
          <w:kern w:val="0"/>
          <w14:ligatures w14:val="none"/>
        </w:rPr>
      </w:pPr>
      <w:r w:rsidRPr="00631D03">
        <w:rPr>
          <w:rFonts w:ascii="Calibri" w:eastAsia="Calibri" w:hAnsi="Calibri" w:cs="Arial"/>
          <w:b/>
          <w:bCs/>
          <w:color w:val="000000"/>
          <w:kern w:val="0"/>
          <w14:ligatures w14:val="none"/>
        </w:rPr>
        <w:t>Extended Data Figure 1 | Frequency of T-cells specific for viral antigens in EBV</w:t>
      </w:r>
      <w:r w:rsidRPr="00631D03">
        <w:rPr>
          <w:rFonts w:ascii="Calibri" w:eastAsia="Calibri" w:hAnsi="Calibri" w:cs="Arial"/>
          <w:b/>
          <w:bCs/>
          <w:color w:val="000000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b/>
          <w:bCs/>
          <w:color w:val="000000"/>
          <w:kern w:val="0"/>
          <w14:ligatures w14:val="none"/>
        </w:rPr>
        <w:t xml:space="preserve"> and EBV</w:t>
      </w:r>
      <w:r w:rsidRPr="00631D03">
        <w:rPr>
          <w:rFonts w:ascii="Calibri" w:eastAsia="Calibri" w:hAnsi="Calibri" w:cs="Arial"/>
          <w:b/>
          <w:bCs/>
          <w:color w:val="000000"/>
          <w:kern w:val="0"/>
          <w:vertAlign w:val="superscript"/>
          <w14:ligatures w14:val="none"/>
        </w:rPr>
        <w:t>-</w:t>
      </w:r>
      <w:r w:rsidRPr="00631D03">
        <w:rPr>
          <w:rFonts w:ascii="Calibri" w:eastAsia="Calibri" w:hAnsi="Calibri" w:cs="Arial"/>
          <w:b/>
          <w:bCs/>
          <w:color w:val="000000"/>
          <w:kern w:val="0"/>
          <w14:ligatures w14:val="none"/>
        </w:rPr>
        <w:t>DLBCL patients compared with healthy controls (validation cohort)</w:t>
      </w:r>
    </w:p>
    <w:p w14:paraId="3894EE87" w14:textId="77777777" w:rsidR="00631D03" w:rsidRPr="00631D03" w:rsidRDefault="00631D03" w:rsidP="00631D03">
      <w:pPr>
        <w:spacing w:after="0" w:line="480" w:lineRule="auto"/>
        <w:jc w:val="both"/>
        <w:rPr>
          <w:rFonts w:ascii="Calibri" w:eastAsia="Calibri" w:hAnsi="Calibri" w:cs="Arial"/>
          <w:color w:val="000000"/>
          <w:kern w:val="0"/>
          <w14:ligatures w14:val="none"/>
        </w:rPr>
      </w:pPr>
      <w:r w:rsidRPr="00631D03">
        <w:rPr>
          <w:rFonts w:ascii="Calibri" w:eastAsia="Calibri" w:hAnsi="Calibri" w:cs="Arial"/>
          <w:b/>
          <w:bCs/>
          <w:color w:val="000000"/>
          <w:kern w:val="0"/>
          <w14:ligatures w14:val="none"/>
        </w:rPr>
        <w:t>a - j.</w:t>
      </w:r>
      <w:r w:rsidRPr="00631D03">
        <w:rPr>
          <w:rFonts w:ascii="Calibri" w:eastAsia="Calibri" w:hAnsi="Calibri" w:cs="Arial"/>
          <w:color w:val="000000"/>
          <w:kern w:val="0"/>
          <w14:ligatures w14:val="none"/>
        </w:rPr>
        <w:t xml:space="preserve"> IFN</w:t>
      </w:r>
      <w:r w:rsidRPr="00631D03">
        <w:rPr>
          <w:rFonts w:ascii="Calibri" w:eastAsia="Calibri" w:hAnsi="Calibri" w:cs="Arial"/>
          <w:color w:val="000000"/>
          <w:kern w:val="0"/>
          <w14:ligatures w14:val="none"/>
        </w:rPr>
        <w:sym w:font="Symbol" w:char="F067"/>
      </w:r>
      <w:r w:rsidRPr="00631D03">
        <w:rPr>
          <w:rFonts w:ascii="Calibri" w:eastAsia="Calibri" w:hAnsi="Calibri" w:cs="Arial"/>
          <w:color w:val="000000"/>
          <w:kern w:val="0"/>
          <w14:ligatures w14:val="none"/>
        </w:rPr>
        <w:t xml:space="preserve"> </w:t>
      </w:r>
      <w:r w:rsidRPr="00631D03">
        <w:rPr>
          <w:rFonts w:ascii="Calibri" w:eastAsia="Calibri" w:hAnsi="Calibri" w:cs="Arial"/>
          <w:kern w:val="0"/>
          <w14:ligatures w14:val="none"/>
        </w:rPr>
        <w:t>ELISpot response to latent and lytic EBV antigens as well as control viruses (VZV, Influenza &amp; CMV). Latent and lytic EBV antigen EBNA1, EBNA2, EBNA3A, LMP1, LMP2 and EBV lytic antigen BZLF1 and GP350/450 peptide pools were tested in PBMCs from heathy controls (grey), EBV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-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DLBCL (black) and EBV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DLBCL (blue), presented as spot-forming cells (SFC) per 10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6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PBMCs. </w:t>
      </w:r>
    </w:p>
    <w:p w14:paraId="448F827D" w14:textId="77777777" w:rsidR="00631D03" w:rsidRPr="00631D03" w:rsidRDefault="00631D03" w:rsidP="00631D03">
      <w:pPr>
        <w:spacing w:after="0" w:line="480" w:lineRule="auto"/>
        <w:rPr>
          <w:rFonts w:ascii="Calibri" w:eastAsia="Calibri" w:hAnsi="Calibri" w:cs="Arial"/>
          <w:kern w:val="0"/>
          <w14:ligatures w14:val="none"/>
        </w:rPr>
      </w:pPr>
    </w:p>
    <w:p w14:paraId="508DE042" w14:textId="77777777" w:rsidR="00631D03" w:rsidRPr="00631D03" w:rsidRDefault="00631D03" w:rsidP="00631D03">
      <w:pPr>
        <w:spacing w:after="0" w:line="480" w:lineRule="auto"/>
        <w:jc w:val="both"/>
        <w:rPr>
          <w:rFonts w:ascii="Calibri" w:eastAsia="Calibri" w:hAnsi="Calibri" w:cs="Arial"/>
          <w:b/>
          <w:bCs/>
          <w:color w:val="000000"/>
          <w:kern w:val="0"/>
          <w14:ligatures w14:val="none"/>
        </w:rPr>
      </w:pPr>
      <w:r w:rsidRPr="00631D03">
        <w:rPr>
          <w:rFonts w:ascii="Calibri" w:eastAsia="Calibri" w:hAnsi="Calibri" w:cs="Arial"/>
          <w:b/>
          <w:bCs/>
          <w:color w:val="000000"/>
          <w:kern w:val="0"/>
          <w14:ligatures w14:val="none"/>
        </w:rPr>
        <w:t xml:space="preserve">Extended Data Figure 2 | Overview of </w:t>
      </w:r>
      <w:proofErr w:type="spellStart"/>
      <w:r w:rsidRPr="00631D03">
        <w:rPr>
          <w:rFonts w:ascii="Calibri" w:eastAsia="Calibri" w:hAnsi="Calibri" w:cs="Arial"/>
          <w:b/>
          <w:bCs/>
          <w:color w:val="000000"/>
          <w:kern w:val="0"/>
          <w14:ligatures w14:val="none"/>
        </w:rPr>
        <w:t>mIF</w:t>
      </w:r>
      <w:proofErr w:type="spellEnd"/>
      <w:r w:rsidRPr="00631D03">
        <w:rPr>
          <w:rFonts w:ascii="Calibri" w:eastAsia="Calibri" w:hAnsi="Calibri" w:cs="Arial"/>
          <w:b/>
          <w:bCs/>
          <w:color w:val="000000"/>
          <w:kern w:val="0"/>
          <w14:ligatures w14:val="none"/>
        </w:rPr>
        <w:t xml:space="preserve"> panel, image pre-processing, and segmentation</w:t>
      </w:r>
    </w:p>
    <w:p w14:paraId="6DE11E90" w14:textId="77777777" w:rsidR="00631D03" w:rsidRPr="00631D03" w:rsidRDefault="00631D03" w:rsidP="00631D03">
      <w:pPr>
        <w:spacing w:after="0" w:line="480" w:lineRule="auto"/>
        <w:rPr>
          <w:rFonts w:ascii="Calibri" w:eastAsia="Calibri" w:hAnsi="Calibri" w:cs="Arial"/>
          <w:color w:val="000000"/>
          <w:kern w:val="0"/>
          <w14:ligatures w14:val="none"/>
        </w:rPr>
      </w:pPr>
      <w:r w:rsidRPr="00631D03">
        <w:rPr>
          <w:rFonts w:ascii="Calibri" w:eastAsia="Calibri" w:hAnsi="Calibri" w:cs="Arial"/>
          <w:b/>
          <w:bCs/>
          <w:color w:val="000000"/>
          <w:kern w:val="0"/>
          <w14:ligatures w14:val="none"/>
        </w:rPr>
        <w:t>a.</w:t>
      </w:r>
      <w:r w:rsidRPr="00631D03">
        <w:rPr>
          <w:rFonts w:ascii="Calibri" w:eastAsia="Calibri" w:hAnsi="Calibri" w:cs="Arial"/>
          <w:color w:val="000000"/>
          <w:kern w:val="0"/>
          <w14:ligatures w14:val="none"/>
        </w:rPr>
        <w:t xml:space="preserve"> </w:t>
      </w:r>
      <w:proofErr w:type="spellStart"/>
      <w:r w:rsidRPr="00631D03">
        <w:rPr>
          <w:rFonts w:ascii="Calibri" w:eastAsia="Calibri" w:hAnsi="Calibri" w:cs="Arial"/>
          <w:color w:val="000000"/>
          <w:kern w:val="0"/>
          <w14:ligatures w14:val="none"/>
        </w:rPr>
        <w:t>Phenocycler</w:t>
      </w:r>
      <w:proofErr w:type="spellEnd"/>
      <w:r w:rsidRPr="00631D03">
        <w:rPr>
          <w:rFonts w:ascii="Calibri" w:eastAsia="Calibri" w:hAnsi="Calibri" w:cs="Arial"/>
          <w:color w:val="000000"/>
          <w:kern w:val="0"/>
          <w14:ligatures w14:val="none"/>
        </w:rPr>
        <w:t>-FUSION antibody panel</w:t>
      </w:r>
    </w:p>
    <w:p w14:paraId="705E6B4D" w14:textId="77777777" w:rsidR="00631D03" w:rsidRPr="00631D03" w:rsidRDefault="00631D03" w:rsidP="00631D03">
      <w:pPr>
        <w:spacing w:after="0" w:line="480" w:lineRule="auto"/>
        <w:jc w:val="both"/>
        <w:rPr>
          <w:rFonts w:ascii="Calibri" w:eastAsia="Calibri" w:hAnsi="Calibri" w:cs="Arial"/>
          <w:kern w:val="0"/>
          <w14:ligatures w14:val="none"/>
        </w:rPr>
      </w:pPr>
      <w:r w:rsidRPr="00631D03">
        <w:rPr>
          <w:rFonts w:ascii="Calibri" w:eastAsia="Calibri" w:hAnsi="Calibri" w:cs="Arial"/>
          <w:b/>
          <w:bCs/>
          <w:kern w:val="0"/>
          <w14:ligatures w14:val="none"/>
        </w:rPr>
        <w:t>b.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Example </w:t>
      </w:r>
      <w:proofErr w:type="spellStart"/>
      <w:r w:rsidRPr="00631D03">
        <w:rPr>
          <w:rFonts w:ascii="Calibri" w:eastAsia="Calibri" w:hAnsi="Calibri" w:cs="Arial"/>
          <w:color w:val="000000"/>
          <w:kern w:val="0"/>
          <w14:ligatures w14:val="none"/>
        </w:rPr>
        <w:t>Phenocycler</w:t>
      </w:r>
      <w:proofErr w:type="spellEnd"/>
      <w:r w:rsidRPr="00631D03">
        <w:rPr>
          <w:rFonts w:ascii="Calibri" w:eastAsia="Calibri" w:hAnsi="Calibri" w:cs="Arial"/>
          <w:color w:val="000000"/>
          <w:kern w:val="0"/>
          <w14:ligatures w14:val="none"/>
        </w:rPr>
        <w:t xml:space="preserve">-FUSION </w:t>
      </w:r>
      <w:r w:rsidRPr="00631D03">
        <w:rPr>
          <w:rFonts w:ascii="Calibri" w:eastAsia="Calibri" w:hAnsi="Calibri" w:cs="Arial"/>
          <w:kern w:val="0"/>
          <w14:ligatures w14:val="none"/>
        </w:rPr>
        <w:t>staining of CD3e, CD4, CD8, CD14, CD68, CD163, CD30, FoxP3, HLA-DR, Ki67 and PDL1 from a representative field of view of EBV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DLBCL.</w:t>
      </w:r>
    </w:p>
    <w:p w14:paraId="714765E0" w14:textId="77777777" w:rsidR="00631D03" w:rsidRPr="00631D03" w:rsidRDefault="00631D03" w:rsidP="00631D03">
      <w:pPr>
        <w:spacing w:after="0" w:line="480" w:lineRule="auto"/>
        <w:rPr>
          <w:rFonts w:ascii="Calibri" w:eastAsia="Calibri" w:hAnsi="Calibri" w:cs="Arial"/>
          <w:kern w:val="0"/>
          <w14:ligatures w14:val="none"/>
        </w:rPr>
      </w:pPr>
      <w:r w:rsidRPr="00631D03">
        <w:rPr>
          <w:rFonts w:ascii="Calibri" w:eastAsia="Calibri" w:hAnsi="Calibri" w:cs="Arial"/>
          <w:b/>
          <w:bCs/>
          <w:kern w:val="0"/>
          <w14:ligatures w14:val="none"/>
        </w:rPr>
        <w:t>c.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</w:t>
      </w:r>
      <w:proofErr w:type="spellStart"/>
      <w:r w:rsidRPr="00631D03">
        <w:rPr>
          <w:rFonts w:ascii="Calibri" w:eastAsia="Calibri" w:hAnsi="Calibri" w:cs="Arial"/>
          <w:kern w:val="0"/>
          <w14:ligatures w14:val="none"/>
        </w:rPr>
        <w:t>mIF</w:t>
      </w:r>
      <w:proofErr w:type="spellEnd"/>
      <w:r w:rsidRPr="00631D03">
        <w:rPr>
          <w:rFonts w:ascii="Calibri" w:eastAsia="Calibri" w:hAnsi="Calibri" w:cs="Arial"/>
          <w:kern w:val="0"/>
          <w14:ligatures w14:val="none"/>
        </w:rPr>
        <w:t xml:space="preserve"> image pre-processing and analysis pipeline used for </w:t>
      </w:r>
      <w:proofErr w:type="spellStart"/>
      <w:r w:rsidRPr="00631D03">
        <w:rPr>
          <w:rFonts w:ascii="Calibri" w:eastAsia="Calibri" w:hAnsi="Calibri" w:cs="Arial"/>
          <w:kern w:val="0"/>
          <w14:ligatures w14:val="none"/>
        </w:rPr>
        <w:t>Phenocycler</w:t>
      </w:r>
      <w:proofErr w:type="spellEnd"/>
      <w:r w:rsidRPr="00631D03">
        <w:rPr>
          <w:rFonts w:ascii="Calibri" w:eastAsia="Calibri" w:hAnsi="Calibri" w:cs="Arial"/>
          <w:kern w:val="0"/>
          <w14:ligatures w14:val="none"/>
        </w:rPr>
        <w:t xml:space="preserve">-FUSION images. </w:t>
      </w:r>
    </w:p>
    <w:p w14:paraId="5B1C3AC9" w14:textId="77777777" w:rsidR="00631D03" w:rsidRPr="00631D03" w:rsidRDefault="00631D03" w:rsidP="00631D03">
      <w:pPr>
        <w:spacing w:after="0" w:line="480" w:lineRule="auto"/>
        <w:rPr>
          <w:rFonts w:ascii="Calibri" w:eastAsia="Calibri" w:hAnsi="Calibri" w:cs="Arial"/>
          <w:kern w:val="0"/>
          <w14:ligatures w14:val="none"/>
        </w:rPr>
      </w:pPr>
      <w:r w:rsidRPr="00631D03">
        <w:rPr>
          <w:rFonts w:ascii="Calibri" w:eastAsia="Calibri" w:hAnsi="Calibri" w:cs="Arial"/>
          <w:b/>
          <w:bCs/>
          <w:kern w:val="0"/>
          <w14:ligatures w14:val="none"/>
        </w:rPr>
        <w:t>d.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Examples of single-cell segmentation using </w:t>
      </w:r>
      <w:proofErr w:type="spellStart"/>
      <w:r w:rsidRPr="00631D03">
        <w:rPr>
          <w:rFonts w:ascii="Calibri" w:eastAsia="Calibri" w:hAnsi="Calibri" w:cs="Arial"/>
          <w:kern w:val="0"/>
          <w14:ligatures w14:val="none"/>
        </w:rPr>
        <w:t>DeepCell</w:t>
      </w:r>
      <w:proofErr w:type="spellEnd"/>
      <w:r w:rsidRPr="00631D03">
        <w:rPr>
          <w:rFonts w:ascii="Calibri" w:eastAsia="Calibri" w:hAnsi="Calibri" w:cs="Arial"/>
          <w:kern w:val="0"/>
          <w14:ligatures w14:val="none"/>
        </w:rPr>
        <w:t xml:space="preserve">. </w:t>
      </w:r>
    </w:p>
    <w:p w14:paraId="650806F6" w14:textId="77777777" w:rsidR="00631D03" w:rsidRPr="00631D03" w:rsidRDefault="00631D03" w:rsidP="00631D03">
      <w:pPr>
        <w:spacing w:after="0" w:line="480" w:lineRule="auto"/>
        <w:rPr>
          <w:rFonts w:ascii="Calibri" w:eastAsia="Calibri" w:hAnsi="Calibri" w:cs="Arial"/>
          <w:kern w:val="0"/>
          <w14:ligatures w14:val="none"/>
        </w:rPr>
      </w:pPr>
    </w:p>
    <w:p w14:paraId="7FFFF251" w14:textId="77777777" w:rsidR="00631D03" w:rsidRPr="00631D03" w:rsidRDefault="00631D03" w:rsidP="00631D03">
      <w:pPr>
        <w:spacing w:after="0" w:line="480" w:lineRule="auto"/>
        <w:rPr>
          <w:rFonts w:ascii="Calibri" w:eastAsia="Calibri" w:hAnsi="Calibri" w:cs="Arial"/>
          <w:b/>
          <w:bCs/>
          <w:color w:val="000000"/>
          <w:kern w:val="0"/>
          <w14:ligatures w14:val="none"/>
        </w:rPr>
      </w:pPr>
      <w:r w:rsidRPr="00631D03">
        <w:rPr>
          <w:rFonts w:ascii="Calibri" w:eastAsia="Calibri" w:hAnsi="Calibri" w:cs="Arial"/>
          <w:b/>
          <w:bCs/>
          <w:color w:val="000000"/>
          <w:kern w:val="0"/>
          <w14:ligatures w14:val="none"/>
        </w:rPr>
        <w:t>Extended Data Figure 3 | Additional EBV</w:t>
      </w:r>
      <w:r w:rsidRPr="00631D03">
        <w:rPr>
          <w:rFonts w:ascii="Calibri" w:eastAsia="Calibri" w:hAnsi="Calibri" w:cs="Arial"/>
          <w:b/>
          <w:bCs/>
          <w:color w:val="000000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b/>
          <w:bCs/>
          <w:color w:val="000000"/>
          <w:kern w:val="0"/>
          <w14:ligatures w14:val="none"/>
        </w:rPr>
        <w:t xml:space="preserve"> TME data </w:t>
      </w:r>
    </w:p>
    <w:p w14:paraId="18FFFD4C" w14:textId="77777777" w:rsidR="00631D03" w:rsidRPr="00631D03" w:rsidRDefault="00631D03" w:rsidP="00631D03">
      <w:pPr>
        <w:spacing w:after="0" w:line="480" w:lineRule="auto"/>
        <w:jc w:val="both"/>
        <w:rPr>
          <w:rFonts w:ascii="Calibri" w:eastAsia="Calibri" w:hAnsi="Calibri" w:cs="Arial"/>
          <w:color w:val="000000"/>
          <w:kern w:val="0"/>
          <w14:ligatures w14:val="none"/>
        </w:rPr>
      </w:pPr>
      <w:r w:rsidRPr="00631D03">
        <w:rPr>
          <w:rFonts w:ascii="Calibri" w:eastAsia="Calibri" w:hAnsi="Calibri" w:cs="Arial"/>
          <w:b/>
          <w:bCs/>
          <w:color w:val="000000"/>
          <w:kern w:val="0"/>
          <w14:ligatures w14:val="none"/>
        </w:rPr>
        <w:t>a.</w:t>
      </w:r>
      <w:r w:rsidRPr="00631D03">
        <w:rPr>
          <w:rFonts w:ascii="Calibri" w:eastAsia="Calibri" w:hAnsi="Calibri" w:cs="Arial"/>
          <w:color w:val="000000"/>
          <w:kern w:val="0"/>
          <w14:ligatures w14:val="none"/>
        </w:rPr>
        <w:t xml:space="preserve"> Ratios of Macrophage and T-cell phenotypes between EBV</w:t>
      </w:r>
      <w:r w:rsidRPr="00631D03">
        <w:rPr>
          <w:rFonts w:ascii="Calibri" w:eastAsia="Calibri" w:hAnsi="Calibri" w:cs="Arial"/>
          <w:color w:val="000000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color w:val="000000"/>
          <w:kern w:val="0"/>
          <w14:ligatures w14:val="none"/>
        </w:rPr>
        <w:t xml:space="preserve"> and EBV</w:t>
      </w:r>
      <w:r w:rsidRPr="00631D03">
        <w:rPr>
          <w:rFonts w:ascii="Calibri" w:eastAsia="Calibri" w:hAnsi="Calibri" w:cs="Arial"/>
          <w:color w:val="000000"/>
          <w:kern w:val="0"/>
          <w:vertAlign w:val="superscript"/>
          <w14:ligatures w14:val="none"/>
        </w:rPr>
        <w:t>-</w:t>
      </w:r>
      <w:r w:rsidRPr="00631D03">
        <w:rPr>
          <w:rFonts w:ascii="Calibri" w:eastAsia="Calibri" w:hAnsi="Calibri" w:cs="Arial"/>
          <w:color w:val="000000"/>
          <w:kern w:val="0"/>
          <w14:ligatures w14:val="none"/>
        </w:rPr>
        <w:t xml:space="preserve"> DLBCL. </w:t>
      </w:r>
    </w:p>
    <w:p w14:paraId="2FA5076E" w14:textId="77777777" w:rsidR="00631D03" w:rsidRPr="00631D03" w:rsidRDefault="00631D03" w:rsidP="00631D03">
      <w:pPr>
        <w:spacing w:after="0" w:line="480" w:lineRule="auto"/>
        <w:jc w:val="both"/>
        <w:rPr>
          <w:rFonts w:ascii="Calibri" w:eastAsia="Calibri" w:hAnsi="Calibri" w:cs="Arial"/>
          <w:kern w:val="0"/>
          <w14:ligatures w14:val="none"/>
        </w:rPr>
      </w:pPr>
      <w:r w:rsidRPr="00631D03">
        <w:rPr>
          <w:rFonts w:ascii="Calibri" w:eastAsia="Calibri" w:hAnsi="Calibri" w:cs="Arial"/>
          <w:b/>
          <w:bCs/>
          <w:kern w:val="0"/>
          <w14:ligatures w14:val="none"/>
        </w:rPr>
        <w:t>b.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Cellular neighbourhood cell enrichment heatmap showing the relative abundances of cell types within each neighbourhood. </w:t>
      </w:r>
    </w:p>
    <w:p w14:paraId="691AD0FD" w14:textId="77777777" w:rsidR="00631D03" w:rsidRPr="00631D03" w:rsidRDefault="00631D03" w:rsidP="00631D03">
      <w:pPr>
        <w:spacing w:after="0" w:line="480" w:lineRule="auto"/>
        <w:rPr>
          <w:rFonts w:ascii="Calibri" w:eastAsia="Calibri" w:hAnsi="Calibri" w:cs="Arial"/>
          <w:kern w:val="0"/>
          <w14:ligatures w14:val="none"/>
        </w:rPr>
      </w:pPr>
      <w:r w:rsidRPr="00631D03">
        <w:rPr>
          <w:rFonts w:ascii="Calibri" w:eastAsia="Calibri" w:hAnsi="Calibri" w:cs="Arial"/>
          <w:b/>
          <w:bCs/>
          <w:kern w:val="0"/>
          <w14:ligatures w14:val="none"/>
        </w:rPr>
        <w:t>c.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Chemokine levels from bulk </w:t>
      </w:r>
      <w:proofErr w:type="spellStart"/>
      <w:r w:rsidRPr="00631D03">
        <w:rPr>
          <w:rFonts w:ascii="Calibri" w:eastAsia="Calibri" w:hAnsi="Calibri" w:cs="Arial"/>
          <w:kern w:val="0"/>
          <w14:ligatures w14:val="none"/>
        </w:rPr>
        <w:t>RNAseq</w:t>
      </w:r>
      <w:proofErr w:type="spellEnd"/>
      <w:r w:rsidRPr="00631D03">
        <w:rPr>
          <w:rFonts w:ascii="Calibri" w:eastAsia="Calibri" w:hAnsi="Calibri" w:cs="Arial"/>
          <w:kern w:val="0"/>
          <w14:ligatures w14:val="none"/>
        </w:rPr>
        <w:t xml:space="preserve"> analysis in EBV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vs. EBV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-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DLBCL.</w:t>
      </w:r>
    </w:p>
    <w:p w14:paraId="44D0656F" w14:textId="77777777" w:rsidR="00631D03" w:rsidRPr="00631D03" w:rsidRDefault="00631D03" w:rsidP="00631D03">
      <w:pPr>
        <w:spacing w:after="0" w:line="480" w:lineRule="auto"/>
        <w:rPr>
          <w:rFonts w:ascii="Calibri" w:eastAsia="Calibri" w:hAnsi="Calibri" w:cs="Arial"/>
          <w:kern w:val="0"/>
          <w14:ligatures w14:val="none"/>
        </w:rPr>
      </w:pPr>
    </w:p>
    <w:p w14:paraId="09D01FE8" w14:textId="77777777" w:rsidR="00631D03" w:rsidRPr="00631D03" w:rsidRDefault="00631D03" w:rsidP="00631D03">
      <w:pPr>
        <w:spacing w:after="0" w:line="480" w:lineRule="auto"/>
        <w:rPr>
          <w:rFonts w:ascii="Calibri" w:eastAsia="Calibri" w:hAnsi="Calibri" w:cs="Arial"/>
          <w:b/>
          <w:bCs/>
          <w:color w:val="000000"/>
          <w:kern w:val="0"/>
          <w14:ligatures w14:val="none"/>
        </w:rPr>
      </w:pPr>
      <w:r w:rsidRPr="00631D03">
        <w:rPr>
          <w:rFonts w:ascii="Calibri" w:eastAsia="Calibri" w:hAnsi="Calibri" w:cs="Arial"/>
          <w:b/>
          <w:bCs/>
          <w:color w:val="000000"/>
          <w:kern w:val="0"/>
          <w14:ligatures w14:val="none"/>
        </w:rPr>
        <w:lastRenderedPageBreak/>
        <w:t>Extended Data Figure 4 | Spatial niches of macrophages and LMP1</w:t>
      </w:r>
      <w:r w:rsidRPr="00631D03">
        <w:rPr>
          <w:rFonts w:ascii="Calibri" w:eastAsia="Calibri" w:hAnsi="Calibri" w:cs="Arial"/>
          <w:b/>
          <w:bCs/>
          <w:color w:val="000000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b/>
          <w:bCs/>
          <w:color w:val="000000"/>
          <w:kern w:val="0"/>
          <w14:ligatures w14:val="none"/>
        </w:rPr>
        <w:t xml:space="preserve"> TBCs in EBV</w:t>
      </w:r>
      <w:r w:rsidRPr="00631D03">
        <w:rPr>
          <w:rFonts w:ascii="Calibri" w:eastAsia="Calibri" w:hAnsi="Calibri" w:cs="Arial"/>
          <w:b/>
          <w:bCs/>
          <w:color w:val="000000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b/>
          <w:bCs/>
          <w:color w:val="000000"/>
          <w:kern w:val="0"/>
          <w14:ligatures w14:val="none"/>
        </w:rPr>
        <w:t xml:space="preserve"> DLBCL</w:t>
      </w:r>
    </w:p>
    <w:p w14:paraId="1064ACD3" w14:textId="77777777" w:rsidR="00631D03" w:rsidRPr="00631D03" w:rsidRDefault="00631D03" w:rsidP="00631D03">
      <w:pPr>
        <w:spacing w:after="0" w:line="480" w:lineRule="auto"/>
        <w:jc w:val="both"/>
        <w:rPr>
          <w:rFonts w:ascii="Calibri" w:eastAsia="Calibri" w:hAnsi="Calibri" w:cs="Arial"/>
          <w:color w:val="000000"/>
          <w:kern w:val="0"/>
          <w14:ligatures w14:val="none"/>
        </w:rPr>
      </w:pPr>
      <w:r w:rsidRPr="00631D03">
        <w:rPr>
          <w:rFonts w:ascii="Calibri" w:eastAsia="Calibri" w:hAnsi="Calibri" w:cs="Arial"/>
          <w:b/>
          <w:bCs/>
          <w:kern w:val="0"/>
          <w14:ligatures w14:val="none"/>
        </w:rPr>
        <w:t>a.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</w:t>
      </w:r>
      <w:r w:rsidRPr="00631D03">
        <w:rPr>
          <w:rFonts w:ascii="Calibri" w:eastAsia="Calibri" w:hAnsi="Calibri" w:cs="Arial"/>
          <w:color w:val="000000"/>
          <w:kern w:val="0"/>
          <w14:ligatures w14:val="none"/>
        </w:rPr>
        <w:t>LMP1 transfection and EBV infection of four human DLBCL cell lines (SUDHL4, SUDHL5, HT &amp; U2392).</w:t>
      </w:r>
    </w:p>
    <w:p w14:paraId="0146CE35" w14:textId="77777777" w:rsidR="00631D03" w:rsidRPr="00631D03" w:rsidRDefault="00631D03" w:rsidP="00631D03">
      <w:pPr>
        <w:spacing w:after="0" w:line="480" w:lineRule="auto"/>
        <w:jc w:val="both"/>
        <w:rPr>
          <w:rFonts w:ascii="Calibri" w:eastAsia="Calibri" w:hAnsi="Calibri" w:cs="Arial"/>
          <w:color w:val="000000"/>
          <w:kern w:val="0"/>
          <w14:ligatures w14:val="none"/>
        </w:rPr>
      </w:pPr>
      <w:r w:rsidRPr="00631D03">
        <w:rPr>
          <w:rFonts w:ascii="Calibri" w:eastAsia="Calibri" w:hAnsi="Calibri" w:cs="Arial"/>
          <w:b/>
          <w:bCs/>
          <w:color w:val="000000"/>
          <w:kern w:val="0"/>
          <w14:ligatures w14:val="none"/>
        </w:rPr>
        <w:t>b.-c.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EBV gene expression of (e) EBV infected and (f) LMP1 transfected </w:t>
      </w:r>
      <w:proofErr w:type="spellStart"/>
      <w:r w:rsidRPr="00631D03">
        <w:rPr>
          <w:rFonts w:ascii="Calibri" w:eastAsia="Calibri" w:hAnsi="Calibri" w:cs="Arial"/>
          <w:kern w:val="0"/>
          <w14:ligatures w14:val="none"/>
        </w:rPr>
        <w:t>hDLBCL</w:t>
      </w:r>
      <w:proofErr w:type="spellEnd"/>
      <w:r w:rsidRPr="00631D03">
        <w:rPr>
          <w:rFonts w:ascii="Calibri" w:eastAsia="Calibri" w:hAnsi="Calibri" w:cs="Arial"/>
          <w:kern w:val="0"/>
          <w14:ligatures w14:val="none"/>
        </w:rPr>
        <w:t xml:space="preserve"> cell lines.</w:t>
      </w:r>
    </w:p>
    <w:p w14:paraId="14617989" w14:textId="77777777" w:rsidR="00631D03" w:rsidRPr="00631D03" w:rsidRDefault="00631D03" w:rsidP="00631D03">
      <w:pPr>
        <w:spacing w:after="0" w:line="480" w:lineRule="auto"/>
        <w:jc w:val="both"/>
        <w:rPr>
          <w:rFonts w:ascii="Calibri" w:eastAsia="Calibri" w:hAnsi="Calibri" w:cs="Arial"/>
          <w:kern w:val="0"/>
          <w14:ligatures w14:val="none"/>
        </w:rPr>
      </w:pPr>
      <w:r w:rsidRPr="00631D03">
        <w:rPr>
          <w:rFonts w:ascii="Calibri" w:eastAsia="Calibri" w:hAnsi="Calibri" w:cs="Arial"/>
          <w:b/>
          <w:bCs/>
          <w:color w:val="000000"/>
          <w:kern w:val="0"/>
          <w14:ligatures w14:val="none"/>
        </w:rPr>
        <w:t>d.</w:t>
      </w:r>
      <w:r w:rsidRPr="00631D03">
        <w:rPr>
          <w:rFonts w:ascii="Calibri" w:eastAsia="Calibri" w:hAnsi="Calibri" w:cs="Arial"/>
          <w:color w:val="000000"/>
          <w:kern w:val="0"/>
          <w14:ligatures w14:val="none"/>
        </w:rPr>
        <w:t xml:space="preserve"> </w:t>
      </w:r>
      <w:r w:rsidRPr="00631D03">
        <w:rPr>
          <w:rFonts w:ascii="Calibri" w:eastAsia="Calibri" w:hAnsi="Calibri" w:cs="Arial"/>
          <w:kern w:val="0"/>
          <w14:ligatures w14:val="none"/>
        </w:rPr>
        <w:t>Commonly upregulated genes in LMP1 transfected and EBV infected DLBCL cell lines.</w:t>
      </w:r>
    </w:p>
    <w:p w14:paraId="7A802BAC" w14:textId="77777777" w:rsidR="00631D03" w:rsidRPr="00631D03" w:rsidRDefault="00631D03" w:rsidP="00631D03">
      <w:pPr>
        <w:spacing w:after="0" w:line="480" w:lineRule="auto"/>
        <w:jc w:val="both"/>
        <w:rPr>
          <w:rFonts w:ascii="Calibri" w:eastAsia="Calibri" w:hAnsi="Calibri" w:cs="Arial"/>
          <w:kern w:val="0"/>
          <w14:ligatures w14:val="none"/>
        </w:rPr>
      </w:pPr>
      <w:r w:rsidRPr="00631D03">
        <w:rPr>
          <w:rFonts w:ascii="Calibri" w:eastAsia="Calibri" w:hAnsi="Calibri" w:cs="Arial"/>
          <w:b/>
          <w:bCs/>
          <w:color w:val="000000"/>
          <w:kern w:val="0"/>
          <w14:ligatures w14:val="none"/>
        </w:rPr>
        <w:t>e.</w:t>
      </w:r>
      <w:r w:rsidRPr="00631D03">
        <w:rPr>
          <w:rFonts w:ascii="Calibri" w:eastAsia="Calibri" w:hAnsi="Calibri" w:cs="Arial"/>
          <w:color w:val="000000"/>
          <w:kern w:val="0"/>
          <w14:ligatures w14:val="none"/>
        </w:rPr>
        <w:t xml:space="preserve"> </w:t>
      </w:r>
      <w:r w:rsidRPr="00631D03">
        <w:rPr>
          <w:rFonts w:ascii="Calibri" w:eastAsia="Calibri" w:hAnsi="Calibri" w:cs="Arial"/>
          <w:kern w:val="0"/>
          <w14:ligatures w14:val="none"/>
        </w:rPr>
        <w:t>TME quantification (cell abundance as a function of distance) of LMP1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TBCs for M1 macrophages, PDL1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>IDO1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M1 macrophages, PDL1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M2 macrophages, M2 macrophages, exhausted CD4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T-cells, exhausted CD8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T-cells, CD4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T-cells and PD1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T regs.</w:t>
      </w:r>
    </w:p>
    <w:p w14:paraId="221865F3" w14:textId="77777777" w:rsidR="00631D03" w:rsidRPr="00631D03" w:rsidRDefault="00631D03" w:rsidP="00631D03">
      <w:pPr>
        <w:spacing w:after="0" w:line="480" w:lineRule="auto"/>
        <w:jc w:val="both"/>
        <w:rPr>
          <w:rFonts w:ascii="Calibri" w:eastAsia="Calibri" w:hAnsi="Calibri" w:cs="Arial"/>
          <w:kern w:val="0"/>
          <w14:ligatures w14:val="none"/>
        </w:rPr>
      </w:pPr>
      <w:r w:rsidRPr="00631D03">
        <w:rPr>
          <w:rFonts w:ascii="Calibri" w:eastAsia="Calibri" w:hAnsi="Calibri" w:cs="Arial"/>
          <w:b/>
          <w:bCs/>
          <w:kern w:val="0"/>
          <w14:ligatures w14:val="none"/>
        </w:rPr>
        <w:t>f. &amp; g.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TME quantification (cell abundance as a function of distance) of (b) PDL1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M1 macrophage for PDL1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>IDO1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M1 macrophages, PDL1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>IDO1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M2 macrophages and PD1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Tregs and (c) PDL1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M2 macrophages for CD4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T-cells, CD8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T-cells and Tregs. Kruskal-</w:t>
      </w:r>
      <w:proofErr w:type="spellStart"/>
      <w:r w:rsidRPr="00631D03">
        <w:rPr>
          <w:rFonts w:ascii="Calibri" w:eastAsia="Calibri" w:hAnsi="Calibri" w:cs="Arial"/>
          <w:kern w:val="0"/>
          <w14:ligatures w14:val="none"/>
        </w:rPr>
        <w:t>wallis</w:t>
      </w:r>
      <w:proofErr w:type="spellEnd"/>
      <w:r w:rsidRPr="00631D03">
        <w:rPr>
          <w:rFonts w:ascii="Calibri" w:eastAsia="Calibri" w:hAnsi="Calibri" w:cs="Arial"/>
          <w:kern w:val="0"/>
          <w14:ligatures w14:val="none"/>
        </w:rPr>
        <w:t xml:space="preserve"> test was used at each TME level.</w:t>
      </w:r>
    </w:p>
    <w:p w14:paraId="1D0BF246" w14:textId="77777777" w:rsidR="00631D03" w:rsidRPr="00631D03" w:rsidRDefault="00631D03" w:rsidP="00631D03">
      <w:pPr>
        <w:spacing w:after="0" w:line="480" w:lineRule="auto"/>
        <w:rPr>
          <w:rFonts w:ascii="Calibri" w:eastAsia="Calibri" w:hAnsi="Calibri" w:cs="Arial"/>
          <w:kern w:val="0"/>
          <w14:ligatures w14:val="none"/>
        </w:rPr>
      </w:pPr>
    </w:p>
    <w:p w14:paraId="6E5A167B" w14:textId="77777777" w:rsidR="00631D03" w:rsidRPr="00631D03" w:rsidRDefault="00631D03" w:rsidP="00631D03">
      <w:pPr>
        <w:spacing w:after="0" w:line="480" w:lineRule="auto"/>
        <w:rPr>
          <w:rFonts w:ascii="Calibri" w:eastAsia="Calibri" w:hAnsi="Calibri" w:cs="Arial"/>
          <w:b/>
          <w:bCs/>
          <w:color w:val="000000"/>
          <w:kern w:val="0"/>
          <w14:ligatures w14:val="none"/>
        </w:rPr>
      </w:pPr>
      <w:r w:rsidRPr="00631D03">
        <w:rPr>
          <w:rFonts w:ascii="Calibri" w:eastAsia="Calibri" w:hAnsi="Calibri" w:cs="Arial"/>
          <w:b/>
          <w:bCs/>
          <w:color w:val="000000"/>
          <w:kern w:val="0"/>
          <w14:ligatures w14:val="none"/>
        </w:rPr>
        <w:t>Extended Data Figure 5 | EBV</w:t>
      </w:r>
      <w:r w:rsidRPr="00631D03">
        <w:rPr>
          <w:rFonts w:ascii="Calibri" w:eastAsia="Calibri" w:hAnsi="Calibri" w:cs="Arial"/>
          <w:b/>
          <w:bCs/>
          <w:color w:val="000000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b/>
          <w:bCs/>
          <w:color w:val="000000"/>
          <w:kern w:val="0"/>
          <w14:ligatures w14:val="none"/>
        </w:rPr>
        <w:t xml:space="preserve"> disease- </w:t>
      </w:r>
      <w:proofErr w:type="spellStart"/>
      <w:r w:rsidRPr="00631D03">
        <w:rPr>
          <w:rFonts w:ascii="Calibri" w:eastAsia="Calibri" w:hAnsi="Calibri" w:cs="Arial"/>
          <w:b/>
          <w:bCs/>
          <w:color w:val="000000"/>
          <w:kern w:val="0"/>
          <w14:ligatures w14:val="none"/>
        </w:rPr>
        <w:t>mIF</w:t>
      </w:r>
      <w:proofErr w:type="spellEnd"/>
      <w:r w:rsidRPr="00631D03">
        <w:rPr>
          <w:rFonts w:ascii="Calibri" w:eastAsia="Calibri" w:hAnsi="Calibri" w:cs="Arial"/>
          <w:b/>
          <w:bCs/>
          <w:color w:val="000000"/>
          <w:kern w:val="0"/>
          <w14:ligatures w14:val="none"/>
        </w:rPr>
        <w:t xml:space="preserve"> images and microenvironment</w:t>
      </w:r>
    </w:p>
    <w:p w14:paraId="111D6F96" w14:textId="77777777" w:rsidR="00631D03" w:rsidRPr="00631D03" w:rsidRDefault="00631D03" w:rsidP="00631D03">
      <w:pPr>
        <w:spacing w:after="0" w:line="480" w:lineRule="auto"/>
        <w:jc w:val="both"/>
        <w:rPr>
          <w:rFonts w:ascii="Calibri" w:eastAsia="Calibri" w:hAnsi="Calibri" w:cs="Arial"/>
          <w:color w:val="000000"/>
          <w:kern w:val="0"/>
          <w14:ligatures w14:val="none"/>
        </w:rPr>
      </w:pPr>
      <w:r w:rsidRPr="00631D03">
        <w:rPr>
          <w:rFonts w:ascii="Calibri" w:eastAsia="Calibri" w:hAnsi="Calibri" w:cs="Arial"/>
          <w:b/>
          <w:bCs/>
          <w:color w:val="000000"/>
          <w:kern w:val="0"/>
          <w14:ligatures w14:val="none"/>
        </w:rPr>
        <w:t>a.</w:t>
      </w:r>
      <w:r w:rsidRPr="00631D03">
        <w:rPr>
          <w:rFonts w:ascii="Calibri" w:eastAsia="Calibri" w:hAnsi="Calibri" w:cs="Arial"/>
          <w:color w:val="000000"/>
          <w:kern w:val="0"/>
          <w14:ligatures w14:val="none"/>
        </w:rPr>
        <w:t xml:space="preserve"> Representative </w:t>
      </w:r>
      <w:proofErr w:type="spellStart"/>
      <w:r w:rsidRPr="00631D03">
        <w:rPr>
          <w:rFonts w:ascii="Calibri" w:eastAsia="Calibri" w:hAnsi="Calibri" w:cs="Arial"/>
          <w:color w:val="000000"/>
          <w:kern w:val="0"/>
          <w14:ligatures w14:val="none"/>
        </w:rPr>
        <w:t>mIF</w:t>
      </w:r>
      <w:proofErr w:type="spellEnd"/>
      <w:r w:rsidRPr="00631D03">
        <w:rPr>
          <w:rFonts w:ascii="Calibri" w:eastAsia="Calibri" w:hAnsi="Calibri" w:cs="Arial"/>
          <w:color w:val="000000"/>
          <w:kern w:val="0"/>
          <w14:ligatures w14:val="none"/>
        </w:rPr>
        <w:t xml:space="preserve"> images of different TMEs of EBV</w:t>
      </w:r>
      <w:r w:rsidRPr="00631D03">
        <w:rPr>
          <w:rFonts w:ascii="Calibri" w:eastAsia="Calibri" w:hAnsi="Calibri" w:cs="Arial"/>
          <w:color w:val="000000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color w:val="000000"/>
          <w:kern w:val="0"/>
          <w14:ligatures w14:val="none"/>
        </w:rPr>
        <w:t xml:space="preserve"> DLBCL TBCs, EBV</w:t>
      </w:r>
      <w:r w:rsidRPr="00631D03">
        <w:rPr>
          <w:rFonts w:ascii="Calibri" w:eastAsia="Calibri" w:hAnsi="Calibri" w:cs="Arial"/>
          <w:color w:val="000000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color w:val="000000"/>
          <w:kern w:val="0"/>
          <w14:ligatures w14:val="none"/>
        </w:rPr>
        <w:t xml:space="preserve"> </w:t>
      </w:r>
      <w:proofErr w:type="spellStart"/>
      <w:r w:rsidRPr="00631D03">
        <w:rPr>
          <w:rFonts w:ascii="Calibri" w:eastAsia="Calibri" w:hAnsi="Calibri" w:cs="Arial"/>
          <w:color w:val="000000"/>
          <w:kern w:val="0"/>
          <w14:ligatures w14:val="none"/>
        </w:rPr>
        <w:t>cHL</w:t>
      </w:r>
      <w:proofErr w:type="spellEnd"/>
      <w:r w:rsidRPr="00631D03">
        <w:rPr>
          <w:rFonts w:ascii="Calibri" w:eastAsia="Calibri" w:hAnsi="Calibri" w:cs="Arial"/>
          <w:color w:val="000000"/>
          <w:kern w:val="0"/>
          <w14:ligatures w14:val="none"/>
        </w:rPr>
        <w:t xml:space="preserve"> HRS cells and EBV-infected B-cells in IM Tonsil.</w:t>
      </w:r>
    </w:p>
    <w:p w14:paraId="314E8D8F" w14:textId="77777777" w:rsidR="00631D03" w:rsidRPr="00631D03" w:rsidRDefault="00631D03" w:rsidP="00631D03">
      <w:pPr>
        <w:spacing w:after="0" w:line="480" w:lineRule="auto"/>
        <w:rPr>
          <w:rFonts w:ascii="Calibri" w:eastAsia="Calibri" w:hAnsi="Calibri" w:cs="Arial"/>
          <w:kern w:val="0"/>
          <w14:ligatures w14:val="none"/>
        </w:rPr>
      </w:pPr>
      <w:r w:rsidRPr="00631D03">
        <w:rPr>
          <w:rFonts w:ascii="Calibri" w:eastAsia="Calibri" w:hAnsi="Calibri" w:cs="Arial"/>
          <w:b/>
          <w:bCs/>
          <w:kern w:val="0"/>
          <w14:ligatures w14:val="none"/>
        </w:rPr>
        <w:t>b.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Treg abundances as a function of total immune cells in EBV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DLBCL, EBV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</w:t>
      </w:r>
      <w:proofErr w:type="spellStart"/>
      <w:r w:rsidRPr="00631D03">
        <w:rPr>
          <w:rFonts w:ascii="Calibri" w:eastAsia="Calibri" w:hAnsi="Calibri" w:cs="Arial"/>
          <w:kern w:val="0"/>
          <w14:ligatures w14:val="none"/>
        </w:rPr>
        <w:t>cHL</w:t>
      </w:r>
      <w:proofErr w:type="spellEnd"/>
      <w:r w:rsidRPr="00631D03">
        <w:rPr>
          <w:rFonts w:ascii="Calibri" w:eastAsia="Calibri" w:hAnsi="Calibri" w:cs="Arial"/>
          <w:kern w:val="0"/>
          <w14:ligatures w14:val="none"/>
        </w:rPr>
        <w:t xml:space="preserve"> &amp; IM Tonsil.</w:t>
      </w:r>
    </w:p>
    <w:p w14:paraId="2D99660A" w14:textId="77777777" w:rsidR="00631D03" w:rsidRPr="00631D03" w:rsidRDefault="00631D03" w:rsidP="00631D03">
      <w:pPr>
        <w:spacing w:after="0" w:line="480" w:lineRule="auto"/>
        <w:jc w:val="both"/>
        <w:rPr>
          <w:rFonts w:ascii="Calibri" w:eastAsia="Calibri" w:hAnsi="Calibri" w:cs="Arial"/>
          <w:kern w:val="0"/>
          <w14:ligatures w14:val="none"/>
        </w:rPr>
      </w:pPr>
      <w:r w:rsidRPr="00631D03">
        <w:rPr>
          <w:rFonts w:ascii="Calibri" w:eastAsia="Calibri" w:hAnsi="Calibri" w:cs="Arial"/>
          <w:b/>
          <w:bCs/>
          <w:kern w:val="0"/>
          <w14:ligatures w14:val="none"/>
        </w:rPr>
        <w:t>c.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</w:t>
      </w:r>
      <w:proofErr w:type="spellStart"/>
      <w:r w:rsidRPr="00631D03">
        <w:rPr>
          <w:rFonts w:ascii="Calibri" w:eastAsia="Calibri" w:hAnsi="Calibri" w:cs="Arial"/>
          <w:kern w:val="0"/>
          <w14:ligatures w14:val="none"/>
        </w:rPr>
        <w:t>GranzymeB</w:t>
      </w:r>
      <w:proofErr w:type="spellEnd"/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CD8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T-cell, PD1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Treg, Ki67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CD4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T-cell, Ki67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CD8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T-cell, IDO1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M1 macrophage and IDO1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M2 macrophage abundances as a function of total immune in EBV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DLBCL, EBV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</w:t>
      </w:r>
      <w:proofErr w:type="spellStart"/>
      <w:r w:rsidRPr="00631D03">
        <w:rPr>
          <w:rFonts w:ascii="Calibri" w:eastAsia="Calibri" w:hAnsi="Calibri" w:cs="Arial"/>
          <w:kern w:val="0"/>
          <w14:ligatures w14:val="none"/>
        </w:rPr>
        <w:t>cHL</w:t>
      </w:r>
      <w:proofErr w:type="spellEnd"/>
      <w:r w:rsidRPr="00631D03">
        <w:rPr>
          <w:rFonts w:ascii="Calibri" w:eastAsia="Calibri" w:hAnsi="Calibri" w:cs="Arial"/>
          <w:kern w:val="0"/>
          <w14:ligatures w14:val="none"/>
        </w:rPr>
        <w:t xml:space="preserve"> &amp; IM Tonsil.</w:t>
      </w:r>
    </w:p>
    <w:p w14:paraId="70EC6539" w14:textId="77777777" w:rsidR="00631D03" w:rsidRPr="00631D03" w:rsidRDefault="00631D03" w:rsidP="00631D03">
      <w:pPr>
        <w:spacing w:after="0" w:line="480" w:lineRule="auto"/>
        <w:jc w:val="both"/>
        <w:rPr>
          <w:rFonts w:ascii="Calibri" w:eastAsia="Calibri" w:hAnsi="Calibri" w:cs="Arial"/>
          <w:kern w:val="0"/>
          <w14:ligatures w14:val="none"/>
        </w:rPr>
      </w:pPr>
      <w:r w:rsidRPr="00631D03">
        <w:rPr>
          <w:rFonts w:ascii="Calibri" w:eastAsia="Calibri" w:hAnsi="Calibri" w:cs="Arial"/>
          <w:b/>
          <w:bCs/>
          <w:kern w:val="0"/>
          <w14:ligatures w14:val="none"/>
        </w:rPr>
        <w:t>d.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TME quantification (cell abundance as a function of distance) of LMP1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TBCs for PDL1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>IDO1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M1 macrophages, IDO1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M1 macrophages, CD4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T-cells, CD8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T-cells, proliferative CD4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cells, proliferative CD8</w:t>
      </w:r>
      <w:r w:rsidRPr="00631D03">
        <w:rPr>
          <w:rFonts w:ascii="Calibri" w:eastAsia="Calibri" w:hAnsi="Calibri" w:cs="Arial"/>
          <w:kern w:val="0"/>
          <w:vertAlign w:val="superscript"/>
          <w14:ligatures w14:val="none"/>
        </w:rPr>
        <w:t>+</w:t>
      </w:r>
      <w:r w:rsidRPr="00631D03">
        <w:rPr>
          <w:rFonts w:ascii="Calibri" w:eastAsia="Calibri" w:hAnsi="Calibri" w:cs="Arial"/>
          <w:kern w:val="0"/>
          <w14:ligatures w14:val="none"/>
        </w:rPr>
        <w:t xml:space="preserve"> T-cells and proliferative Tregs.</w:t>
      </w:r>
    </w:p>
    <w:p w14:paraId="28229DAA" w14:textId="77777777" w:rsidR="00CB2EE7" w:rsidRDefault="00CB2EE7"/>
    <w:sectPr w:rsidR="00CB2EE7" w:rsidSect="00631D03">
      <w:footerReference w:type="even" r:id="rId4"/>
      <w:footerReference w:type="default" r:id="rId5"/>
      <w:pgSz w:w="11906" w:h="16838" w:code="9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22850999"/>
      <w:docPartObj>
        <w:docPartGallery w:val="Page Numbers (Bottom of Page)"/>
        <w:docPartUnique/>
      </w:docPartObj>
    </w:sdtPr>
    <w:sdtContent>
      <w:p w14:paraId="37F42282" w14:textId="77777777" w:rsidR="00631D03" w:rsidRDefault="00631D03" w:rsidP="002B543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BDCB729" w14:textId="77777777" w:rsidR="00631D03" w:rsidRDefault="00631D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06099816"/>
      <w:docPartObj>
        <w:docPartGallery w:val="Page Numbers (Bottom of Page)"/>
        <w:docPartUnique/>
      </w:docPartObj>
    </w:sdtPr>
    <w:sdtContent>
      <w:p w14:paraId="2BBD3A6A" w14:textId="77777777" w:rsidR="00631D03" w:rsidRDefault="00631D03" w:rsidP="002B543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576C4D5" w14:textId="77777777" w:rsidR="00631D03" w:rsidRDefault="00631D0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D03"/>
    <w:rsid w:val="0053303A"/>
    <w:rsid w:val="00631D03"/>
    <w:rsid w:val="009D5E7A"/>
    <w:rsid w:val="00CB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3073B"/>
  <w15:chartTrackingRefBased/>
  <w15:docId w15:val="{377D363D-04B9-4DD7-AA19-69A33D1EA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1D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1D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1D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1D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1D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1D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1D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1D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1D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D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1D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1D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1D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1D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1D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1D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1D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1D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1D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1D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1D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1D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1D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1D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1D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1D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1D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1D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1D0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semiHidden/>
    <w:unhideWhenUsed/>
    <w:rsid w:val="00631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31D03"/>
  </w:style>
  <w:style w:type="character" w:styleId="PageNumber">
    <w:name w:val="page number"/>
    <w:basedOn w:val="DefaultParagraphFont"/>
    <w:uiPriority w:val="99"/>
    <w:semiHidden/>
    <w:unhideWhenUsed/>
    <w:rsid w:val="00631D03"/>
  </w:style>
  <w:style w:type="character" w:styleId="LineNumber">
    <w:name w:val="line number"/>
    <w:basedOn w:val="DefaultParagraphFont"/>
    <w:uiPriority w:val="99"/>
    <w:semiHidden/>
    <w:unhideWhenUsed/>
    <w:rsid w:val="00631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2496</Characters>
  <Application>Microsoft Office Word</Application>
  <DocSecurity>0</DocSecurity>
  <Lines>20</Lines>
  <Paragraphs>5</Paragraphs>
  <ScaleCrop>false</ScaleCrop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Murray</dc:creator>
  <cp:keywords/>
  <dc:description/>
  <cp:lastModifiedBy>Paul Murray</cp:lastModifiedBy>
  <cp:revision>1</cp:revision>
  <dcterms:created xsi:type="dcterms:W3CDTF">2026-05-12T07:17:00Z</dcterms:created>
  <dcterms:modified xsi:type="dcterms:W3CDTF">2026-05-12T07:18:00Z</dcterms:modified>
</cp:coreProperties>
</file>